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3343C" w14:textId="77777777" w:rsidR="00F45298" w:rsidRPr="006347A1" w:rsidRDefault="00F45298" w:rsidP="00F45298">
      <w:pPr>
        <w:pStyle w:val="Nzov"/>
        <w:pBdr>
          <w:bottom w:val="single" w:sz="12" w:space="1" w:color="00000A"/>
        </w:pBdr>
        <w:rPr>
          <w:rFonts w:ascii="Book Antiqua" w:hAnsi="Book Antiqua"/>
          <w:sz w:val="22"/>
          <w:szCs w:val="22"/>
        </w:rPr>
      </w:pPr>
      <w:bookmarkStart w:id="0" w:name="_Hlk89090507"/>
      <w:bookmarkStart w:id="1" w:name="_Hlk89090475"/>
      <w:r w:rsidRPr="006347A1">
        <w:rPr>
          <w:rFonts w:ascii="Book Antiqua" w:hAnsi="Book Antiqua"/>
          <w:sz w:val="22"/>
          <w:szCs w:val="22"/>
        </w:rPr>
        <w:t>N Á R O D N Á   R A D A   S L O V E N S K E J   R E P U B L I K Y</w:t>
      </w:r>
    </w:p>
    <w:p w14:paraId="6F77A3F5" w14:textId="77777777" w:rsidR="00F45298" w:rsidRPr="006347A1" w:rsidRDefault="00F45298" w:rsidP="00F45298">
      <w:pPr>
        <w:pStyle w:val="Podtitul"/>
        <w:rPr>
          <w:rFonts w:ascii="Book Antiqua" w:hAnsi="Book Antiqua"/>
          <w:sz w:val="22"/>
          <w:szCs w:val="22"/>
        </w:rPr>
      </w:pPr>
    </w:p>
    <w:p w14:paraId="5BD9D6C1" w14:textId="77777777" w:rsidR="00F45298" w:rsidRPr="006347A1" w:rsidRDefault="00F45298" w:rsidP="00F45298">
      <w:pPr>
        <w:pStyle w:val="Podtitul"/>
        <w:rPr>
          <w:rFonts w:ascii="Book Antiqua" w:hAnsi="Book Antiqua"/>
          <w:sz w:val="22"/>
          <w:szCs w:val="22"/>
        </w:rPr>
      </w:pPr>
      <w:r w:rsidRPr="006347A1">
        <w:rPr>
          <w:rFonts w:ascii="Book Antiqua" w:hAnsi="Book Antiqua"/>
          <w:sz w:val="22"/>
          <w:szCs w:val="22"/>
        </w:rPr>
        <w:t>IX. volebné obdobie</w:t>
      </w:r>
    </w:p>
    <w:p w14:paraId="4F10818E" w14:textId="77777777" w:rsidR="00F45298" w:rsidRPr="006347A1" w:rsidRDefault="00F45298" w:rsidP="00F45298">
      <w:pPr>
        <w:pStyle w:val="Podtitul"/>
        <w:jc w:val="left"/>
        <w:rPr>
          <w:rFonts w:ascii="Book Antiqua" w:hAnsi="Book Antiqua"/>
          <w:sz w:val="22"/>
          <w:szCs w:val="22"/>
        </w:rPr>
      </w:pPr>
      <w:r w:rsidRPr="006347A1">
        <w:rPr>
          <w:rFonts w:ascii="Book Antiqua" w:hAnsi="Book Antiqua"/>
          <w:sz w:val="22"/>
          <w:szCs w:val="22"/>
        </w:rPr>
        <w:tab/>
      </w:r>
      <w:r w:rsidRPr="006347A1">
        <w:rPr>
          <w:rFonts w:ascii="Book Antiqua" w:hAnsi="Book Antiqua"/>
          <w:sz w:val="22"/>
          <w:szCs w:val="22"/>
        </w:rPr>
        <w:tab/>
      </w:r>
      <w:r w:rsidRPr="006347A1">
        <w:rPr>
          <w:rFonts w:ascii="Book Antiqua" w:hAnsi="Book Antiqua"/>
          <w:sz w:val="22"/>
          <w:szCs w:val="22"/>
        </w:rPr>
        <w:tab/>
      </w:r>
    </w:p>
    <w:p w14:paraId="4746FD73" w14:textId="77777777" w:rsidR="00F45298" w:rsidRPr="006347A1" w:rsidRDefault="00F45298" w:rsidP="00F45298">
      <w:pPr>
        <w:pStyle w:val="Podtitul"/>
        <w:jc w:val="left"/>
        <w:rPr>
          <w:rFonts w:ascii="Book Antiqua" w:hAnsi="Book Antiqua"/>
          <w:sz w:val="22"/>
          <w:szCs w:val="22"/>
        </w:rPr>
      </w:pPr>
    </w:p>
    <w:p w14:paraId="09760EF4" w14:textId="77777777" w:rsidR="00F45298" w:rsidRPr="006347A1" w:rsidRDefault="00F45298" w:rsidP="00F45298">
      <w:pPr>
        <w:pStyle w:val="Podtitul"/>
        <w:jc w:val="left"/>
        <w:rPr>
          <w:rFonts w:ascii="Book Antiqua" w:hAnsi="Book Antiqua"/>
          <w:sz w:val="22"/>
          <w:szCs w:val="22"/>
        </w:rPr>
      </w:pPr>
    </w:p>
    <w:p w14:paraId="112868E1" w14:textId="77777777" w:rsidR="00F45298" w:rsidRPr="006347A1" w:rsidRDefault="00F45298" w:rsidP="00F45298">
      <w:pPr>
        <w:pStyle w:val="Podtitul"/>
        <w:rPr>
          <w:rFonts w:ascii="Book Antiqua" w:hAnsi="Book Antiqua"/>
          <w:b/>
          <w:bCs/>
          <w:sz w:val="22"/>
          <w:szCs w:val="22"/>
        </w:rPr>
      </w:pPr>
      <w:r w:rsidRPr="006347A1">
        <w:rPr>
          <w:rFonts w:ascii="Book Antiqua" w:hAnsi="Book Antiqua"/>
          <w:b/>
          <w:bCs/>
          <w:sz w:val="22"/>
          <w:szCs w:val="22"/>
        </w:rPr>
        <w:t>N á v r h</w:t>
      </w:r>
    </w:p>
    <w:p w14:paraId="564C4918" w14:textId="77777777" w:rsidR="00F45298" w:rsidRPr="006347A1" w:rsidRDefault="00F45298" w:rsidP="00F45298">
      <w:pPr>
        <w:pStyle w:val="Podtitul"/>
        <w:rPr>
          <w:rFonts w:ascii="Book Antiqua" w:hAnsi="Book Antiqua"/>
          <w:b/>
          <w:sz w:val="22"/>
          <w:szCs w:val="22"/>
        </w:rPr>
      </w:pPr>
    </w:p>
    <w:p w14:paraId="781FEFD2" w14:textId="0275A071" w:rsidR="00F45298" w:rsidRDefault="00D62304" w:rsidP="00F45298">
      <w:pPr>
        <w:pStyle w:val="Podtitul"/>
        <w:spacing w:before="120" w:after="120"/>
        <w:rPr>
          <w:rFonts w:ascii="Book Antiqua" w:hAnsi="Book Antiqua"/>
          <w:sz w:val="22"/>
          <w:szCs w:val="22"/>
        </w:rPr>
      </w:pPr>
      <w:r>
        <w:rPr>
          <w:rFonts w:ascii="Book Antiqua" w:hAnsi="Book Antiqua"/>
          <w:sz w:val="22"/>
          <w:szCs w:val="22"/>
        </w:rPr>
        <w:t xml:space="preserve">skupiny </w:t>
      </w:r>
      <w:r w:rsidR="00F45298" w:rsidRPr="006347A1">
        <w:rPr>
          <w:rFonts w:ascii="Book Antiqua" w:hAnsi="Book Antiqua"/>
          <w:sz w:val="22"/>
          <w:szCs w:val="22"/>
        </w:rPr>
        <w:t>poslanc</w:t>
      </w:r>
      <w:r w:rsidR="00F45298">
        <w:rPr>
          <w:rFonts w:ascii="Book Antiqua" w:hAnsi="Book Antiqua"/>
          <w:sz w:val="22"/>
          <w:szCs w:val="22"/>
        </w:rPr>
        <w:t>ov</w:t>
      </w:r>
      <w:r w:rsidR="00F45298" w:rsidRPr="006347A1">
        <w:rPr>
          <w:rFonts w:ascii="Book Antiqua" w:hAnsi="Book Antiqua"/>
          <w:sz w:val="22"/>
          <w:szCs w:val="22"/>
        </w:rPr>
        <w:t xml:space="preserve"> Národnej rady Slovenskej republiky </w:t>
      </w:r>
    </w:p>
    <w:p w14:paraId="479CF0E4" w14:textId="4DF4E7D6" w:rsidR="00F45298" w:rsidRPr="006347A1" w:rsidRDefault="00F45298" w:rsidP="00F45298">
      <w:pPr>
        <w:pStyle w:val="Podtitul"/>
        <w:spacing w:before="120" w:after="120"/>
        <w:rPr>
          <w:rFonts w:ascii="Book Antiqua" w:hAnsi="Book Antiqua"/>
          <w:sz w:val="22"/>
          <w:szCs w:val="22"/>
        </w:rPr>
      </w:pPr>
    </w:p>
    <w:p w14:paraId="6AD22621" w14:textId="77777777" w:rsidR="00F45298" w:rsidRPr="006347A1" w:rsidRDefault="00F45298" w:rsidP="00F45298">
      <w:pPr>
        <w:rPr>
          <w:rFonts w:ascii="Book Antiqua" w:hAnsi="Book Antiqua"/>
        </w:rPr>
      </w:pPr>
    </w:p>
    <w:p w14:paraId="1B0DAEE2" w14:textId="00E01B8C" w:rsidR="00F45298" w:rsidRPr="006347A1" w:rsidRDefault="00F45298" w:rsidP="00F45298">
      <w:pPr>
        <w:jc w:val="center"/>
        <w:rPr>
          <w:rFonts w:ascii="Book Antiqua" w:hAnsi="Book Antiqua"/>
          <w:bCs/>
        </w:rPr>
      </w:pPr>
      <w:r w:rsidRPr="006347A1">
        <w:rPr>
          <w:rFonts w:ascii="Book Antiqua" w:hAnsi="Book Antiqua"/>
          <w:bCs/>
        </w:rPr>
        <w:t>n a</w:t>
      </w:r>
      <w:r>
        <w:rPr>
          <w:rFonts w:ascii="Book Antiqua" w:hAnsi="Book Antiqua"/>
          <w:bCs/>
        </w:rPr>
        <w:t xml:space="preserve">  p r i j a t i e</w:t>
      </w:r>
    </w:p>
    <w:p w14:paraId="76FAE758" w14:textId="77777777" w:rsidR="00F45298" w:rsidRPr="006347A1" w:rsidRDefault="00F45298" w:rsidP="00F45298">
      <w:pPr>
        <w:jc w:val="center"/>
        <w:rPr>
          <w:rFonts w:ascii="Book Antiqua" w:hAnsi="Book Antiqua"/>
          <w:bCs/>
        </w:rPr>
      </w:pPr>
    </w:p>
    <w:p w14:paraId="01663B8B" w14:textId="55F86EC5" w:rsidR="006561C7" w:rsidRPr="00120462" w:rsidRDefault="00F45298" w:rsidP="006561C7">
      <w:pPr>
        <w:tabs>
          <w:tab w:val="left" w:pos="1095"/>
        </w:tabs>
        <w:spacing w:before="120" w:after="0" w:line="276" w:lineRule="auto"/>
        <w:jc w:val="center"/>
        <w:rPr>
          <w:rFonts w:ascii="Book Antiqua" w:hAnsi="Book Antiqua"/>
          <w:b/>
          <w:color w:val="FF0000"/>
        </w:rPr>
      </w:pPr>
      <w:bookmarkStart w:id="2" w:name="_Hlk127200235"/>
      <w:r>
        <w:rPr>
          <w:rFonts w:ascii="Book Antiqua" w:hAnsi="Book Antiqua"/>
          <w:b/>
          <w:bCs/>
        </w:rPr>
        <w:t xml:space="preserve">uznesenia Národnej rady Slovenskej </w:t>
      </w:r>
      <w:r w:rsidRPr="007A0C27">
        <w:rPr>
          <w:rFonts w:ascii="Book Antiqua" w:hAnsi="Book Antiqua"/>
          <w:b/>
          <w:bCs/>
        </w:rPr>
        <w:t xml:space="preserve">republiky </w:t>
      </w:r>
      <w:bookmarkEnd w:id="2"/>
      <w:r w:rsidR="006561C7" w:rsidRPr="007A0C27">
        <w:rPr>
          <w:rFonts w:ascii="Book Antiqua" w:hAnsi="Book Antiqua"/>
          <w:b/>
          <w:bCs/>
        </w:rPr>
        <w:t>k</w:t>
      </w:r>
      <w:r w:rsidR="00C27752" w:rsidRPr="007A0C27">
        <w:rPr>
          <w:rFonts w:ascii="Book Antiqua" w:hAnsi="Book Antiqua"/>
          <w:b/>
          <w:bCs/>
        </w:rPr>
        <w:t xml:space="preserve"> odsúdeniu </w:t>
      </w:r>
      <w:r w:rsidR="006561C7" w:rsidRPr="007A0C27">
        <w:rPr>
          <w:rFonts w:ascii="Book Antiqua" w:hAnsi="Book Antiqua"/>
          <w:b/>
        </w:rPr>
        <w:t xml:space="preserve">násilia </w:t>
      </w:r>
      <w:r w:rsidR="00713C59" w:rsidRPr="007A0C27">
        <w:rPr>
          <w:rFonts w:ascii="Book Antiqua" w:hAnsi="Book Antiqua"/>
          <w:b/>
        </w:rPr>
        <w:t xml:space="preserve">a agresivity </w:t>
      </w:r>
      <w:r w:rsidR="006561C7" w:rsidRPr="007A0C27">
        <w:rPr>
          <w:rFonts w:ascii="Book Antiqua" w:hAnsi="Book Antiqua"/>
          <w:b/>
        </w:rPr>
        <w:t>ako nástroja moci</w:t>
      </w:r>
    </w:p>
    <w:p w14:paraId="128A139B" w14:textId="5C9CAB58" w:rsidR="00F45298" w:rsidRPr="006347A1" w:rsidRDefault="00F45298" w:rsidP="00F45298">
      <w:pPr>
        <w:tabs>
          <w:tab w:val="left" w:pos="1095"/>
        </w:tabs>
        <w:spacing w:before="120" w:line="276" w:lineRule="auto"/>
        <w:jc w:val="center"/>
        <w:rPr>
          <w:rFonts w:ascii="Book Antiqua" w:hAnsi="Book Antiqua" w:cs="Open Sans"/>
          <w:b/>
          <w:color w:val="000000"/>
          <w:shd w:val="clear" w:color="auto" w:fill="FFFFFF"/>
        </w:rPr>
      </w:pPr>
    </w:p>
    <w:p w14:paraId="1CCF52C4" w14:textId="77777777" w:rsidR="00F45298" w:rsidRPr="006347A1" w:rsidRDefault="00F45298" w:rsidP="00F45298">
      <w:pPr>
        <w:tabs>
          <w:tab w:val="left" w:pos="-1980"/>
        </w:tabs>
        <w:jc w:val="both"/>
        <w:rPr>
          <w:rFonts w:ascii="Book Antiqua" w:hAnsi="Book Antiqua"/>
          <w:u w:val="single"/>
        </w:rPr>
      </w:pPr>
    </w:p>
    <w:tbl>
      <w:tblPr>
        <w:tblStyle w:val="Mriekatabuky"/>
        <w:tblpPr w:leftFromText="141" w:rightFromText="141" w:vertAnchor="text" w:tblpXSpec="center" w:tblpY="1"/>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251"/>
        <w:gridCol w:w="427"/>
        <w:gridCol w:w="4395"/>
      </w:tblGrid>
      <w:tr w:rsidR="00F45298" w:rsidRPr="00F45298" w14:paraId="7BED934A" w14:textId="77777777" w:rsidTr="00F45298">
        <w:trPr>
          <w:trHeight w:val="267"/>
          <w:jc w:val="center"/>
        </w:trPr>
        <w:tc>
          <w:tcPr>
            <w:tcW w:w="4251" w:type="dxa"/>
            <w:shd w:val="clear" w:color="auto" w:fill="auto"/>
          </w:tcPr>
          <w:p w14:paraId="58A6D9D5" w14:textId="77777777" w:rsidR="00F45298" w:rsidRPr="00F45298" w:rsidRDefault="00F45298" w:rsidP="00712B2C">
            <w:pPr>
              <w:spacing w:line="360" w:lineRule="auto"/>
              <w:rPr>
                <w:rFonts w:ascii="Book Antiqua" w:hAnsi="Book Antiqua"/>
                <w:sz w:val="22"/>
                <w:szCs w:val="22"/>
              </w:rPr>
            </w:pPr>
            <w:r w:rsidRPr="00F45298">
              <w:rPr>
                <w:rFonts w:ascii="Book Antiqua" w:hAnsi="Book Antiqua"/>
                <w:sz w:val="22"/>
                <w:szCs w:val="22"/>
                <w:u w:val="single"/>
              </w:rPr>
              <w:t xml:space="preserve">P r e d k l a d a j ú </w:t>
            </w:r>
            <w:r w:rsidRPr="00F45298">
              <w:rPr>
                <w:rFonts w:ascii="Book Antiqua" w:hAnsi="Book Antiqua"/>
                <w:sz w:val="22"/>
                <w:szCs w:val="22"/>
              </w:rPr>
              <w:t>:</w:t>
            </w:r>
          </w:p>
        </w:tc>
        <w:tc>
          <w:tcPr>
            <w:tcW w:w="427" w:type="dxa"/>
            <w:shd w:val="clear" w:color="auto" w:fill="auto"/>
          </w:tcPr>
          <w:p w14:paraId="13FF95CD" w14:textId="77777777" w:rsidR="00F45298" w:rsidRPr="00F45298" w:rsidRDefault="00F45298" w:rsidP="00712B2C">
            <w:pPr>
              <w:spacing w:line="360" w:lineRule="auto"/>
              <w:rPr>
                <w:rFonts w:ascii="Book Antiqua" w:hAnsi="Book Antiqua"/>
                <w:sz w:val="22"/>
                <w:szCs w:val="22"/>
              </w:rPr>
            </w:pPr>
          </w:p>
        </w:tc>
        <w:tc>
          <w:tcPr>
            <w:tcW w:w="4395" w:type="dxa"/>
            <w:shd w:val="clear" w:color="auto" w:fill="auto"/>
          </w:tcPr>
          <w:p w14:paraId="4F228FA5" w14:textId="77777777" w:rsidR="00F45298" w:rsidRPr="00F45298" w:rsidRDefault="00F45298" w:rsidP="00712B2C">
            <w:pPr>
              <w:spacing w:line="360" w:lineRule="auto"/>
              <w:rPr>
                <w:rFonts w:ascii="Book Antiqua" w:hAnsi="Book Antiqua"/>
                <w:sz w:val="22"/>
                <w:szCs w:val="22"/>
              </w:rPr>
            </w:pPr>
            <w:r w:rsidRPr="00F45298">
              <w:rPr>
                <w:rFonts w:ascii="Book Antiqua" w:hAnsi="Book Antiqua"/>
                <w:sz w:val="22"/>
                <w:szCs w:val="22"/>
                <w:u w:val="single"/>
              </w:rPr>
              <w:t>Návrh na uznesenie</w:t>
            </w:r>
            <w:r w:rsidRPr="00F45298">
              <w:rPr>
                <w:rFonts w:ascii="Book Antiqua" w:hAnsi="Book Antiqua"/>
                <w:sz w:val="22"/>
                <w:szCs w:val="22"/>
              </w:rPr>
              <w:t>:</w:t>
            </w:r>
          </w:p>
        </w:tc>
      </w:tr>
      <w:tr w:rsidR="00F45298" w:rsidRPr="00F45298" w14:paraId="452621FF" w14:textId="77777777" w:rsidTr="00F45298">
        <w:trPr>
          <w:trHeight w:val="3271"/>
          <w:jc w:val="center"/>
        </w:trPr>
        <w:tc>
          <w:tcPr>
            <w:tcW w:w="4251" w:type="dxa"/>
            <w:shd w:val="clear" w:color="auto" w:fill="auto"/>
          </w:tcPr>
          <w:p w14:paraId="1FDCF21D" w14:textId="5E84FDEA" w:rsidR="008C0629" w:rsidRDefault="00986118" w:rsidP="008C0629">
            <w:pPr>
              <w:spacing w:after="120"/>
              <w:rPr>
                <w:rFonts w:ascii="Book Antiqua" w:hAnsi="Book Antiqua"/>
                <w:sz w:val="22"/>
                <w:szCs w:val="22"/>
              </w:rPr>
            </w:pPr>
            <w:r>
              <w:rPr>
                <w:rFonts w:ascii="Book Antiqua" w:hAnsi="Book Antiqua"/>
                <w:sz w:val="22"/>
                <w:szCs w:val="22"/>
              </w:rPr>
              <w:t>Veronika REMIŠOVÁ</w:t>
            </w:r>
            <w:r w:rsidR="008C0629">
              <w:rPr>
                <w:rFonts w:ascii="Book Antiqua" w:hAnsi="Book Antiqua"/>
                <w:sz w:val="22"/>
                <w:szCs w:val="22"/>
              </w:rPr>
              <w:t xml:space="preserve"> v.r.</w:t>
            </w:r>
          </w:p>
          <w:p w14:paraId="7A410704" w14:textId="73ECEDEA" w:rsidR="008C0629" w:rsidRDefault="008C0629" w:rsidP="008C0629">
            <w:pPr>
              <w:spacing w:after="120"/>
              <w:rPr>
                <w:rFonts w:ascii="Book Antiqua" w:hAnsi="Book Antiqua"/>
                <w:sz w:val="22"/>
                <w:szCs w:val="22"/>
              </w:rPr>
            </w:pPr>
            <w:r>
              <w:rPr>
                <w:rFonts w:ascii="Book Antiqua" w:hAnsi="Book Antiqua"/>
                <w:sz w:val="22"/>
                <w:szCs w:val="22"/>
              </w:rPr>
              <w:t>Lukáš BUŽO v.r.</w:t>
            </w:r>
          </w:p>
          <w:p w14:paraId="2C22D17C" w14:textId="77777777" w:rsidR="008C0629" w:rsidRDefault="008C0629" w:rsidP="008C0629">
            <w:pPr>
              <w:spacing w:after="120"/>
              <w:rPr>
                <w:rFonts w:ascii="Book Antiqua" w:hAnsi="Book Antiqua"/>
                <w:sz w:val="22"/>
                <w:szCs w:val="22"/>
              </w:rPr>
            </w:pPr>
            <w:r>
              <w:rPr>
                <w:rFonts w:ascii="Book Antiqua" w:hAnsi="Book Antiqua"/>
                <w:sz w:val="22"/>
                <w:szCs w:val="22"/>
              </w:rPr>
              <w:t>Gábor GRENDEL v.r.</w:t>
            </w:r>
          </w:p>
          <w:p w14:paraId="4ECB5F8F" w14:textId="77777777" w:rsidR="008C0629" w:rsidRPr="00C6175B" w:rsidRDefault="008C0629" w:rsidP="008C0629">
            <w:pPr>
              <w:spacing w:after="120"/>
              <w:rPr>
                <w:rFonts w:ascii="Book Antiqua" w:hAnsi="Book Antiqua"/>
                <w:sz w:val="22"/>
                <w:szCs w:val="22"/>
              </w:rPr>
            </w:pPr>
            <w:r w:rsidRPr="00C6175B">
              <w:rPr>
                <w:rFonts w:ascii="Book Antiqua" w:hAnsi="Book Antiqua"/>
                <w:sz w:val="22"/>
                <w:szCs w:val="22"/>
              </w:rPr>
              <w:t>Július JAKAB v.r.</w:t>
            </w:r>
          </w:p>
          <w:p w14:paraId="4101A0EB" w14:textId="543C18F6" w:rsidR="008C0629" w:rsidRDefault="008C0629" w:rsidP="008C0629">
            <w:pPr>
              <w:spacing w:after="120"/>
              <w:rPr>
                <w:rFonts w:ascii="Book Antiqua" w:hAnsi="Book Antiqua"/>
                <w:sz w:val="22"/>
                <w:szCs w:val="22"/>
              </w:rPr>
            </w:pPr>
            <w:bookmarkStart w:id="3" w:name="_GoBack"/>
            <w:bookmarkEnd w:id="3"/>
            <w:r>
              <w:rPr>
                <w:rFonts w:ascii="Book Antiqua" w:hAnsi="Book Antiqua"/>
                <w:sz w:val="22"/>
                <w:szCs w:val="22"/>
              </w:rPr>
              <w:t>Rastislav KRÁTKY v.r.</w:t>
            </w:r>
          </w:p>
          <w:p w14:paraId="20966E63" w14:textId="67224375" w:rsidR="00986118" w:rsidRDefault="00986118" w:rsidP="008C0629">
            <w:pPr>
              <w:spacing w:after="120"/>
              <w:rPr>
                <w:rFonts w:ascii="Book Antiqua" w:hAnsi="Book Antiqua"/>
                <w:sz w:val="22"/>
                <w:szCs w:val="22"/>
              </w:rPr>
            </w:pPr>
            <w:r>
              <w:rPr>
                <w:rFonts w:ascii="Book Antiqua" w:hAnsi="Book Antiqua"/>
                <w:sz w:val="22"/>
                <w:szCs w:val="22"/>
              </w:rPr>
              <w:t xml:space="preserve">Peter POLLÁK v.r. </w:t>
            </w:r>
          </w:p>
          <w:p w14:paraId="76873C39" w14:textId="77777777" w:rsidR="008C0629" w:rsidRDefault="008C0629" w:rsidP="008C0629">
            <w:pPr>
              <w:spacing w:after="120"/>
              <w:rPr>
                <w:rFonts w:ascii="Book Antiqua" w:hAnsi="Book Antiqua"/>
                <w:sz w:val="22"/>
                <w:szCs w:val="22"/>
              </w:rPr>
            </w:pPr>
            <w:r>
              <w:rPr>
                <w:rFonts w:ascii="Book Antiqua" w:hAnsi="Book Antiqua"/>
                <w:sz w:val="22"/>
                <w:szCs w:val="22"/>
              </w:rPr>
              <w:t>Jozef PROČKO v.r.</w:t>
            </w:r>
          </w:p>
          <w:p w14:paraId="4D07DC46" w14:textId="29626F35" w:rsidR="008C0629" w:rsidRDefault="008C0629" w:rsidP="008C0629">
            <w:pPr>
              <w:spacing w:after="120"/>
              <w:rPr>
                <w:rFonts w:ascii="Book Antiqua" w:hAnsi="Book Antiqua"/>
                <w:sz w:val="22"/>
                <w:szCs w:val="22"/>
              </w:rPr>
            </w:pPr>
            <w:r>
              <w:rPr>
                <w:rFonts w:ascii="Book Antiqua" w:hAnsi="Book Antiqua"/>
                <w:sz w:val="22"/>
                <w:szCs w:val="22"/>
              </w:rPr>
              <w:t>Michal ŠIPOŠ v.r.</w:t>
            </w:r>
          </w:p>
          <w:p w14:paraId="01026728" w14:textId="77777777" w:rsidR="00986118" w:rsidRDefault="00986118" w:rsidP="00986118">
            <w:pPr>
              <w:spacing w:after="120"/>
              <w:rPr>
                <w:rFonts w:ascii="Book Antiqua" w:hAnsi="Book Antiqua"/>
                <w:sz w:val="22"/>
                <w:szCs w:val="22"/>
              </w:rPr>
            </w:pPr>
            <w:r>
              <w:rPr>
                <w:rFonts w:ascii="Book Antiqua" w:hAnsi="Book Antiqua"/>
                <w:sz w:val="22"/>
                <w:szCs w:val="22"/>
              </w:rPr>
              <w:t>Anežka ŠKOPOVÁ v.r.</w:t>
            </w:r>
          </w:p>
          <w:p w14:paraId="405110E8" w14:textId="77777777" w:rsidR="00986118" w:rsidRDefault="00986118" w:rsidP="008C0629">
            <w:pPr>
              <w:spacing w:after="120"/>
              <w:rPr>
                <w:rFonts w:ascii="Book Antiqua" w:hAnsi="Book Antiqua"/>
                <w:sz w:val="22"/>
                <w:szCs w:val="22"/>
              </w:rPr>
            </w:pPr>
          </w:p>
          <w:p w14:paraId="7067F229" w14:textId="77777777" w:rsidR="00F45298" w:rsidRPr="00F45298" w:rsidRDefault="00F45298" w:rsidP="00C6175B">
            <w:pPr>
              <w:spacing w:after="120"/>
              <w:rPr>
                <w:rFonts w:ascii="Book Antiqua" w:hAnsi="Book Antiqua"/>
                <w:sz w:val="22"/>
                <w:szCs w:val="22"/>
              </w:rPr>
            </w:pPr>
          </w:p>
        </w:tc>
        <w:tc>
          <w:tcPr>
            <w:tcW w:w="427" w:type="dxa"/>
            <w:shd w:val="clear" w:color="auto" w:fill="auto"/>
          </w:tcPr>
          <w:p w14:paraId="5EC1F326" w14:textId="77777777" w:rsidR="00F45298" w:rsidRPr="00F45298" w:rsidRDefault="00F45298" w:rsidP="00712B2C">
            <w:pPr>
              <w:spacing w:line="360" w:lineRule="auto"/>
              <w:rPr>
                <w:rFonts w:ascii="Book Antiqua" w:hAnsi="Book Antiqua"/>
                <w:sz w:val="22"/>
                <w:szCs w:val="22"/>
              </w:rPr>
            </w:pPr>
          </w:p>
        </w:tc>
        <w:tc>
          <w:tcPr>
            <w:tcW w:w="4395" w:type="dxa"/>
            <w:shd w:val="clear" w:color="auto" w:fill="auto"/>
          </w:tcPr>
          <w:p w14:paraId="2048E268" w14:textId="7F09DA41" w:rsidR="00F45298" w:rsidRPr="00F45298" w:rsidRDefault="00F45298" w:rsidP="00F45298">
            <w:pPr>
              <w:pStyle w:val="Odsekzoznamu"/>
              <w:numPr>
                <w:ilvl w:val="0"/>
                <w:numId w:val="40"/>
              </w:numPr>
              <w:spacing w:before="120" w:line="276" w:lineRule="auto"/>
              <w:ind w:left="0" w:firstLine="30"/>
              <w:jc w:val="both"/>
              <w:rPr>
                <w:rFonts w:ascii="Book Antiqua" w:hAnsi="Book Antiqua"/>
                <w:sz w:val="22"/>
                <w:szCs w:val="22"/>
              </w:rPr>
            </w:pPr>
            <w:bookmarkStart w:id="4" w:name="__DdeLink__1042_3691294648"/>
            <w:r w:rsidRPr="00F45298">
              <w:rPr>
                <w:rFonts w:ascii="Book Antiqua" w:hAnsi="Book Antiqua"/>
                <w:sz w:val="22"/>
                <w:szCs w:val="22"/>
              </w:rPr>
              <w:t>Návrh uznesenia Národnej rady Slovenskej republiky</w:t>
            </w:r>
          </w:p>
          <w:p w14:paraId="30341F37" w14:textId="04C013C6" w:rsidR="00F45298" w:rsidRPr="00F45298" w:rsidRDefault="00F45298" w:rsidP="00F45298">
            <w:pPr>
              <w:pStyle w:val="Odsekzoznamu"/>
              <w:numPr>
                <w:ilvl w:val="0"/>
                <w:numId w:val="40"/>
              </w:numPr>
              <w:spacing w:before="120" w:line="276" w:lineRule="auto"/>
              <w:ind w:left="0" w:firstLine="30"/>
              <w:jc w:val="both"/>
              <w:rPr>
                <w:rFonts w:ascii="Book Antiqua" w:hAnsi="Book Antiqua"/>
                <w:sz w:val="22"/>
                <w:szCs w:val="22"/>
              </w:rPr>
            </w:pPr>
            <w:r w:rsidRPr="00F45298">
              <w:rPr>
                <w:rFonts w:ascii="Book Antiqua" w:hAnsi="Book Antiqua"/>
                <w:sz w:val="22"/>
                <w:szCs w:val="22"/>
              </w:rPr>
              <w:t>Odôvodnenie</w:t>
            </w:r>
          </w:p>
          <w:p w14:paraId="27226A27" w14:textId="77777777" w:rsidR="00F45298" w:rsidRPr="00F45298" w:rsidRDefault="00F45298" w:rsidP="00712B2C">
            <w:pPr>
              <w:spacing w:before="120" w:line="276" w:lineRule="auto"/>
              <w:jc w:val="both"/>
              <w:rPr>
                <w:rFonts w:ascii="Book Antiqua" w:hAnsi="Book Antiqua"/>
                <w:sz w:val="22"/>
                <w:szCs w:val="22"/>
              </w:rPr>
            </w:pPr>
          </w:p>
          <w:p w14:paraId="6E4F20BF" w14:textId="77777777" w:rsidR="00F45298" w:rsidRPr="00F45298" w:rsidRDefault="00F45298" w:rsidP="00712B2C">
            <w:pPr>
              <w:spacing w:before="120" w:line="276" w:lineRule="auto"/>
              <w:jc w:val="both"/>
              <w:rPr>
                <w:rFonts w:ascii="Book Antiqua" w:hAnsi="Book Antiqua"/>
                <w:sz w:val="22"/>
                <w:szCs w:val="22"/>
              </w:rPr>
            </w:pPr>
          </w:p>
          <w:p w14:paraId="6CA843A2" w14:textId="77777777" w:rsidR="00F45298" w:rsidRPr="00F45298" w:rsidRDefault="00F45298" w:rsidP="00712B2C">
            <w:pPr>
              <w:jc w:val="both"/>
              <w:rPr>
                <w:rFonts w:ascii="Book Antiqua" w:hAnsi="Book Antiqua"/>
                <w:sz w:val="22"/>
                <w:szCs w:val="22"/>
              </w:rPr>
            </w:pPr>
          </w:p>
          <w:p w14:paraId="0E378E9F" w14:textId="77777777" w:rsidR="00F45298" w:rsidRPr="00F45298" w:rsidRDefault="00F45298" w:rsidP="00712B2C">
            <w:pPr>
              <w:spacing w:before="120" w:line="360" w:lineRule="auto"/>
              <w:jc w:val="both"/>
              <w:rPr>
                <w:rFonts w:ascii="Book Antiqua" w:hAnsi="Book Antiqua"/>
                <w:sz w:val="22"/>
                <w:szCs w:val="22"/>
              </w:rPr>
            </w:pPr>
          </w:p>
          <w:bookmarkEnd w:id="4"/>
          <w:p w14:paraId="04672B7A" w14:textId="77777777" w:rsidR="00F45298" w:rsidRPr="00F45298" w:rsidRDefault="00F45298" w:rsidP="00712B2C">
            <w:pPr>
              <w:spacing w:line="360" w:lineRule="auto"/>
              <w:jc w:val="both"/>
              <w:rPr>
                <w:rFonts w:ascii="Book Antiqua" w:hAnsi="Book Antiqua"/>
                <w:sz w:val="22"/>
                <w:szCs w:val="22"/>
              </w:rPr>
            </w:pPr>
            <w:r w:rsidRPr="00F45298">
              <w:rPr>
                <w:rStyle w:val="awspan"/>
                <w:rFonts w:ascii="Book Antiqua" w:eastAsiaTheme="majorEastAsia" w:hAnsi="Book Antiqua"/>
                <w:color w:val="000000"/>
                <w:sz w:val="22"/>
                <w:szCs w:val="22"/>
              </w:rPr>
              <w:t xml:space="preserve"> </w:t>
            </w:r>
          </w:p>
          <w:p w14:paraId="04FBA644" w14:textId="77777777" w:rsidR="00F45298" w:rsidRPr="00F45298" w:rsidRDefault="00F45298" w:rsidP="00712B2C">
            <w:pPr>
              <w:spacing w:line="360" w:lineRule="auto"/>
              <w:jc w:val="both"/>
              <w:rPr>
                <w:rFonts w:ascii="Book Antiqua" w:hAnsi="Book Antiqua"/>
                <w:sz w:val="22"/>
                <w:szCs w:val="22"/>
              </w:rPr>
            </w:pPr>
          </w:p>
        </w:tc>
      </w:tr>
    </w:tbl>
    <w:p w14:paraId="218DBDCD" w14:textId="77777777" w:rsidR="00F45298" w:rsidRPr="006347A1" w:rsidRDefault="00F45298" w:rsidP="008E412F">
      <w:pPr>
        <w:rPr>
          <w:rFonts w:ascii="Book Antiqua" w:hAnsi="Book Antiqua"/>
        </w:rPr>
      </w:pPr>
    </w:p>
    <w:p w14:paraId="4093DB32" w14:textId="77777777" w:rsidR="00F45298" w:rsidRDefault="00F45298" w:rsidP="001D52AE">
      <w:pPr>
        <w:rPr>
          <w:rFonts w:ascii="Book Antiqua" w:hAnsi="Book Antiqua"/>
        </w:rPr>
      </w:pPr>
    </w:p>
    <w:p w14:paraId="5C28E26C" w14:textId="43708901" w:rsidR="00F45298" w:rsidRPr="00CA4496" w:rsidRDefault="00F45298" w:rsidP="00CA4496">
      <w:pPr>
        <w:jc w:val="center"/>
        <w:rPr>
          <w:rFonts w:ascii="Book Antiqua" w:hAnsi="Book Antiqua"/>
        </w:rPr>
      </w:pPr>
      <w:r w:rsidRPr="006347A1">
        <w:rPr>
          <w:rFonts w:ascii="Book Antiqua" w:hAnsi="Book Antiqua"/>
        </w:rPr>
        <w:t xml:space="preserve">Bratislava </w:t>
      </w:r>
      <w:r w:rsidR="00986118">
        <w:rPr>
          <w:rFonts w:ascii="Book Antiqua" w:hAnsi="Book Antiqua"/>
        </w:rPr>
        <w:t>november</w:t>
      </w:r>
      <w:r w:rsidRPr="006347A1">
        <w:rPr>
          <w:rFonts w:ascii="Book Antiqua" w:hAnsi="Book Antiqua"/>
        </w:rPr>
        <w:t xml:space="preserve"> 202</w:t>
      </w:r>
      <w:r w:rsidR="00D56946">
        <w:rPr>
          <w:rFonts w:ascii="Book Antiqua" w:hAnsi="Book Antiqua"/>
        </w:rPr>
        <w:t>4</w:t>
      </w:r>
    </w:p>
    <w:p w14:paraId="0E2463F9" w14:textId="4A91F320" w:rsidR="004320A9" w:rsidRPr="00A84E05" w:rsidRDefault="004320A9" w:rsidP="00CA4496">
      <w:pPr>
        <w:pageBreakBefore/>
        <w:widowControl w:val="0"/>
        <w:pBdr>
          <w:bottom w:val="single" w:sz="12" w:space="1" w:color="000000"/>
        </w:pBdr>
        <w:spacing w:before="120" w:after="0" w:line="276" w:lineRule="auto"/>
        <w:jc w:val="center"/>
        <w:rPr>
          <w:rFonts w:ascii="Book Antiqua" w:hAnsi="Book Antiqua"/>
        </w:rPr>
      </w:pPr>
      <w:r w:rsidRPr="00A84E05">
        <w:rPr>
          <w:rFonts w:ascii="Book Antiqua" w:hAnsi="Book Antiqua"/>
          <w:b/>
          <w:bCs/>
        </w:rPr>
        <w:lastRenderedPageBreak/>
        <w:t>NÁRODNÁ RADA SLOVENSKEJ REPUBLIKY</w:t>
      </w:r>
    </w:p>
    <w:bookmarkEnd w:id="0"/>
    <w:p w14:paraId="251BED39" w14:textId="77777777" w:rsidR="004320A9" w:rsidRPr="00A84E05" w:rsidRDefault="004320A9" w:rsidP="004B168A">
      <w:pPr>
        <w:widowControl w:val="0"/>
        <w:spacing w:before="120" w:after="0" w:line="276" w:lineRule="auto"/>
        <w:jc w:val="center"/>
        <w:rPr>
          <w:rFonts w:ascii="Book Antiqua" w:hAnsi="Book Antiqua"/>
        </w:rPr>
      </w:pPr>
    </w:p>
    <w:p w14:paraId="3B686C2A" w14:textId="2647E32A" w:rsidR="004320A9" w:rsidRPr="00A84E05" w:rsidRDefault="004320A9" w:rsidP="004B168A">
      <w:pPr>
        <w:widowControl w:val="0"/>
        <w:spacing w:before="120" w:after="0" w:line="276" w:lineRule="auto"/>
        <w:jc w:val="center"/>
        <w:rPr>
          <w:rFonts w:ascii="Book Antiqua" w:hAnsi="Book Antiqua"/>
        </w:rPr>
      </w:pPr>
      <w:r w:rsidRPr="00A84E05">
        <w:rPr>
          <w:rFonts w:ascii="Book Antiqua" w:hAnsi="Book Antiqua"/>
          <w:spacing w:val="20"/>
        </w:rPr>
        <w:t>I</w:t>
      </w:r>
      <w:r w:rsidR="0024779A" w:rsidRPr="0024779A">
        <w:rPr>
          <w:rFonts w:ascii="Book Antiqua" w:hAnsi="Book Antiqua"/>
          <w:spacing w:val="20"/>
        </w:rPr>
        <w:t>X</w:t>
      </w:r>
      <w:r w:rsidRPr="00A84E05">
        <w:rPr>
          <w:rFonts w:ascii="Book Antiqua" w:hAnsi="Book Antiqua"/>
          <w:spacing w:val="20"/>
        </w:rPr>
        <w:t>.  volebné obdobie</w:t>
      </w:r>
    </w:p>
    <w:p w14:paraId="300A5389" w14:textId="77777777" w:rsidR="004320A9" w:rsidRPr="00A84E05" w:rsidRDefault="004320A9" w:rsidP="004B168A">
      <w:pPr>
        <w:pStyle w:val="Zkladntext"/>
        <w:spacing w:before="120" w:line="276" w:lineRule="auto"/>
        <w:jc w:val="center"/>
        <w:rPr>
          <w:rFonts w:ascii="Book Antiqua" w:hAnsi="Book Antiqua"/>
          <w:bCs/>
          <w:sz w:val="22"/>
          <w:szCs w:val="22"/>
        </w:rPr>
      </w:pPr>
    </w:p>
    <w:p w14:paraId="40E2F463" w14:textId="63D1153D" w:rsidR="004320A9" w:rsidRPr="00113514" w:rsidRDefault="004320A9" w:rsidP="004B168A">
      <w:pPr>
        <w:pStyle w:val="Zkladntext"/>
        <w:spacing w:before="120" w:line="276" w:lineRule="auto"/>
        <w:jc w:val="center"/>
        <w:rPr>
          <w:rFonts w:ascii="Book Antiqua" w:hAnsi="Book Antiqua"/>
          <w:sz w:val="22"/>
          <w:szCs w:val="22"/>
        </w:rPr>
      </w:pPr>
      <w:r w:rsidRPr="00A84E05">
        <w:rPr>
          <w:rFonts w:ascii="Book Antiqua" w:hAnsi="Book Antiqua"/>
          <w:bCs/>
          <w:sz w:val="22"/>
          <w:szCs w:val="22"/>
        </w:rPr>
        <w:t>Návrh</w:t>
      </w:r>
    </w:p>
    <w:p w14:paraId="5DC65D51"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1DF6E716" w14:textId="29E3CED6" w:rsidR="004320A9" w:rsidRDefault="00B00B7B" w:rsidP="004B168A">
      <w:pPr>
        <w:pStyle w:val="Zkladntext"/>
        <w:spacing w:before="120" w:line="276" w:lineRule="auto"/>
        <w:jc w:val="center"/>
        <w:rPr>
          <w:rFonts w:ascii="Book Antiqua" w:hAnsi="Book Antiqua"/>
          <w:b/>
          <w:bCs/>
          <w:sz w:val="22"/>
          <w:szCs w:val="22"/>
        </w:rPr>
      </w:pPr>
      <w:r>
        <w:rPr>
          <w:rFonts w:ascii="Book Antiqua" w:hAnsi="Book Antiqua"/>
          <w:b/>
          <w:bCs/>
          <w:sz w:val="22"/>
          <w:szCs w:val="22"/>
        </w:rPr>
        <w:t xml:space="preserve">UZNESENIE </w:t>
      </w:r>
    </w:p>
    <w:p w14:paraId="662A5243" w14:textId="5EF2CA74" w:rsidR="00B00B7B" w:rsidRPr="00A84E05" w:rsidRDefault="00B00B7B" w:rsidP="004B168A">
      <w:pPr>
        <w:pStyle w:val="Zkladntext"/>
        <w:spacing w:before="120" w:line="276" w:lineRule="auto"/>
        <w:jc w:val="center"/>
        <w:rPr>
          <w:rFonts w:ascii="Book Antiqua" w:hAnsi="Book Antiqua"/>
          <w:sz w:val="22"/>
          <w:szCs w:val="22"/>
        </w:rPr>
      </w:pPr>
      <w:r>
        <w:rPr>
          <w:rFonts w:ascii="Book Antiqua" w:hAnsi="Book Antiqua"/>
          <w:b/>
          <w:bCs/>
          <w:sz w:val="22"/>
          <w:szCs w:val="22"/>
        </w:rPr>
        <w:t>NÁRODNEJ RADY SLOVENSKEJ REPUBLIKY</w:t>
      </w:r>
    </w:p>
    <w:p w14:paraId="240BF7BB"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7A2B985F" w14:textId="1BA04AFE" w:rsidR="004320A9" w:rsidRPr="00A84E05" w:rsidRDefault="008D32BF" w:rsidP="004B168A">
      <w:pPr>
        <w:pStyle w:val="Zkladntext"/>
        <w:spacing w:before="120" w:line="276" w:lineRule="auto"/>
        <w:jc w:val="center"/>
        <w:rPr>
          <w:rFonts w:ascii="Book Antiqua" w:hAnsi="Book Antiqua"/>
          <w:bCs/>
          <w:sz w:val="22"/>
          <w:szCs w:val="22"/>
        </w:rPr>
      </w:pPr>
      <w:r>
        <w:rPr>
          <w:rFonts w:ascii="Book Antiqua" w:hAnsi="Book Antiqua"/>
          <w:bCs/>
          <w:sz w:val="22"/>
          <w:szCs w:val="22"/>
        </w:rPr>
        <w:t>z ...</w:t>
      </w:r>
      <w:r w:rsidR="004320A9" w:rsidRPr="00A84E05">
        <w:rPr>
          <w:rFonts w:ascii="Book Antiqua" w:hAnsi="Book Antiqua"/>
          <w:bCs/>
          <w:sz w:val="22"/>
          <w:szCs w:val="22"/>
        </w:rPr>
        <w:t xml:space="preserve"> 202</w:t>
      </w:r>
      <w:r w:rsidR="00135938">
        <w:rPr>
          <w:rFonts w:ascii="Book Antiqua" w:hAnsi="Book Antiqua"/>
          <w:bCs/>
          <w:sz w:val="22"/>
          <w:szCs w:val="22"/>
        </w:rPr>
        <w:t>4</w:t>
      </w:r>
      <w:r w:rsidR="004320A9" w:rsidRPr="00A84E05">
        <w:rPr>
          <w:rFonts w:ascii="Book Antiqua" w:hAnsi="Book Antiqua"/>
          <w:bCs/>
          <w:sz w:val="22"/>
          <w:szCs w:val="22"/>
        </w:rPr>
        <w:t>,</w:t>
      </w:r>
    </w:p>
    <w:p w14:paraId="75E46972" w14:textId="77777777" w:rsidR="00397A35" w:rsidRPr="00A84E05" w:rsidRDefault="00397A35" w:rsidP="004B168A">
      <w:pPr>
        <w:spacing w:before="120" w:after="0" w:line="276" w:lineRule="auto"/>
        <w:rPr>
          <w:rFonts w:ascii="Book Antiqua" w:hAnsi="Book Antiqua" w:cs="Times New Roman"/>
        </w:rPr>
      </w:pPr>
    </w:p>
    <w:p w14:paraId="7CE5CF96" w14:textId="748F4C40" w:rsidR="008E412F" w:rsidRPr="0019641B" w:rsidRDefault="00C27752" w:rsidP="004B168A">
      <w:pPr>
        <w:tabs>
          <w:tab w:val="left" w:pos="1095"/>
        </w:tabs>
        <w:spacing w:before="120" w:after="0" w:line="276" w:lineRule="auto"/>
        <w:jc w:val="center"/>
        <w:rPr>
          <w:rFonts w:ascii="Book Antiqua" w:hAnsi="Book Antiqua" w:cs="Times New Roman"/>
        </w:rPr>
      </w:pPr>
      <w:r w:rsidRPr="007A0C27">
        <w:rPr>
          <w:rFonts w:ascii="Book Antiqua" w:hAnsi="Book Antiqua"/>
          <w:b/>
          <w:bCs/>
        </w:rPr>
        <w:t xml:space="preserve">k odsúdeniu </w:t>
      </w:r>
      <w:r w:rsidRPr="007A0C27">
        <w:rPr>
          <w:rFonts w:ascii="Book Antiqua" w:hAnsi="Book Antiqua"/>
          <w:b/>
        </w:rPr>
        <w:t xml:space="preserve">násilia </w:t>
      </w:r>
      <w:r w:rsidR="00713C59" w:rsidRPr="007A0C27">
        <w:rPr>
          <w:rFonts w:ascii="Book Antiqua" w:hAnsi="Book Antiqua"/>
          <w:b/>
        </w:rPr>
        <w:t xml:space="preserve">a agresivity </w:t>
      </w:r>
      <w:r w:rsidRPr="007A0C27">
        <w:rPr>
          <w:rFonts w:ascii="Book Antiqua" w:hAnsi="Book Antiqua"/>
          <w:b/>
        </w:rPr>
        <w:t>ako nástroja moci</w:t>
      </w:r>
      <w:r w:rsidR="0049329A" w:rsidRPr="007A0C27">
        <w:rPr>
          <w:rFonts w:ascii="Book Antiqua" w:hAnsi="Book Antiqua" w:cs="Times New Roman"/>
        </w:rPr>
        <w:tab/>
      </w:r>
    </w:p>
    <w:p w14:paraId="406BF69B" w14:textId="77777777" w:rsidR="00713C59" w:rsidRDefault="00713C59" w:rsidP="00CC23A4">
      <w:pPr>
        <w:tabs>
          <w:tab w:val="left" w:pos="1095"/>
        </w:tabs>
        <w:spacing w:before="120" w:after="0" w:line="360" w:lineRule="auto"/>
        <w:jc w:val="both"/>
        <w:rPr>
          <w:rFonts w:ascii="Book Antiqua" w:hAnsi="Book Antiqua" w:cs="Times New Roman"/>
          <w:b/>
          <w:bCs/>
        </w:rPr>
      </w:pPr>
    </w:p>
    <w:p w14:paraId="6F80F032" w14:textId="1BBAB308" w:rsidR="00CC23A4" w:rsidRDefault="00B00B7B" w:rsidP="00CC23A4">
      <w:pPr>
        <w:tabs>
          <w:tab w:val="left" w:pos="1095"/>
        </w:tabs>
        <w:spacing w:before="120" w:after="0" w:line="360" w:lineRule="auto"/>
        <w:jc w:val="both"/>
        <w:rPr>
          <w:rFonts w:ascii="Book Antiqua" w:hAnsi="Book Antiqua" w:cs="Times New Roman"/>
          <w:b/>
          <w:bCs/>
        </w:rPr>
      </w:pPr>
      <w:r w:rsidRPr="0019641B">
        <w:rPr>
          <w:rFonts w:ascii="Book Antiqua" w:hAnsi="Book Antiqua" w:cs="Times New Roman"/>
          <w:b/>
          <w:bCs/>
        </w:rPr>
        <w:t>Národná rada Slovenskej republiky</w:t>
      </w:r>
      <w:r w:rsidR="00CC23A4" w:rsidRPr="0019641B">
        <w:rPr>
          <w:rFonts w:ascii="Book Antiqua" w:hAnsi="Book Antiqua" w:cs="Times New Roman"/>
          <w:b/>
          <w:bCs/>
        </w:rPr>
        <w:t>:</w:t>
      </w:r>
    </w:p>
    <w:p w14:paraId="4EDBE8B9" w14:textId="3242DF7E" w:rsidR="0096355E" w:rsidRPr="0019641B" w:rsidRDefault="001D52AE" w:rsidP="00CC23A4">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sidRPr="0019641B">
        <w:rPr>
          <w:rFonts w:ascii="Book Antiqua" w:hAnsi="Book Antiqua" w:cs="Times New Roman"/>
          <w:b/>
          <w:bCs/>
        </w:rPr>
        <w:t xml:space="preserve">odsudzuje </w:t>
      </w:r>
    </w:p>
    <w:p w14:paraId="2D62464D" w14:textId="3F129335" w:rsidR="00120462" w:rsidRDefault="004D3BAF" w:rsidP="00713C59">
      <w:pPr>
        <w:pStyle w:val="Odsekzoznamu"/>
        <w:numPr>
          <w:ilvl w:val="0"/>
          <w:numId w:val="45"/>
        </w:numPr>
        <w:tabs>
          <w:tab w:val="left" w:pos="1095"/>
        </w:tabs>
        <w:spacing w:before="120" w:after="0" w:line="360" w:lineRule="auto"/>
        <w:jc w:val="both"/>
        <w:rPr>
          <w:rFonts w:ascii="Book Antiqua" w:hAnsi="Book Antiqua" w:cs="Times New Roman"/>
        </w:rPr>
      </w:pPr>
      <w:r>
        <w:rPr>
          <w:rFonts w:ascii="Book Antiqua" w:hAnsi="Book Antiqua" w:cs="Times New Roman"/>
        </w:rPr>
        <w:t xml:space="preserve">všetky fyzické a </w:t>
      </w:r>
      <w:r w:rsidR="000C0E0D">
        <w:rPr>
          <w:rFonts w:ascii="Book Antiqua" w:hAnsi="Book Antiqua" w:cs="Times New Roman"/>
        </w:rPr>
        <w:t>verbáln</w:t>
      </w:r>
      <w:r>
        <w:rPr>
          <w:rFonts w:ascii="Book Antiqua" w:hAnsi="Book Antiqua" w:cs="Times New Roman"/>
        </w:rPr>
        <w:t>e</w:t>
      </w:r>
      <w:r w:rsidR="000C0E0D">
        <w:rPr>
          <w:rFonts w:ascii="Book Antiqua" w:hAnsi="Book Antiqua" w:cs="Times New Roman"/>
        </w:rPr>
        <w:t xml:space="preserve"> </w:t>
      </w:r>
      <w:r>
        <w:rPr>
          <w:rFonts w:ascii="Book Antiqua" w:hAnsi="Book Antiqua" w:cs="Times New Roman"/>
        </w:rPr>
        <w:t>útoky</w:t>
      </w:r>
      <w:r w:rsidR="000C0E0D">
        <w:rPr>
          <w:rFonts w:ascii="Book Antiqua" w:hAnsi="Book Antiqua" w:cs="Times New Roman"/>
        </w:rPr>
        <w:t xml:space="preserve"> verejných</w:t>
      </w:r>
      <w:r w:rsidR="00E900BF">
        <w:rPr>
          <w:rFonts w:ascii="Book Antiqua" w:hAnsi="Book Antiqua" w:cs="Times New Roman"/>
        </w:rPr>
        <w:t xml:space="preserve"> funkcionárov a príslušníkov policajného zboru</w:t>
      </w:r>
      <w:r w:rsidR="000C0E0D">
        <w:rPr>
          <w:rFonts w:ascii="Book Antiqua" w:hAnsi="Book Antiqua" w:cs="Times New Roman"/>
        </w:rPr>
        <w:t xml:space="preserve">, ktorých úlohou je </w:t>
      </w:r>
      <w:r w:rsidR="00E900BF">
        <w:rPr>
          <w:rFonts w:ascii="Book Antiqua" w:hAnsi="Book Antiqua" w:cs="Times New Roman"/>
        </w:rPr>
        <w:t>práve naopak</w:t>
      </w:r>
      <w:r w:rsidR="00120462">
        <w:rPr>
          <w:rFonts w:ascii="Book Antiqua" w:hAnsi="Book Antiqua" w:cs="Times New Roman"/>
        </w:rPr>
        <w:t xml:space="preserve"> pôsobiť na to, aby k nenávistným </w:t>
      </w:r>
      <w:r w:rsidR="00713C59">
        <w:rPr>
          <w:rFonts w:ascii="Book Antiqua" w:hAnsi="Book Antiqua" w:cs="Times New Roman"/>
        </w:rPr>
        <w:t xml:space="preserve">a agresívnym </w:t>
      </w:r>
      <w:r w:rsidR="00120462">
        <w:rPr>
          <w:rFonts w:ascii="Book Antiqua" w:hAnsi="Book Antiqua" w:cs="Times New Roman"/>
        </w:rPr>
        <w:t>prejavom v spoločnosti nedochádzalo,</w:t>
      </w:r>
    </w:p>
    <w:p w14:paraId="68E637C7" w14:textId="1101C76C" w:rsidR="00713C59" w:rsidRDefault="00713C59" w:rsidP="00713C59">
      <w:pPr>
        <w:pStyle w:val="Odsekzoznamu"/>
        <w:numPr>
          <w:ilvl w:val="0"/>
          <w:numId w:val="45"/>
        </w:numPr>
        <w:tabs>
          <w:tab w:val="left" w:pos="1095"/>
        </w:tabs>
        <w:spacing w:before="120" w:after="0" w:line="360" w:lineRule="auto"/>
        <w:jc w:val="both"/>
        <w:rPr>
          <w:rFonts w:ascii="Book Antiqua" w:hAnsi="Book Antiqua" w:cs="Times New Roman"/>
        </w:rPr>
      </w:pPr>
      <w:r>
        <w:rPr>
          <w:rFonts w:ascii="Book Antiqua" w:hAnsi="Book Antiqua" w:cs="Times New Roman"/>
        </w:rPr>
        <w:t xml:space="preserve">legitimizovanie násilia a neonacistickej ideológie, ktoré svojimi verejnými vystúpeniami </w:t>
      </w:r>
      <w:r w:rsidR="004D3BAF">
        <w:rPr>
          <w:rFonts w:ascii="Book Antiqua" w:hAnsi="Book Antiqua" w:cs="Times New Roman"/>
        </w:rPr>
        <w:t xml:space="preserve">s trestne stíhaným extrémistom propaguje Matúš Šutaj Eštok, Róbert Kaliňák či Lukáš Machala, </w:t>
      </w:r>
    </w:p>
    <w:p w14:paraId="05C1442B" w14:textId="653369D6" w:rsidR="0019641B" w:rsidRPr="00120462" w:rsidRDefault="000C0E0D" w:rsidP="00120462">
      <w:pPr>
        <w:pStyle w:val="Odsekzoznamu"/>
        <w:tabs>
          <w:tab w:val="left" w:pos="1095"/>
        </w:tabs>
        <w:spacing w:before="120" w:after="0" w:line="360" w:lineRule="auto"/>
        <w:ind w:left="0"/>
        <w:jc w:val="both"/>
        <w:rPr>
          <w:rFonts w:ascii="Book Antiqua" w:hAnsi="Book Antiqua" w:cs="Times New Roman"/>
        </w:rPr>
      </w:pPr>
      <w:r>
        <w:rPr>
          <w:rFonts w:ascii="Book Antiqua" w:hAnsi="Book Antiqua" w:cs="Times New Roman"/>
        </w:rPr>
        <w:t xml:space="preserve"> </w:t>
      </w:r>
      <w:r w:rsidR="001D52AE" w:rsidRPr="0019641B">
        <w:rPr>
          <w:rFonts w:ascii="Book Antiqua" w:hAnsi="Book Antiqua" w:cs="Times New Roman"/>
        </w:rPr>
        <w:t xml:space="preserve"> </w:t>
      </w:r>
    </w:p>
    <w:p w14:paraId="7632FC44" w14:textId="58FF8EAB" w:rsidR="00120462" w:rsidRDefault="00120462" w:rsidP="00805392">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Pr>
          <w:rFonts w:ascii="Book Antiqua" w:hAnsi="Book Antiqua" w:cs="Times New Roman"/>
          <w:b/>
          <w:bCs/>
        </w:rPr>
        <w:t>je hlboko znepokojená</w:t>
      </w:r>
    </w:p>
    <w:p w14:paraId="14F4E562" w14:textId="23652FE5" w:rsidR="00120462" w:rsidRDefault="004D3BAF" w:rsidP="00120462">
      <w:pPr>
        <w:pStyle w:val="Odsekzoznamu"/>
        <w:tabs>
          <w:tab w:val="left" w:pos="1095"/>
        </w:tabs>
        <w:spacing w:before="120" w:after="0" w:line="360" w:lineRule="auto"/>
        <w:ind w:left="0"/>
        <w:jc w:val="both"/>
        <w:rPr>
          <w:rFonts w:ascii="Book Antiqua" w:hAnsi="Book Antiqua" w:cs="Times New Roman"/>
        </w:rPr>
      </w:pPr>
      <w:r>
        <w:rPr>
          <w:rFonts w:ascii="Book Antiqua" w:hAnsi="Book Antiqua" w:cs="Times New Roman"/>
          <w:bCs/>
        </w:rPr>
        <w:t>že vláda</w:t>
      </w:r>
      <w:r w:rsidR="00120462">
        <w:rPr>
          <w:rFonts w:ascii="Book Antiqua" w:hAnsi="Book Antiqua" w:cs="Times New Roman"/>
          <w:bCs/>
        </w:rPr>
        <w:t xml:space="preserve"> Slovenskej republiky </w:t>
      </w:r>
      <w:r>
        <w:rPr>
          <w:rFonts w:ascii="Book Antiqua" w:hAnsi="Book Antiqua" w:cs="Times New Roman"/>
          <w:bCs/>
        </w:rPr>
        <w:t>doteraz</w:t>
      </w:r>
      <w:r w:rsidR="00120462">
        <w:rPr>
          <w:rFonts w:ascii="Book Antiqua" w:hAnsi="Book Antiqua" w:cs="Times New Roman"/>
          <w:bCs/>
        </w:rPr>
        <w:t xml:space="preserve"> </w:t>
      </w:r>
      <w:r>
        <w:rPr>
          <w:rFonts w:ascii="Book Antiqua" w:hAnsi="Book Antiqua" w:cs="Times New Roman"/>
          <w:bCs/>
        </w:rPr>
        <w:t>ne</w:t>
      </w:r>
      <w:r w:rsidR="00120462">
        <w:rPr>
          <w:rFonts w:ascii="Book Antiqua" w:hAnsi="Book Antiqua" w:cs="Times New Roman"/>
          <w:bCs/>
        </w:rPr>
        <w:t>odsúdi</w:t>
      </w:r>
      <w:r>
        <w:rPr>
          <w:rFonts w:ascii="Book Antiqua" w:hAnsi="Book Antiqua" w:cs="Times New Roman"/>
          <w:bCs/>
        </w:rPr>
        <w:t>la</w:t>
      </w:r>
      <w:r w:rsidR="00120462">
        <w:rPr>
          <w:rFonts w:ascii="Book Antiqua" w:hAnsi="Book Antiqua" w:cs="Times New Roman"/>
          <w:bCs/>
        </w:rPr>
        <w:t xml:space="preserve"> </w:t>
      </w:r>
      <w:r w:rsidR="00120462">
        <w:rPr>
          <w:rFonts w:ascii="Book Antiqua" w:hAnsi="Book Antiqua" w:cs="Times New Roman"/>
        </w:rPr>
        <w:t>prejavy fyzických a verbálnych útokov verejných funkcionárov</w:t>
      </w:r>
      <w:r w:rsidR="00E900BF">
        <w:rPr>
          <w:rFonts w:ascii="Book Antiqua" w:hAnsi="Book Antiqua" w:cs="Times New Roman"/>
        </w:rPr>
        <w:t xml:space="preserve"> a príslušníkov policajného zboru</w:t>
      </w:r>
      <w:r w:rsidR="00120462">
        <w:rPr>
          <w:rFonts w:ascii="Book Antiqua" w:hAnsi="Book Antiqua" w:cs="Times New Roman"/>
        </w:rPr>
        <w:t>,</w:t>
      </w:r>
      <w:r w:rsidR="00713C59">
        <w:rPr>
          <w:rFonts w:ascii="Book Antiqua" w:hAnsi="Book Antiqua" w:cs="Times New Roman"/>
        </w:rPr>
        <w:t xml:space="preserve"> </w:t>
      </w:r>
    </w:p>
    <w:p w14:paraId="34A5D595" w14:textId="15EE5430" w:rsidR="00120462" w:rsidRPr="00E900BF" w:rsidRDefault="00120462" w:rsidP="00E900BF">
      <w:pPr>
        <w:pStyle w:val="Odsekzoznamu"/>
        <w:tabs>
          <w:tab w:val="left" w:pos="1095"/>
        </w:tabs>
        <w:spacing w:before="120" w:after="0" w:line="360" w:lineRule="auto"/>
        <w:ind w:left="0"/>
        <w:jc w:val="both"/>
        <w:rPr>
          <w:rFonts w:ascii="Book Antiqua" w:hAnsi="Book Antiqua" w:cs="Times New Roman"/>
          <w:bCs/>
        </w:rPr>
      </w:pPr>
    </w:p>
    <w:p w14:paraId="013AA6BC" w14:textId="0DA70B41" w:rsidR="0096355E" w:rsidRPr="0019641B" w:rsidRDefault="00E900BF" w:rsidP="00805392">
      <w:pPr>
        <w:pStyle w:val="Odsekzoznamu"/>
        <w:numPr>
          <w:ilvl w:val="0"/>
          <w:numId w:val="41"/>
        </w:numPr>
        <w:tabs>
          <w:tab w:val="left" w:pos="1095"/>
        </w:tabs>
        <w:spacing w:before="120" w:after="0" w:line="360" w:lineRule="auto"/>
        <w:ind w:left="0" w:firstLine="0"/>
        <w:jc w:val="both"/>
        <w:rPr>
          <w:rFonts w:ascii="Book Antiqua" w:hAnsi="Book Antiqua" w:cs="Times New Roman"/>
          <w:b/>
          <w:bCs/>
        </w:rPr>
      </w:pPr>
      <w:r>
        <w:rPr>
          <w:rFonts w:ascii="Book Antiqua" w:hAnsi="Book Antiqua" w:cs="Times New Roman"/>
          <w:b/>
          <w:bCs/>
        </w:rPr>
        <w:t xml:space="preserve">dôrazne </w:t>
      </w:r>
      <w:r w:rsidR="0019641B">
        <w:rPr>
          <w:rFonts w:ascii="Book Antiqua" w:hAnsi="Book Antiqua" w:cs="Times New Roman"/>
          <w:b/>
          <w:bCs/>
        </w:rPr>
        <w:t>v</w:t>
      </w:r>
      <w:r w:rsidR="00805392" w:rsidRPr="0019641B">
        <w:rPr>
          <w:rFonts w:ascii="Book Antiqua" w:hAnsi="Book Antiqua" w:cs="Times New Roman"/>
          <w:b/>
          <w:bCs/>
        </w:rPr>
        <w:t xml:space="preserve">yzýva </w:t>
      </w:r>
    </w:p>
    <w:p w14:paraId="160728B6" w14:textId="0A07DECA" w:rsidR="00805392" w:rsidRPr="0019641B" w:rsidRDefault="00805392" w:rsidP="0096355E">
      <w:pPr>
        <w:pStyle w:val="Odsekzoznamu"/>
        <w:tabs>
          <w:tab w:val="left" w:pos="1095"/>
        </w:tabs>
        <w:spacing w:before="120" w:after="0" w:line="360" w:lineRule="auto"/>
        <w:ind w:left="0"/>
        <w:jc w:val="both"/>
        <w:rPr>
          <w:rFonts w:ascii="Book Antiqua" w:hAnsi="Book Antiqua" w:cs="Times New Roman"/>
        </w:rPr>
      </w:pPr>
      <w:r w:rsidRPr="0019641B">
        <w:rPr>
          <w:rFonts w:ascii="Book Antiqua" w:hAnsi="Book Antiqua" w:cs="Times New Roman"/>
        </w:rPr>
        <w:t>vládu Slovenskej republiky</w:t>
      </w:r>
      <w:r w:rsidR="005366CA" w:rsidRPr="0019641B">
        <w:rPr>
          <w:rFonts w:ascii="Book Antiqua" w:hAnsi="Book Antiqua" w:cs="Times New Roman"/>
        </w:rPr>
        <w:t xml:space="preserve">, </w:t>
      </w:r>
      <w:r w:rsidR="00E900BF" w:rsidRPr="00E900BF">
        <w:rPr>
          <w:rFonts w:ascii="Book Antiqua" w:hAnsi="Book Antiqua" w:cs="Times New Roman"/>
        </w:rPr>
        <w:t>aby zastavila vlnu násilia a agresivity, ktoré svojim konaním a rétorikou inštitucionali</w:t>
      </w:r>
      <w:r w:rsidR="00E900BF">
        <w:rPr>
          <w:rFonts w:ascii="Book Antiqua" w:hAnsi="Book Antiqua" w:cs="Times New Roman"/>
        </w:rPr>
        <w:t>zuje ako legitímny nástroj moci</w:t>
      </w:r>
      <w:r w:rsidR="00713C59">
        <w:rPr>
          <w:rFonts w:ascii="Book Antiqua" w:hAnsi="Book Antiqua" w:cs="Times New Roman"/>
        </w:rPr>
        <w:t xml:space="preserve"> a bezodkladne prijala </w:t>
      </w:r>
      <w:r w:rsidR="004D3BAF">
        <w:rPr>
          <w:rFonts w:ascii="Book Antiqua" w:hAnsi="Book Antiqua" w:cs="Times New Roman"/>
        </w:rPr>
        <w:t>potrebné opatrenia a postupy.</w:t>
      </w:r>
    </w:p>
    <w:p w14:paraId="0F2E5D0B" w14:textId="77777777" w:rsidR="0096355E" w:rsidRPr="0019641B" w:rsidRDefault="0096355E" w:rsidP="0096355E">
      <w:pPr>
        <w:tabs>
          <w:tab w:val="left" w:pos="1095"/>
        </w:tabs>
        <w:spacing w:before="120" w:after="0" w:line="276" w:lineRule="auto"/>
        <w:rPr>
          <w:rFonts w:ascii="Book Antiqua" w:hAnsi="Book Antiqua" w:cs="Times New Roman"/>
          <w:b/>
          <w:bCs/>
        </w:rPr>
      </w:pPr>
    </w:p>
    <w:p w14:paraId="4ED660BF" w14:textId="62A92CF3" w:rsidR="00702F54" w:rsidRDefault="00702F54" w:rsidP="0096355E">
      <w:pPr>
        <w:pageBreakBefore/>
        <w:tabs>
          <w:tab w:val="left" w:pos="1095"/>
        </w:tabs>
        <w:spacing w:before="120" w:after="0" w:line="276" w:lineRule="auto"/>
        <w:jc w:val="center"/>
        <w:rPr>
          <w:rFonts w:ascii="Book Antiqua" w:hAnsi="Book Antiqua" w:cs="Times New Roman"/>
          <w:b/>
          <w:bCs/>
        </w:rPr>
      </w:pPr>
      <w:r w:rsidRPr="00702F54">
        <w:rPr>
          <w:rFonts w:ascii="Book Antiqua" w:hAnsi="Book Antiqua" w:cs="Times New Roman"/>
          <w:b/>
          <w:bCs/>
        </w:rPr>
        <w:lastRenderedPageBreak/>
        <w:t>DÔVODOVÁ SPRÁVA</w:t>
      </w:r>
    </w:p>
    <w:p w14:paraId="6C05B2F3" w14:textId="77777777" w:rsidR="00702F54" w:rsidRDefault="00702F54" w:rsidP="0019641B">
      <w:pPr>
        <w:tabs>
          <w:tab w:val="left" w:pos="1095"/>
        </w:tabs>
        <w:spacing w:before="120" w:after="0" w:line="276" w:lineRule="auto"/>
        <w:jc w:val="center"/>
        <w:rPr>
          <w:rFonts w:ascii="Book Antiqua" w:hAnsi="Book Antiqua" w:cs="Times New Roman"/>
          <w:b/>
          <w:bCs/>
        </w:rPr>
      </w:pPr>
    </w:p>
    <w:p w14:paraId="2D0C5B91" w14:textId="2E6EE752" w:rsidR="00120462" w:rsidRDefault="00CC23A4" w:rsidP="0019641B">
      <w:pPr>
        <w:tabs>
          <w:tab w:val="left" w:pos="1095"/>
        </w:tabs>
        <w:spacing w:before="120" w:after="0" w:line="276" w:lineRule="auto"/>
        <w:jc w:val="both"/>
        <w:rPr>
          <w:rFonts w:ascii="Book Antiqua" w:hAnsi="Book Antiqua" w:cs="Times New Roman"/>
          <w:bCs/>
        </w:rPr>
      </w:pPr>
      <w:r>
        <w:rPr>
          <w:rFonts w:ascii="Book Antiqua" w:hAnsi="Book Antiqua" w:cs="Times New Roman"/>
        </w:rPr>
        <w:tab/>
      </w:r>
      <w:r w:rsidR="00702F54">
        <w:rPr>
          <w:rFonts w:ascii="Book Antiqua" w:hAnsi="Book Antiqua" w:cs="Times New Roman"/>
        </w:rPr>
        <w:t>Navrhuje sa prijatie uznesenia Národnou radou Slovenskej republiky, ktor</w:t>
      </w:r>
      <w:r w:rsidR="00CA7352">
        <w:rPr>
          <w:rFonts w:ascii="Book Antiqua" w:hAnsi="Book Antiqua" w:cs="Times New Roman"/>
        </w:rPr>
        <w:t xml:space="preserve">ým poslanci </w:t>
      </w:r>
      <w:r w:rsidR="00907747">
        <w:rPr>
          <w:rFonts w:ascii="Book Antiqua" w:hAnsi="Book Antiqua" w:cs="Times New Roman"/>
        </w:rPr>
        <w:t>Národnej rady Slovenskej republiky</w:t>
      </w:r>
      <w:r w:rsidR="001D52AE">
        <w:rPr>
          <w:rFonts w:ascii="Book Antiqua" w:hAnsi="Book Antiqua" w:cs="Times New Roman"/>
        </w:rPr>
        <w:t xml:space="preserve"> dôrazne a jednomyseľne odsúdia</w:t>
      </w:r>
      <w:r w:rsidR="00907747">
        <w:rPr>
          <w:rFonts w:ascii="Book Antiqua" w:hAnsi="Book Antiqua" w:cs="Times New Roman"/>
        </w:rPr>
        <w:t xml:space="preserve"> </w:t>
      </w:r>
      <w:r w:rsidR="007D1A93">
        <w:rPr>
          <w:rFonts w:ascii="Book Antiqua" w:hAnsi="Book Antiqua" w:cs="Times New Roman"/>
          <w:bCs/>
        </w:rPr>
        <w:t>legitimizovanie</w:t>
      </w:r>
      <w:r w:rsidR="007D1A93" w:rsidRPr="007D1A93">
        <w:rPr>
          <w:rFonts w:ascii="Book Antiqua" w:hAnsi="Book Antiqua" w:cs="Times New Roman"/>
          <w:bCs/>
        </w:rPr>
        <w:t xml:space="preserve"> násilia</w:t>
      </w:r>
      <w:r w:rsidR="007A0C27">
        <w:rPr>
          <w:rFonts w:ascii="Book Antiqua" w:hAnsi="Book Antiqua" w:cs="Times New Roman"/>
          <w:bCs/>
        </w:rPr>
        <w:t xml:space="preserve"> a agresivity</w:t>
      </w:r>
      <w:r w:rsidR="007D1A93" w:rsidRPr="007D1A93">
        <w:rPr>
          <w:rFonts w:ascii="Book Antiqua" w:hAnsi="Book Antiqua" w:cs="Times New Roman"/>
          <w:bCs/>
        </w:rPr>
        <w:t xml:space="preserve"> ako riadneho nástroja moci</w:t>
      </w:r>
      <w:r w:rsidR="007A0C27">
        <w:rPr>
          <w:rFonts w:ascii="Book Antiqua" w:hAnsi="Book Antiqua" w:cs="Times New Roman"/>
          <w:bCs/>
        </w:rPr>
        <w:t>.</w:t>
      </w:r>
    </w:p>
    <w:p w14:paraId="2EB7B94B" w14:textId="784BF894" w:rsidR="00E717D9" w:rsidRDefault="002F056D"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E10851">
        <w:rPr>
          <w:rFonts w:ascii="Book Antiqua" w:hAnsi="Book Antiqua" w:cs="Times New Roman"/>
        </w:rPr>
        <w:t xml:space="preserve">Výsledky parlamentných volieb z roku 2023 a následné utvorenie koalície s tesnou väčšinou v Národnej rade Slovenskej potvrdili fakt, že slovenská spoločnosť je značne polarizovaná. Namiesto zmierlivého tónu a ohľaduplnosti voči názorovým oponentom, sa predstavitelia vládnej moci uchyľujú k agresívnej komunikácii, ktorá je neraz plná hrozieb a vyhrážok. </w:t>
      </w:r>
      <w:r w:rsidR="00E717D9">
        <w:rPr>
          <w:rFonts w:ascii="Book Antiqua" w:hAnsi="Book Antiqua" w:cs="Times New Roman"/>
        </w:rPr>
        <w:t xml:space="preserve">Svoje posolstvá neraz predstavujú prostredníctvom osôb, ktorých vyjadrenia sú neraz na hrane naplnenia skutkových podstát trestných činov. </w:t>
      </w:r>
    </w:p>
    <w:p w14:paraId="3614138C" w14:textId="51BBB40F" w:rsidR="00E717D9" w:rsidRDefault="002F056D"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00E717D9">
        <w:rPr>
          <w:rFonts w:ascii="Book Antiqua" w:hAnsi="Book Antiqua" w:cs="Times New Roman"/>
        </w:rPr>
        <w:t xml:space="preserve">Ministri Robert Kaliňák  a Matúš Šutaj Eštok a najnovšie aj vysoký vládny úradník Lukáš Machala navštívili a poskytli rozhovor trestne stíhanému Danielovi Bombicovi, </w:t>
      </w:r>
      <w:r w:rsidR="00E717D9" w:rsidRPr="00120462">
        <w:rPr>
          <w:rFonts w:ascii="Book Antiqua" w:hAnsi="Book Antiqua" w:cs="Times New Roman"/>
        </w:rPr>
        <w:t>ktorý sa verejne prezentuje neonacistickými gestami a mimoriadne nenávistným spôsobom sa vyhráža ženám</w:t>
      </w:r>
      <w:r w:rsidR="00E717D9">
        <w:rPr>
          <w:rFonts w:ascii="Book Antiqua" w:hAnsi="Book Antiqua" w:cs="Times New Roman"/>
        </w:rPr>
        <w:t xml:space="preserve">. </w:t>
      </w:r>
      <w:r w:rsidR="00E717D9" w:rsidRPr="00120462">
        <w:rPr>
          <w:rFonts w:ascii="Book Antiqua" w:hAnsi="Book Antiqua" w:cs="Times New Roman"/>
        </w:rPr>
        <w:t xml:space="preserve">Tohto človeka </w:t>
      </w:r>
      <w:r w:rsidR="00E717D9">
        <w:rPr>
          <w:rFonts w:ascii="Book Antiqua" w:hAnsi="Book Antiqua" w:cs="Times New Roman"/>
        </w:rPr>
        <w:t xml:space="preserve">dokonca obhajuje </w:t>
      </w:r>
      <w:r w:rsidR="00E717D9" w:rsidRPr="00120462">
        <w:rPr>
          <w:rFonts w:ascii="Book Antiqua" w:hAnsi="Book Antiqua" w:cs="Times New Roman"/>
        </w:rPr>
        <w:t xml:space="preserve">advokátska kancelária ministra obrany </w:t>
      </w:r>
      <w:r w:rsidR="00E717D9">
        <w:rPr>
          <w:rFonts w:ascii="Book Antiqua" w:hAnsi="Book Antiqua" w:cs="Times New Roman"/>
        </w:rPr>
        <w:t xml:space="preserve">Roberta </w:t>
      </w:r>
      <w:r w:rsidR="00E717D9" w:rsidRPr="00120462">
        <w:rPr>
          <w:rFonts w:ascii="Book Antiqua" w:hAnsi="Book Antiqua" w:cs="Times New Roman"/>
        </w:rPr>
        <w:t xml:space="preserve">Kaliňáka.   </w:t>
      </w:r>
    </w:p>
    <w:p w14:paraId="5DE092C6" w14:textId="26E7F715" w:rsidR="00E10851" w:rsidRPr="00CC443C" w:rsidRDefault="002F056D" w:rsidP="0019641B">
      <w:pPr>
        <w:tabs>
          <w:tab w:val="left" w:pos="1095"/>
        </w:tabs>
        <w:spacing w:before="120" w:after="0" w:line="276" w:lineRule="auto"/>
        <w:jc w:val="both"/>
        <w:rPr>
          <w:rFonts w:ascii="Book Antiqua" w:hAnsi="Book Antiqua" w:cs="Times New Roman"/>
        </w:rPr>
      </w:pPr>
      <w:r>
        <w:rPr>
          <w:rFonts w:ascii="Book Antiqua" w:hAnsi="Book Antiqua" w:cs="Times New Roman"/>
          <w:b/>
        </w:rPr>
        <w:tab/>
      </w:r>
      <w:r w:rsidR="00E717D9" w:rsidRPr="00CC443C">
        <w:rPr>
          <w:rFonts w:ascii="Book Antiqua" w:hAnsi="Book Antiqua" w:cs="Times New Roman"/>
        </w:rPr>
        <w:t>Vládna koalícia konaním svojich členov či nomina</w:t>
      </w:r>
      <w:r w:rsidR="00CC443C">
        <w:rPr>
          <w:rFonts w:ascii="Book Antiqua" w:hAnsi="Book Antiqua" w:cs="Times New Roman"/>
        </w:rPr>
        <w:t>ntov</w:t>
      </w:r>
      <w:r w:rsidR="00E717D9" w:rsidRPr="00CC443C">
        <w:rPr>
          <w:rFonts w:ascii="Book Antiqua" w:hAnsi="Book Antiqua" w:cs="Times New Roman"/>
        </w:rPr>
        <w:t xml:space="preserve"> legitimizuje nielen neonacistickú ideológiu, ale aj vyhrážky a násilie na ženách, ktoré sa následne v spoločnosti stáva normou.</w:t>
      </w:r>
    </w:p>
    <w:p w14:paraId="0D4D0F1B" w14:textId="1A4C92CC" w:rsidR="00E717D9" w:rsidRDefault="002F056D"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t>Ďalšou skupinou osôb, pri ktorej je riziko legitimizovania násilia ako riadneho nástroja moci ešte nebezpečnejšie sú príslušníci policajného zboru. Udalosti ostatných týždňov len potvrdzujú, že inštitucionalizovanie násilia ako formy výkonu moci je pre spoločnosť nanajvýš nebezpečné, dokonca život ohrozujúce. Je neprípustné, zľahčovať akékoľvek prípady policajného násilia a brutality, keďže práve takéto zľahčovanie a pripustenie, že násilie k výkonu moci patrí, stáli v ostatných dňoch život človeka.</w:t>
      </w:r>
    </w:p>
    <w:p w14:paraId="3A6B73BC" w14:textId="06A863AB" w:rsidR="00E10851" w:rsidRDefault="002F056D" w:rsidP="0019641B">
      <w:pPr>
        <w:tabs>
          <w:tab w:val="left" w:pos="1095"/>
        </w:tabs>
        <w:spacing w:before="120" w:after="0" w:line="276" w:lineRule="auto"/>
        <w:jc w:val="both"/>
        <w:rPr>
          <w:rFonts w:ascii="Book Antiqua" w:hAnsi="Book Antiqua" w:cs="Times New Roman"/>
        </w:rPr>
      </w:pPr>
      <w:r>
        <w:rPr>
          <w:rFonts w:ascii="Book Antiqua" w:hAnsi="Book Antiqua" w:cs="Segoe UI Symbol"/>
        </w:rPr>
        <w:tab/>
      </w:r>
      <w:r w:rsidRPr="002F056D">
        <w:rPr>
          <w:rFonts w:ascii="Book Antiqua" w:hAnsi="Book Antiqua" w:cs="Segoe UI Symbol"/>
        </w:rPr>
        <w:t>Predstavitelia vlády a vládnej koalície</w:t>
      </w:r>
      <w:r>
        <w:rPr>
          <w:rFonts w:ascii="Book Antiqua" w:hAnsi="Book Antiqua" w:cs="Times New Roman"/>
        </w:rPr>
        <w:t xml:space="preserve"> nielenže násilie tolerujú</w:t>
      </w:r>
      <w:r w:rsidRPr="00120462">
        <w:rPr>
          <w:rFonts w:ascii="Book Antiqua" w:hAnsi="Book Antiqua" w:cs="Times New Roman"/>
        </w:rPr>
        <w:t xml:space="preserve">, </w:t>
      </w:r>
      <w:r>
        <w:rPr>
          <w:rFonts w:ascii="Book Antiqua" w:hAnsi="Book Antiqua" w:cs="Times New Roman"/>
        </w:rPr>
        <w:t>ale dokonca ho aktívne podporujú, schvaľujú</w:t>
      </w:r>
      <w:r w:rsidRPr="00120462">
        <w:rPr>
          <w:rFonts w:ascii="Book Antiqua" w:hAnsi="Book Antiqua" w:cs="Times New Roman"/>
        </w:rPr>
        <w:t xml:space="preserve"> a používa</w:t>
      </w:r>
      <w:r>
        <w:rPr>
          <w:rFonts w:ascii="Book Antiqua" w:hAnsi="Book Antiqua" w:cs="Times New Roman"/>
        </w:rPr>
        <w:t>jú</w:t>
      </w:r>
      <w:r w:rsidRPr="00120462">
        <w:rPr>
          <w:rFonts w:ascii="Book Antiqua" w:hAnsi="Book Antiqua" w:cs="Times New Roman"/>
        </w:rPr>
        <w:t>. Násilie sa šíri aj do inštitúcii, ktoré by mali byť práve ochranou pred násilníkmi. Incidenty brutality policajného zboru nie sú ojedinelou nešťastnou udalosťou, ale systémovým prejavom politiky nenávisti, agresivity, útokov a násilia, ktorá sa začala rozmáhať po nástupe Ficovej vlády</w:t>
      </w:r>
      <w:r>
        <w:rPr>
          <w:rFonts w:ascii="Book Antiqua" w:hAnsi="Book Antiqua" w:cs="Times New Roman"/>
        </w:rPr>
        <w:t>.</w:t>
      </w:r>
    </w:p>
    <w:p w14:paraId="5FEC341A" w14:textId="05E4190E" w:rsidR="00E10851" w:rsidRDefault="002F056D" w:rsidP="0019641B">
      <w:pPr>
        <w:tabs>
          <w:tab w:val="left" w:pos="1095"/>
        </w:tabs>
        <w:spacing w:before="120" w:after="0" w:line="276" w:lineRule="auto"/>
        <w:jc w:val="both"/>
        <w:rPr>
          <w:rFonts w:ascii="Book Antiqua" w:hAnsi="Book Antiqua" w:cs="Times New Roman"/>
        </w:rPr>
      </w:pPr>
      <w:r>
        <w:rPr>
          <w:rFonts w:ascii="Book Antiqua" w:hAnsi="Book Antiqua" w:cs="Times New Roman"/>
        </w:rPr>
        <w:tab/>
      </w:r>
      <w:r w:rsidRPr="00120462">
        <w:rPr>
          <w:rFonts w:ascii="Book Antiqua" w:hAnsi="Book Antiqua" w:cs="Times New Roman"/>
        </w:rPr>
        <w:t>Vládna koa</w:t>
      </w:r>
      <w:r>
        <w:rPr>
          <w:rFonts w:ascii="Book Antiqua" w:hAnsi="Book Antiqua" w:cs="Times New Roman"/>
        </w:rPr>
        <w:t>lícia z násilia spravila normu.</w:t>
      </w:r>
      <w:r w:rsidRPr="00120462">
        <w:rPr>
          <w:rFonts w:ascii="Book Antiqua" w:hAnsi="Book Antiqua" w:cs="Times New Roman"/>
        </w:rPr>
        <w:t xml:space="preserve"> Do vedenia </w:t>
      </w:r>
      <w:r>
        <w:rPr>
          <w:rFonts w:ascii="Book Antiqua" w:hAnsi="Book Antiqua" w:cs="Times New Roman"/>
        </w:rPr>
        <w:t>Výboru NR SR pre obranu a bezpečnosť</w:t>
      </w:r>
      <w:r w:rsidRPr="00120462">
        <w:rPr>
          <w:rFonts w:ascii="Book Antiqua" w:hAnsi="Book Antiqua" w:cs="Times New Roman"/>
        </w:rPr>
        <w:t>, ktorému sa zodpovedá</w:t>
      </w:r>
      <w:r>
        <w:rPr>
          <w:rFonts w:ascii="Book Antiqua" w:hAnsi="Book Antiqua" w:cs="Times New Roman"/>
        </w:rPr>
        <w:t xml:space="preserve"> minister vnútra zvolila koalícia poslanca Richarda Glü</w:t>
      </w:r>
      <w:r w:rsidRPr="00120462">
        <w:rPr>
          <w:rFonts w:ascii="Book Antiqua" w:hAnsi="Book Antiqua" w:cs="Times New Roman"/>
        </w:rPr>
        <w:t xml:space="preserve">cka zo Smeru, ktorý </w:t>
      </w:r>
      <w:r>
        <w:rPr>
          <w:rFonts w:ascii="Book Antiqua" w:hAnsi="Book Antiqua" w:cs="Times New Roman"/>
        </w:rPr>
        <w:t>päsťami napadol opozičného poslanca. Slovenskú informačnú</w:t>
      </w:r>
      <w:r w:rsidRPr="00120462">
        <w:rPr>
          <w:rFonts w:ascii="Book Antiqua" w:hAnsi="Book Antiqua" w:cs="Times New Roman"/>
        </w:rPr>
        <w:t xml:space="preserve"> službu takisto riadi človek – Pavol Gašpar, ktorý chcel zabiť špeciálneho prokurátora. </w:t>
      </w:r>
      <w:r>
        <w:rPr>
          <w:rFonts w:ascii="Book Antiqua" w:hAnsi="Book Antiqua" w:cs="Times New Roman"/>
        </w:rPr>
        <w:t>Alebo p</w:t>
      </w:r>
      <w:r w:rsidRPr="00120462">
        <w:rPr>
          <w:rFonts w:ascii="Book Antiqua" w:hAnsi="Book Antiqua" w:cs="Times New Roman"/>
        </w:rPr>
        <w:t xml:space="preserve">oslanec vládnej koalície </w:t>
      </w:r>
      <w:r>
        <w:rPr>
          <w:rFonts w:ascii="Book Antiqua" w:hAnsi="Book Antiqua" w:cs="Times New Roman"/>
        </w:rPr>
        <w:t xml:space="preserve">Rudolf </w:t>
      </w:r>
      <w:r w:rsidRPr="00120462">
        <w:rPr>
          <w:rFonts w:ascii="Book Antiqua" w:hAnsi="Book Antiqua" w:cs="Times New Roman"/>
        </w:rPr>
        <w:t>Huliak</w:t>
      </w:r>
      <w:r>
        <w:rPr>
          <w:rFonts w:ascii="Book Antiqua" w:hAnsi="Book Antiqua" w:cs="Times New Roman"/>
        </w:rPr>
        <w:t>, ktorý</w:t>
      </w:r>
      <w:r w:rsidRPr="00120462">
        <w:rPr>
          <w:rFonts w:ascii="Book Antiqua" w:hAnsi="Book Antiqua" w:cs="Times New Roman"/>
        </w:rPr>
        <w:t xml:space="preserve"> sa zas bežne vyhráža obesením ochranárov prírody</w:t>
      </w:r>
      <w:r>
        <w:rPr>
          <w:rFonts w:ascii="Book Antiqua" w:hAnsi="Book Antiqua" w:cs="Times New Roman"/>
        </w:rPr>
        <w:t xml:space="preserve"> či odporúčaním „guľky“ pre hovorcu opozičného politického hnutia.</w:t>
      </w:r>
    </w:p>
    <w:p w14:paraId="0B1C3BB1" w14:textId="4DC7F671" w:rsidR="00702F54" w:rsidRPr="002F056D" w:rsidRDefault="002F056D" w:rsidP="0019641B">
      <w:pPr>
        <w:tabs>
          <w:tab w:val="left" w:pos="1095"/>
        </w:tabs>
        <w:spacing w:before="120" w:after="0" w:line="276" w:lineRule="auto"/>
        <w:jc w:val="both"/>
        <w:rPr>
          <w:rFonts w:ascii="Book Antiqua" w:hAnsi="Book Antiqua" w:cs="Times New Roman"/>
          <w:b/>
        </w:rPr>
      </w:pPr>
      <w:r>
        <w:rPr>
          <w:rFonts w:ascii="Book Antiqua" w:hAnsi="Book Antiqua" w:cs="Times New Roman"/>
          <w:b/>
        </w:rPr>
        <w:tab/>
      </w:r>
      <w:r w:rsidRPr="002F056D">
        <w:rPr>
          <w:rFonts w:ascii="Book Antiqua" w:hAnsi="Book Antiqua" w:cs="Times New Roman"/>
          <w:b/>
        </w:rPr>
        <w:t xml:space="preserve">Z uvedených dôvodov </w:t>
      </w:r>
      <w:r w:rsidR="00120462" w:rsidRPr="002F056D">
        <w:rPr>
          <w:rFonts w:ascii="Book Antiqua" w:hAnsi="Book Antiqua" w:cs="Times New Roman"/>
          <w:b/>
        </w:rPr>
        <w:t xml:space="preserve">Národná rada </w:t>
      </w:r>
      <w:r w:rsidRPr="002F056D">
        <w:rPr>
          <w:rFonts w:ascii="Book Antiqua" w:hAnsi="Book Antiqua" w:cs="Times New Roman"/>
          <w:b/>
        </w:rPr>
        <w:t xml:space="preserve">Slovenskej republiky dôrazne žiada </w:t>
      </w:r>
      <w:r w:rsidR="00120462" w:rsidRPr="002F056D">
        <w:rPr>
          <w:rFonts w:ascii="Book Antiqua" w:hAnsi="Book Antiqua" w:cs="Times New Roman"/>
          <w:b/>
        </w:rPr>
        <w:t>vládu, aby prestala legitimizovať násilie a nenávisť prezentovať ako pracovnú metód</w:t>
      </w:r>
      <w:r w:rsidR="00CC443C">
        <w:rPr>
          <w:rFonts w:ascii="Book Antiqua" w:hAnsi="Book Antiqua" w:cs="Times New Roman"/>
          <w:b/>
        </w:rPr>
        <w:t>u dosahovania mocenských cieľov či riešenia konfliktov – názorových, politických, hodnotových.</w:t>
      </w:r>
    </w:p>
    <w:bookmarkEnd w:id="1"/>
    <w:p w14:paraId="28307CD0" w14:textId="61A489BE" w:rsidR="0086692E" w:rsidRPr="001F22EA" w:rsidRDefault="0086692E" w:rsidP="0019641B">
      <w:pPr>
        <w:pStyle w:val="Odsekzoznamu"/>
        <w:spacing w:before="120" w:after="0" w:line="276" w:lineRule="auto"/>
        <w:ind w:left="0" w:firstLine="708"/>
        <w:jc w:val="both"/>
        <w:rPr>
          <w:rFonts w:ascii="Book Antiqua" w:hAnsi="Book Antiqua" w:cs="Open Sans"/>
          <w:shd w:val="clear" w:color="auto" w:fill="FFFFFF"/>
        </w:rPr>
      </w:pPr>
    </w:p>
    <w:sectPr w:rsidR="0086692E" w:rsidRPr="001F22EA" w:rsidSect="001857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3D46" w14:textId="77777777" w:rsidR="00CD4781" w:rsidRDefault="00CD4781" w:rsidP="00E541C0">
      <w:pPr>
        <w:spacing w:after="0" w:line="240" w:lineRule="auto"/>
      </w:pPr>
      <w:r>
        <w:separator/>
      </w:r>
    </w:p>
  </w:endnote>
  <w:endnote w:type="continuationSeparator" w:id="0">
    <w:p w14:paraId="25B52730" w14:textId="77777777" w:rsidR="00CD4781" w:rsidRDefault="00CD4781"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FF3E0" w14:textId="77777777" w:rsidR="00CD4781" w:rsidRDefault="00CD4781" w:rsidP="00E541C0">
      <w:pPr>
        <w:spacing w:after="0" w:line="240" w:lineRule="auto"/>
      </w:pPr>
      <w:r>
        <w:separator/>
      </w:r>
    </w:p>
  </w:footnote>
  <w:footnote w:type="continuationSeparator" w:id="0">
    <w:p w14:paraId="560FB057" w14:textId="77777777" w:rsidR="00CD4781" w:rsidRDefault="00CD4781"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703CC"/>
    <w:multiLevelType w:val="hybridMultilevel"/>
    <w:tmpl w:val="0748A03E"/>
    <w:lvl w:ilvl="0" w:tplc="F7C020AE">
      <w:start w:val="1"/>
      <w:numFmt w:val="upperLetter"/>
      <w:suff w:val="space"/>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0903C2"/>
    <w:multiLevelType w:val="hybridMultilevel"/>
    <w:tmpl w:val="30AA4310"/>
    <w:lvl w:ilvl="0" w:tplc="1B2A7686">
      <w:start w:val="1"/>
      <w:numFmt w:val="decimal"/>
      <w:lvlText w:val="%1."/>
      <w:lvlJc w:val="left"/>
      <w:pPr>
        <w:ind w:left="720" w:hanging="360"/>
      </w:pPr>
      <w:rPr>
        <w:rFonts w:ascii="Book Antiqua" w:hAnsi="Book Antiqua" w:hint="default"/>
        <w:b w:val="0"/>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E13549"/>
    <w:multiLevelType w:val="hybridMultilevel"/>
    <w:tmpl w:val="BE1AA1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0"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08700E"/>
    <w:multiLevelType w:val="hybridMultilevel"/>
    <w:tmpl w:val="94B44240"/>
    <w:lvl w:ilvl="0" w:tplc="153E6B80">
      <w:start w:val="1"/>
      <w:numFmt w:val="decimal"/>
      <w:lvlText w:val="(%1)"/>
      <w:lvlJc w:val="left"/>
      <w:pPr>
        <w:ind w:left="1335" w:hanging="360"/>
      </w:pPr>
      <w:rPr>
        <w:rFonts w:ascii="Book Antiqua" w:hAnsi="Book Antiqua" w:hint="default"/>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2"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770AEF"/>
    <w:multiLevelType w:val="hybridMultilevel"/>
    <w:tmpl w:val="A636E5FA"/>
    <w:lvl w:ilvl="0" w:tplc="AE36D31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5"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6" w15:restartNumberingAfterBreak="0">
    <w:nsid w:val="390C3E15"/>
    <w:multiLevelType w:val="hybridMultilevel"/>
    <w:tmpl w:val="958ECC7C"/>
    <w:lvl w:ilvl="0" w:tplc="7CBEF662">
      <w:numFmt w:val="bullet"/>
      <w:lvlText w:val="-"/>
      <w:lvlJc w:val="left"/>
      <w:pPr>
        <w:ind w:left="720" w:hanging="360"/>
      </w:pPr>
      <w:rPr>
        <w:rFonts w:ascii="Book Antiqua" w:eastAsiaTheme="minorHAnsi" w:hAnsi="Book Antiqu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47B70B8"/>
    <w:multiLevelType w:val="hybridMultilevel"/>
    <w:tmpl w:val="02EEA9A4"/>
    <w:lvl w:ilvl="0" w:tplc="365271B0">
      <w:start w:val="1"/>
      <w:numFmt w:val="decimal"/>
      <w:lvlText w:val="%1."/>
      <w:lvlJc w:val="left"/>
      <w:pPr>
        <w:ind w:left="1440" w:hanging="360"/>
      </w:pPr>
      <w:rPr>
        <w:rFonts w:ascii="Book Antiqua" w:hAnsi="Book Antiqua" w:hint="default"/>
        <w:b w:val="0"/>
        <w:i w:val="0"/>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152EF"/>
    <w:multiLevelType w:val="hybridMultilevel"/>
    <w:tmpl w:val="B450CFDA"/>
    <w:lvl w:ilvl="0" w:tplc="365271B0">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6" w15:restartNumberingAfterBreak="0">
    <w:nsid w:val="54B86F34"/>
    <w:multiLevelType w:val="hybridMultilevel"/>
    <w:tmpl w:val="71648804"/>
    <w:lvl w:ilvl="0" w:tplc="6EF8912A">
      <w:start w:val="1"/>
      <w:numFmt w:val="upperLetter"/>
      <w:suff w:val="space"/>
      <w:lvlText w:val="%1)"/>
      <w:lvlJc w:val="left"/>
      <w:pPr>
        <w:ind w:left="720" w:hanging="360"/>
      </w:pPr>
      <w:rPr>
        <w:rFonts w:ascii="Book Antiqua" w:hAnsi="Book Antiqua" w:hint="default"/>
        <w:b/>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0852BA4"/>
    <w:multiLevelType w:val="hybridMultilevel"/>
    <w:tmpl w:val="C46ABBE0"/>
    <w:lvl w:ilvl="0" w:tplc="C2B4F2C4">
      <w:start w:val="1"/>
      <w:numFmt w:val="decimal"/>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31"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2"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5EB3F6D"/>
    <w:multiLevelType w:val="hybridMultilevel"/>
    <w:tmpl w:val="02EEA9A4"/>
    <w:lvl w:ilvl="0" w:tplc="FFFFFFFF">
      <w:start w:val="1"/>
      <w:numFmt w:val="decimal"/>
      <w:lvlText w:val="%1."/>
      <w:lvlJc w:val="left"/>
      <w:pPr>
        <w:ind w:left="1440" w:hanging="360"/>
      </w:pPr>
      <w:rPr>
        <w:rFonts w:ascii="Book Antiqua" w:hAnsi="Book Antiqua" w:hint="default"/>
        <w:b w:val="0"/>
        <w:i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BDC1F3C"/>
    <w:multiLevelType w:val="hybridMultilevel"/>
    <w:tmpl w:val="F5F8BF88"/>
    <w:lvl w:ilvl="0" w:tplc="3CA6373C">
      <w:start w:val="1"/>
      <w:numFmt w:val="decimal"/>
      <w:lvlText w:val="%1."/>
      <w:lvlJc w:val="left"/>
      <w:pPr>
        <w:ind w:left="7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1"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12"/>
  </w:num>
  <w:num w:numId="2">
    <w:abstractNumId w:val="21"/>
  </w:num>
  <w:num w:numId="3">
    <w:abstractNumId w:val="20"/>
  </w:num>
  <w:num w:numId="4">
    <w:abstractNumId w:val="7"/>
  </w:num>
  <w:num w:numId="5">
    <w:abstractNumId w:val="6"/>
  </w:num>
  <w:num w:numId="6">
    <w:abstractNumId w:val="40"/>
  </w:num>
  <w:num w:numId="7">
    <w:abstractNumId w:val="44"/>
  </w:num>
  <w:num w:numId="8">
    <w:abstractNumId w:val="15"/>
  </w:num>
  <w:num w:numId="9">
    <w:abstractNumId w:val="3"/>
  </w:num>
  <w:num w:numId="10">
    <w:abstractNumId w:val="31"/>
  </w:num>
  <w:num w:numId="11">
    <w:abstractNumId w:val="43"/>
  </w:num>
  <w:num w:numId="12">
    <w:abstractNumId w:val="8"/>
  </w:num>
  <w:num w:numId="13">
    <w:abstractNumId w:val="2"/>
  </w:num>
  <w:num w:numId="14">
    <w:abstractNumId w:val="23"/>
  </w:num>
  <w:num w:numId="15">
    <w:abstractNumId w:val="22"/>
  </w:num>
  <w:num w:numId="16">
    <w:abstractNumId w:val="0"/>
  </w:num>
  <w:num w:numId="17">
    <w:abstractNumId w:val="39"/>
  </w:num>
  <w:num w:numId="18">
    <w:abstractNumId w:val="17"/>
  </w:num>
  <w:num w:numId="19">
    <w:abstractNumId w:val="42"/>
  </w:num>
  <w:num w:numId="20">
    <w:abstractNumId w:val="13"/>
  </w:num>
  <w:num w:numId="21">
    <w:abstractNumId w:val="28"/>
  </w:num>
  <w:num w:numId="22">
    <w:abstractNumId w:val="18"/>
  </w:num>
  <w:num w:numId="23">
    <w:abstractNumId w:val="25"/>
  </w:num>
  <w:num w:numId="24">
    <w:abstractNumId w:val="9"/>
  </w:num>
  <w:num w:numId="25">
    <w:abstractNumId w:val="36"/>
  </w:num>
  <w:num w:numId="26">
    <w:abstractNumId w:val="10"/>
  </w:num>
  <w:num w:numId="27">
    <w:abstractNumId w:val="37"/>
  </w:num>
  <w:num w:numId="28">
    <w:abstractNumId w:val="38"/>
  </w:num>
  <w:num w:numId="29">
    <w:abstractNumId w:val="41"/>
  </w:num>
  <w:num w:numId="30">
    <w:abstractNumId w:val="29"/>
  </w:num>
  <w:num w:numId="31">
    <w:abstractNumId w:val="32"/>
  </w:num>
  <w:num w:numId="32">
    <w:abstractNumId w:val="27"/>
  </w:num>
  <w:num w:numId="33">
    <w:abstractNumId w:val="34"/>
  </w:num>
  <w:num w:numId="34">
    <w:abstractNumId w:val="4"/>
  </w:num>
  <w:num w:numId="35">
    <w:abstractNumId w:val="11"/>
  </w:num>
  <w:num w:numId="36">
    <w:abstractNumId w:val="14"/>
  </w:num>
  <w:num w:numId="37">
    <w:abstractNumId w:val="30"/>
  </w:num>
  <w:num w:numId="38">
    <w:abstractNumId w:val="35"/>
  </w:num>
  <w:num w:numId="39">
    <w:abstractNumId w:val="26"/>
  </w:num>
  <w:num w:numId="40">
    <w:abstractNumId w:val="24"/>
  </w:num>
  <w:num w:numId="41">
    <w:abstractNumId w:val="1"/>
  </w:num>
  <w:num w:numId="42">
    <w:abstractNumId w:val="5"/>
  </w:num>
  <w:num w:numId="43">
    <w:abstractNumId w:val="19"/>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39A9"/>
    <w:rsid w:val="00004C8A"/>
    <w:rsid w:val="00004E57"/>
    <w:rsid w:val="0000513F"/>
    <w:rsid w:val="000064F9"/>
    <w:rsid w:val="000077DD"/>
    <w:rsid w:val="000103D6"/>
    <w:rsid w:val="00011B13"/>
    <w:rsid w:val="000145AF"/>
    <w:rsid w:val="000153F0"/>
    <w:rsid w:val="00020F16"/>
    <w:rsid w:val="00023A0B"/>
    <w:rsid w:val="0002460A"/>
    <w:rsid w:val="00025D7C"/>
    <w:rsid w:val="0002616F"/>
    <w:rsid w:val="00027913"/>
    <w:rsid w:val="00027E32"/>
    <w:rsid w:val="00033744"/>
    <w:rsid w:val="000653F6"/>
    <w:rsid w:val="0007502B"/>
    <w:rsid w:val="000817F8"/>
    <w:rsid w:val="00085511"/>
    <w:rsid w:val="00086063"/>
    <w:rsid w:val="00087D0F"/>
    <w:rsid w:val="00094355"/>
    <w:rsid w:val="0009644F"/>
    <w:rsid w:val="000A143E"/>
    <w:rsid w:val="000B265E"/>
    <w:rsid w:val="000B560A"/>
    <w:rsid w:val="000B7D2A"/>
    <w:rsid w:val="000C0E0D"/>
    <w:rsid w:val="000C63EA"/>
    <w:rsid w:val="000D3EC6"/>
    <w:rsid w:val="000D49AB"/>
    <w:rsid w:val="000D73EC"/>
    <w:rsid w:val="000D7668"/>
    <w:rsid w:val="000E140E"/>
    <w:rsid w:val="000E29B5"/>
    <w:rsid w:val="000E403E"/>
    <w:rsid w:val="000E51EB"/>
    <w:rsid w:val="000E6CF6"/>
    <w:rsid w:val="000E7099"/>
    <w:rsid w:val="000E72B2"/>
    <w:rsid w:val="000E7795"/>
    <w:rsid w:val="000F1C96"/>
    <w:rsid w:val="000F355B"/>
    <w:rsid w:val="00101494"/>
    <w:rsid w:val="0010260A"/>
    <w:rsid w:val="0011027D"/>
    <w:rsid w:val="00113514"/>
    <w:rsid w:val="00120462"/>
    <w:rsid w:val="00120727"/>
    <w:rsid w:val="00121B27"/>
    <w:rsid w:val="00123354"/>
    <w:rsid w:val="00127A57"/>
    <w:rsid w:val="00135938"/>
    <w:rsid w:val="00144C1C"/>
    <w:rsid w:val="00146F53"/>
    <w:rsid w:val="001471A1"/>
    <w:rsid w:val="001567EC"/>
    <w:rsid w:val="00156B46"/>
    <w:rsid w:val="00157945"/>
    <w:rsid w:val="001654AD"/>
    <w:rsid w:val="001726B6"/>
    <w:rsid w:val="0018370D"/>
    <w:rsid w:val="00183EED"/>
    <w:rsid w:val="001848AC"/>
    <w:rsid w:val="00185758"/>
    <w:rsid w:val="00187740"/>
    <w:rsid w:val="00192112"/>
    <w:rsid w:val="001922A2"/>
    <w:rsid w:val="0019356A"/>
    <w:rsid w:val="00194706"/>
    <w:rsid w:val="0019641B"/>
    <w:rsid w:val="001C7C5E"/>
    <w:rsid w:val="001D35B3"/>
    <w:rsid w:val="001D52AE"/>
    <w:rsid w:val="001E4E5A"/>
    <w:rsid w:val="001F1C5D"/>
    <w:rsid w:val="001F22EA"/>
    <w:rsid w:val="001F7441"/>
    <w:rsid w:val="00200221"/>
    <w:rsid w:val="00212D71"/>
    <w:rsid w:val="0021384C"/>
    <w:rsid w:val="0021385F"/>
    <w:rsid w:val="00213D04"/>
    <w:rsid w:val="00222FE3"/>
    <w:rsid w:val="00223A04"/>
    <w:rsid w:val="00226B10"/>
    <w:rsid w:val="002274DE"/>
    <w:rsid w:val="0023196C"/>
    <w:rsid w:val="00243066"/>
    <w:rsid w:val="00243CDE"/>
    <w:rsid w:val="00245722"/>
    <w:rsid w:val="0024779A"/>
    <w:rsid w:val="0025218F"/>
    <w:rsid w:val="00257F1E"/>
    <w:rsid w:val="00260634"/>
    <w:rsid w:val="00260655"/>
    <w:rsid w:val="00262754"/>
    <w:rsid w:val="00262B58"/>
    <w:rsid w:val="00287F57"/>
    <w:rsid w:val="0029368A"/>
    <w:rsid w:val="002B06C1"/>
    <w:rsid w:val="002B68AF"/>
    <w:rsid w:val="002C1879"/>
    <w:rsid w:val="002F056D"/>
    <w:rsid w:val="002F1689"/>
    <w:rsid w:val="003055E8"/>
    <w:rsid w:val="00305D63"/>
    <w:rsid w:val="0031016C"/>
    <w:rsid w:val="0032223A"/>
    <w:rsid w:val="003278F9"/>
    <w:rsid w:val="00330814"/>
    <w:rsid w:val="003315C1"/>
    <w:rsid w:val="00343720"/>
    <w:rsid w:val="00343CF6"/>
    <w:rsid w:val="00356BC0"/>
    <w:rsid w:val="00362673"/>
    <w:rsid w:val="00363316"/>
    <w:rsid w:val="00380F1B"/>
    <w:rsid w:val="00384601"/>
    <w:rsid w:val="00390150"/>
    <w:rsid w:val="00397A35"/>
    <w:rsid w:val="003A0C96"/>
    <w:rsid w:val="003B1E8E"/>
    <w:rsid w:val="003B2AB8"/>
    <w:rsid w:val="003B64F1"/>
    <w:rsid w:val="003B671F"/>
    <w:rsid w:val="003C50FC"/>
    <w:rsid w:val="003C5F4A"/>
    <w:rsid w:val="003D2BCA"/>
    <w:rsid w:val="003D4206"/>
    <w:rsid w:val="003D4D55"/>
    <w:rsid w:val="003E00D3"/>
    <w:rsid w:val="00406A8A"/>
    <w:rsid w:val="00411101"/>
    <w:rsid w:val="00425A9D"/>
    <w:rsid w:val="00426DC4"/>
    <w:rsid w:val="004320A9"/>
    <w:rsid w:val="00445691"/>
    <w:rsid w:val="00445CEB"/>
    <w:rsid w:val="00452EC0"/>
    <w:rsid w:val="00453B44"/>
    <w:rsid w:val="00454AF5"/>
    <w:rsid w:val="00456D7B"/>
    <w:rsid w:val="00464E8E"/>
    <w:rsid w:val="00470AB2"/>
    <w:rsid w:val="004739DE"/>
    <w:rsid w:val="00475B55"/>
    <w:rsid w:val="00481B7C"/>
    <w:rsid w:val="00482E52"/>
    <w:rsid w:val="004867A6"/>
    <w:rsid w:val="0049329A"/>
    <w:rsid w:val="00494F0E"/>
    <w:rsid w:val="004A6D96"/>
    <w:rsid w:val="004B168A"/>
    <w:rsid w:val="004B511A"/>
    <w:rsid w:val="004B5543"/>
    <w:rsid w:val="004D2FFA"/>
    <w:rsid w:val="004D3BAF"/>
    <w:rsid w:val="004D3BB1"/>
    <w:rsid w:val="004D541C"/>
    <w:rsid w:val="004D727F"/>
    <w:rsid w:val="004E38E5"/>
    <w:rsid w:val="004E5058"/>
    <w:rsid w:val="004F0C8E"/>
    <w:rsid w:val="004F2493"/>
    <w:rsid w:val="004F387A"/>
    <w:rsid w:val="004F402F"/>
    <w:rsid w:val="004F4601"/>
    <w:rsid w:val="005002A5"/>
    <w:rsid w:val="00517D81"/>
    <w:rsid w:val="00520DF2"/>
    <w:rsid w:val="00524471"/>
    <w:rsid w:val="005263DF"/>
    <w:rsid w:val="00534BD4"/>
    <w:rsid w:val="005355D9"/>
    <w:rsid w:val="005366CA"/>
    <w:rsid w:val="00540291"/>
    <w:rsid w:val="00545BFD"/>
    <w:rsid w:val="005530A4"/>
    <w:rsid w:val="00554F49"/>
    <w:rsid w:val="00555AA6"/>
    <w:rsid w:val="00566BFF"/>
    <w:rsid w:val="00567199"/>
    <w:rsid w:val="005677C3"/>
    <w:rsid w:val="005734A9"/>
    <w:rsid w:val="00574333"/>
    <w:rsid w:val="00576443"/>
    <w:rsid w:val="00581329"/>
    <w:rsid w:val="00582C3A"/>
    <w:rsid w:val="00584DB6"/>
    <w:rsid w:val="0059489B"/>
    <w:rsid w:val="00594FC0"/>
    <w:rsid w:val="005B3053"/>
    <w:rsid w:val="005C2E62"/>
    <w:rsid w:val="005D1875"/>
    <w:rsid w:val="005D1F50"/>
    <w:rsid w:val="005D6D90"/>
    <w:rsid w:val="005E0B5E"/>
    <w:rsid w:val="005E1C24"/>
    <w:rsid w:val="005E3373"/>
    <w:rsid w:val="005E7B78"/>
    <w:rsid w:val="005F1843"/>
    <w:rsid w:val="005F2703"/>
    <w:rsid w:val="005F4658"/>
    <w:rsid w:val="005F5A21"/>
    <w:rsid w:val="005F7933"/>
    <w:rsid w:val="006000B9"/>
    <w:rsid w:val="00616AE8"/>
    <w:rsid w:val="00617C22"/>
    <w:rsid w:val="00620621"/>
    <w:rsid w:val="00627FF3"/>
    <w:rsid w:val="00633F68"/>
    <w:rsid w:val="00634FCB"/>
    <w:rsid w:val="00635E43"/>
    <w:rsid w:val="00636C5D"/>
    <w:rsid w:val="006459CF"/>
    <w:rsid w:val="0065086B"/>
    <w:rsid w:val="00652A11"/>
    <w:rsid w:val="006546AC"/>
    <w:rsid w:val="00655092"/>
    <w:rsid w:val="006561C7"/>
    <w:rsid w:val="00664EBF"/>
    <w:rsid w:val="00665749"/>
    <w:rsid w:val="00671B5A"/>
    <w:rsid w:val="0067368B"/>
    <w:rsid w:val="00676D57"/>
    <w:rsid w:val="00677190"/>
    <w:rsid w:val="00687E53"/>
    <w:rsid w:val="006941E9"/>
    <w:rsid w:val="006A6494"/>
    <w:rsid w:val="006B24F5"/>
    <w:rsid w:val="006B32E2"/>
    <w:rsid w:val="006B37A2"/>
    <w:rsid w:val="006B6A50"/>
    <w:rsid w:val="006B729C"/>
    <w:rsid w:val="006C40A6"/>
    <w:rsid w:val="006C5CD6"/>
    <w:rsid w:val="006D5DED"/>
    <w:rsid w:val="006D7C8B"/>
    <w:rsid w:val="006E2EB9"/>
    <w:rsid w:val="006E381A"/>
    <w:rsid w:val="006E45D6"/>
    <w:rsid w:val="006F2874"/>
    <w:rsid w:val="006F5E14"/>
    <w:rsid w:val="00702308"/>
    <w:rsid w:val="0070293B"/>
    <w:rsid w:val="00702F54"/>
    <w:rsid w:val="00710B2E"/>
    <w:rsid w:val="00710FDD"/>
    <w:rsid w:val="00713C59"/>
    <w:rsid w:val="007152CD"/>
    <w:rsid w:val="00716C45"/>
    <w:rsid w:val="00721212"/>
    <w:rsid w:val="00721CDD"/>
    <w:rsid w:val="00722B39"/>
    <w:rsid w:val="00731C76"/>
    <w:rsid w:val="00732BBD"/>
    <w:rsid w:val="00737306"/>
    <w:rsid w:val="0074441F"/>
    <w:rsid w:val="00744C40"/>
    <w:rsid w:val="00751B32"/>
    <w:rsid w:val="0075215D"/>
    <w:rsid w:val="0076017C"/>
    <w:rsid w:val="00764112"/>
    <w:rsid w:val="007650D3"/>
    <w:rsid w:val="00771B20"/>
    <w:rsid w:val="007730CF"/>
    <w:rsid w:val="00781A09"/>
    <w:rsid w:val="00781FFC"/>
    <w:rsid w:val="00782A6C"/>
    <w:rsid w:val="007831C3"/>
    <w:rsid w:val="007916D7"/>
    <w:rsid w:val="00791CEE"/>
    <w:rsid w:val="007A0C27"/>
    <w:rsid w:val="007A4B55"/>
    <w:rsid w:val="007B4639"/>
    <w:rsid w:val="007B5931"/>
    <w:rsid w:val="007B7921"/>
    <w:rsid w:val="007C0113"/>
    <w:rsid w:val="007C6324"/>
    <w:rsid w:val="007D1A93"/>
    <w:rsid w:val="007D3EC9"/>
    <w:rsid w:val="007E012A"/>
    <w:rsid w:val="007E2B07"/>
    <w:rsid w:val="007E6AA5"/>
    <w:rsid w:val="0080460A"/>
    <w:rsid w:val="00805392"/>
    <w:rsid w:val="00806CE4"/>
    <w:rsid w:val="00811009"/>
    <w:rsid w:val="008112B0"/>
    <w:rsid w:val="00823274"/>
    <w:rsid w:val="008233BF"/>
    <w:rsid w:val="00832E14"/>
    <w:rsid w:val="00837F96"/>
    <w:rsid w:val="0084365C"/>
    <w:rsid w:val="00853134"/>
    <w:rsid w:val="008552A7"/>
    <w:rsid w:val="0086579E"/>
    <w:rsid w:val="00865E66"/>
    <w:rsid w:val="00865F59"/>
    <w:rsid w:val="0086692E"/>
    <w:rsid w:val="008746AE"/>
    <w:rsid w:val="008774AC"/>
    <w:rsid w:val="00877664"/>
    <w:rsid w:val="0087766F"/>
    <w:rsid w:val="00882536"/>
    <w:rsid w:val="00885708"/>
    <w:rsid w:val="008932AB"/>
    <w:rsid w:val="0089534C"/>
    <w:rsid w:val="00895D2E"/>
    <w:rsid w:val="008A4B82"/>
    <w:rsid w:val="008B0613"/>
    <w:rsid w:val="008C0629"/>
    <w:rsid w:val="008C172E"/>
    <w:rsid w:val="008C41F8"/>
    <w:rsid w:val="008D32BF"/>
    <w:rsid w:val="008D3A0C"/>
    <w:rsid w:val="008E412F"/>
    <w:rsid w:val="008F3902"/>
    <w:rsid w:val="008F4E1D"/>
    <w:rsid w:val="00903E9F"/>
    <w:rsid w:val="00907747"/>
    <w:rsid w:val="00907BF3"/>
    <w:rsid w:val="009138E0"/>
    <w:rsid w:val="00914877"/>
    <w:rsid w:val="009151DD"/>
    <w:rsid w:val="00920718"/>
    <w:rsid w:val="00924B72"/>
    <w:rsid w:val="009259C3"/>
    <w:rsid w:val="0092642A"/>
    <w:rsid w:val="00927AEC"/>
    <w:rsid w:val="00934E81"/>
    <w:rsid w:val="0094156B"/>
    <w:rsid w:val="00941F35"/>
    <w:rsid w:val="00943CFA"/>
    <w:rsid w:val="00954189"/>
    <w:rsid w:val="0095585B"/>
    <w:rsid w:val="009605B2"/>
    <w:rsid w:val="00960708"/>
    <w:rsid w:val="0096355E"/>
    <w:rsid w:val="00964A80"/>
    <w:rsid w:val="00972E02"/>
    <w:rsid w:val="00986118"/>
    <w:rsid w:val="00991B99"/>
    <w:rsid w:val="009923C8"/>
    <w:rsid w:val="00997203"/>
    <w:rsid w:val="009A26F2"/>
    <w:rsid w:val="009B23B4"/>
    <w:rsid w:val="009C264F"/>
    <w:rsid w:val="009C46FA"/>
    <w:rsid w:val="009C77E2"/>
    <w:rsid w:val="009E072F"/>
    <w:rsid w:val="00A0601D"/>
    <w:rsid w:val="00A11DE4"/>
    <w:rsid w:val="00A15015"/>
    <w:rsid w:val="00A159B5"/>
    <w:rsid w:val="00A209F6"/>
    <w:rsid w:val="00A2326F"/>
    <w:rsid w:val="00A2452F"/>
    <w:rsid w:val="00A25781"/>
    <w:rsid w:val="00A25BB5"/>
    <w:rsid w:val="00A308AE"/>
    <w:rsid w:val="00A324C6"/>
    <w:rsid w:val="00A438C3"/>
    <w:rsid w:val="00A46595"/>
    <w:rsid w:val="00A53ED5"/>
    <w:rsid w:val="00A556C8"/>
    <w:rsid w:val="00A603F6"/>
    <w:rsid w:val="00A74373"/>
    <w:rsid w:val="00A84E05"/>
    <w:rsid w:val="00A85443"/>
    <w:rsid w:val="00A8623B"/>
    <w:rsid w:val="00A87213"/>
    <w:rsid w:val="00A94AA3"/>
    <w:rsid w:val="00A96131"/>
    <w:rsid w:val="00AA587F"/>
    <w:rsid w:val="00AA68DB"/>
    <w:rsid w:val="00AB0766"/>
    <w:rsid w:val="00AB7033"/>
    <w:rsid w:val="00AD0CB2"/>
    <w:rsid w:val="00AD65A6"/>
    <w:rsid w:val="00AE41FD"/>
    <w:rsid w:val="00AE57D3"/>
    <w:rsid w:val="00B00B7B"/>
    <w:rsid w:val="00B01B90"/>
    <w:rsid w:val="00B05E18"/>
    <w:rsid w:val="00B11CAD"/>
    <w:rsid w:val="00B20F71"/>
    <w:rsid w:val="00B227F6"/>
    <w:rsid w:val="00B2403A"/>
    <w:rsid w:val="00B271D5"/>
    <w:rsid w:val="00B37C15"/>
    <w:rsid w:val="00B40326"/>
    <w:rsid w:val="00B4231A"/>
    <w:rsid w:val="00B432C2"/>
    <w:rsid w:val="00B44E33"/>
    <w:rsid w:val="00B45859"/>
    <w:rsid w:val="00B5038E"/>
    <w:rsid w:val="00B50BAC"/>
    <w:rsid w:val="00B6038D"/>
    <w:rsid w:val="00B63E03"/>
    <w:rsid w:val="00B66A19"/>
    <w:rsid w:val="00B6770B"/>
    <w:rsid w:val="00B7133D"/>
    <w:rsid w:val="00B749CB"/>
    <w:rsid w:val="00B7735B"/>
    <w:rsid w:val="00B80B58"/>
    <w:rsid w:val="00B855B1"/>
    <w:rsid w:val="00B947C9"/>
    <w:rsid w:val="00BA156F"/>
    <w:rsid w:val="00BB7A5D"/>
    <w:rsid w:val="00BC136F"/>
    <w:rsid w:val="00BD1055"/>
    <w:rsid w:val="00BD4164"/>
    <w:rsid w:val="00BD5FFC"/>
    <w:rsid w:val="00BE0C16"/>
    <w:rsid w:val="00BF01C2"/>
    <w:rsid w:val="00BF13B5"/>
    <w:rsid w:val="00BF188D"/>
    <w:rsid w:val="00BF73A8"/>
    <w:rsid w:val="00C00024"/>
    <w:rsid w:val="00C03B15"/>
    <w:rsid w:val="00C04113"/>
    <w:rsid w:val="00C12B17"/>
    <w:rsid w:val="00C1433F"/>
    <w:rsid w:val="00C15C2C"/>
    <w:rsid w:val="00C20EBF"/>
    <w:rsid w:val="00C24DB8"/>
    <w:rsid w:val="00C27752"/>
    <w:rsid w:val="00C44F63"/>
    <w:rsid w:val="00C45643"/>
    <w:rsid w:val="00C519B4"/>
    <w:rsid w:val="00C53203"/>
    <w:rsid w:val="00C564AB"/>
    <w:rsid w:val="00C6175B"/>
    <w:rsid w:val="00C65BB9"/>
    <w:rsid w:val="00C73D6A"/>
    <w:rsid w:val="00C752D9"/>
    <w:rsid w:val="00C80544"/>
    <w:rsid w:val="00C835C0"/>
    <w:rsid w:val="00C841FE"/>
    <w:rsid w:val="00C94380"/>
    <w:rsid w:val="00CA0238"/>
    <w:rsid w:val="00CA1145"/>
    <w:rsid w:val="00CA41C0"/>
    <w:rsid w:val="00CA4496"/>
    <w:rsid w:val="00CA493F"/>
    <w:rsid w:val="00CA7352"/>
    <w:rsid w:val="00CA7A53"/>
    <w:rsid w:val="00CB4A41"/>
    <w:rsid w:val="00CB5C0E"/>
    <w:rsid w:val="00CB6E2D"/>
    <w:rsid w:val="00CB7961"/>
    <w:rsid w:val="00CC23A4"/>
    <w:rsid w:val="00CC3B8B"/>
    <w:rsid w:val="00CC43CB"/>
    <w:rsid w:val="00CC443C"/>
    <w:rsid w:val="00CC6C63"/>
    <w:rsid w:val="00CC78CE"/>
    <w:rsid w:val="00CD0968"/>
    <w:rsid w:val="00CD19A8"/>
    <w:rsid w:val="00CD2514"/>
    <w:rsid w:val="00CD4781"/>
    <w:rsid w:val="00CE0A15"/>
    <w:rsid w:val="00CE1E94"/>
    <w:rsid w:val="00CE2ED1"/>
    <w:rsid w:val="00CE437D"/>
    <w:rsid w:val="00CE6BE0"/>
    <w:rsid w:val="00CE79A9"/>
    <w:rsid w:val="00CF144A"/>
    <w:rsid w:val="00CF4088"/>
    <w:rsid w:val="00D00F0A"/>
    <w:rsid w:val="00D0167A"/>
    <w:rsid w:val="00D07B1A"/>
    <w:rsid w:val="00D17B3C"/>
    <w:rsid w:val="00D2589D"/>
    <w:rsid w:val="00D33B74"/>
    <w:rsid w:val="00D411DC"/>
    <w:rsid w:val="00D41E24"/>
    <w:rsid w:val="00D42D32"/>
    <w:rsid w:val="00D5003C"/>
    <w:rsid w:val="00D5550F"/>
    <w:rsid w:val="00D56946"/>
    <w:rsid w:val="00D57B3D"/>
    <w:rsid w:val="00D62304"/>
    <w:rsid w:val="00D630B0"/>
    <w:rsid w:val="00D64F6E"/>
    <w:rsid w:val="00D67FB5"/>
    <w:rsid w:val="00D77CBE"/>
    <w:rsid w:val="00D81355"/>
    <w:rsid w:val="00D87CB4"/>
    <w:rsid w:val="00D927B4"/>
    <w:rsid w:val="00D95376"/>
    <w:rsid w:val="00DA15C5"/>
    <w:rsid w:val="00DA177B"/>
    <w:rsid w:val="00DA1BE5"/>
    <w:rsid w:val="00DC2FFD"/>
    <w:rsid w:val="00DC50B2"/>
    <w:rsid w:val="00DD52E9"/>
    <w:rsid w:val="00DE071C"/>
    <w:rsid w:val="00DE10CF"/>
    <w:rsid w:val="00DE4B49"/>
    <w:rsid w:val="00DE67BB"/>
    <w:rsid w:val="00DF0954"/>
    <w:rsid w:val="00DF4438"/>
    <w:rsid w:val="00E01BB3"/>
    <w:rsid w:val="00E06CE8"/>
    <w:rsid w:val="00E10851"/>
    <w:rsid w:val="00E11921"/>
    <w:rsid w:val="00E16ED2"/>
    <w:rsid w:val="00E24837"/>
    <w:rsid w:val="00E310C1"/>
    <w:rsid w:val="00E31194"/>
    <w:rsid w:val="00E34C68"/>
    <w:rsid w:val="00E41A30"/>
    <w:rsid w:val="00E43BD3"/>
    <w:rsid w:val="00E44BF0"/>
    <w:rsid w:val="00E474C8"/>
    <w:rsid w:val="00E541C0"/>
    <w:rsid w:val="00E55B47"/>
    <w:rsid w:val="00E574CD"/>
    <w:rsid w:val="00E63072"/>
    <w:rsid w:val="00E6526C"/>
    <w:rsid w:val="00E6607C"/>
    <w:rsid w:val="00E717D9"/>
    <w:rsid w:val="00E7209F"/>
    <w:rsid w:val="00E84ED2"/>
    <w:rsid w:val="00E900BF"/>
    <w:rsid w:val="00E9131B"/>
    <w:rsid w:val="00E913F3"/>
    <w:rsid w:val="00E91528"/>
    <w:rsid w:val="00E93E46"/>
    <w:rsid w:val="00EA0FFB"/>
    <w:rsid w:val="00EA350C"/>
    <w:rsid w:val="00EA4505"/>
    <w:rsid w:val="00EB0F79"/>
    <w:rsid w:val="00EB62A6"/>
    <w:rsid w:val="00EB6F01"/>
    <w:rsid w:val="00EC3B71"/>
    <w:rsid w:val="00EE15AD"/>
    <w:rsid w:val="00EE689B"/>
    <w:rsid w:val="00EE7E49"/>
    <w:rsid w:val="00EF4B28"/>
    <w:rsid w:val="00EF5FC6"/>
    <w:rsid w:val="00F00007"/>
    <w:rsid w:val="00F00169"/>
    <w:rsid w:val="00F016F4"/>
    <w:rsid w:val="00F0531E"/>
    <w:rsid w:val="00F113B5"/>
    <w:rsid w:val="00F15F39"/>
    <w:rsid w:val="00F352AC"/>
    <w:rsid w:val="00F40405"/>
    <w:rsid w:val="00F45298"/>
    <w:rsid w:val="00F45332"/>
    <w:rsid w:val="00F45FFD"/>
    <w:rsid w:val="00F605BB"/>
    <w:rsid w:val="00F61F0D"/>
    <w:rsid w:val="00F64204"/>
    <w:rsid w:val="00F66FFC"/>
    <w:rsid w:val="00F672EF"/>
    <w:rsid w:val="00F75D50"/>
    <w:rsid w:val="00F85913"/>
    <w:rsid w:val="00F96E12"/>
    <w:rsid w:val="00F96ECB"/>
    <w:rsid w:val="00FA213F"/>
    <w:rsid w:val="00FA6332"/>
    <w:rsid w:val="00FA75A3"/>
    <w:rsid w:val="00FB6C3B"/>
    <w:rsid w:val="00FD3999"/>
    <w:rsid w:val="00FD3B97"/>
    <w:rsid w:val="00FE49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1,Nad,Odstavec_muj,Conclusion de partie,_Odstavec se seznamem,Seznam - odrážky,Odstavec cíl se seznamem,Odstavec se seznamem5,List Paragraph (Czech Tourism)"/>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paragraph" w:styleId="Bezriadkovania">
    <w:name w:val="No Spacing"/>
    <w:uiPriority w:val="1"/>
    <w:qFormat/>
    <w:rsid w:val="003A0C96"/>
    <w:pPr>
      <w:spacing w:after="0" w:line="240" w:lineRule="auto"/>
    </w:pPr>
  </w:style>
  <w:style w:type="character" w:customStyle="1" w:styleId="awspan">
    <w:name w:val="awspan"/>
    <w:basedOn w:val="Predvolenpsmoodseku"/>
    <w:qFormat/>
    <w:rsid w:val="00CC43CB"/>
  </w:style>
  <w:style w:type="character" w:customStyle="1" w:styleId="OdsekzoznamuChar">
    <w:name w:val="Odsek zoznamu Char"/>
    <w:aliases w:val="Odsek zoznamu1 Char,Odsek Char,body Char,Odsek zoznamu2 Char,List Paragraph1 Char,Nad Char,Odstavec_muj Char,Conclusion de partie Char,_Odstavec se seznamem Char,Seznam - odrážky Char,Odstavec cíl se seznamem Char"/>
    <w:link w:val="Odsekzoznamu"/>
    <w:uiPriority w:val="34"/>
    <w:qFormat/>
    <w:locked/>
    <w:rsid w:val="00C835C0"/>
  </w:style>
  <w:style w:type="character" w:customStyle="1" w:styleId="NzovChar">
    <w:name w:val="Názov Char"/>
    <w:basedOn w:val="Predvolenpsmoodseku"/>
    <w:link w:val="Nzov"/>
    <w:uiPriority w:val="10"/>
    <w:qFormat/>
    <w:rsid w:val="00F45298"/>
    <w:rPr>
      <w:rFonts w:asciiTheme="majorHAnsi" w:eastAsiaTheme="majorEastAsia" w:hAnsiTheme="majorHAnsi"/>
      <w:b/>
      <w:bCs/>
      <w:kern w:val="2"/>
      <w:sz w:val="32"/>
      <w:szCs w:val="32"/>
    </w:rPr>
  </w:style>
  <w:style w:type="character" w:customStyle="1" w:styleId="PodtitulChar">
    <w:name w:val="Podtitul Char"/>
    <w:basedOn w:val="Predvolenpsmoodseku"/>
    <w:link w:val="Podtitul"/>
    <w:uiPriority w:val="11"/>
    <w:qFormat/>
    <w:rsid w:val="00F45298"/>
    <w:rPr>
      <w:rFonts w:asciiTheme="majorHAnsi" w:eastAsiaTheme="majorEastAsia" w:hAnsiTheme="majorHAnsi"/>
      <w:sz w:val="24"/>
      <w:szCs w:val="24"/>
    </w:rPr>
  </w:style>
  <w:style w:type="paragraph" w:styleId="Nzov">
    <w:name w:val="Title"/>
    <w:basedOn w:val="Normlny"/>
    <w:link w:val="NzovChar"/>
    <w:uiPriority w:val="10"/>
    <w:qFormat/>
    <w:rsid w:val="00F45298"/>
    <w:pPr>
      <w:spacing w:after="0" w:line="240" w:lineRule="auto"/>
      <w:jc w:val="center"/>
    </w:pPr>
    <w:rPr>
      <w:rFonts w:asciiTheme="majorHAnsi" w:eastAsiaTheme="majorEastAsia" w:hAnsiTheme="majorHAnsi"/>
      <w:b/>
      <w:bCs/>
      <w:kern w:val="2"/>
      <w:sz w:val="32"/>
      <w:szCs w:val="32"/>
    </w:rPr>
  </w:style>
  <w:style w:type="character" w:customStyle="1" w:styleId="NzovChar1">
    <w:name w:val="Názov Char1"/>
    <w:basedOn w:val="Predvolenpsmoodseku"/>
    <w:uiPriority w:val="10"/>
    <w:rsid w:val="00F45298"/>
    <w:rPr>
      <w:rFonts w:asciiTheme="majorHAnsi" w:eastAsiaTheme="majorEastAsia" w:hAnsiTheme="majorHAnsi" w:cstheme="majorBidi"/>
      <w:spacing w:val="-10"/>
      <w:kern w:val="28"/>
      <w:sz w:val="56"/>
      <w:szCs w:val="56"/>
    </w:rPr>
  </w:style>
  <w:style w:type="paragraph" w:styleId="Podtitul">
    <w:name w:val="Subtitle"/>
    <w:basedOn w:val="Normlny"/>
    <w:link w:val="PodtitulChar"/>
    <w:uiPriority w:val="11"/>
    <w:qFormat/>
    <w:rsid w:val="00F45298"/>
    <w:pPr>
      <w:spacing w:after="0" w:line="240" w:lineRule="auto"/>
      <w:jc w:val="center"/>
    </w:pPr>
    <w:rPr>
      <w:rFonts w:asciiTheme="majorHAnsi" w:eastAsiaTheme="majorEastAsia" w:hAnsiTheme="majorHAnsi"/>
      <w:sz w:val="24"/>
      <w:szCs w:val="24"/>
    </w:rPr>
  </w:style>
  <w:style w:type="character" w:customStyle="1" w:styleId="PodtitulChar1">
    <w:name w:val="Podtitul Char1"/>
    <w:basedOn w:val="Predvolenpsmoodseku"/>
    <w:uiPriority w:val="11"/>
    <w:rsid w:val="00F45298"/>
    <w:rPr>
      <w:rFonts w:eastAsiaTheme="minorEastAsia"/>
      <w:color w:val="5A5A5A" w:themeColor="text1" w:themeTint="A5"/>
      <w:spacing w:val="15"/>
    </w:rPr>
  </w:style>
  <w:style w:type="table" w:styleId="Mriekatabuky">
    <w:name w:val="Table Grid"/>
    <w:basedOn w:val="Normlnatabuka"/>
    <w:rsid w:val="00F45298"/>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02235">
      <w:bodyDiv w:val="1"/>
      <w:marLeft w:val="0"/>
      <w:marRight w:val="0"/>
      <w:marTop w:val="0"/>
      <w:marBottom w:val="0"/>
      <w:divBdr>
        <w:top w:val="none" w:sz="0" w:space="0" w:color="auto"/>
        <w:left w:val="none" w:sz="0" w:space="0" w:color="auto"/>
        <w:bottom w:val="none" w:sz="0" w:space="0" w:color="auto"/>
        <w:right w:val="none" w:sz="0" w:space="0" w:color="auto"/>
      </w:divBdr>
    </w:div>
    <w:div w:id="1102722794">
      <w:bodyDiv w:val="1"/>
      <w:marLeft w:val="0"/>
      <w:marRight w:val="0"/>
      <w:marTop w:val="0"/>
      <w:marBottom w:val="0"/>
      <w:divBdr>
        <w:top w:val="none" w:sz="0" w:space="0" w:color="auto"/>
        <w:left w:val="none" w:sz="0" w:space="0" w:color="auto"/>
        <w:bottom w:val="none" w:sz="0" w:space="0" w:color="auto"/>
        <w:right w:val="none" w:sz="0" w:space="0" w:color="auto"/>
      </w:divBdr>
      <w:divsChild>
        <w:div w:id="1908563219">
          <w:marLeft w:val="0"/>
          <w:marRight w:val="0"/>
          <w:marTop w:val="200"/>
          <w:marBottom w:val="200"/>
          <w:divBdr>
            <w:top w:val="single" w:sz="8" w:space="0" w:color="000000"/>
            <w:left w:val="single" w:sz="8" w:space="0" w:color="000000"/>
            <w:bottom w:val="single" w:sz="8" w:space="0" w:color="000000"/>
            <w:right w:val="single" w:sz="8" w:space="0" w:color="000000"/>
          </w:divBdr>
          <w:divsChild>
            <w:div w:id="1829243984">
              <w:marLeft w:val="0"/>
              <w:marRight w:val="0"/>
              <w:marTop w:val="0"/>
              <w:marBottom w:val="0"/>
              <w:divBdr>
                <w:top w:val="none" w:sz="0" w:space="0" w:color="auto"/>
                <w:left w:val="none" w:sz="0" w:space="0" w:color="auto"/>
                <w:bottom w:val="none" w:sz="0" w:space="0" w:color="auto"/>
                <w:right w:val="none" w:sz="0" w:space="0" w:color="auto"/>
              </w:divBdr>
              <w:divsChild>
                <w:div w:id="7951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5093">
          <w:marLeft w:val="0"/>
          <w:marRight w:val="0"/>
          <w:marTop w:val="200"/>
          <w:marBottom w:val="200"/>
          <w:divBdr>
            <w:top w:val="single" w:sz="8" w:space="0" w:color="000000"/>
            <w:left w:val="single" w:sz="8" w:space="0" w:color="000000"/>
            <w:bottom w:val="single" w:sz="8" w:space="0" w:color="000000"/>
            <w:right w:val="single" w:sz="8" w:space="0" w:color="000000"/>
          </w:divBdr>
          <w:divsChild>
            <w:div w:id="915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2453">
      <w:bodyDiv w:val="1"/>
      <w:marLeft w:val="0"/>
      <w:marRight w:val="0"/>
      <w:marTop w:val="0"/>
      <w:marBottom w:val="0"/>
      <w:divBdr>
        <w:top w:val="none" w:sz="0" w:space="0" w:color="auto"/>
        <w:left w:val="none" w:sz="0" w:space="0" w:color="auto"/>
        <w:bottom w:val="none" w:sz="0" w:space="0" w:color="auto"/>
        <w:right w:val="none" w:sz="0" w:space="0" w:color="auto"/>
      </w:divBdr>
      <w:divsChild>
        <w:div w:id="1548685692">
          <w:marLeft w:val="0"/>
          <w:marRight w:val="0"/>
          <w:marTop w:val="0"/>
          <w:marBottom w:val="240"/>
          <w:divBdr>
            <w:top w:val="none" w:sz="0" w:space="0" w:color="auto"/>
            <w:left w:val="none" w:sz="0" w:space="0" w:color="auto"/>
            <w:bottom w:val="none" w:sz="0" w:space="0" w:color="auto"/>
            <w:right w:val="none" w:sz="0" w:space="0" w:color="auto"/>
          </w:divBdr>
        </w:div>
        <w:div w:id="1273396955">
          <w:marLeft w:val="0"/>
          <w:marRight w:val="0"/>
          <w:marTop w:val="100"/>
          <w:marBottom w:val="100"/>
          <w:divBdr>
            <w:top w:val="none" w:sz="0" w:space="0" w:color="auto"/>
            <w:left w:val="none" w:sz="0" w:space="0" w:color="auto"/>
            <w:bottom w:val="none" w:sz="0" w:space="0" w:color="auto"/>
            <w:right w:val="none" w:sz="0" w:space="0" w:color="auto"/>
          </w:divBdr>
        </w:div>
        <w:div w:id="935557164">
          <w:marLeft w:val="0"/>
          <w:marRight w:val="0"/>
          <w:marTop w:val="0"/>
          <w:marBottom w:val="300"/>
          <w:divBdr>
            <w:top w:val="none" w:sz="0" w:space="0" w:color="auto"/>
            <w:left w:val="none" w:sz="0" w:space="0" w:color="auto"/>
            <w:bottom w:val="single" w:sz="6" w:space="8" w:color="EFEFEF"/>
            <w:right w:val="none" w:sz="0" w:space="0" w:color="auto"/>
          </w:divBdr>
        </w:div>
      </w:divsChild>
    </w:div>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DC70-C768-43F7-827B-C79128B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676</Words>
  <Characters>3859</Characters>
  <Application>Microsoft Office Word</Application>
  <DocSecurity>0</DocSecurity>
  <Lines>32</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Klub SLOVENSKO, ZA ĽUDÍ, KÚ</cp:lastModifiedBy>
  <cp:revision>5</cp:revision>
  <cp:lastPrinted>2021-02-01T13:00:00Z</cp:lastPrinted>
  <dcterms:created xsi:type="dcterms:W3CDTF">2024-11-26T08:46:00Z</dcterms:created>
  <dcterms:modified xsi:type="dcterms:W3CDTF">2024-11-26T11:40:00Z</dcterms:modified>
</cp:coreProperties>
</file>