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EC5E3" w14:textId="77777777" w:rsidR="00B35ACF" w:rsidRPr="0032457F" w:rsidRDefault="00B35ACF" w:rsidP="00B35ACF">
      <w:pPr>
        <w:pStyle w:val="Nzov"/>
        <w:pBdr>
          <w:bottom w:val="single" w:sz="12" w:space="1" w:color="00000A"/>
        </w:pBdr>
        <w:jc w:val="center"/>
        <w:rPr>
          <w:sz w:val="22"/>
          <w:szCs w:val="22"/>
        </w:rPr>
      </w:pPr>
      <w:r w:rsidRPr="0032457F">
        <w:rPr>
          <w:rFonts w:ascii="Book Antiqua" w:hAnsi="Book Antiqua"/>
          <w:sz w:val="22"/>
          <w:szCs w:val="22"/>
        </w:rPr>
        <w:t>N Á R O D N Á   R A D A   S L O V E N S K E J   R E P U B L I K Y</w:t>
      </w:r>
    </w:p>
    <w:p w14:paraId="52AA6E07" w14:textId="77777777" w:rsidR="00B35ACF" w:rsidRPr="0032457F" w:rsidRDefault="00B35ACF" w:rsidP="00B35ACF">
      <w:pPr>
        <w:pStyle w:val="Podtitul"/>
        <w:rPr>
          <w:rFonts w:ascii="Book Antiqua" w:hAnsi="Book Antiqua"/>
          <w:color w:val="auto"/>
          <w:sz w:val="22"/>
          <w:szCs w:val="22"/>
        </w:rPr>
      </w:pPr>
    </w:p>
    <w:p w14:paraId="6F4BF734" w14:textId="77777777" w:rsidR="00B35ACF" w:rsidRPr="0032457F" w:rsidRDefault="00B35ACF" w:rsidP="00B35ACF">
      <w:pPr>
        <w:pStyle w:val="Podtitul"/>
        <w:jc w:val="center"/>
        <w:rPr>
          <w:color w:val="auto"/>
          <w:sz w:val="22"/>
          <w:szCs w:val="22"/>
        </w:rPr>
      </w:pPr>
      <w:r w:rsidRPr="0032457F">
        <w:rPr>
          <w:rFonts w:ascii="Book Antiqua" w:hAnsi="Book Antiqua"/>
          <w:color w:val="auto"/>
          <w:sz w:val="22"/>
          <w:szCs w:val="22"/>
        </w:rPr>
        <w:t>IX. volebné obdobie</w:t>
      </w:r>
    </w:p>
    <w:p w14:paraId="50577EF9" w14:textId="107ED18F" w:rsidR="00B35ACF" w:rsidRPr="0032457F" w:rsidRDefault="00B35ACF" w:rsidP="00B35ACF">
      <w:pPr>
        <w:pStyle w:val="Podtitul"/>
        <w:jc w:val="center"/>
        <w:rPr>
          <w:color w:val="auto"/>
          <w:sz w:val="22"/>
          <w:szCs w:val="22"/>
        </w:rPr>
      </w:pPr>
    </w:p>
    <w:p w14:paraId="47AF04AD" w14:textId="77777777" w:rsidR="00B35ACF" w:rsidRPr="0032457F" w:rsidRDefault="00B35ACF" w:rsidP="00B35ACF">
      <w:pPr>
        <w:pStyle w:val="Podtitul"/>
        <w:jc w:val="center"/>
        <w:rPr>
          <w:rFonts w:ascii="Book Antiqua" w:hAnsi="Book Antiqua"/>
          <w:color w:val="auto"/>
          <w:sz w:val="22"/>
          <w:szCs w:val="22"/>
        </w:rPr>
      </w:pPr>
    </w:p>
    <w:p w14:paraId="2053421B" w14:textId="77777777" w:rsidR="00B35ACF" w:rsidRPr="0032457F" w:rsidRDefault="00B35ACF" w:rsidP="00B35ACF">
      <w:pPr>
        <w:pStyle w:val="Podtitul"/>
        <w:jc w:val="center"/>
        <w:rPr>
          <w:rFonts w:ascii="Book Antiqua" w:hAnsi="Book Antiqua"/>
          <w:color w:val="auto"/>
          <w:sz w:val="22"/>
          <w:szCs w:val="22"/>
        </w:rPr>
      </w:pPr>
    </w:p>
    <w:p w14:paraId="351BD6CF" w14:textId="77777777" w:rsidR="00B35ACF" w:rsidRPr="0032457F" w:rsidRDefault="00B35ACF" w:rsidP="00B35ACF">
      <w:pPr>
        <w:pStyle w:val="Podtitul"/>
        <w:jc w:val="center"/>
        <w:rPr>
          <w:color w:val="auto"/>
          <w:sz w:val="22"/>
          <w:szCs w:val="22"/>
        </w:rPr>
      </w:pPr>
      <w:r w:rsidRPr="0032457F">
        <w:rPr>
          <w:rFonts w:ascii="Book Antiqua" w:hAnsi="Book Antiqua"/>
          <w:b/>
          <w:bCs/>
          <w:color w:val="auto"/>
          <w:sz w:val="22"/>
          <w:szCs w:val="22"/>
        </w:rPr>
        <w:t>N á v r h</w:t>
      </w:r>
    </w:p>
    <w:p w14:paraId="080C843E" w14:textId="77777777" w:rsidR="00B35ACF" w:rsidRPr="0032457F" w:rsidRDefault="00B35ACF" w:rsidP="00B35ACF">
      <w:pPr>
        <w:pStyle w:val="Podtitul"/>
        <w:jc w:val="center"/>
        <w:rPr>
          <w:rFonts w:ascii="Book Antiqua" w:hAnsi="Book Antiqua"/>
          <w:b/>
          <w:color w:val="auto"/>
          <w:sz w:val="22"/>
          <w:szCs w:val="22"/>
        </w:rPr>
      </w:pPr>
    </w:p>
    <w:p w14:paraId="6339E51C" w14:textId="6C3A1A56" w:rsidR="00B35ACF" w:rsidRPr="0032457F" w:rsidRDefault="00B35ACF" w:rsidP="00B35ACF">
      <w:pPr>
        <w:pStyle w:val="Podtitul"/>
        <w:spacing w:before="120" w:after="120"/>
        <w:jc w:val="center"/>
        <w:rPr>
          <w:color w:val="auto"/>
          <w:sz w:val="22"/>
          <w:szCs w:val="22"/>
        </w:rPr>
      </w:pPr>
      <w:r w:rsidRPr="0032457F">
        <w:rPr>
          <w:rFonts w:ascii="Book Antiqua" w:hAnsi="Book Antiqua"/>
          <w:color w:val="auto"/>
          <w:sz w:val="22"/>
          <w:szCs w:val="22"/>
        </w:rPr>
        <w:t>skupiny poslancov Národnej rady Slovenskej republiky</w:t>
      </w:r>
    </w:p>
    <w:p w14:paraId="3F1751EB" w14:textId="77777777" w:rsidR="00B35ACF" w:rsidRPr="0032457F" w:rsidRDefault="00B35ACF" w:rsidP="00B35ACF">
      <w:pPr>
        <w:pStyle w:val="Podtitul"/>
        <w:spacing w:before="120" w:after="120"/>
        <w:rPr>
          <w:rFonts w:ascii="Book Antiqua" w:hAnsi="Book Antiqua"/>
          <w:color w:val="auto"/>
          <w:sz w:val="22"/>
          <w:szCs w:val="22"/>
        </w:rPr>
      </w:pPr>
    </w:p>
    <w:p w14:paraId="7CAE69AD" w14:textId="77777777" w:rsidR="00B35ACF" w:rsidRPr="0032457F" w:rsidRDefault="00B35ACF" w:rsidP="00B35ACF">
      <w:pPr>
        <w:rPr>
          <w:rFonts w:ascii="Book Antiqua" w:hAnsi="Book Antiqua"/>
          <w:sz w:val="22"/>
          <w:szCs w:val="22"/>
        </w:rPr>
      </w:pPr>
    </w:p>
    <w:p w14:paraId="4A1912B9" w14:textId="77777777" w:rsidR="00B35ACF" w:rsidRPr="0032457F" w:rsidRDefault="00B35ACF" w:rsidP="00B35ACF">
      <w:pPr>
        <w:jc w:val="center"/>
        <w:rPr>
          <w:rFonts w:hint="eastAsia"/>
          <w:sz w:val="22"/>
          <w:szCs w:val="22"/>
        </w:rPr>
      </w:pPr>
      <w:r w:rsidRPr="0032457F">
        <w:rPr>
          <w:rFonts w:ascii="Book Antiqua" w:hAnsi="Book Antiqua"/>
          <w:bCs/>
          <w:sz w:val="22"/>
          <w:szCs w:val="22"/>
        </w:rPr>
        <w:t>n a  p r i j a t i e</w:t>
      </w:r>
    </w:p>
    <w:p w14:paraId="3EF02D3B" w14:textId="77777777" w:rsidR="00B35ACF" w:rsidRPr="0032457F" w:rsidRDefault="00B35ACF" w:rsidP="00B35ACF">
      <w:pPr>
        <w:jc w:val="center"/>
        <w:rPr>
          <w:rFonts w:ascii="Book Antiqua" w:hAnsi="Book Antiqua"/>
          <w:bCs/>
          <w:sz w:val="22"/>
          <w:szCs w:val="22"/>
        </w:rPr>
      </w:pPr>
    </w:p>
    <w:p w14:paraId="1F040B19" w14:textId="6B8E5F44" w:rsidR="00B35ACF" w:rsidRPr="0032457F" w:rsidRDefault="00B35ACF" w:rsidP="00B35ACF">
      <w:pPr>
        <w:tabs>
          <w:tab w:val="left" w:pos="1095"/>
        </w:tabs>
        <w:spacing w:before="120" w:after="160" w:line="276" w:lineRule="auto"/>
        <w:jc w:val="center"/>
        <w:rPr>
          <w:rFonts w:hint="eastAsia"/>
          <w:sz w:val="22"/>
          <w:szCs w:val="22"/>
        </w:rPr>
      </w:pPr>
      <w:bookmarkStart w:id="0" w:name="_Hlk127200235"/>
      <w:r w:rsidRPr="0032457F">
        <w:rPr>
          <w:rFonts w:ascii="Book Antiqua" w:hAnsi="Book Antiqua"/>
          <w:b/>
          <w:bCs/>
          <w:sz w:val="22"/>
          <w:szCs w:val="22"/>
        </w:rPr>
        <w:t xml:space="preserve">uznesenia Národnej rady Slovenskej republiky </w:t>
      </w:r>
      <w:bookmarkStart w:id="1" w:name="_Hlk180487535"/>
      <w:bookmarkEnd w:id="0"/>
      <w:r w:rsidR="00551231" w:rsidRPr="0032457F">
        <w:rPr>
          <w:rStyle w:val="s10"/>
          <w:rFonts w:ascii="Book Antiqua" w:hAnsi="Book Antiqua"/>
          <w:b/>
          <w:bCs/>
          <w:sz w:val="22"/>
          <w:szCs w:val="22"/>
        </w:rPr>
        <w:t>k</w:t>
      </w:r>
      <w:r w:rsidR="00AA5478" w:rsidRPr="0032457F">
        <w:rPr>
          <w:rStyle w:val="s10"/>
          <w:rFonts w:ascii="Book Antiqua" w:hAnsi="Book Antiqua"/>
          <w:b/>
          <w:bCs/>
          <w:sz w:val="22"/>
          <w:szCs w:val="22"/>
        </w:rPr>
        <w:t> vývoju spotrebiteľských cien potravín</w:t>
      </w:r>
      <w:r w:rsidRPr="0032457F">
        <w:rPr>
          <w:rStyle w:val="s10"/>
          <w:rFonts w:ascii="Book Antiqua" w:hAnsi="Book Antiqua"/>
          <w:b/>
          <w:bCs/>
          <w:sz w:val="22"/>
          <w:szCs w:val="22"/>
        </w:rPr>
        <w:t xml:space="preserve"> </w:t>
      </w:r>
      <w:bookmarkEnd w:id="1"/>
    </w:p>
    <w:p w14:paraId="792A8FAD" w14:textId="77777777" w:rsidR="00B35ACF" w:rsidRPr="0032457F" w:rsidRDefault="00B35ACF" w:rsidP="00B35ACF">
      <w:pPr>
        <w:spacing w:after="240"/>
        <w:jc w:val="center"/>
        <w:rPr>
          <w:rFonts w:ascii="Book Antiqua" w:hAnsi="Book Antiqua"/>
          <w:b/>
          <w:sz w:val="22"/>
          <w:szCs w:val="22"/>
        </w:rPr>
      </w:pPr>
    </w:p>
    <w:p w14:paraId="70D6D8A1" w14:textId="77777777" w:rsidR="00B35ACF" w:rsidRPr="0032457F" w:rsidRDefault="00B35ACF" w:rsidP="00B35ACF">
      <w:pPr>
        <w:tabs>
          <w:tab w:val="left" w:pos="-1980"/>
        </w:tabs>
        <w:jc w:val="both"/>
        <w:rPr>
          <w:rFonts w:ascii="Book Antiqua" w:hAnsi="Book Antiqua"/>
          <w:sz w:val="22"/>
          <w:szCs w:val="22"/>
          <w:u w:val="single"/>
        </w:rPr>
      </w:pPr>
    </w:p>
    <w:p w14:paraId="7D419132" w14:textId="77777777" w:rsidR="00B35ACF" w:rsidRPr="0032457F" w:rsidRDefault="00B35ACF" w:rsidP="00B35ACF">
      <w:pPr>
        <w:tabs>
          <w:tab w:val="left" w:pos="-1980"/>
        </w:tabs>
        <w:jc w:val="both"/>
        <w:rPr>
          <w:rFonts w:ascii="Book Antiqua" w:hAnsi="Book Antiqua"/>
          <w:sz w:val="22"/>
          <w:szCs w:val="22"/>
          <w:u w:val="single"/>
        </w:rPr>
      </w:pPr>
    </w:p>
    <w:tbl>
      <w:tblPr>
        <w:tblpPr w:leftFromText="141" w:rightFromText="141" w:vertAnchor="text" w:tblpXSpec="center" w:tblpY="1"/>
        <w:tblW w:w="9073" w:type="dxa"/>
        <w:jc w:val="center"/>
        <w:tblLook w:val="0420" w:firstRow="1" w:lastRow="0" w:firstColumn="0" w:lastColumn="0" w:noHBand="0" w:noVBand="1"/>
      </w:tblPr>
      <w:tblGrid>
        <w:gridCol w:w="4250"/>
        <w:gridCol w:w="427"/>
        <w:gridCol w:w="4396"/>
      </w:tblGrid>
      <w:tr w:rsidR="00B35ACF" w:rsidRPr="0032457F" w14:paraId="28AFC766" w14:textId="77777777" w:rsidTr="006F55D9">
        <w:trPr>
          <w:trHeight w:val="267"/>
          <w:jc w:val="center"/>
        </w:trPr>
        <w:tc>
          <w:tcPr>
            <w:tcW w:w="4250" w:type="dxa"/>
            <w:tcBorders>
              <w:top w:val="nil"/>
              <w:left w:val="nil"/>
              <w:bottom w:val="nil"/>
              <w:right w:val="nil"/>
            </w:tcBorders>
            <w:shd w:val="clear" w:color="auto" w:fill="auto"/>
          </w:tcPr>
          <w:p w14:paraId="576C1CFB" w14:textId="77777777" w:rsidR="00B35ACF" w:rsidRPr="0032457F" w:rsidRDefault="00B35ACF" w:rsidP="006F55D9">
            <w:pPr>
              <w:spacing w:line="360" w:lineRule="auto"/>
              <w:rPr>
                <w:rFonts w:ascii="Times New Roman" w:eastAsia="Times New Roman" w:hAnsi="Times New Roman" w:cs="Times New Roman"/>
                <w:sz w:val="22"/>
                <w:szCs w:val="22"/>
                <w:lang w:eastAsia="sk-SK"/>
              </w:rPr>
            </w:pPr>
            <w:r w:rsidRPr="0032457F">
              <w:rPr>
                <w:rFonts w:ascii="Book Antiqua" w:eastAsia="Times New Roman" w:hAnsi="Book Antiqua" w:cs="Times New Roman"/>
                <w:sz w:val="22"/>
                <w:szCs w:val="22"/>
                <w:u w:val="single"/>
                <w:lang w:eastAsia="sk-SK"/>
              </w:rPr>
              <w:t xml:space="preserve">P r e d k l a d a j ú </w:t>
            </w:r>
            <w:r w:rsidRPr="0032457F">
              <w:rPr>
                <w:rFonts w:ascii="Book Antiqua" w:eastAsia="Times New Roman" w:hAnsi="Book Antiqua" w:cs="Times New Roman"/>
                <w:sz w:val="22"/>
                <w:szCs w:val="22"/>
                <w:lang w:eastAsia="sk-SK"/>
              </w:rPr>
              <w:t>:</w:t>
            </w:r>
          </w:p>
        </w:tc>
        <w:tc>
          <w:tcPr>
            <w:tcW w:w="427" w:type="dxa"/>
            <w:tcBorders>
              <w:top w:val="nil"/>
              <w:left w:val="nil"/>
              <w:bottom w:val="nil"/>
              <w:right w:val="nil"/>
            </w:tcBorders>
            <w:shd w:val="clear" w:color="auto" w:fill="auto"/>
          </w:tcPr>
          <w:p w14:paraId="69A09FB9" w14:textId="77777777" w:rsidR="00B35ACF" w:rsidRPr="0032457F" w:rsidRDefault="00B35ACF" w:rsidP="006F55D9">
            <w:pPr>
              <w:spacing w:line="360" w:lineRule="auto"/>
              <w:rPr>
                <w:rFonts w:ascii="Book Antiqua" w:eastAsia="Times New Roman" w:hAnsi="Book Antiqua" w:cs="Times New Roman"/>
                <w:sz w:val="22"/>
                <w:szCs w:val="22"/>
                <w:lang w:eastAsia="sk-SK"/>
              </w:rPr>
            </w:pPr>
          </w:p>
        </w:tc>
        <w:tc>
          <w:tcPr>
            <w:tcW w:w="4396" w:type="dxa"/>
            <w:tcBorders>
              <w:top w:val="nil"/>
              <w:left w:val="nil"/>
              <w:bottom w:val="nil"/>
              <w:right w:val="nil"/>
            </w:tcBorders>
            <w:shd w:val="clear" w:color="auto" w:fill="auto"/>
          </w:tcPr>
          <w:p w14:paraId="521C748B" w14:textId="77777777" w:rsidR="00B35ACF" w:rsidRPr="0032457F" w:rsidRDefault="00B35ACF" w:rsidP="006F55D9">
            <w:pPr>
              <w:spacing w:line="360" w:lineRule="auto"/>
              <w:rPr>
                <w:rFonts w:ascii="Times New Roman" w:eastAsia="Times New Roman" w:hAnsi="Times New Roman" w:cs="Times New Roman"/>
                <w:sz w:val="22"/>
                <w:szCs w:val="22"/>
                <w:lang w:eastAsia="sk-SK"/>
              </w:rPr>
            </w:pPr>
            <w:r w:rsidRPr="0032457F">
              <w:rPr>
                <w:rFonts w:ascii="Book Antiqua" w:eastAsia="Times New Roman" w:hAnsi="Book Antiqua" w:cs="Times New Roman"/>
                <w:sz w:val="22"/>
                <w:szCs w:val="22"/>
                <w:u w:val="single"/>
                <w:lang w:eastAsia="sk-SK"/>
              </w:rPr>
              <w:t>Návrh na uznesenie</w:t>
            </w:r>
            <w:r w:rsidRPr="0032457F">
              <w:rPr>
                <w:rFonts w:ascii="Book Antiqua" w:eastAsia="Times New Roman" w:hAnsi="Book Antiqua" w:cs="Times New Roman"/>
                <w:sz w:val="22"/>
                <w:szCs w:val="22"/>
                <w:lang w:eastAsia="sk-SK"/>
              </w:rPr>
              <w:t>:</w:t>
            </w:r>
          </w:p>
        </w:tc>
      </w:tr>
      <w:tr w:rsidR="00B35ACF" w:rsidRPr="0032457F" w14:paraId="60F3810D" w14:textId="77777777" w:rsidTr="006F55D9">
        <w:trPr>
          <w:trHeight w:val="3271"/>
          <w:jc w:val="center"/>
        </w:trPr>
        <w:tc>
          <w:tcPr>
            <w:tcW w:w="4250" w:type="dxa"/>
            <w:tcBorders>
              <w:top w:val="nil"/>
              <w:left w:val="nil"/>
              <w:bottom w:val="nil"/>
              <w:right w:val="nil"/>
            </w:tcBorders>
            <w:shd w:val="clear" w:color="auto" w:fill="auto"/>
          </w:tcPr>
          <w:p w14:paraId="0E1F1E26" w14:textId="569352E9" w:rsidR="00B35ACF" w:rsidRPr="0032457F" w:rsidRDefault="00B35ACF" w:rsidP="006F55D9">
            <w:pPr>
              <w:spacing w:after="120"/>
              <w:rPr>
                <w:rFonts w:ascii="Book Antiqua" w:eastAsia="Times New Roman" w:hAnsi="Book Antiqua" w:cs="Times New Roman"/>
                <w:sz w:val="22"/>
                <w:szCs w:val="22"/>
                <w:lang w:eastAsia="sk-SK"/>
              </w:rPr>
            </w:pPr>
            <w:r w:rsidRPr="0032457F">
              <w:rPr>
                <w:rFonts w:ascii="Book Antiqua" w:eastAsia="Times New Roman" w:hAnsi="Book Antiqua" w:cs="Times New Roman"/>
                <w:sz w:val="22"/>
                <w:szCs w:val="22"/>
                <w:lang w:eastAsia="sk-SK"/>
              </w:rPr>
              <w:t xml:space="preserve">Július JAKAB </w:t>
            </w:r>
            <w:proofErr w:type="spellStart"/>
            <w:r w:rsidRPr="0032457F">
              <w:rPr>
                <w:rFonts w:ascii="Book Antiqua" w:eastAsia="Times New Roman" w:hAnsi="Book Antiqua" w:cs="Times New Roman"/>
                <w:sz w:val="22"/>
                <w:szCs w:val="22"/>
                <w:lang w:eastAsia="sk-SK"/>
              </w:rPr>
              <w:t>v.r</w:t>
            </w:r>
            <w:proofErr w:type="spellEnd"/>
            <w:r w:rsidRPr="0032457F">
              <w:rPr>
                <w:rFonts w:ascii="Book Antiqua" w:eastAsia="Times New Roman" w:hAnsi="Book Antiqua" w:cs="Times New Roman"/>
                <w:sz w:val="22"/>
                <w:szCs w:val="22"/>
                <w:lang w:eastAsia="sk-SK"/>
              </w:rPr>
              <w:t>.</w:t>
            </w:r>
          </w:p>
          <w:p w14:paraId="7A8151CB" w14:textId="0C1148B6" w:rsidR="00B35ACF" w:rsidRPr="0032457F" w:rsidRDefault="00B35ACF" w:rsidP="006F55D9">
            <w:pPr>
              <w:spacing w:after="120"/>
              <w:rPr>
                <w:rFonts w:ascii="Times New Roman" w:eastAsia="Times New Roman" w:hAnsi="Times New Roman" w:cs="Times New Roman"/>
                <w:sz w:val="22"/>
                <w:szCs w:val="22"/>
                <w:lang w:eastAsia="sk-SK"/>
              </w:rPr>
            </w:pPr>
            <w:r w:rsidRPr="0032457F">
              <w:rPr>
                <w:rFonts w:ascii="Book Antiqua" w:eastAsia="Times New Roman" w:hAnsi="Book Antiqua" w:cs="Times New Roman"/>
                <w:sz w:val="22"/>
                <w:szCs w:val="22"/>
                <w:lang w:eastAsia="sk-SK"/>
              </w:rPr>
              <w:t xml:space="preserve">Gábor GRENDEL </w:t>
            </w:r>
            <w:proofErr w:type="spellStart"/>
            <w:r w:rsidRPr="0032457F">
              <w:rPr>
                <w:rFonts w:ascii="Book Antiqua" w:eastAsia="Times New Roman" w:hAnsi="Book Antiqua" w:cs="Times New Roman"/>
                <w:sz w:val="22"/>
                <w:szCs w:val="22"/>
                <w:lang w:eastAsia="sk-SK"/>
              </w:rPr>
              <w:t>v.r</w:t>
            </w:r>
            <w:proofErr w:type="spellEnd"/>
            <w:r w:rsidRPr="0032457F">
              <w:rPr>
                <w:rFonts w:ascii="Book Antiqua" w:eastAsia="Times New Roman" w:hAnsi="Book Antiqua" w:cs="Times New Roman"/>
                <w:sz w:val="22"/>
                <w:szCs w:val="22"/>
                <w:lang w:eastAsia="sk-SK"/>
              </w:rPr>
              <w:t>.</w:t>
            </w:r>
          </w:p>
          <w:p w14:paraId="4E2BCC5C" w14:textId="77777777" w:rsidR="00B35ACF" w:rsidRPr="0032457F" w:rsidRDefault="00B35ACF" w:rsidP="006F55D9">
            <w:pPr>
              <w:spacing w:after="120"/>
              <w:rPr>
                <w:rFonts w:ascii="Times New Roman" w:eastAsia="Times New Roman" w:hAnsi="Times New Roman" w:cs="Times New Roman"/>
                <w:sz w:val="22"/>
                <w:szCs w:val="22"/>
                <w:lang w:eastAsia="sk-SK"/>
              </w:rPr>
            </w:pPr>
            <w:r w:rsidRPr="0032457F">
              <w:rPr>
                <w:rFonts w:ascii="Book Antiqua" w:eastAsia="Times New Roman" w:hAnsi="Book Antiqua" w:cs="Times New Roman"/>
                <w:sz w:val="22"/>
                <w:szCs w:val="22"/>
                <w:lang w:eastAsia="sk-SK"/>
              </w:rPr>
              <w:t xml:space="preserve">Michal ŠIPOŠ </w:t>
            </w:r>
            <w:proofErr w:type="spellStart"/>
            <w:r w:rsidRPr="0032457F">
              <w:rPr>
                <w:rFonts w:ascii="Book Antiqua" w:eastAsia="Times New Roman" w:hAnsi="Book Antiqua" w:cs="Times New Roman"/>
                <w:sz w:val="22"/>
                <w:szCs w:val="22"/>
                <w:lang w:eastAsia="sk-SK"/>
              </w:rPr>
              <w:t>v.r</w:t>
            </w:r>
            <w:proofErr w:type="spellEnd"/>
            <w:r w:rsidRPr="0032457F">
              <w:rPr>
                <w:rFonts w:ascii="Book Antiqua" w:eastAsia="Times New Roman" w:hAnsi="Book Antiqua" w:cs="Times New Roman"/>
                <w:sz w:val="22"/>
                <w:szCs w:val="22"/>
                <w:lang w:eastAsia="sk-SK"/>
              </w:rPr>
              <w:t>.</w:t>
            </w:r>
          </w:p>
          <w:p w14:paraId="014BC9C1" w14:textId="77777777" w:rsidR="00B35ACF" w:rsidRPr="0032457F" w:rsidRDefault="00B35ACF" w:rsidP="006F55D9">
            <w:pPr>
              <w:spacing w:after="120"/>
              <w:rPr>
                <w:rFonts w:ascii="Times New Roman" w:eastAsia="Times New Roman" w:hAnsi="Times New Roman" w:cs="Times New Roman"/>
                <w:sz w:val="22"/>
                <w:szCs w:val="22"/>
                <w:lang w:eastAsia="sk-SK"/>
              </w:rPr>
            </w:pPr>
            <w:r w:rsidRPr="0032457F">
              <w:rPr>
                <w:rFonts w:ascii="Book Antiqua" w:eastAsia="Times New Roman" w:hAnsi="Book Antiqua" w:cs="Times New Roman"/>
                <w:sz w:val="22"/>
                <w:szCs w:val="22"/>
                <w:lang w:eastAsia="sk-SK"/>
              </w:rPr>
              <w:t xml:space="preserve">Lukáš BUŽO </w:t>
            </w:r>
            <w:proofErr w:type="spellStart"/>
            <w:r w:rsidRPr="0032457F">
              <w:rPr>
                <w:rFonts w:ascii="Book Antiqua" w:eastAsia="Times New Roman" w:hAnsi="Book Antiqua" w:cs="Times New Roman"/>
                <w:sz w:val="22"/>
                <w:szCs w:val="22"/>
                <w:lang w:eastAsia="sk-SK"/>
              </w:rPr>
              <w:t>v.r</w:t>
            </w:r>
            <w:proofErr w:type="spellEnd"/>
            <w:r w:rsidRPr="0032457F">
              <w:rPr>
                <w:rFonts w:ascii="Book Antiqua" w:eastAsia="Times New Roman" w:hAnsi="Book Antiqua" w:cs="Times New Roman"/>
                <w:sz w:val="22"/>
                <w:szCs w:val="22"/>
                <w:lang w:eastAsia="sk-SK"/>
              </w:rPr>
              <w:t>.</w:t>
            </w:r>
          </w:p>
          <w:p w14:paraId="1CACFD46" w14:textId="77777777" w:rsidR="00B35ACF" w:rsidRPr="0032457F" w:rsidRDefault="00B35ACF" w:rsidP="006F55D9">
            <w:pPr>
              <w:spacing w:after="120"/>
              <w:rPr>
                <w:rFonts w:ascii="Times New Roman" w:eastAsia="Times New Roman" w:hAnsi="Times New Roman" w:cs="Times New Roman"/>
                <w:sz w:val="22"/>
                <w:szCs w:val="22"/>
                <w:lang w:eastAsia="sk-SK"/>
              </w:rPr>
            </w:pPr>
            <w:bookmarkStart w:id="2" w:name="_GoBack"/>
            <w:bookmarkEnd w:id="2"/>
            <w:r w:rsidRPr="0032457F">
              <w:rPr>
                <w:rFonts w:ascii="Book Antiqua" w:eastAsia="Times New Roman" w:hAnsi="Book Antiqua" w:cs="Times New Roman"/>
                <w:sz w:val="22"/>
                <w:szCs w:val="22"/>
                <w:lang w:eastAsia="sk-SK"/>
              </w:rPr>
              <w:t xml:space="preserve">Rastislav KRÁTKY </w:t>
            </w:r>
            <w:proofErr w:type="spellStart"/>
            <w:r w:rsidRPr="0032457F">
              <w:rPr>
                <w:rFonts w:ascii="Book Antiqua" w:eastAsia="Times New Roman" w:hAnsi="Book Antiqua" w:cs="Times New Roman"/>
                <w:sz w:val="22"/>
                <w:szCs w:val="22"/>
                <w:lang w:eastAsia="sk-SK"/>
              </w:rPr>
              <w:t>v.r</w:t>
            </w:r>
            <w:proofErr w:type="spellEnd"/>
            <w:r w:rsidRPr="0032457F">
              <w:rPr>
                <w:rFonts w:ascii="Book Antiqua" w:eastAsia="Times New Roman" w:hAnsi="Book Antiqua" w:cs="Times New Roman"/>
                <w:sz w:val="22"/>
                <w:szCs w:val="22"/>
                <w:lang w:eastAsia="sk-SK"/>
              </w:rPr>
              <w:t>.</w:t>
            </w:r>
          </w:p>
          <w:p w14:paraId="337D1A35" w14:textId="77777777" w:rsidR="00B35ACF" w:rsidRPr="0032457F" w:rsidRDefault="00B35ACF" w:rsidP="006F55D9">
            <w:pPr>
              <w:spacing w:after="120"/>
              <w:rPr>
                <w:rFonts w:ascii="Times New Roman" w:eastAsia="Times New Roman" w:hAnsi="Times New Roman" w:cs="Times New Roman"/>
                <w:sz w:val="22"/>
                <w:szCs w:val="22"/>
                <w:lang w:eastAsia="sk-SK"/>
              </w:rPr>
            </w:pPr>
            <w:r w:rsidRPr="0032457F">
              <w:rPr>
                <w:rFonts w:ascii="Book Antiqua" w:eastAsia="Times New Roman" w:hAnsi="Book Antiqua" w:cs="Times New Roman"/>
                <w:sz w:val="22"/>
                <w:szCs w:val="22"/>
                <w:lang w:eastAsia="sk-SK"/>
              </w:rPr>
              <w:t xml:space="preserve">Peter POLLÁK </w:t>
            </w:r>
            <w:proofErr w:type="spellStart"/>
            <w:r w:rsidRPr="0032457F">
              <w:rPr>
                <w:rFonts w:ascii="Book Antiqua" w:eastAsia="Times New Roman" w:hAnsi="Book Antiqua" w:cs="Times New Roman"/>
                <w:sz w:val="22"/>
                <w:szCs w:val="22"/>
                <w:lang w:eastAsia="sk-SK"/>
              </w:rPr>
              <w:t>v.r</w:t>
            </w:r>
            <w:proofErr w:type="spellEnd"/>
            <w:r w:rsidRPr="0032457F">
              <w:rPr>
                <w:rFonts w:ascii="Book Antiqua" w:eastAsia="Times New Roman" w:hAnsi="Book Antiqua" w:cs="Times New Roman"/>
                <w:sz w:val="22"/>
                <w:szCs w:val="22"/>
                <w:lang w:eastAsia="sk-SK"/>
              </w:rPr>
              <w:t>.</w:t>
            </w:r>
          </w:p>
          <w:p w14:paraId="61632A6F" w14:textId="77777777" w:rsidR="00B35ACF" w:rsidRPr="0032457F" w:rsidRDefault="00B35ACF" w:rsidP="006F55D9">
            <w:pPr>
              <w:spacing w:after="120"/>
              <w:rPr>
                <w:rFonts w:ascii="Times New Roman" w:eastAsia="Times New Roman" w:hAnsi="Times New Roman" w:cs="Times New Roman"/>
                <w:sz w:val="22"/>
                <w:szCs w:val="22"/>
                <w:lang w:eastAsia="sk-SK"/>
              </w:rPr>
            </w:pPr>
            <w:r w:rsidRPr="0032457F">
              <w:rPr>
                <w:rFonts w:ascii="Book Antiqua" w:eastAsia="Times New Roman" w:hAnsi="Book Antiqua" w:cs="Times New Roman"/>
                <w:sz w:val="22"/>
                <w:szCs w:val="22"/>
                <w:lang w:eastAsia="sk-SK"/>
              </w:rPr>
              <w:t xml:space="preserve">Jozef PROČKO </w:t>
            </w:r>
            <w:proofErr w:type="spellStart"/>
            <w:r w:rsidRPr="0032457F">
              <w:rPr>
                <w:rFonts w:ascii="Book Antiqua" w:eastAsia="Times New Roman" w:hAnsi="Book Antiqua" w:cs="Times New Roman"/>
                <w:sz w:val="22"/>
                <w:szCs w:val="22"/>
                <w:lang w:eastAsia="sk-SK"/>
              </w:rPr>
              <w:t>v.r</w:t>
            </w:r>
            <w:proofErr w:type="spellEnd"/>
            <w:r w:rsidRPr="0032457F">
              <w:rPr>
                <w:rFonts w:ascii="Book Antiqua" w:eastAsia="Times New Roman" w:hAnsi="Book Antiqua" w:cs="Times New Roman"/>
                <w:sz w:val="22"/>
                <w:szCs w:val="22"/>
                <w:lang w:eastAsia="sk-SK"/>
              </w:rPr>
              <w:t>.</w:t>
            </w:r>
          </w:p>
          <w:p w14:paraId="345FD398" w14:textId="77777777" w:rsidR="00B35ACF" w:rsidRPr="0032457F" w:rsidRDefault="00B35ACF" w:rsidP="006F55D9">
            <w:pPr>
              <w:spacing w:after="120"/>
              <w:rPr>
                <w:rFonts w:ascii="Times New Roman" w:eastAsia="Times New Roman" w:hAnsi="Times New Roman" w:cs="Times New Roman"/>
                <w:sz w:val="22"/>
                <w:szCs w:val="22"/>
                <w:lang w:eastAsia="sk-SK"/>
              </w:rPr>
            </w:pPr>
            <w:r w:rsidRPr="0032457F">
              <w:rPr>
                <w:rFonts w:ascii="Book Antiqua" w:eastAsia="Times New Roman" w:hAnsi="Book Antiqua" w:cs="Times New Roman"/>
                <w:sz w:val="22"/>
                <w:szCs w:val="22"/>
                <w:lang w:eastAsia="sk-SK"/>
              </w:rPr>
              <w:t xml:space="preserve">Veronika REMIŠOVÁ </w:t>
            </w:r>
            <w:proofErr w:type="spellStart"/>
            <w:r w:rsidRPr="0032457F">
              <w:rPr>
                <w:rFonts w:ascii="Book Antiqua" w:eastAsia="Times New Roman" w:hAnsi="Book Antiqua" w:cs="Times New Roman"/>
                <w:sz w:val="22"/>
                <w:szCs w:val="22"/>
                <w:lang w:eastAsia="sk-SK"/>
              </w:rPr>
              <w:t>v.r</w:t>
            </w:r>
            <w:proofErr w:type="spellEnd"/>
            <w:r w:rsidRPr="0032457F">
              <w:rPr>
                <w:rFonts w:ascii="Book Antiqua" w:eastAsia="Times New Roman" w:hAnsi="Book Antiqua" w:cs="Times New Roman"/>
                <w:sz w:val="22"/>
                <w:szCs w:val="22"/>
                <w:lang w:eastAsia="sk-SK"/>
              </w:rPr>
              <w:t>.</w:t>
            </w:r>
          </w:p>
          <w:p w14:paraId="5B453DF1" w14:textId="77777777" w:rsidR="00B35ACF" w:rsidRPr="0032457F" w:rsidRDefault="00B35ACF" w:rsidP="006F55D9">
            <w:pPr>
              <w:spacing w:after="120"/>
              <w:rPr>
                <w:rFonts w:ascii="Times New Roman" w:eastAsia="Times New Roman" w:hAnsi="Times New Roman" w:cs="Times New Roman"/>
                <w:sz w:val="22"/>
                <w:szCs w:val="22"/>
                <w:lang w:eastAsia="sk-SK"/>
              </w:rPr>
            </w:pPr>
            <w:r w:rsidRPr="0032457F">
              <w:rPr>
                <w:rFonts w:ascii="Book Antiqua" w:eastAsia="Times New Roman" w:hAnsi="Book Antiqua" w:cs="Times New Roman"/>
                <w:sz w:val="22"/>
                <w:szCs w:val="22"/>
                <w:lang w:eastAsia="sk-SK"/>
              </w:rPr>
              <w:t xml:space="preserve">Anežka ŠKOPOVÁ </w:t>
            </w:r>
            <w:proofErr w:type="spellStart"/>
            <w:r w:rsidRPr="0032457F">
              <w:rPr>
                <w:rFonts w:ascii="Book Antiqua" w:eastAsia="Times New Roman" w:hAnsi="Book Antiqua" w:cs="Times New Roman"/>
                <w:sz w:val="22"/>
                <w:szCs w:val="22"/>
                <w:lang w:eastAsia="sk-SK"/>
              </w:rPr>
              <w:t>v.r</w:t>
            </w:r>
            <w:proofErr w:type="spellEnd"/>
            <w:r w:rsidRPr="0032457F">
              <w:rPr>
                <w:rFonts w:ascii="Book Antiqua" w:eastAsia="Times New Roman" w:hAnsi="Book Antiqua" w:cs="Times New Roman"/>
                <w:sz w:val="22"/>
                <w:szCs w:val="22"/>
                <w:lang w:eastAsia="sk-SK"/>
              </w:rPr>
              <w:t>.</w:t>
            </w:r>
          </w:p>
          <w:p w14:paraId="0A662A95" w14:textId="708FB4E6" w:rsidR="00B35ACF" w:rsidRPr="0032457F" w:rsidRDefault="00B35ACF" w:rsidP="006F55D9">
            <w:pPr>
              <w:spacing w:after="120"/>
              <w:rPr>
                <w:rFonts w:ascii="Book Antiqua" w:eastAsia="Times New Roman" w:hAnsi="Book Antiqua" w:cs="Times New Roman"/>
                <w:sz w:val="22"/>
                <w:szCs w:val="22"/>
                <w:lang w:eastAsia="sk-SK"/>
              </w:rPr>
            </w:pPr>
          </w:p>
          <w:p w14:paraId="0C7C5C6A" w14:textId="65D1E00C" w:rsidR="00B35ACF" w:rsidRPr="0032457F" w:rsidRDefault="00B35ACF" w:rsidP="006F55D9">
            <w:pPr>
              <w:spacing w:after="120"/>
              <w:rPr>
                <w:rFonts w:ascii="Times New Roman" w:eastAsia="Times New Roman" w:hAnsi="Times New Roman" w:cs="Times New Roman"/>
                <w:sz w:val="22"/>
                <w:szCs w:val="22"/>
                <w:lang w:eastAsia="sk-SK"/>
              </w:rPr>
            </w:pPr>
          </w:p>
        </w:tc>
        <w:tc>
          <w:tcPr>
            <w:tcW w:w="427" w:type="dxa"/>
            <w:tcBorders>
              <w:top w:val="nil"/>
              <w:left w:val="nil"/>
              <w:bottom w:val="nil"/>
              <w:right w:val="nil"/>
            </w:tcBorders>
            <w:shd w:val="clear" w:color="auto" w:fill="auto"/>
          </w:tcPr>
          <w:p w14:paraId="19F21086" w14:textId="77777777" w:rsidR="00B35ACF" w:rsidRPr="0032457F" w:rsidRDefault="00B35ACF" w:rsidP="006F55D9">
            <w:pPr>
              <w:spacing w:line="360" w:lineRule="auto"/>
              <w:rPr>
                <w:rFonts w:ascii="Book Antiqua" w:eastAsia="Times New Roman" w:hAnsi="Book Antiqua" w:cs="Times New Roman"/>
                <w:sz w:val="22"/>
                <w:szCs w:val="22"/>
                <w:lang w:eastAsia="sk-SK"/>
              </w:rPr>
            </w:pPr>
          </w:p>
        </w:tc>
        <w:tc>
          <w:tcPr>
            <w:tcW w:w="4396" w:type="dxa"/>
            <w:tcBorders>
              <w:top w:val="nil"/>
              <w:left w:val="nil"/>
              <w:bottom w:val="nil"/>
              <w:right w:val="nil"/>
            </w:tcBorders>
            <w:shd w:val="clear" w:color="auto" w:fill="auto"/>
          </w:tcPr>
          <w:p w14:paraId="76709920" w14:textId="77777777" w:rsidR="00B35ACF" w:rsidRPr="0032457F" w:rsidRDefault="00B35ACF" w:rsidP="00B35ACF">
            <w:pPr>
              <w:pStyle w:val="Odsekzoznamu"/>
              <w:numPr>
                <w:ilvl w:val="0"/>
                <w:numId w:val="1"/>
              </w:numPr>
              <w:spacing w:before="120" w:after="160" w:line="276" w:lineRule="auto"/>
              <w:ind w:left="0" w:firstLine="30"/>
              <w:jc w:val="both"/>
              <w:rPr>
                <w:rFonts w:ascii="Times New Roman" w:eastAsia="Times New Roman" w:hAnsi="Times New Roman" w:cs="Times New Roman"/>
                <w:sz w:val="22"/>
                <w:szCs w:val="22"/>
                <w:lang w:eastAsia="sk-SK"/>
              </w:rPr>
            </w:pPr>
            <w:r w:rsidRPr="0032457F">
              <w:rPr>
                <w:rFonts w:ascii="Book Antiqua" w:eastAsia="Times New Roman" w:hAnsi="Book Antiqua" w:cs="Times New Roman"/>
                <w:sz w:val="22"/>
                <w:szCs w:val="22"/>
                <w:lang w:eastAsia="sk-SK"/>
              </w:rPr>
              <w:t>Návrh uznesenia Národnej rady Slovenskej republiky</w:t>
            </w:r>
          </w:p>
          <w:p w14:paraId="58AF6685" w14:textId="77777777" w:rsidR="00B35ACF" w:rsidRPr="0032457F" w:rsidRDefault="00B35ACF" w:rsidP="00B35ACF">
            <w:pPr>
              <w:pStyle w:val="Odsekzoznamu"/>
              <w:numPr>
                <w:ilvl w:val="0"/>
                <w:numId w:val="1"/>
              </w:numPr>
              <w:spacing w:before="120" w:after="160" w:line="276" w:lineRule="auto"/>
              <w:ind w:left="0" w:firstLine="30"/>
              <w:jc w:val="both"/>
              <w:rPr>
                <w:rFonts w:ascii="Times New Roman" w:eastAsia="Times New Roman" w:hAnsi="Times New Roman" w:cs="Times New Roman"/>
                <w:sz w:val="22"/>
                <w:szCs w:val="22"/>
                <w:lang w:eastAsia="sk-SK"/>
              </w:rPr>
            </w:pPr>
            <w:r w:rsidRPr="0032457F">
              <w:rPr>
                <w:rFonts w:ascii="Book Antiqua" w:eastAsia="Times New Roman" w:hAnsi="Book Antiqua" w:cs="Times New Roman"/>
                <w:sz w:val="22"/>
                <w:szCs w:val="22"/>
                <w:lang w:eastAsia="sk-SK"/>
              </w:rPr>
              <w:t>Odôvodnenie</w:t>
            </w:r>
          </w:p>
          <w:p w14:paraId="5BFCECEF" w14:textId="77777777" w:rsidR="00B35ACF" w:rsidRPr="0032457F" w:rsidRDefault="00B35ACF" w:rsidP="006F55D9">
            <w:pPr>
              <w:spacing w:before="120" w:after="160" w:line="276" w:lineRule="auto"/>
              <w:jc w:val="both"/>
              <w:rPr>
                <w:rFonts w:ascii="Book Antiqua" w:eastAsia="Times New Roman" w:hAnsi="Book Antiqua" w:cs="Times New Roman"/>
                <w:sz w:val="22"/>
                <w:szCs w:val="22"/>
                <w:lang w:eastAsia="sk-SK"/>
              </w:rPr>
            </w:pPr>
          </w:p>
          <w:p w14:paraId="111A66E4" w14:textId="77777777" w:rsidR="00B35ACF" w:rsidRPr="0032457F" w:rsidRDefault="00B35ACF" w:rsidP="006F55D9">
            <w:pPr>
              <w:spacing w:before="120" w:after="160" w:line="276" w:lineRule="auto"/>
              <w:jc w:val="both"/>
              <w:rPr>
                <w:rFonts w:ascii="Book Antiqua" w:eastAsia="Times New Roman" w:hAnsi="Book Antiqua" w:cs="Times New Roman"/>
                <w:sz w:val="22"/>
                <w:szCs w:val="22"/>
                <w:lang w:eastAsia="sk-SK"/>
              </w:rPr>
            </w:pPr>
          </w:p>
          <w:p w14:paraId="3CE9F90B" w14:textId="77777777" w:rsidR="00B35ACF" w:rsidRPr="0032457F" w:rsidRDefault="00B35ACF" w:rsidP="006F55D9">
            <w:pPr>
              <w:jc w:val="both"/>
              <w:rPr>
                <w:rFonts w:ascii="Book Antiqua" w:eastAsia="Times New Roman" w:hAnsi="Book Antiqua" w:cs="Times New Roman"/>
                <w:sz w:val="22"/>
                <w:szCs w:val="22"/>
                <w:lang w:eastAsia="sk-SK"/>
              </w:rPr>
            </w:pPr>
          </w:p>
          <w:p w14:paraId="7703E805" w14:textId="77777777" w:rsidR="00B35ACF" w:rsidRPr="0032457F" w:rsidRDefault="00B35ACF" w:rsidP="006F55D9">
            <w:pPr>
              <w:spacing w:before="120" w:after="160" w:line="360" w:lineRule="auto"/>
              <w:jc w:val="both"/>
              <w:rPr>
                <w:rFonts w:ascii="Times New Roman" w:eastAsia="Times New Roman" w:hAnsi="Times New Roman" w:cs="Times New Roman"/>
                <w:sz w:val="22"/>
                <w:szCs w:val="22"/>
                <w:lang w:eastAsia="sk-SK"/>
              </w:rPr>
            </w:pPr>
            <w:bookmarkStart w:id="3" w:name="__DdeLink__1042_3691294648"/>
            <w:bookmarkEnd w:id="3"/>
          </w:p>
          <w:p w14:paraId="6BE8FD87" w14:textId="77777777" w:rsidR="00B35ACF" w:rsidRPr="0032457F" w:rsidRDefault="00B35ACF" w:rsidP="006F55D9">
            <w:pPr>
              <w:spacing w:line="360" w:lineRule="auto"/>
              <w:jc w:val="both"/>
              <w:rPr>
                <w:rFonts w:hint="eastAsia"/>
                <w:sz w:val="22"/>
                <w:szCs w:val="22"/>
              </w:rPr>
            </w:pPr>
            <w:r w:rsidRPr="0032457F">
              <w:rPr>
                <w:rStyle w:val="awspan"/>
                <w:rFonts w:ascii="Times New Roman" w:eastAsia="Times New Roman" w:hAnsi="Times New Roman" w:cs="Times New Roman"/>
                <w:color w:val="000000"/>
                <w:sz w:val="22"/>
                <w:szCs w:val="22"/>
                <w:lang w:eastAsia="sk-SK"/>
              </w:rPr>
              <w:t xml:space="preserve"> </w:t>
            </w:r>
          </w:p>
          <w:p w14:paraId="64530BAB" w14:textId="77777777" w:rsidR="00B35ACF" w:rsidRPr="0032457F" w:rsidRDefault="00B35ACF" w:rsidP="006F55D9">
            <w:pPr>
              <w:spacing w:line="360" w:lineRule="auto"/>
              <w:jc w:val="both"/>
              <w:rPr>
                <w:rFonts w:ascii="Book Antiqua" w:eastAsia="Times New Roman" w:hAnsi="Book Antiqua" w:cs="Times New Roman"/>
                <w:sz w:val="22"/>
                <w:szCs w:val="22"/>
                <w:lang w:eastAsia="sk-SK"/>
              </w:rPr>
            </w:pPr>
          </w:p>
        </w:tc>
      </w:tr>
    </w:tbl>
    <w:p w14:paraId="78AAB912" w14:textId="77777777" w:rsidR="00B35ACF" w:rsidRPr="0032457F" w:rsidRDefault="00B35ACF" w:rsidP="00B35ACF">
      <w:pPr>
        <w:rPr>
          <w:rFonts w:ascii="Book Antiqua" w:hAnsi="Book Antiqua"/>
          <w:sz w:val="22"/>
          <w:szCs w:val="22"/>
        </w:rPr>
      </w:pPr>
    </w:p>
    <w:p w14:paraId="488AD037" w14:textId="77777777" w:rsidR="00B35ACF" w:rsidRPr="0032457F" w:rsidRDefault="00B35ACF" w:rsidP="00B35ACF">
      <w:pPr>
        <w:jc w:val="center"/>
        <w:rPr>
          <w:rFonts w:ascii="Book Antiqua" w:hAnsi="Book Antiqua"/>
          <w:sz w:val="22"/>
          <w:szCs w:val="22"/>
        </w:rPr>
      </w:pPr>
    </w:p>
    <w:p w14:paraId="12363C89" w14:textId="77777777" w:rsidR="00B35ACF" w:rsidRPr="0032457F" w:rsidRDefault="00B35ACF" w:rsidP="00B35ACF">
      <w:pPr>
        <w:rPr>
          <w:rFonts w:ascii="Book Antiqua" w:hAnsi="Book Antiqua"/>
          <w:sz w:val="22"/>
          <w:szCs w:val="22"/>
        </w:rPr>
      </w:pPr>
    </w:p>
    <w:p w14:paraId="45BD1927" w14:textId="77777777" w:rsidR="00B35ACF" w:rsidRPr="0032457F" w:rsidRDefault="00B35ACF" w:rsidP="00B35ACF">
      <w:pPr>
        <w:jc w:val="center"/>
        <w:rPr>
          <w:rFonts w:ascii="Book Antiqua" w:hAnsi="Book Antiqua"/>
          <w:sz w:val="22"/>
          <w:szCs w:val="22"/>
        </w:rPr>
      </w:pPr>
    </w:p>
    <w:p w14:paraId="391D0A91" w14:textId="77777777" w:rsidR="00AF39C6" w:rsidRPr="0032457F" w:rsidRDefault="00AF39C6" w:rsidP="00B35ACF">
      <w:pPr>
        <w:jc w:val="center"/>
        <w:rPr>
          <w:rFonts w:ascii="Book Antiqua" w:hAnsi="Book Antiqua"/>
          <w:sz w:val="22"/>
          <w:szCs w:val="22"/>
        </w:rPr>
      </w:pPr>
    </w:p>
    <w:p w14:paraId="573BD319" w14:textId="77777777" w:rsidR="00AF39C6" w:rsidRPr="0032457F" w:rsidRDefault="00AF39C6" w:rsidP="00B35ACF">
      <w:pPr>
        <w:jc w:val="center"/>
        <w:rPr>
          <w:rFonts w:ascii="Book Antiqua" w:hAnsi="Book Antiqua"/>
          <w:sz w:val="22"/>
          <w:szCs w:val="22"/>
        </w:rPr>
      </w:pPr>
    </w:p>
    <w:p w14:paraId="7DD76346" w14:textId="77777777" w:rsidR="00AF39C6" w:rsidRPr="0032457F" w:rsidRDefault="00AF39C6" w:rsidP="00B35ACF">
      <w:pPr>
        <w:jc w:val="center"/>
        <w:rPr>
          <w:rFonts w:ascii="Book Antiqua" w:hAnsi="Book Antiqua"/>
          <w:sz w:val="22"/>
          <w:szCs w:val="22"/>
        </w:rPr>
      </w:pPr>
    </w:p>
    <w:p w14:paraId="1B198316" w14:textId="77777777" w:rsidR="00AF39C6" w:rsidRPr="0032457F" w:rsidRDefault="00AF39C6" w:rsidP="00B35ACF">
      <w:pPr>
        <w:jc w:val="center"/>
        <w:rPr>
          <w:rFonts w:ascii="Book Antiqua" w:hAnsi="Book Antiqua"/>
          <w:sz w:val="22"/>
          <w:szCs w:val="22"/>
        </w:rPr>
      </w:pPr>
    </w:p>
    <w:p w14:paraId="027ACEA7" w14:textId="65F5981F" w:rsidR="00B35ACF" w:rsidRPr="0032457F" w:rsidRDefault="00B35ACF" w:rsidP="00B35ACF">
      <w:pPr>
        <w:jc w:val="center"/>
        <w:rPr>
          <w:rFonts w:hint="eastAsia"/>
          <w:sz w:val="22"/>
          <w:szCs w:val="22"/>
        </w:rPr>
      </w:pPr>
      <w:r w:rsidRPr="0032457F">
        <w:rPr>
          <w:rFonts w:ascii="Book Antiqua" w:hAnsi="Book Antiqua"/>
          <w:sz w:val="22"/>
          <w:szCs w:val="22"/>
        </w:rPr>
        <w:t xml:space="preserve">Bratislava </w:t>
      </w:r>
      <w:r w:rsidR="00AA5478" w:rsidRPr="0032457F">
        <w:rPr>
          <w:rFonts w:ascii="Book Antiqua" w:hAnsi="Book Antiqua"/>
          <w:sz w:val="22"/>
          <w:szCs w:val="22"/>
        </w:rPr>
        <w:t>november</w:t>
      </w:r>
      <w:r w:rsidRPr="0032457F">
        <w:rPr>
          <w:rFonts w:ascii="Book Antiqua" w:hAnsi="Book Antiqua"/>
          <w:sz w:val="22"/>
          <w:szCs w:val="22"/>
        </w:rPr>
        <w:t xml:space="preserve"> 2024</w:t>
      </w:r>
      <w:r w:rsidRPr="0032457F">
        <w:rPr>
          <w:sz w:val="22"/>
          <w:szCs w:val="22"/>
        </w:rPr>
        <w:br w:type="page"/>
      </w:r>
    </w:p>
    <w:p w14:paraId="3C569C35" w14:textId="77777777" w:rsidR="00B35ACF" w:rsidRPr="0032457F" w:rsidRDefault="00B35ACF" w:rsidP="00B35ACF">
      <w:pPr>
        <w:widowControl w:val="0"/>
        <w:pBdr>
          <w:bottom w:val="single" w:sz="12" w:space="1" w:color="000000"/>
        </w:pBdr>
        <w:spacing w:before="120" w:line="276" w:lineRule="auto"/>
        <w:jc w:val="center"/>
        <w:rPr>
          <w:rFonts w:hint="eastAsia"/>
          <w:sz w:val="22"/>
          <w:szCs w:val="22"/>
        </w:rPr>
      </w:pPr>
      <w:r w:rsidRPr="0032457F">
        <w:rPr>
          <w:rFonts w:ascii="Book Antiqua" w:hAnsi="Book Antiqua"/>
          <w:b/>
          <w:bCs/>
          <w:sz w:val="22"/>
          <w:szCs w:val="22"/>
        </w:rPr>
        <w:lastRenderedPageBreak/>
        <w:t>NÁRODNÁ RADA SLOVENSKEJ REPUBLIKY</w:t>
      </w:r>
      <w:bookmarkStart w:id="4" w:name="_Hlk89090507"/>
      <w:bookmarkEnd w:id="4"/>
    </w:p>
    <w:p w14:paraId="61B3784B" w14:textId="77777777" w:rsidR="00B35ACF" w:rsidRPr="0032457F" w:rsidRDefault="00B35ACF" w:rsidP="00B35ACF">
      <w:pPr>
        <w:widowControl w:val="0"/>
        <w:spacing w:before="120" w:line="276" w:lineRule="auto"/>
        <w:jc w:val="center"/>
        <w:rPr>
          <w:rFonts w:ascii="Book Antiqua" w:hAnsi="Book Antiqua"/>
          <w:sz w:val="22"/>
          <w:szCs w:val="22"/>
        </w:rPr>
      </w:pPr>
    </w:p>
    <w:p w14:paraId="3D1ABA53" w14:textId="77777777" w:rsidR="00B35ACF" w:rsidRPr="0032457F" w:rsidRDefault="00B35ACF" w:rsidP="00B35ACF">
      <w:pPr>
        <w:widowControl w:val="0"/>
        <w:spacing w:before="120" w:line="276" w:lineRule="auto"/>
        <w:jc w:val="center"/>
        <w:rPr>
          <w:rFonts w:hint="eastAsia"/>
          <w:sz w:val="22"/>
          <w:szCs w:val="22"/>
        </w:rPr>
      </w:pPr>
      <w:r w:rsidRPr="0032457F">
        <w:rPr>
          <w:rFonts w:ascii="Book Antiqua" w:hAnsi="Book Antiqua"/>
          <w:spacing w:val="20"/>
          <w:sz w:val="22"/>
          <w:szCs w:val="22"/>
        </w:rPr>
        <w:t>IX.  volebné obdobie</w:t>
      </w:r>
    </w:p>
    <w:p w14:paraId="456ADD44" w14:textId="77777777" w:rsidR="00B35ACF" w:rsidRPr="0032457F" w:rsidRDefault="00B35ACF" w:rsidP="00B35ACF">
      <w:pPr>
        <w:pStyle w:val="Zkladntext"/>
        <w:spacing w:before="120" w:after="0"/>
        <w:jc w:val="center"/>
        <w:rPr>
          <w:rFonts w:ascii="Book Antiqua" w:hAnsi="Book Antiqua"/>
          <w:bCs/>
          <w:sz w:val="22"/>
          <w:szCs w:val="22"/>
        </w:rPr>
      </w:pPr>
    </w:p>
    <w:p w14:paraId="2FB74EC0" w14:textId="77777777" w:rsidR="00B35ACF" w:rsidRPr="0032457F" w:rsidRDefault="00B35ACF" w:rsidP="00B35ACF">
      <w:pPr>
        <w:pStyle w:val="Zkladntext"/>
        <w:spacing w:before="120" w:after="0"/>
        <w:jc w:val="center"/>
        <w:rPr>
          <w:rFonts w:hint="eastAsia"/>
          <w:sz w:val="22"/>
          <w:szCs w:val="22"/>
        </w:rPr>
      </w:pPr>
      <w:r w:rsidRPr="0032457F">
        <w:rPr>
          <w:rFonts w:ascii="Book Antiqua" w:hAnsi="Book Antiqua"/>
          <w:bCs/>
          <w:sz w:val="22"/>
          <w:szCs w:val="22"/>
        </w:rPr>
        <w:t>Návrh</w:t>
      </w:r>
    </w:p>
    <w:p w14:paraId="2654D572" w14:textId="77777777" w:rsidR="00B35ACF" w:rsidRPr="0032457F" w:rsidRDefault="00B35ACF" w:rsidP="00B35ACF">
      <w:pPr>
        <w:pStyle w:val="Zkladntext"/>
        <w:spacing w:before="120" w:after="0"/>
        <w:jc w:val="center"/>
        <w:rPr>
          <w:rFonts w:ascii="Book Antiqua" w:hAnsi="Book Antiqua"/>
          <w:b/>
          <w:bCs/>
          <w:sz w:val="22"/>
          <w:szCs w:val="22"/>
        </w:rPr>
      </w:pPr>
    </w:p>
    <w:p w14:paraId="1F8D4B03" w14:textId="77777777" w:rsidR="00B35ACF" w:rsidRPr="0032457F" w:rsidRDefault="00B35ACF" w:rsidP="00B35ACF">
      <w:pPr>
        <w:pStyle w:val="Zkladntext"/>
        <w:spacing w:before="120" w:after="0"/>
        <w:jc w:val="center"/>
        <w:rPr>
          <w:rFonts w:hint="eastAsia"/>
          <w:sz w:val="22"/>
          <w:szCs w:val="22"/>
        </w:rPr>
      </w:pPr>
      <w:r w:rsidRPr="0032457F">
        <w:rPr>
          <w:rFonts w:ascii="Book Antiqua" w:hAnsi="Book Antiqua"/>
          <w:b/>
          <w:bCs/>
          <w:sz w:val="22"/>
          <w:szCs w:val="22"/>
        </w:rPr>
        <w:t xml:space="preserve">UZNESENIE </w:t>
      </w:r>
    </w:p>
    <w:p w14:paraId="0A836857" w14:textId="77777777" w:rsidR="00B35ACF" w:rsidRPr="0032457F" w:rsidRDefault="00B35ACF" w:rsidP="00B35ACF">
      <w:pPr>
        <w:pStyle w:val="Zkladntext"/>
        <w:spacing w:before="120" w:after="0"/>
        <w:jc w:val="center"/>
        <w:rPr>
          <w:rFonts w:hint="eastAsia"/>
          <w:sz w:val="22"/>
          <w:szCs w:val="22"/>
        </w:rPr>
      </w:pPr>
      <w:r w:rsidRPr="0032457F">
        <w:rPr>
          <w:rFonts w:ascii="Book Antiqua" w:hAnsi="Book Antiqua"/>
          <w:b/>
          <w:bCs/>
          <w:sz w:val="22"/>
          <w:szCs w:val="22"/>
        </w:rPr>
        <w:t>NÁRODNEJ RADY SLOVENSKEJ REPUBLIKY</w:t>
      </w:r>
    </w:p>
    <w:p w14:paraId="6E46988F" w14:textId="77777777" w:rsidR="00B35ACF" w:rsidRPr="0032457F" w:rsidRDefault="00B35ACF" w:rsidP="00B35ACF">
      <w:pPr>
        <w:pStyle w:val="Zkladntext"/>
        <w:spacing w:before="120" w:after="0"/>
        <w:jc w:val="center"/>
        <w:rPr>
          <w:rFonts w:ascii="Book Antiqua" w:hAnsi="Book Antiqua"/>
          <w:b/>
          <w:bCs/>
          <w:sz w:val="22"/>
          <w:szCs w:val="22"/>
        </w:rPr>
      </w:pPr>
    </w:p>
    <w:p w14:paraId="2557A6AE" w14:textId="77777777" w:rsidR="00B35ACF" w:rsidRPr="0032457F" w:rsidRDefault="00B35ACF" w:rsidP="00B35ACF">
      <w:pPr>
        <w:pStyle w:val="Zkladntext"/>
        <w:spacing w:before="120" w:after="0"/>
        <w:jc w:val="center"/>
        <w:rPr>
          <w:rFonts w:hint="eastAsia"/>
          <w:sz w:val="22"/>
          <w:szCs w:val="22"/>
        </w:rPr>
      </w:pPr>
      <w:r w:rsidRPr="0032457F">
        <w:rPr>
          <w:rFonts w:ascii="Book Antiqua" w:hAnsi="Book Antiqua"/>
          <w:bCs/>
          <w:sz w:val="22"/>
          <w:szCs w:val="22"/>
        </w:rPr>
        <w:t>z ... 2024,</w:t>
      </w:r>
    </w:p>
    <w:p w14:paraId="2EA21716" w14:textId="77777777" w:rsidR="00B35ACF" w:rsidRPr="0032457F" w:rsidRDefault="00B35ACF" w:rsidP="00B35ACF">
      <w:pPr>
        <w:spacing w:before="120" w:line="276" w:lineRule="auto"/>
        <w:rPr>
          <w:rFonts w:ascii="Book Antiqua" w:hAnsi="Book Antiqua" w:cs="Times New Roman"/>
          <w:sz w:val="22"/>
          <w:szCs w:val="22"/>
        </w:rPr>
      </w:pPr>
    </w:p>
    <w:p w14:paraId="368CD4BD" w14:textId="53CA31C6" w:rsidR="00576787" w:rsidRPr="0032457F" w:rsidRDefault="00576787" w:rsidP="00576787">
      <w:pPr>
        <w:tabs>
          <w:tab w:val="left" w:pos="1095"/>
        </w:tabs>
        <w:spacing w:before="120" w:line="360" w:lineRule="auto"/>
        <w:jc w:val="center"/>
        <w:rPr>
          <w:rStyle w:val="s10"/>
          <w:rFonts w:ascii="Book Antiqua" w:hAnsi="Book Antiqua"/>
          <w:b/>
          <w:bCs/>
          <w:color w:val="000000"/>
          <w:sz w:val="22"/>
          <w:szCs w:val="22"/>
        </w:rPr>
      </w:pPr>
      <w:r w:rsidRPr="0032457F">
        <w:rPr>
          <w:rStyle w:val="s10"/>
          <w:rFonts w:ascii="Book Antiqua" w:hAnsi="Book Antiqua"/>
          <w:b/>
          <w:bCs/>
          <w:color w:val="000000"/>
          <w:sz w:val="22"/>
          <w:szCs w:val="22"/>
        </w:rPr>
        <w:t>k vývoju spotrebiteľských cien potravín</w:t>
      </w:r>
    </w:p>
    <w:p w14:paraId="2BA6CF02" w14:textId="77777777" w:rsidR="0032457F" w:rsidRDefault="0032457F" w:rsidP="00B35ACF">
      <w:pPr>
        <w:tabs>
          <w:tab w:val="left" w:pos="1095"/>
        </w:tabs>
        <w:spacing w:before="120" w:line="360" w:lineRule="auto"/>
        <w:jc w:val="both"/>
        <w:rPr>
          <w:rFonts w:ascii="Book Antiqua" w:hAnsi="Book Antiqua" w:cs="Times New Roman"/>
          <w:b/>
          <w:bCs/>
          <w:sz w:val="22"/>
          <w:szCs w:val="22"/>
        </w:rPr>
      </w:pPr>
    </w:p>
    <w:p w14:paraId="67902983" w14:textId="2C935814" w:rsidR="00576787" w:rsidRPr="0032457F" w:rsidRDefault="00B35ACF" w:rsidP="00B35ACF">
      <w:pPr>
        <w:tabs>
          <w:tab w:val="left" w:pos="1095"/>
        </w:tabs>
        <w:spacing w:before="120" w:line="360" w:lineRule="auto"/>
        <w:jc w:val="both"/>
        <w:rPr>
          <w:rFonts w:ascii="Book Antiqua" w:hAnsi="Book Antiqua" w:cs="Times New Roman"/>
          <w:b/>
          <w:bCs/>
          <w:sz w:val="22"/>
          <w:szCs w:val="22"/>
        </w:rPr>
      </w:pPr>
      <w:r w:rsidRPr="0032457F">
        <w:rPr>
          <w:rFonts w:ascii="Book Antiqua" w:hAnsi="Book Antiqua" w:cs="Times New Roman"/>
          <w:b/>
          <w:bCs/>
          <w:sz w:val="22"/>
          <w:szCs w:val="22"/>
        </w:rPr>
        <w:t xml:space="preserve">Národná rada Slovenskej republiky </w:t>
      </w:r>
    </w:p>
    <w:p w14:paraId="10F55A1C" w14:textId="77777777" w:rsidR="00760EB8" w:rsidRPr="0032457F" w:rsidRDefault="00576787" w:rsidP="00576787">
      <w:pPr>
        <w:pStyle w:val="Odsekzoznamu"/>
        <w:numPr>
          <w:ilvl w:val="0"/>
          <w:numId w:val="2"/>
        </w:numPr>
        <w:tabs>
          <w:tab w:val="left" w:pos="1095"/>
        </w:tabs>
        <w:spacing w:before="120" w:line="360" w:lineRule="auto"/>
        <w:jc w:val="both"/>
        <w:rPr>
          <w:rFonts w:ascii="Book Antiqua" w:hAnsi="Book Antiqua" w:cs="Tahoma"/>
          <w:b/>
          <w:bCs/>
          <w:sz w:val="22"/>
          <w:szCs w:val="22"/>
        </w:rPr>
      </w:pPr>
      <w:r w:rsidRPr="0032457F">
        <w:rPr>
          <w:rFonts w:ascii="Book Antiqua" w:hAnsi="Book Antiqua" w:cs="Tahoma"/>
          <w:b/>
          <w:bCs/>
          <w:sz w:val="22"/>
          <w:szCs w:val="22"/>
        </w:rPr>
        <w:t xml:space="preserve">berie na vedomie </w:t>
      </w:r>
    </w:p>
    <w:p w14:paraId="69556738" w14:textId="525A463B" w:rsidR="00576787" w:rsidRDefault="00760EB8" w:rsidP="00760EB8">
      <w:pPr>
        <w:tabs>
          <w:tab w:val="left" w:pos="1095"/>
        </w:tabs>
        <w:spacing w:before="120" w:line="360" w:lineRule="auto"/>
        <w:ind w:left="360"/>
        <w:jc w:val="both"/>
        <w:rPr>
          <w:rFonts w:ascii="Book Antiqua" w:hAnsi="Book Antiqua" w:cs="Tahoma"/>
          <w:sz w:val="22"/>
          <w:szCs w:val="22"/>
        </w:rPr>
      </w:pPr>
      <w:r w:rsidRPr="0032457F">
        <w:rPr>
          <w:rFonts w:ascii="Book Antiqua" w:hAnsi="Book Antiqua" w:cs="Tahoma"/>
          <w:sz w:val="22"/>
          <w:szCs w:val="22"/>
        </w:rPr>
        <w:tab/>
      </w:r>
      <w:r w:rsidR="00576787" w:rsidRPr="0032457F">
        <w:rPr>
          <w:rFonts w:ascii="Book Antiqua" w:hAnsi="Book Antiqua" w:cs="Tahoma"/>
          <w:sz w:val="22"/>
          <w:szCs w:val="22"/>
        </w:rPr>
        <w:t xml:space="preserve">vývoj spotrebiteľských cien zverejnený Štatistickým úradom Slovenskej republiky, </w:t>
      </w:r>
      <w:r w:rsidR="001F3E12">
        <w:rPr>
          <w:rFonts w:ascii="Book Antiqua" w:hAnsi="Book Antiqua" w:cs="Tahoma"/>
          <w:sz w:val="22"/>
          <w:szCs w:val="22"/>
        </w:rPr>
        <w:t xml:space="preserve">z ktorého vyplýva, že </w:t>
      </w:r>
      <w:r w:rsidR="00576787" w:rsidRPr="0032457F">
        <w:rPr>
          <w:rFonts w:ascii="Book Antiqua" w:hAnsi="Book Antiqua" w:cs="Tahoma"/>
          <w:sz w:val="22"/>
          <w:szCs w:val="22"/>
        </w:rPr>
        <w:t>medzimesačne aj medziročne najviac rástli ceny potravín a nealkoholických nápojov,</w:t>
      </w:r>
    </w:p>
    <w:p w14:paraId="3EA11523" w14:textId="77777777" w:rsidR="0032457F" w:rsidRPr="0032457F" w:rsidRDefault="0032457F" w:rsidP="00760EB8">
      <w:pPr>
        <w:tabs>
          <w:tab w:val="left" w:pos="1095"/>
        </w:tabs>
        <w:spacing w:before="120" w:line="360" w:lineRule="auto"/>
        <w:ind w:left="360"/>
        <w:jc w:val="both"/>
        <w:rPr>
          <w:rFonts w:ascii="Book Antiqua" w:hAnsi="Book Antiqua" w:cs="Tahoma"/>
          <w:sz w:val="22"/>
          <w:szCs w:val="22"/>
        </w:rPr>
      </w:pPr>
    </w:p>
    <w:p w14:paraId="5F99182A" w14:textId="77777777" w:rsidR="00760EB8" w:rsidRPr="0032457F" w:rsidRDefault="00AA5478" w:rsidP="00576787">
      <w:pPr>
        <w:pStyle w:val="Odsekzoznamu"/>
        <w:numPr>
          <w:ilvl w:val="0"/>
          <w:numId w:val="2"/>
        </w:numPr>
        <w:tabs>
          <w:tab w:val="left" w:pos="1095"/>
        </w:tabs>
        <w:spacing w:before="120" w:line="360" w:lineRule="auto"/>
        <w:jc w:val="both"/>
        <w:rPr>
          <w:rFonts w:ascii="Book Antiqua" w:hAnsi="Book Antiqua" w:cs="Tahoma"/>
          <w:b/>
          <w:bCs/>
          <w:sz w:val="22"/>
          <w:szCs w:val="22"/>
        </w:rPr>
      </w:pPr>
      <w:r w:rsidRPr="0032457F">
        <w:rPr>
          <w:rFonts w:ascii="Book Antiqua" w:hAnsi="Book Antiqua" w:cs="Times New Roman"/>
          <w:b/>
          <w:bCs/>
          <w:sz w:val="22"/>
          <w:szCs w:val="22"/>
        </w:rPr>
        <w:t xml:space="preserve">dôrazne </w:t>
      </w:r>
      <w:r w:rsidR="00B35ACF" w:rsidRPr="0032457F">
        <w:rPr>
          <w:rFonts w:ascii="Book Antiqua" w:hAnsi="Book Antiqua" w:cs="Times New Roman"/>
          <w:b/>
          <w:bCs/>
          <w:sz w:val="22"/>
          <w:szCs w:val="22"/>
        </w:rPr>
        <w:t xml:space="preserve">žiada </w:t>
      </w:r>
    </w:p>
    <w:p w14:paraId="161B2987" w14:textId="22BA61D9" w:rsidR="00B35ACF" w:rsidRPr="0032457F" w:rsidRDefault="00760EB8" w:rsidP="00760EB8">
      <w:pPr>
        <w:tabs>
          <w:tab w:val="left" w:pos="1095"/>
        </w:tabs>
        <w:spacing w:before="120" w:line="360" w:lineRule="auto"/>
        <w:ind w:left="360"/>
        <w:jc w:val="both"/>
        <w:rPr>
          <w:rFonts w:ascii="Book Antiqua" w:hAnsi="Book Antiqua" w:cs="Tahoma"/>
          <w:sz w:val="22"/>
          <w:szCs w:val="22"/>
        </w:rPr>
      </w:pPr>
      <w:r w:rsidRPr="0032457F">
        <w:rPr>
          <w:rFonts w:ascii="Book Antiqua" w:hAnsi="Book Antiqua" w:cs="Times New Roman"/>
          <w:sz w:val="22"/>
          <w:szCs w:val="22"/>
        </w:rPr>
        <w:tab/>
      </w:r>
      <w:r w:rsidR="00AA5478" w:rsidRPr="0032457F">
        <w:rPr>
          <w:rFonts w:ascii="Book Antiqua" w:hAnsi="Book Antiqua" w:cs="Times New Roman"/>
          <w:sz w:val="22"/>
          <w:szCs w:val="22"/>
        </w:rPr>
        <w:t xml:space="preserve">vládu Slovenskej republiky, aby </w:t>
      </w:r>
      <w:r w:rsidRPr="0032457F">
        <w:rPr>
          <w:rFonts w:ascii="Book Antiqua" w:hAnsi="Book Antiqua" w:cs="Times New Roman"/>
          <w:sz w:val="22"/>
          <w:szCs w:val="22"/>
        </w:rPr>
        <w:t>navrhla</w:t>
      </w:r>
      <w:r w:rsidR="00AA5478" w:rsidRPr="0032457F">
        <w:rPr>
          <w:rFonts w:ascii="Book Antiqua" w:hAnsi="Book Antiqua" w:cs="Times New Roman"/>
          <w:sz w:val="22"/>
          <w:szCs w:val="22"/>
        </w:rPr>
        <w:t xml:space="preserve"> </w:t>
      </w:r>
      <w:r w:rsidR="00576787" w:rsidRPr="0032457F">
        <w:rPr>
          <w:rFonts w:ascii="Book Antiqua" w:hAnsi="Book Antiqua" w:cs="Times New Roman"/>
          <w:sz w:val="22"/>
          <w:szCs w:val="22"/>
        </w:rPr>
        <w:t>legislatívne zmeny,</w:t>
      </w:r>
      <w:r w:rsidR="00AA5478" w:rsidRPr="0032457F">
        <w:rPr>
          <w:rFonts w:ascii="Book Antiqua" w:hAnsi="Book Antiqua" w:cs="Times New Roman"/>
          <w:sz w:val="22"/>
          <w:szCs w:val="22"/>
        </w:rPr>
        <w:t xml:space="preserve"> </w:t>
      </w:r>
      <w:r w:rsidR="00576787" w:rsidRPr="0032457F">
        <w:rPr>
          <w:rFonts w:ascii="Book Antiqua" w:hAnsi="Book Antiqua" w:cs="Times New Roman"/>
          <w:sz w:val="22"/>
          <w:szCs w:val="22"/>
        </w:rPr>
        <w:t>ktorými bude priamo regulovaná cena potravín, a ktorými sa vyrovnajú priepastné rozdiely medzi cenami rovnakých potravín predávaných v tých istých obchodných re</w:t>
      </w:r>
      <w:r w:rsidR="00576787" w:rsidRPr="0032457F">
        <w:rPr>
          <w:rFonts w:ascii="Book Antiqua" w:hAnsi="Book Antiqua" w:cs="Calibri"/>
          <w:sz w:val="22"/>
          <w:szCs w:val="22"/>
        </w:rPr>
        <w:t>ť</w:t>
      </w:r>
      <w:r w:rsidR="00576787" w:rsidRPr="0032457F">
        <w:rPr>
          <w:rFonts w:ascii="Book Antiqua" w:hAnsi="Book Antiqua" w:cs="Times New Roman"/>
          <w:sz w:val="22"/>
          <w:szCs w:val="22"/>
        </w:rPr>
        <w:t>azcoch v Slovenskej republike a v susedných krajinách patriacich do Európskej únie.</w:t>
      </w:r>
    </w:p>
    <w:p w14:paraId="2B14EE32" w14:textId="77777777" w:rsidR="00B35ACF" w:rsidRPr="0032457F" w:rsidRDefault="00B35ACF" w:rsidP="0032457F">
      <w:pPr>
        <w:pageBreakBefore/>
        <w:tabs>
          <w:tab w:val="left" w:pos="1095"/>
        </w:tabs>
        <w:spacing w:before="120" w:line="276" w:lineRule="auto"/>
        <w:jc w:val="center"/>
        <w:rPr>
          <w:rFonts w:hint="eastAsia"/>
          <w:sz w:val="22"/>
          <w:szCs w:val="22"/>
        </w:rPr>
      </w:pPr>
      <w:r w:rsidRPr="0032457F">
        <w:rPr>
          <w:rFonts w:ascii="Book Antiqua" w:hAnsi="Book Antiqua" w:cs="Times New Roman"/>
          <w:b/>
          <w:bCs/>
          <w:sz w:val="22"/>
          <w:szCs w:val="22"/>
        </w:rPr>
        <w:lastRenderedPageBreak/>
        <w:t>DÔVODOVÁ SPRÁVA</w:t>
      </w:r>
    </w:p>
    <w:p w14:paraId="5D02B8F2" w14:textId="77777777" w:rsidR="00B35ACF" w:rsidRPr="0032457F" w:rsidRDefault="00B35ACF" w:rsidP="0032457F">
      <w:pPr>
        <w:tabs>
          <w:tab w:val="left" w:pos="1095"/>
        </w:tabs>
        <w:spacing w:before="120" w:line="276" w:lineRule="auto"/>
        <w:jc w:val="center"/>
        <w:rPr>
          <w:rFonts w:ascii="Book Antiqua" w:hAnsi="Book Antiqua" w:cs="Times New Roman"/>
          <w:b/>
          <w:bCs/>
          <w:sz w:val="22"/>
          <w:szCs w:val="22"/>
        </w:rPr>
      </w:pPr>
    </w:p>
    <w:p w14:paraId="2EDBD89F" w14:textId="77777777" w:rsidR="00170DC5" w:rsidRPr="0032457F" w:rsidRDefault="00576787" w:rsidP="0032457F">
      <w:pPr>
        <w:tabs>
          <w:tab w:val="right" w:leader="dot" w:pos="10632"/>
        </w:tabs>
        <w:spacing w:before="120" w:after="120" w:line="276" w:lineRule="auto"/>
        <w:jc w:val="both"/>
        <w:rPr>
          <w:rFonts w:ascii="Book Antiqua" w:hAnsi="Book Antiqua" w:cs="Tahoma"/>
          <w:sz w:val="22"/>
          <w:szCs w:val="22"/>
        </w:rPr>
      </w:pPr>
      <w:r w:rsidRPr="0032457F">
        <w:rPr>
          <w:rFonts w:ascii="Book Antiqua" w:hAnsi="Book Antiqua" w:cs="Tahoma"/>
          <w:sz w:val="22"/>
          <w:szCs w:val="22"/>
        </w:rPr>
        <w:t xml:space="preserve">Navrhuje sa prijatie uznesenia Národnou radou Slovenskej republiky, ktorým poslanci Národnej rady Slovenskej republiky opakovane a dôrazne žiadajú vládu Slovenskej republiky, aby obyvateľom zabezpečila </w:t>
      </w:r>
      <w:r w:rsidR="00170DC5" w:rsidRPr="0032457F">
        <w:rPr>
          <w:rFonts w:ascii="Book Antiqua" w:hAnsi="Book Antiqua" w:cs="Tahoma"/>
          <w:sz w:val="22"/>
          <w:szCs w:val="22"/>
        </w:rPr>
        <w:t>stabilné ceny potravín</w:t>
      </w:r>
      <w:r w:rsidRPr="0032457F">
        <w:rPr>
          <w:rFonts w:ascii="Book Antiqua" w:hAnsi="Book Antiqua" w:cs="Tahoma"/>
          <w:sz w:val="22"/>
          <w:szCs w:val="22"/>
        </w:rPr>
        <w:t xml:space="preserve">.    </w:t>
      </w:r>
    </w:p>
    <w:p w14:paraId="7948094A" w14:textId="39279FD9" w:rsidR="00735F9A" w:rsidRPr="0032457F" w:rsidRDefault="00576787" w:rsidP="0032457F">
      <w:pPr>
        <w:tabs>
          <w:tab w:val="right" w:leader="dot" w:pos="10632"/>
        </w:tabs>
        <w:spacing w:before="120" w:after="120" w:line="276" w:lineRule="auto"/>
        <w:jc w:val="both"/>
        <w:rPr>
          <w:rFonts w:ascii="Book Antiqua" w:hAnsi="Book Antiqua" w:cs="Tahoma"/>
          <w:sz w:val="22"/>
          <w:szCs w:val="22"/>
        </w:rPr>
      </w:pPr>
      <w:r w:rsidRPr="0032457F">
        <w:rPr>
          <w:rFonts w:ascii="Book Antiqua" w:hAnsi="Book Antiqua" w:cs="Tahoma"/>
          <w:sz w:val="22"/>
          <w:szCs w:val="22"/>
        </w:rPr>
        <w:t>Jedným z najvýraznejších sľubov strán súčasnej vládnej koalície - osobitne však strany HLAS – sociálna demokracia, bol prísľub lacnejších potravín. Hoci strany vládnej koalície pred voľbami deklarovali svoju pripravenosť okam</w:t>
      </w:r>
      <w:r w:rsidRPr="0032457F">
        <w:rPr>
          <w:rFonts w:ascii="Book Antiqua" w:hAnsi="Book Antiqua" w:cs="Calibri"/>
          <w:sz w:val="22"/>
          <w:szCs w:val="22"/>
        </w:rPr>
        <w:t>ž</w:t>
      </w:r>
      <w:r w:rsidRPr="0032457F">
        <w:rPr>
          <w:rFonts w:ascii="Book Antiqua" w:hAnsi="Book Antiqua" w:cs="Tahoma"/>
          <w:sz w:val="22"/>
          <w:szCs w:val="22"/>
        </w:rPr>
        <w:t>ite riešiť tie najzáva</w:t>
      </w:r>
      <w:r w:rsidRPr="0032457F">
        <w:rPr>
          <w:rFonts w:ascii="Book Antiqua" w:hAnsi="Book Antiqua" w:cs="Calibri"/>
          <w:sz w:val="22"/>
          <w:szCs w:val="22"/>
        </w:rPr>
        <w:t>ž</w:t>
      </w:r>
      <w:r w:rsidRPr="0032457F">
        <w:rPr>
          <w:rFonts w:ascii="Book Antiqua" w:hAnsi="Book Antiqua" w:cs="Tahoma"/>
          <w:sz w:val="22"/>
          <w:szCs w:val="22"/>
        </w:rPr>
        <w:t>nejšie otázky a problémy obyvateľov Slovenska, po voľbách svoju rétoriku citeľne utlmili a výrazne sa odklonili od plnenia svojich sľubov</w:t>
      </w:r>
      <w:r w:rsidR="00170DC5" w:rsidRPr="0032457F">
        <w:rPr>
          <w:rFonts w:ascii="Book Antiqua" w:hAnsi="Book Antiqua" w:cs="Tahoma"/>
          <w:sz w:val="22"/>
          <w:szCs w:val="22"/>
        </w:rPr>
        <w:t>.</w:t>
      </w:r>
    </w:p>
    <w:p w14:paraId="5C509C7D" w14:textId="08CAAC74" w:rsidR="00170DC5" w:rsidRPr="0032457F" w:rsidRDefault="00170DC5" w:rsidP="0032457F">
      <w:pPr>
        <w:tabs>
          <w:tab w:val="right" w:leader="dot" w:pos="10632"/>
        </w:tabs>
        <w:spacing w:before="120" w:after="120" w:line="276" w:lineRule="auto"/>
        <w:jc w:val="both"/>
        <w:rPr>
          <w:rFonts w:ascii="Book Antiqua" w:hAnsi="Book Antiqua"/>
          <w:sz w:val="22"/>
          <w:szCs w:val="22"/>
        </w:rPr>
      </w:pPr>
      <w:r w:rsidRPr="0032457F">
        <w:rPr>
          <w:rFonts w:ascii="Book Antiqua" w:hAnsi="Book Antiqua" w:cs="Tahoma"/>
          <w:sz w:val="22"/>
          <w:szCs w:val="22"/>
        </w:rPr>
        <w:t>Podľa údajov zverejnených Štatistickým úradom Slovenskej republiky: „</w:t>
      </w:r>
      <w:r w:rsidRPr="0032457F">
        <w:rPr>
          <w:rFonts w:ascii="Book Antiqua" w:hAnsi="Book Antiqua" w:cs="Tahoma"/>
          <w:i/>
          <w:sz w:val="22"/>
          <w:szCs w:val="22"/>
        </w:rPr>
        <w:t>Na medziročný vývoj spotrebiteľských cien v októbri 2024 v porovnaní s októbrom 2023 mali</w:t>
      </w:r>
      <w:r w:rsidRPr="0032457F">
        <w:rPr>
          <w:rFonts w:ascii="Book Antiqua" w:hAnsi="Book Antiqua" w:cs="Tahoma"/>
          <w:b/>
          <w:bCs/>
          <w:i/>
          <w:sz w:val="22"/>
          <w:szCs w:val="22"/>
        </w:rPr>
        <w:t xml:space="preserve"> </w:t>
      </w:r>
      <w:r w:rsidRPr="0032457F">
        <w:rPr>
          <w:rFonts w:ascii="Book Antiqua" w:hAnsi="Book Antiqua"/>
          <w:i/>
          <w:sz w:val="22"/>
          <w:szCs w:val="22"/>
        </w:rPr>
        <w:t>najvýznamnejší vplyv naďalej vyššie ceny v odbore potraviny s nealko nápojmi o 5 %. Priplatili sme si najmä za oleje a tuky o 30,5 %, čo predstavuje najvýraznejšie zvýšenie v tomto roku. Zdražela aj zelenina o 13,3 %, ovocie o 11,9 % a nealkoholické nápoje  o 4,3 %</w:t>
      </w:r>
      <w:r w:rsidRPr="0032457F">
        <w:rPr>
          <w:rFonts w:ascii="Book Antiqua" w:hAnsi="Book Antiqua"/>
          <w:sz w:val="22"/>
          <w:szCs w:val="22"/>
        </w:rPr>
        <w:t>.</w:t>
      </w:r>
      <w:r w:rsidR="00760EB8" w:rsidRPr="0032457F">
        <w:rPr>
          <w:rFonts w:ascii="Book Antiqua" w:hAnsi="Book Antiqua"/>
          <w:sz w:val="22"/>
          <w:szCs w:val="22"/>
        </w:rPr>
        <w:t>“</w:t>
      </w:r>
      <w:r w:rsidR="00760EB8" w:rsidRPr="0032457F">
        <w:rPr>
          <w:rStyle w:val="Odkaznapoznmkupodiarou"/>
          <w:rFonts w:ascii="Book Antiqua" w:hAnsi="Book Antiqua"/>
          <w:sz w:val="22"/>
          <w:szCs w:val="22"/>
        </w:rPr>
        <w:footnoteReference w:id="1"/>
      </w:r>
    </w:p>
    <w:p w14:paraId="3BD99E9D" w14:textId="2B5B671D" w:rsidR="00760EB8" w:rsidRDefault="00760EB8" w:rsidP="0032457F">
      <w:pPr>
        <w:tabs>
          <w:tab w:val="right" w:leader="dot" w:pos="10632"/>
        </w:tabs>
        <w:spacing w:before="120" w:after="120" w:line="276" w:lineRule="auto"/>
        <w:jc w:val="both"/>
        <w:rPr>
          <w:rFonts w:ascii="Book Antiqua" w:hAnsi="Book Antiqua"/>
          <w:sz w:val="22"/>
          <w:szCs w:val="22"/>
          <w:vertAlign w:val="superscript"/>
        </w:rPr>
      </w:pPr>
      <w:r w:rsidRPr="0032457F">
        <w:rPr>
          <w:rFonts w:ascii="Book Antiqua" w:hAnsi="Book Antiqua"/>
          <w:sz w:val="22"/>
          <w:szCs w:val="22"/>
        </w:rPr>
        <w:t>Vysoká miera inflácie je naďalej viditeľná aj pri medzimesačnom raste spotrebiteľských cien v porovnaní so septembrom 2024: „</w:t>
      </w:r>
      <w:r w:rsidRPr="0032457F">
        <w:rPr>
          <w:rFonts w:ascii="Book Antiqua" w:hAnsi="Book Antiqua"/>
          <w:i/>
          <w:sz w:val="22"/>
          <w:szCs w:val="22"/>
        </w:rPr>
        <w:t>Najviac zdraželi zelenina o 8,2 %, oleje a tuky o 6,4 %, ako aj ovocie o takmer 5 %. Ceny sa v medzimesačnom porovnaní zvýšili aj pri ostatných potravinových položkách, ako pri mlieku, syroch a vajciach, či chlebe s obilninami, ale maximálne o 1,4 %.“</w:t>
      </w:r>
      <w:r w:rsidRPr="0032457F">
        <w:rPr>
          <w:rFonts w:ascii="Book Antiqua" w:hAnsi="Book Antiqua"/>
          <w:sz w:val="22"/>
          <w:szCs w:val="22"/>
          <w:vertAlign w:val="superscript"/>
        </w:rPr>
        <w:t>1</w:t>
      </w:r>
    </w:p>
    <w:p w14:paraId="3666F9D6" w14:textId="21F0109B" w:rsidR="00C869F0" w:rsidRPr="00C869F0" w:rsidRDefault="00C869F0" w:rsidP="00C869F0">
      <w:pPr>
        <w:tabs>
          <w:tab w:val="right" w:leader="dot" w:pos="10632"/>
        </w:tabs>
        <w:spacing w:before="120" w:after="120"/>
        <w:jc w:val="both"/>
        <w:rPr>
          <w:rFonts w:ascii="Book Antiqua" w:hAnsi="Book Antiqua"/>
          <w:color w:val="000000"/>
          <w:sz w:val="22"/>
          <w:szCs w:val="22"/>
        </w:rPr>
      </w:pPr>
      <w:r>
        <w:rPr>
          <w:rStyle w:val="s10"/>
          <w:rFonts w:ascii="Book Antiqua" w:hAnsi="Book Antiqua"/>
          <w:color w:val="000000"/>
          <w:sz w:val="22"/>
          <w:szCs w:val="22"/>
        </w:rPr>
        <w:t xml:space="preserve">Súčasná vláda sľubovala voličom lacnejšie potraviny, no podľa </w:t>
      </w:r>
      <w:proofErr w:type="spellStart"/>
      <w:r>
        <w:rPr>
          <w:rStyle w:val="s10"/>
          <w:rFonts w:ascii="Book Antiqua" w:hAnsi="Book Antiqua"/>
          <w:color w:val="000000"/>
          <w:sz w:val="22"/>
          <w:szCs w:val="22"/>
        </w:rPr>
        <w:t>Eurostatu</w:t>
      </w:r>
      <w:proofErr w:type="spellEnd"/>
      <w:r>
        <w:rPr>
          <w:rStyle w:val="s10"/>
          <w:rFonts w:ascii="Book Antiqua" w:hAnsi="Book Antiqua"/>
          <w:color w:val="000000"/>
          <w:sz w:val="22"/>
          <w:szCs w:val="22"/>
        </w:rPr>
        <w:t xml:space="preserve"> za rok tejto vlády rástli ceny potravín na Slovensku najviac spomedzi všetkých ostatných členských krajín EÚ, okrem Lotyšska. Zatiaľ, čo na Slovensku bola potravinová inflácia 5,1 %, v Českej republike bola inflácia -0,5 %, čiže potraviny reálne lacneli.</w:t>
      </w:r>
    </w:p>
    <w:p w14:paraId="2492CBDC" w14:textId="56BED386" w:rsidR="00170DC5" w:rsidRPr="0032457F" w:rsidRDefault="00760EB8" w:rsidP="0032457F">
      <w:pPr>
        <w:tabs>
          <w:tab w:val="right" w:leader="dot" w:pos="10632"/>
        </w:tabs>
        <w:spacing w:before="120" w:after="120" w:line="276" w:lineRule="auto"/>
        <w:jc w:val="both"/>
        <w:rPr>
          <w:rFonts w:ascii="Book Antiqua" w:hAnsi="Book Antiqua" w:cs="Tahoma"/>
          <w:sz w:val="22"/>
          <w:szCs w:val="22"/>
        </w:rPr>
      </w:pPr>
      <w:r w:rsidRPr="0032457F">
        <w:rPr>
          <w:rFonts w:ascii="Book Antiqua" w:hAnsi="Book Antiqua" w:cs="Tahoma"/>
          <w:sz w:val="22"/>
          <w:szCs w:val="22"/>
        </w:rPr>
        <w:t>Na základe hore uvedeného je zrejmé, že infláciu aj naďalej ťahajú nahor potraviny, pričom vláda Slovenskej republiky aj napriek predvolebným sľubom neprináša žiadne legislatívne zmeny, ktoré by mali priamy vplyv na ceny potravín.</w:t>
      </w:r>
    </w:p>
    <w:p w14:paraId="4505B57A" w14:textId="580A9EB5" w:rsidR="00760EB8" w:rsidRPr="0032457F" w:rsidRDefault="00760EB8" w:rsidP="0032457F">
      <w:pPr>
        <w:tabs>
          <w:tab w:val="right" w:leader="dot" w:pos="10632"/>
        </w:tabs>
        <w:spacing w:before="120" w:after="120" w:line="276" w:lineRule="auto"/>
        <w:jc w:val="both"/>
        <w:rPr>
          <w:rFonts w:ascii="Book Antiqua" w:hAnsi="Book Antiqua" w:cs="Tahoma"/>
          <w:sz w:val="22"/>
          <w:szCs w:val="22"/>
        </w:rPr>
      </w:pPr>
      <w:r w:rsidRPr="0032457F">
        <w:rPr>
          <w:rFonts w:ascii="Book Antiqua" w:hAnsi="Book Antiqua" w:cs="Tahoma"/>
          <w:sz w:val="22"/>
          <w:szCs w:val="22"/>
        </w:rPr>
        <w:t>Vzhľadom na schválenú konsolidáciu, ktorú vo veľkej miere zaplatia obyvatelia Slovenskej republiky a na nečinnosť vlády Slovenskej republiky je nevyhnutné, aby Národná rada Slovenskej republiky dôrazne požiadala vládu, aby navrhla legislatívne zmeny, ktoré zastavia prudký nárast cien potravín.</w:t>
      </w:r>
    </w:p>
    <w:sectPr w:rsidR="00760EB8" w:rsidRPr="0032457F" w:rsidSect="00B35ACF">
      <w:pgSz w:w="11906" w:h="16838"/>
      <w:pgMar w:top="1134" w:right="1134" w:bottom="1134" w:left="1134" w:header="0" w:footer="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86D38" w14:textId="77777777" w:rsidR="001E19A8" w:rsidRDefault="001E19A8" w:rsidP="00760EB8">
      <w:pPr>
        <w:rPr>
          <w:rFonts w:hint="eastAsia"/>
        </w:rPr>
      </w:pPr>
      <w:r>
        <w:separator/>
      </w:r>
    </w:p>
  </w:endnote>
  <w:endnote w:type="continuationSeparator" w:id="0">
    <w:p w14:paraId="1FABBDA4" w14:textId="77777777" w:rsidR="001E19A8" w:rsidRDefault="001E19A8" w:rsidP="00760EB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04865" w14:textId="77777777" w:rsidR="001E19A8" w:rsidRDefault="001E19A8" w:rsidP="00760EB8">
      <w:pPr>
        <w:rPr>
          <w:rFonts w:hint="eastAsia"/>
        </w:rPr>
      </w:pPr>
      <w:r>
        <w:separator/>
      </w:r>
    </w:p>
  </w:footnote>
  <w:footnote w:type="continuationSeparator" w:id="0">
    <w:p w14:paraId="227BE7DC" w14:textId="77777777" w:rsidR="001E19A8" w:rsidRDefault="001E19A8" w:rsidP="00760EB8">
      <w:pPr>
        <w:rPr>
          <w:rFonts w:hint="eastAsia"/>
        </w:rPr>
      </w:pPr>
      <w:r>
        <w:continuationSeparator/>
      </w:r>
    </w:p>
  </w:footnote>
  <w:footnote w:id="1">
    <w:p w14:paraId="62469C41" w14:textId="7E1A16F4" w:rsidR="00760EB8" w:rsidRDefault="00760EB8">
      <w:pPr>
        <w:pStyle w:val="Textpoznmkypodiarou"/>
        <w:rPr>
          <w:rFonts w:hint="eastAsia"/>
        </w:rPr>
      </w:pPr>
      <w:r>
        <w:rPr>
          <w:rStyle w:val="Odkaznapoznmkupodiarou"/>
          <w:rFonts w:hint="eastAsia"/>
        </w:rPr>
        <w:footnoteRef/>
      </w:r>
      <w:r>
        <w:rPr>
          <w:rFonts w:hint="eastAsia"/>
        </w:rPr>
        <w:t xml:space="preserve"> D</w:t>
      </w:r>
      <w:r>
        <w:t xml:space="preserve">ostupné z: </w:t>
      </w:r>
      <w:hyperlink r:id="rId1" w:history="1">
        <w:r w:rsidR="001F3E12" w:rsidRPr="00152EF5">
          <w:rPr>
            <w:rStyle w:val="Hypertextovprepojenie"/>
            <w:rFonts w:hint="eastAsia"/>
          </w:rPr>
          <w:t>https://slovak.statistics.sk/wps/portal/ext/products/informationmessages/inf_sprava_detail/2f4dc6a7-4829-407c-9f4b-a27a1cc6ab26/!ut/p/z1/rVRdl5owEP0t--BjzBAiwUdkq-Kqu4qfvPQEBKV8uZJi7a9vsN3To1awpw0PhDP3TmYml4sdvMJOyotwy0WYpTyW32tH-zxhlt7pKAZAZ6iCNXixx32zS3rzFl5gBzteKvZih9eZm_MdyiMUpgHikWiA3GSHRGYrUh_l-wMvTg0ocl9E8k0CuvE0zhDVSRtRYB5qB9RFnDCueDLiEq1Mv_fCDV4_hF5e1qt3FgQsNp4qL5NJz3gF7FyEWwzAGttzgIUNpkmu-Zf9Uvuaf5P-J9_sGX3KhgD6sNcCy-jPp-2JqoKhVp0_o_QXH-4sAx7j32tQAqr6_8P8bgZ0wQdiPoPVGU0ndPRGYMRq5gfK3_JvAP9Ufymnajkv6_TuVF_PstRrjQLqcjhVRZ41eAZ07TditGnPfJ6-dsGamUS3hxqBnlYDKG-hco6lTCprqMswA1oNsAHwWo6a3f2XqIKXRegf8TwtDSTG9m8noMzVqNYOkKq2pB1wJUAucB15nHFKPJ9vvAD3AQ-wE7pJ8-glTWi2CKFUYYxomqIQ0EprC7-8vzuG9K8sFf43gVcfBtaAXEjT8tA5kkojE34iHWvjJ9n2wIOQI47yzAt5nMpNic1FGPEGpDyK-eaEpNV5fgO-Rvx7VnDhx_51w1faUtj9hh-yvkGdtqsa_p-OLc8hh5E52sryudiVqTO8eoi6TxJdPYUfC0XTT_LRj7NgFxeJ6eonNd4aT08_APg-Vt0!/dz/d5/L2dBISEvZ0FBIS9nQSEh/</w:t>
        </w:r>
      </w:hyperlink>
    </w:p>
    <w:p w14:paraId="31A57F6C" w14:textId="77777777" w:rsidR="001F3E12" w:rsidRDefault="001F3E12">
      <w:pPr>
        <w:pStyle w:val="Textpoznmkypodiarou"/>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E080F"/>
    <w:multiLevelType w:val="multilevel"/>
    <w:tmpl w:val="BE4E2D50"/>
    <w:lvl w:ilvl="0">
      <w:start w:val="1"/>
      <w:numFmt w:val="decimal"/>
      <w:suff w:val="space"/>
      <w:lvlText w:val="%1."/>
      <w:lvlJc w:val="left"/>
      <w:pPr>
        <w:ind w:left="720" w:hanging="360"/>
      </w:pPr>
      <w:rPr>
        <w:rFonts w:ascii="Book Antiqua" w:hAnsi="Book Antiqua"/>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BBB0EBB"/>
    <w:multiLevelType w:val="hybridMultilevel"/>
    <w:tmpl w:val="F8628792"/>
    <w:lvl w:ilvl="0" w:tplc="51FE1690">
      <w:start w:val="1"/>
      <w:numFmt w:val="upperLetter"/>
      <w:lvlText w:val="%1."/>
      <w:lvlJc w:val="left"/>
      <w:pPr>
        <w:ind w:left="720" w:hanging="360"/>
      </w:pPr>
      <w:rPr>
        <w:rFonts w:cs="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ACF"/>
    <w:rsid w:val="00170DC5"/>
    <w:rsid w:val="001E19A8"/>
    <w:rsid w:val="001F3E12"/>
    <w:rsid w:val="00226184"/>
    <w:rsid w:val="00243FEC"/>
    <w:rsid w:val="0032457F"/>
    <w:rsid w:val="003A1FAA"/>
    <w:rsid w:val="00551231"/>
    <w:rsid w:val="00576787"/>
    <w:rsid w:val="00735F9A"/>
    <w:rsid w:val="00760EB8"/>
    <w:rsid w:val="008E7DEB"/>
    <w:rsid w:val="00906C88"/>
    <w:rsid w:val="00995469"/>
    <w:rsid w:val="00A6276E"/>
    <w:rsid w:val="00AA5478"/>
    <w:rsid w:val="00AF39C6"/>
    <w:rsid w:val="00B35ACF"/>
    <w:rsid w:val="00C23C27"/>
    <w:rsid w:val="00C869F0"/>
    <w:rsid w:val="00D30655"/>
    <w:rsid w:val="00DF09AF"/>
    <w:rsid w:val="00F57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F4F1"/>
  <w15:chartTrackingRefBased/>
  <w15:docId w15:val="{77D8998C-74AC-4907-892C-E6D2C57C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ACF"/>
    <w:pPr>
      <w:spacing w:after="0" w:line="240" w:lineRule="auto"/>
    </w:pPr>
    <w:rPr>
      <w:rFonts w:ascii="Liberation Serif" w:eastAsia="NSimSun" w:hAnsi="Liberation Serif" w:cs="Mangal"/>
      <w:lang w:eastAsia="zh-CN" w:bidi="hi-IN"/>
      <w14:ligatures w14:val="none"/>
    </w:rPr>
  </w:style>
  <w:style w:type="paragraph" w:styleId="Nadpis1">
    <w:name w:val="heading 1"/>
    <w:basedOn w:val="Normlny"/>
    <w:next w:val="Normlny"/>
    <w:link w:val="Nadpis1Char"/>
    <w:uiPriority w:val="9"/>
    <w:qFormat/>
    <w:rsid w:val="00B35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35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35AC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35AC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35AC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35ACF"/>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35ACF"/>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35ACF"/>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35ACF"/>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35AC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35AC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35AC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35AC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35AC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35AC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35AC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35AC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35ACF"/>
    <w:rPr>
      <w:rFonts w:eastAsiaTheme="majorEastAsia" w:cstheme="majorBidi"/>
      <w:color w:val="272727" w:themeColor="text1" w:themeTint="D8"/>
    </w:rPr>
  </w:style>
  <w:style w:type="paragraph" w:styleId="Nzov">
    <w:name w:val="Title"/>
    <w:basedOn w:val="Normlny"/>
    <w:next w:val="Normlny"/>
    <w:link w:val="NzovChar"/>
    <w:qFormat/>
    <w:rsid w:val="00B35ACF"/>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35AC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qFormat/>
    <w:rsid w:val="00B35AC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35AC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35AC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35ACF"/>
    <w:rPr>
      <w:i/>
      <w:iCs/>
      <w:color w:val="404040" w:themeColor="text1" w:themeTint="BF"/>
    </w:rPr>
  </w:style>
  <w:style w:type="paragraph" w:styleId="Odsekzoznamu">
    <w:name w:val="List Paragraph"/>
    <w:basedOn w:val="Normlny"/>
    <w:qFormat/>
    <w:rsid w:val="00B35ACF"/>
    <w:pPr>
      <w:ind w:left="720"/>
      <w:contextualSpacing/>
    </w:pPr>
  </w:style>
  <w:style w:type="character" w:styleId="Intenzvnezvraznenie">
    <w:name w:val="Intense Emphasis"/>
    <w:basedOn w:val="Predvolenpsmoodseku"/>
    <w:uiPriority w:val="21"/>
    <w:qFormat/>
    <w:rsid w:val="00B35ACF"/>
    <w:rPr>
      <w:i/>
      <w:iCs/>
      <w:color w:val="0F4761" w:themeColor="accent1" w:themeShade="BF"/>
    </w:rPr>
  </w:style>
  <w:style w:type="paragraph" w:styleId="Zvraznencitcia">
    <w:name w:val="Intense Quote"/>
    <w:basedOn w:val="Normlny"/>
    <w:next w:val="Normlny"/>
    <w:link w:val="ZvraznencitciaChar"/>
    <w:uiPriority w:val="30"/>
    <w:qFormat/>
    <w:rsid w:val="00B35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35ACF"/>
    <w:rPr>
      <w:i/>
      <w:iCs/>
      <w:color w:val="0F4761" w:themeColor="accent1" w:themeShade="BF"/>
    </w:rPr>
  </w:style>
  <w:style w:type="character" w:styleId="Intenzvnyodkaz">
    <w:name w:val="Intense Reference"/>
    <w:basedOn w:val="Predvolenpsmoodseku"/>
    <w:uiPriority w:val="32"/>
    <w:qFormat/>
    <w:rsid w:val="00B35ACF"/>
    <w:rPr>
      <w:b/>
      <w:bCs/>
      <w:smallCaps/>
      <w:color w:val="0F4761" w:themeColor="accent1" w:themeShade="BF"/>
      <w:spacing w:val="5"/>
    </w:rPr>
  </w:style>
  <w:style w:type="character" w:customStyle="1" w:styleId="awspan">
    <w:name w:val="awspan"/>
    <w:basedOn w:val="Predvolenpsmoodseku"/>
    <w:qFormat/>
    <w:rsid w:val="00B35ACF"/>
  </w:style>
  <w:style w:type="paragraph" w:styleId="Zkladntext">
    <w:name w:val="Body Text"/>
    <w:basedOn w:val="Normlny"/>
    <w:link w:val="ZkladntextChar"/>
    <w:rsid w:val="00B35ACF"/>
    <w:pPr>
      <w:spacing w:after="140" w:line="276" w:lineRule="auto"/>
    </w:pPr>
  </w:style>
  <w:style w:type="character" w:customStyle="1" w:styleId="ZkladntextChar">
    <w:name w:val="Základný text Char"/>
    <w:basedOn w:val="Predvolenpsmoodseku"/>
    <w:link w:val="Zkladntext"/>
    <w:rsid w:val="00B35ACF"/>
    <w:rPr>
      <w:rFonts w:ascii="Liberation Serif" w:eastAsia="NSimSun" w:hAnsi="Liberation Serif" w:cs="Mangal"/>
      <w:lang w:eastAsia="zh-CN" w:bidi="hi-IN"/>
      <w14:ligatures w14:val="none"/>
    </w:rPr>
  </w:style>
  <w:style w:type="character" w:customStyle="1" w:styleId="s10">
    <w:name w:val="s10"/>
    <w:basedOn w:val="Predvolenpsmoodseku"/>
    <w:rsid w:val="00B35ACF"/>
  </w:style>
  <w:style w:type="paragraph" w:styleId="Textpoznmkypodiarou">
    <w:name w:val="footnote text"/>
    <w:basedOn w:val="Normlny"/>
    <w:link w:val="TextpoznmkypodiarouChar"/>
    <w:uiPriority w:val="99"/>
    <w:semiHidden/>
    <w:unhideWhenUsed/>
    <w:rsid w:val="00760EB8"/>
    <w:rPr>
      <w:sz w:val="20"/>
      <w:szCs w:val="18"/>
    </w:rPr>
  </w:style>
  <w:style w:type="character" w:customStyle="1" w:styleId="TextpoznmkypodiarouChar">
    <w:name w:val="Text poznámky pod čiarou Char"/>
    <w:basedOn w:val="Predvolenpsmoodseku"/>
    <w:link w:val="Textpoznmkypodiarou"/>
    <w:uiPriority w:val="99"/>
    <w:semiHidden/>
    <w:rsid w:val="00760EB8"/>
    <w:rPr>
      <w:rFonts w:ascii="Liberation Serif" w:eastAsia="NSimSun" w:hAnsi="Liberation Serif" w:cs="Mangal"/>
      <w:sz w:val="20"/>
      <w:szCs w:val="18"/>
      <w:lang w:eastAsia="zh-CN" w:bidi="hi-IN"/>
      <w14:ligatures w14:val="none"/>
    </w:rPr>
  </w:style>
  <w:style w:type="character" w:styleId="Odkaznapoznmkupodiarou">
    <w:name w:val="footnote reference"/>
    <w:basedOn w:val="Predvolenpsmoodseku"/>
    <w:uiPriority w:val="99"/>
    <w:semiHidden/>
    <w:unhideWhenUsed/>
    <w:rsid w:val="00760EB8"/>
    <w:rPr>
      <w:vertAlign w:val="superscript"/>
    </w:rPr>
  </w:style>
  <w:style w:type="character" w:styleId="Hypertextovprepojenie">
    <w:name w:val="Hyperlink"/>
    <w:basedOn w:val="Predvolenpsmoodseku"/>
    <w:uiPriority w:val="99"/>
    <w:unhideWhenUsed/>
    <w:rsid w:val="001F3E12"/>
    <w:rPr>
      <w:color w:val="467886" w:themeColor="hyperlink"/>
      <w:u w:val="single"/>
    </w:rPr>
  </w:style>
  <w:style w:type="character" w:styleId="PouitHypertextovPrepojenie">
    <w:name w:val="FollowedHyperlink"/>
    <w:basedOn w:val="Predvolenpsmoodseku"/>
    <w:uiPriority w:val="99"/>
    <w:semiHidden/>
    <w:unhideWhenUsed/>
    <w:rsid w:val="001F3E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30296">
      <w:bodyDiv w:val="1"/>
      <w:marLeft w:val="0"/>
      <w:marRight w:val="0"/>
      <w:marTop w:val="0"/>
      <w:marBottom w:val="0"/>
      <w:divBdr>
        <w:top w:val="none" w:sz="0" w:space="0" w:color="auto"/>
        <w:left w:val="none" w:sz="0" w:space="0" w:color="auto"/>
        <w:bottom w:val="none" w:sz="0" w:space="0" w:color="auto"/>
        <w:right w:val="none" w:sz="0" w:space="0" w:color="auto"/>
      </w:divBdr>
    </w:div>
    <w:div w:id="156371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lovak.statistics.sk/wps/portal/ext/products/informationmessages/inf_sprava_detail/2f4dc6a7-4829-407c-9f4b-a27a1cc6ab26/!ut/p/z1/rVRdl5owEP0t--BjzBAiwUdkq-Kqu4qfvPQEBKV8uZJi7a9vsN3To1awpw0PhDP3TmYml4sdvMJOyotwy0WYpTyW32tH-zxhlt7pKAZAZ6iCNXixx32zS3rzFl5gBzteKvZih9eZm_MdyiMUpgHikWiA3GSHRGYrUh_l-wMvTg0ocl9E8k0CuvE0zhDVSRtRYB5qB9RFnDCueDLiEq1Mv_fCDV4_hF5e1qt3FgQsNp4qL5NJz3gF7FyEWwzAGttzgIUNpkmu-Zf9Uvuaf5P-J9_sGX3KhgD6sNcCy-jPp-2JqoKhVp0_o_QXH-4sAx7j32tQAqr6_8P8bgZ0wQdiPoPVGU0ndPRGYMRq5gfK3_JvAP9Ufymnajkv6_TuVF_PstRrjQLqcjhVRZ41eAZ07TditGnPfJ6-dsGamUS3hxqBnlYDKG-hco6lTCprqMswA1oNsAHwWo6a3f2XqIKXRegf8TwtDSTG9m8noMzVqNYOkKq2pB1wJUAucB15nHFKPJ9vvAD3AQ-wE7pJ8-glTWi2CKFUYYxomqIQ0EprC7-8vzuG9K8sFf43gVcfBtaAXEjT8tA5kkojE34iHWvjJ9n2wIOQI47yzAt5nMpNic1FGPEGpDyK-eaEpNV5fgO-Rvx7VnDhx_51w1faUtj9hh-yvkGdtqsa_p-OLc8hh5E52sryudiVqTO8eoi6TxJdPYUfC0XTT_LRj7NgFxeJ6eonNd4aT08_APg-Vt0!/dz/d5/L2dBISEvZ0FBIS9nQSEh/"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6A14E-1D31-459D-82D6-FCB44AE4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539</Words>
  <Characters>3075</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Kuchárova</dc:creator>
  <cp:keywords/>
  <dc:description/>
  <cp:lastModifiedBy>Klub SLOVENSKO, ZA ĽUDÍ, KÚ</cp:lastModifiedBy>
  <cp:revision>5</cp:revision>
  <dcterms:created xsi:type="dcterms:W3CDTF">2024-11-26T08:09:00Z</dcterms:created>
  <dcterms:modified xsi:type="dcterms:W3CDTF">2024-11-26T11:36:00Z</dcterms:modified>
</cp:coreProperties>
</file>