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EBD" w:rsidRDefault="003D5EBD" w:rsidP="003D5EBD">
      <w:pPr>
        <w:pStyle w:val="Nzov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NÁRODNÁ RADA SLOVENSKEJ REPUBLIKY</w:t>
      </w:r>
    </w:p>
    <w:p w:rsidR="003D5EBD" w:rsidRDefault="003D5EBD" w:rsidP="003D5EBD">
      <w:pPr>
        <w:pStyle w:val="Podtitul"/>
        <w:pBdr>
          <w:bottom w:val="single" w:sz="12" w:space="1" w:color="auto"/>
        </w:pBdr>
        <w:rPr>
          <w:szCs w:val="28"/>
        </w:rPr>
      </w:pPr>
      <w:r>
        <w:rPr>
          <w:szCs w:val="28"/>
        </w:rPr>
        <w:t>IX. volebné obdobie</w:t>
      </w:r>
    </w:p>
    <w:p w:rsidR="003D5EBD" w:rsidRDefault="003D5EBD" w:rsidP="003D5EBD"/>
    <w:p w:rsidR="003D5EBD" w:rsidRDefault="00313DC7" w:rsidP="003D5EBD">
      <w:r w:rsidRPr="00093AD0">
        <w:t>KNR-</w:t>
      </w:r>
      <w:r>
        <w:t>VFR</w:t>
      </w:r>
      <w:r w:rsidRPr="00093AD0">
        <w:t>-</w:t>
      </w:r>
      <w:r w:rsidRPr="008C3B5D">
        <w:t>2259/2024-</w:t>
      </w:r>
      <w:r>
        <w:t>15</w:t>
      </w:r>
      <w:r w:rsidR="003D5EBD">
        <w:tab/>
      </w:r>
      <w:r w:rsidR="003D5EBD">
        <w:tab/>
      </w:r>
      <w:r w:rsidR="003D5EBD">
        <w:tab/>
      </w:r>
    </w:p>
    <w:p w:rsidR="003D5EBD" w:rsidRDefault="003D5EBD" w:rsidP="003D5EBD"/>
    <w:p w:rsidR="003D5EBD" w:rsidRDefault="003D5EBD" w:rsidP="003D5EBD"/>
    <w:p w:rsidR="003D5EBD" w:rsidRDefault="003D5EBD" w:rsidP="003D5EBD"/>
    <w:p w:rsidR="003D5EBD" w:rsidRDefault="00227C03" w:rsidP="003D5EBD">
      <w:pPr>
        <w:jc w:val="center"/>
        <w:rPr>
          <w:b/>
          <w:bCs/>
        </w:rPr>
      </w:pPr>
      <w:r>
        <w:rPr>
          <w:b/>
          <w:bCs/>
        </w:rPr>
        <w:t>477</w:t>
      </w:r>
      <w:r w:rsidR="003D5EBD">
        <w:rPr>
          <w:b/>
          <w:bCs/>
        </w:rPr>
        <w:t>a</w:t>
      </w:r>
    </w:p>
    <w:p w:rsidR="003D5EBD" w:rsidRDefault="003D5EBD" w:rsidP="003D5EBD">
      <w:pPr>
        <w:jc w:val="center"/>
        <w:rPr>
          <w:b/>
          <w:bCs/>
        </w:rPr>
      </w:pPr>
    </w:p>
    <w:p w:rsidR="003D5EBD" w:rsidRDefault="003D5EBD" w:rsidP="003D5EBD">
      <w:pPr>
        <w:pStyle w:val="Nadpis1"/>
        <w:rPr>
          <w:sz w:val="24"/>
        </w:rPr>
      </w:pPr>
      <w:r>
        <w:rPr>
          <w:sz w:val="24"/>
        </w:rPr>
        <w:t xml:space="preserve">S p o l o č n á    s p r á v a </w:t>
      </w:r>
    </w:p>
    <w:p w:rsidR="003D5EBD" w:rsidRDefault="003D5EBD" w:rsidP="003D5EBD"/>
    <w:p w:rsidR="003D5EBD" w:rsidRDefault="003D5EBD" w:rsidP="003D5EBD">
      <w:pPr>
        <w:pBdr>
          <w:bottom w:val="single" w:sz="12" w:space="1" w:color="auto"/>
        </w:pBdr>
        <w:jc w:val="both"/>
        <w:rPr>
          <w:b/>
          <w:bCs/>
        </w:rPr>
      </w:pPr>
      <w:r>
        <w:rPr>
          <w:b/>
        </w:rPr>
        <w:t>výborov Národnej rady Slovenskej republiky o výsledku prerokovania</w:t>
      </w:r>
      <w:r>
        <w:rPr>
          <w:color w:val="000000"/>
        </w:rPr>
        <w:t xml:space="preserve"> </w:t>
      </w:r>
      <w:r>
        <w:rPr>
          <w:b/>
        </w:rPr>
        <w:t>v</w:t>
      </w:r>
      <w:r>
        <w:rPr>
          <w:b/>
          <w:bCs/>
        </w:rPr>
        <w:t>ládneho návrhu zákona</w:t>
      </w:r>
      <w:r>
        <w:rPr>
          <w:b/>
          <w:color w:val="000000"/>
        </w:rPr>
        <w:t xml:space="preserve">, </w:t>
      </w:r>
      <w:r w:rsidR="00227C03" w:rsidRPr="00227C03">
        <w:rPr>
          <w:b/>
          <w:color w:val="000000"/>
        </w:rPr>
        <w:t xml:space="preserve">ktorým sa mení a dopĺňa zákon č. 507/2023 Z. z. o </w:t>
      </w:r>
      <w:proofErr w:type="spellStart"/>
      <w:r w:rsidR="00313DC7">
        <w:rPr>
          <w:b/>
          <w:color w:val="000000"/>
        </w:rPr>
        <w:t>dorovnávacej</w:t>
      </w:r>
      <w:proofErr w:type="spellEnd"/>
      <w:r w:rsidR="00313DC7">
        <w:rPr>
          <w:b/>
          <w:color w:val="000000"/>
        </w:rPr>
        <w:t xml:space="preserve"> dani na </w:t>
      </w:r>
      <w:r w:rsidR="00227C03" w:rsidRPr="00227C03">
        <w:rPr>
          <w:b/>
          <w:color w:val="000000"/>
        </w:rPr>
        <w:t xml:space="preserve">zabezpečenie minimálnej úrovne zdanenia nadnárodných skupín podnikov a veľkých vnútroštátnych skupín a o doplnení zákona č. 563/2009 Z. z. o správe daní (daňový poriadok) a o zmene a doplnení niektorých zákonov v znení neskorších predpisov </w:t>
      </w:r>
      <w:r w:rsidR="00227C03" w:rsidRPr="00227C03">
        <w:rPr>
          <w:b/>
          <w:color w:val="333333"/>
          <w:shd w:val="clear" w:color="auto" w:fill="FFFFFF"/>
        </w:rPr>
        <w:t>(</w:t>
      </w:r>
      <w:r w:rsidR="00313DC7">
        <w:rPr>
          <w:b/>
          <w:shd w:val="clear" w:color="auto" w:fill="FFFFFF"/>
        </w:rPr>
        <w:t>tlač </w:t>
      </w:r>
      <w:r w:rsidR="00227C03" w:rsidRPr="00227C03">
        <w:rPr>
          <w:b/>
          <w:shd w:val="clear" w:color="auto" w:fill="FFFFFF"/>
        </w:rPr>
        <w:t>4</w:t>
      </w:r>
      <w:r w:rsidR="00227C03">
        <w:rPr>
          <w:b/>
          <w:shd w:val="clear" w:color="auto" w:fill="FFFFFF"/>
        </w:rPr>
        <w:t>77</w:t>
      </w:r>
      <w:r w:rsidR="00227C03" w:rsidRPr="00227C03">
        <w:rPr>
          <w:b/>
          <w:color w:val="333333"/>
          <w:shd w:val="clear" w:color="auto" w:fill="FFFFFF"/>
        </w:rPr>
        <w:t>)</w:t>
      </w:r>
      <w:r w:rsidR="00227C03">
        <w:rPr>
          <w:b/>
          <w:color w:val="333333"/>
          <w:shd w:val="clear" w:color="auto" w:fill="FFFFFF"/>
        </w:rPr>
        <w:t xml:space="preserve"> </w:t>
      </w:r>
      <w:r>
        <w:rPr>
          <w:b/>
        </w:rPr>
        <w:t>v druhom čítaní</w:t>
      </w:r>
    </w:p>
    <w:p w:rsidR="003D5EBD" w:rsidRDefault="003D5EBD" w:rsidP="003D5EBD">
      <w:pPr>
        <w:rPr>
          <w:b/>
        </w:rPr>
      </w:pPr>
    </w:p>
    <w:p w:rsidR="003D5EBD" w:rsidRPr="00227C03" w:rsidRDefault="003D5EBD" w:rsidP="003D5EBD">
      <w:pPr>
        <w:jc w:val="both"/>
        <w:rPr>
          <w:b/>
        </w:rPr>
      </w:pPr>
      <w:r>
        <w:t>Výbor Národnej rady Slovenskej republiky pre financie a rozpočet ako gestorský výbor podáva Národnej rade Slovenskej republiky v súlade s § 79 ods. 1 zákona Národnej rady Slovenskej republiky č. 350/1996 Z. z. o rokovacom poriadku Národnej rady Slovenskej republiky v znení neskorších predpisov túto spoločnú správu výborov Národ</w:t>
      </w:r>
      <w:r w:rsidR="00313DC7">
        <w:t>nej rady Slovenskej republiky o </w:t>
      </w:r>
      <w:r>
        <w:t xml:space="preserve">prerokovaní </w:t>
      </w:r>
      <w:r>
        <w:rPr>
          <w:b/>
        </w:rPr>
        <w:t>v</w:t>
      </w:r>
      <w:r>
        <w:rPr>
          <w:b/>
          <w:bCs/>
        </w:rPr>
        <w:t>ládneho návrhu zákona</w:t>
      </w:r>
      <w:r w:rsidRPr="00227C03">
        <w:rPr>
          <w:b/>
          <w:color w:val="000000"/>
        </w:rPr>
        <w:t xml:space="preserve">, </w:t>
      </w:r>
      <w:r w:rsidR="00227C03" w:rsidRPr="00227C03">
        <w:rPr>
          <w:b/>
          <w:color w:val="000000"/>
        </w:rPr>
        <w:t xml:space="preserve">ktorým sa mení a dopĺňa zákon č. 507/2023 Z. z. o </w:t>
      </w:r>
      <w:proofErr w:type="spellStart"/>
      <w:r w:rsidR="00227C03" w:rsidRPr="00227C03">
        <w:rPr>
          <w:b/>
          <w:color w:val="000000"/>
        </w:rPr>
        <w:t>dorovnávacej</w:t>
      </w:r>
      <w:proofErr w:type="spellEnd"/>
      <w:r w:rsidR="00227C03" w:rsidRPr="00227C03">
        <w:rPr>
          <w:b/>
          <w:color w:val="000000"/>
        </w:rPr>
        <w:t xml:space="preserve"> dani na zabezpečenie minimálnej úrovne zdanenia nadnárodných skupín podnikov a veľkých vnútroštátnych skupín a o doplnení zákona č. 563/2009 Z. z. o správe daní (daňový poriadok) a o zmene a doplnení niektorých zákonov v znení neskorších predpisov </w:t>
      </w:r>
      <w:r w:rsidR="00227C03" w:rsidRPr="00227C03">
        <w:rPr>
          <w:b/>
          <w:color w:val="333333"/>
          <w:shd w:val="clear" w:color="auto" w:fill="FFFFFF"/>
        </w:rPr>
        <w:t>(</w:t>
      </w:r>
      <w:r w:rsidR="00227C03" w:rsidRPr="00227C03">
        <w:rPr>
          <w:b/>
          <w:shd w:val="clear" w:color="auto" w:fill="FFFFFF"/>
        </w:rPr>
        <w:t>tlač 477a</w:t>
      </w:r>
      <w:r w:rsidR="00227C03" w:rsidRPr="00227C03">
        <w:rPr>
          <w:b/>
          <w:color w:val="333333"/>
          <w:shd w:val="clear" w:color="auto" w:fill="FFFFFF"/>
        </w:rPr>
        <w:t>)</w:t>
      </w:r>
      <w:r w:rsidRPr="00227C03">
        <w:rPr>
          <w:b/>
        </w:rPr>
        <w:t xml:space="preserve">. </w:t>
      </w:r>
    </w:p>
    <w:p w:rsidR="003D5EBD" w:rsidRDefault="003D5EBD" w:rsidP="003D5EBD">
      <w:pPr>
        <w:jc w:val="both"/>
      </w:pPr>
      <w:r w:rsidRPr="00227C03">
        <w:rPr>
          <w:b/>
        </w:rPr>
        <w:tab/>
      </w:r>
      <w:r w:rsidRPr="00227C03">
        <w:rPr>
          <w:b/>
        </w:rPr>
        <w:tab/>
      </w:r>
      <w:r w:rsidRPr="00227C03">
        <w:rPr>
          <w:b/>
        </w:rPr>
        <w:tab/>
      </w:r>
      <w:r w:rsidRPr="00227C03">
        <w:rPr>
          <w:b/>
        </w:rPr>
        <w:tab/>
      </w:r>
      <w:r>
        <w:tab/>
      </w:r>
    </w:p>
    <w:p w:rsidR="003D5EBD" w:rsidRDefault="003D5EBD" w:rsidP="003D5EBD">
      <w:pPr>
        <w:jc w:val="center"/>
        <w:rPr>
          <w:b/>
          <w:bCs/>
        </w:rPr>
      </w:pPr>
      <w:r>
        <w:rPr>
          <w:b/>
          <w:bCs/>
        </w:rPr>
        <w:t>I.</w:t>
      </w:r>
    </w:p>
    <w:p w:rsidR="003D5EBD" w:rsidRDefault="003D5EBD" w:rsidP="003D5EBD">
      <w:pPr>
        <w:jc w:val="center"/>
        <w:rPr>
          <w:b/>
          <w:bCs/>
        </w:rPr>
      </w:pPr>
    </w:p>
    <w:p w:rsidR="003D5EBD" w:rsidRDefault="003D5EBD" w:rsidP="003D5EBD">
      <w:pPr>
        <w:pStyle w:val="Zkladntext"/>
        <w:rPr>
          <w:b w:val="0"/>
        </w:rPr>
      </w:pPr>
      <w:r>
        <w:rPr>
          <w:b w:val="0"/>
        </w:rPr>
        <w:t xml:space="preserve">Národná rada Slovenskej republiky uznesením č. </w:t>
      </w:r>
      <w:r w:rsidR="00227C03">
        <w:rPr>
          <w:b w:val="0"/>
        </w:rPr>
        <w:t>598</w:t>
      </w:r>
      <w:r>
        <w:rPr>
          <w:b w:val="0"/>
        </w:rPr>
        <w:t xml:space="preserve"> z </w:t>
      </w:r>
      <w:r w:rsidR="00227C03">
        <w:rPr>
          <w:b w:val="0"/>
        </w:rPr>
        <w:t>30</w:t>
      </w:r>
      <w:r>
        <w:rPr>
          <w:b w:val="0"/>
        </w:rPr>
        <w:t xml:space="preserve">. </w:t>
      </w:r>
      <w:r w:rsidR="00227C03">
        <w:rPr>
          <w:b w:val="0"/>
        </w:rPr>
        <w:t>októbra</w:t>
      </w:r>
      <w:r>
        <w:rPr>
          <w:b w:val="0"/>
        </w:rPr>
        <w:t xml:space="preserve"> 2024 pridelila predmetný vládny návrh zákona, </w:t>
      </w:r>
      <w:r w:rsidR="00227C03" w:rsidRPr="006F6959">
        <w:rPr>
          <w:b w:val="0"/>
          <w:color w:val="000000"/>
        </w:rPr>
        <w:t>ktorým sa mení a dopĺňa zákon č. 507/20</w:t>
      </w:r>
      <w:r w:rsidR="00313DC7">
        <w:rPr>
          <w:b w:val="0"/>
          <w:color w:val="000000"/>
        </w:rPr>
        <w:t xml:space="preserve">23 Z. z. o </w:t>
      </w:r>
      <w:proofErr w:type="spellStart"/>
      <w:r w:rsidR="00313DC7">
        <w:rPr>
          <w:b w:val="0"/>
          <w:color w:val="000000"/>
        </w:rPr>
        <w:t>dorovnávacej</w:t>
      </w:r>
      <w:proofErr w:type="spellEnd"/>
      <w:r w:rsidR="00313DC7">
        <w:rPr>
          <w:b w:val="0"/>
          <w:color w:val="000000"/>
        </w:rPr>
        <w:t xml:space="preserve"> dani na </w:t>
      </w:r>
      <w:r w:rsidR="00227C03" w:rsidRPr="006F6959">
        <w:rPr>
          <w:b w:val="0"/>
          <w:color w:val="000000"/>
        </w:rPr>
        <w:t>zabezpečenie minimálnej úrovne zdanenia nadnárodných skupín podnikov a veľkých vnútroštátnych skupín a o doplnení zákona č. 563/2009 Z. z. o správe daní (daňový poriadok) a o zmene a doplnení niektorých zákonov v znení neskorších predpisov</w:t>
      </w:r>
      <w:r w:rsidR="00227C03" w:rsidRPr="008F66A6">
        <w:rPr>
          <w:color w:val="000000"/>
        </w:rPr>
        <w:t xml:space="preserve"> </w:t>
      </w:r>
      <w:r w:rsidR="00227C03" w:rsidRPr="008F66A6">
        <w:rPr>
          <w:color w:val="333333"/>
          <w:shd w:val="clear" w:color="auto" w:fill="FFFFFF"/>
        </w:rPr>
        <w:t>(</w:t>
      </w:r>
      <w:r w:rsidR="00227C03" w:rsidRPr="008F66A6">
        <w:rPr>
          <w:shd w:val="clear" w:color="auto" w:fill="FFFFFF"/>
        </w:rPr>
        <w:t>tlač 477a</w:t>
      </w:r>
      <w:r w:rsidR="00227C03" w:rsidRPr="008F66A6">
        <w:rPr>
          <w:color w:val="333333"/>
          <w:shd w:val="clear" w:color="auto" w:fill="FFFFFF"/>
        </w:rPr>
        <w:t>)</w:t>
      </w:r>
      <w:r>
        <w:rPr>
          <w:b w:val="0"/>
          <w:bCs w:val="0"/>
        </w:rPr>
        <w:t> </w:t>
      </w:r>
      <w:r>
        <w:rPr>
          <w:b w:val="0"/>
        </w:rPr>
        <w:t>týmto výborom Národnej rady Slovenskej republiky :</w:t>
      </w:r>
    </w:p>
    <w:p w:rsidR="006F6959" w:rsidRPr="00D34D02" w:rsidRDefault="006F6959" w:rsidP="006F6959">
      <w:pPr>
        <w:pStyle w:val="Zkladntext2"/>
        <w:jc w:val="left"/>
        <w:rPr>
          <w:szCs w:val="24"/>
        </w:rPr>
      </w:pPr>
    </w:p>
    <w:p w:rsidR="006F6959" w:rsidRPr="00D34D02" w:rsidRDefault="006F6959" w:rsidP="006F6959">
      <w:pPr>
        <w:pStyle w:val="Zkladntext2"/>
        <w:numPr>
          <w:ilvl w:val="0"/>
          <w:numId w:val="7"/>
        </w:numPr>
        <w:rPr>
          <w:szCs w:val="24"/>
        </w:rPr>
      </w:pPr>
      <w:r w:rsidRPr="00D34D02">
        <w:rPr>
          <w:szCs w:val="24"/>
        </w:rPr>
        <w:t xml:space="preserve">Výboru Národnej rady Slovenskej republiky pre financie a rozpočet, </w:t>
      </w:r>
    </w:p>
    <w:p w:rsidR="006F6959" w:rsidRDefault="006F6959" w:rsidP="006F6959">
      <w:pPr>
        <w:pStyle w:val="Zkladntext2"/>
        <w:numPr>
          <w:ilvl w:val="0"/>
          <w:numId w:val="7"/>
        </w:numPr>
        <w:rPr>
          <w:szCs w:val="24"/>
        </w:rPr>
      </w:pPr>
      <w:r w:rsidRPr="00D34D02">
        <w:rPr>
          <w:szCs w:val="24"/>
        </w:rPr>
        <w:t>Ústavnoprávnemu výboru Národnej rady Slovenskej republiky</w:t>
      </w:r>
      <w:r>
        <w:rPr>
          <w:szCs w:val="24"/>
        </w:rPr>
        <w:t xml:space="preserve"> a</w:t>
      </w:r>
    </w:p>
    <w:p w:rsidR="006F6959" w:rsidRPr="00C90FE0" w:rsidRDefault="006F6959" w:rsidP="006F6959">
      <w:pPr>
        <w:pStyle w:val="Zkladntext2"/>
        <w:numPr>
          <w:ilvl w:val="0"/>
          <w:numId w:val="7"/>
        </w:numPr>
        <w:rPr>
          <w:szCs w:val="24"/>
        </w:rPr>
      </w:pPr>
      <w:r w:rsidRPr="00C90FE0">
        <w:rPr>
          <w:color w:val="000000"/>
          <w:szCs w:val="24"/>
          <w:shd w:val="clear" w:color="auto" w:fill="FFFFFF"/>
        </w:rPr>
        <w:t xml:space="preserve">Výboru </w:t>
      </w:r>
      <w:r w:rsidRPr="00D34D02">
        <w:rPr>
          <w:szCs w:val="24"/>
        </w:rPr>
        <w:t xml:space="preserve">Národnej rady Slovenskej republiky </w:t>
      </w:r>
      <w:r w:rsidRPr="00C90FE0">
        <w:rPr>
          <w:color w:val="000000"/>
          <w:szCs w:val="24"/>
          <w:shd w:val="clear" w:color="auto" w:fill="FFFFFF"/>
        </w:rPr>
        <w:t>pre hospodárske záležitosti</w:t>
      </w:r>
      <w:r>
        <w:rPr>
          <w:color w:val="000000"/>
          <w:szCs w:val="24"/>
          <w:shd w:val="clear" w:color="auto" w:fill="FFFFFF"/>
        </w:rPr>
        <w:t>.</w:t>
      </w:r>
      <w:r w:rsidRPr="00C90FE0">
        <w:rPr>
          <w:color w:val="000000"/>
          <w:szCs w:val="24"/>
          <w:shd w:val="clear" w:color="auto" w:fill="FFFFFF"/>
        </w:rPr>
        <w:t> </w:t>
      </w:r>
    </w:p>
    <w:p w:rsidR="003D5EBD" w:rsidRDefault="003D5EBD" w:rsidP="003D5EBD">
      <w:pPr>
        <w:tabs>
          <w:tab w:val="left" w:pos="-1985"/>
          <w:tab w:val="left" w:pos="709"/>
        </w:tabs>
        <w:jc w:val="both"/>
        <w:rPr>
          <w:bCs/>
        </w:rPr>
      </w:pPr>
    </w:p>
    <w:p w:rsidR="003D5EBD" w:rsidRDefault="003D5EBD" w:rsidP="003D5EBD">
      <w:pPr>
        <w:tabs>
          <w:tab w:val="left" w:pos="-1985"/>
          <w:tab w:val="left" w:pos="709"/>
        </w:tabs>
        <w:jc w:val="both"/>
      </w:pPr>
      <w:r>
        <w:t xml:space="preserve">Národná rada Slovenskej republiky </w:t>
      </w:r>
      <w:r>
        <w:rPr>
          <w:bCs/>
        </w:rPr>
        <w:t xml:space="preserve">určila zároveň Výbor Národnej rady Slovenskej republiky pre financie a rozpočet ako gestorský výbor a lehotu na prerokovanie vládneho návrhu zákona v druhom čítaní vo výboroch </w:t>
      </w:r>
      <w:r>
        <w:t>Národnej rady Slovenskej republiky</w:t>
      </w:r>
      <w:r>
        <w:rPr>
          <w:bCs/>
        </w:rPr>
        <w:t>.</w:t>
      </w:r>
    </w:p>
    <w:p w:rsidR="003D5EBD" w:rsidRDefault="003D5EBD" w:rsidP="003D5EBD">
      <w:pPr>
        <w:pStyle w:val="Zkladntext2"/>
        <w:rPr>
          <w:szCs w:val="24"/>
        </w:rPr>
      </w:pPr>
    </w:p>
    <w:p w:rsidR="003D5EBD" w:rsidRDefault="003D5EBD" w:rsidP="003D5EBD">
      <w:pPr>
        <w:pStyle w:val="Zkladntext2"/>
        <w:jc w:val="center"/>
        <w:rPr>
          <w:b/>
          <w:szCs w:val="24"/>
        </w:rPr>
      </w:pPr>
      <w:r>
        <w:rPr>
          <w:b/>
          <w:szCs w:val="24"/>
        </w:rPr>
        <w:t>II.</w:t>
      </w:r>
    </w:p>
    <w:p w:rsidR="003D5EBD" w:rsidRDefault="003D5EBD" w:rsidP="003D5EBD">
      <w:pPr>
        <w:pStyle w:val="Zkladntext2"/>
        <w:jc w:val="center"/>
        <w:rPr>
          <w:b/>
          <w:szCs w:val="24"/>
        </w:rPr>
      </w:pPr>
    </w:p>
    <w:p w:rsidR="003D5EBD" w:rsidRDefault="003D5EBD" w:rsidP="003D5EBD">
      <w:pPr>
        <w:tabs>
          <w:tab w:val="left" w:pos="-1985"/>
          <w:tab w:val="left" w:pos="709"/>
          <w:tab w:val="left" w:pos="1077"/>
        </w:tabs>
        <w:jc w:val="both"/>
      </w:pPr>
      <w:r>
        <w:t xml:space="preserve">Poslanci Národnej rady Slovenskej republiky, ktorí nie sú členmi výborov Národnej rady Slovenskej republiky, ktorým bol vládny návrh zákona pridelený, </w:t>
      </w:r>
      <w:r>
        <w:rPr>
          <w:bCs/>
        </w:rPr>
        <w:t>neoznámili v určenej lehote</w:t>
      </w:r>
      <w:r>
        <w:t xml:space="preserve"> </w:t>
      </w:r>
      <w:r>
        <w:lastRenderedPageBreak/>
        <w:t xml:space="preserve">gestorskému výboru </w:t>
      </w:r>
      <w:r>
        <w:rPr>
          <w:bCs/>
        </w:rPr>
        <w:t>žiadne stanovisko</w:t>
      </w:r>
      <w:r>
        <w:t xml:space="preserve"> k predmetnému  vládnemu návrhu zákona (§ 75 ods. 2 zákona č. 350/1996 Z. z. o rokovacom poriadku Národnej rady Slovenskej republiky).</w:t>
      </w:r>
    </w:p>
    <w:p w:rsidR="003D5EBD" w:rsidRDefault="003D5EBD" w:rsidP="003D5EBD">
      <w:pPr>
        <w:jc w:val="both"/>
      </w:pPr>
    </w:p>
    <w:p w:rsidR="003D5EBD" w:rsidRDefault="003D5EBD" w:rsidP="003D5EBD">
      <w:pPr>
        <w:pStyle w:val="Zkladntext2"/>
        <w:ind w:firstLine="3"/>
        <w:jc w:val="center"/>
        <w:rPr>
          <w:b/>
          <w:szCs w:val="24"/>
        </w:rPr>
      </w:pPr>
      <w:r>
        <w:rPr>
          <w:b/>
          <w:szCs w:val="24"/>
        </w:rPr>
        <w:t>III.</w:t>
      </w:r>
    </w:p>
    <w:p w:rsidR="003D5EBD" w:rsidRDefault="003D5EBD" w:rsidP="003D5EBD">
      <w:pPr>
        <w:pStyle w:val="Zkladntext2"/>
        <w:rPr>
          <w:b/>
          <w:szCs w:val="24"/>
        </w:rPr>
      </w:pPr>
    </w:p>
    <w:p w:rsidR="003D5EBD" w:rsidRDefault="003D5EBD" w:rsidP="003D5EBD">
      <w:pPr>
        <w:pStyle w:val="Zkladntext2"/>
        <w:rPr>
          <w:szCs w:val="24"/>
        </w:rPr>
      </w:pPr>
      <w:r>
        <w:rPr>
          <w:szCs w:val="24"/>
        </w:rPr>
        <w:t xml:space="preserve">K predmetnému vládnemu návrhu zákona zaujali odporúčanie pre Národnú radu Slovenskej republiky vládny návrh zákona </w:t>
      </w:r>
      <w:r>
        <w:rPr>
          <w:b/>
          <w:bCs/>
          <w:szCs w:val="24"/>
        </w:rPr>
        <w:t xml:space="preserve">schváliť </w:t>
      </w:r>
      <w:r>
        <w:rPr>
          <w:b/>
          <w:szCs w:val="24"/>
        </w:rPr>
        <w:t xml:space="preserve">s pozmeňujúcimi a doplňujúcimi návrhmi </w:t>
      </w:r>
      <w:r>
        <w:rPr>
          <w:szCs w:val="24"/>
        </w:rPr>
        <w:t>tieto výbory Národnej rady Slovenskej republiky, ktorým bol pridelený:</w:t>
      </w:r>
    </w:p>
    <w:p w:rsidR="003D5EBD" w:rsidRDefault="003D5EBD" w:rsidP="003D5EBD">
      <w:pPr>
        <w:pStyle w:val="Zkladntext2"/>
        <w:ind w:left="1065"/>
        <w:rPr>
          <w:b/>
          <w:bCs/>
          <w:szCs w:val="24"/>
        </w:rPr>
      </w:pPr>
    </w:p>
    <w:p w:rsidR="003D5EBD" w:rsidRDefault="003D5EBD" w:rsidP="003D5EBD">
      <w:pPr>
        <w:pStyle w:val="Zkladntext2"/>
        <w:numPr>
          <w:ilvl w:val="0"/>
          <w:numId w:val="2"/>
        </w:numPr>
        <w:tabs>
          <w:tab w:val="left" w:pos="993"/>
        </w:tabs>
        <w:ind w:left="993" w:hanging="295"/>
        <w:rPr>
          <w:szCs w:val="24"/>
        </w:rPr>
      </w:pPr>
      <w:r>
        <w:rPr>
          <w:b/>
          <w:szCs w:val="24"/>
        </w:rPr>
        <w:t>Výbor</w:t>
      </w:r>
      <w:r>
        <w:rPr>
          <w:szCs w:val="24"/>
        </w:rPr>
        <w:t xml:space="preserve"> Národnej rady Slovenskej republiky </w:t>
      </w:r>
      <w:r>
        <w:rPr>
          <w:b/>
          <w:szCs w:val="24"/>
        </w:rPr>
        <w:t>pre financie a rozpočet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uzn</w:t>
      </w:r>
      <w:proofErr w:type="spellEnd"/>
      <w:r>
        <w:rPr>
          <w:szCs w:val="24"/>
        </w:rPr>
        <w:t>. č. 15</w:t>
      </w:r>
      <w:r w:rsidR="00A22C0D">
        <w:rPr>
          <w:szCs w:val="24"/>
        </w:rPr>
        <w:t>4</w:t>
      </w:r>
      <w:r w:rsidR="00313DC7">
        <w:rPr>
          <w:szCs w:val="24"/>
        </w:rPr>
        <w:t xml:space="preserve"> zo </w:t>
      </w:r>
      <w:r>
        <w:rPr>
          <w:szCs w:val="24"/>
        </w:rPr>
        <w:t>dňa</w:t>
      </w:r>
      <w:r>
        <w:rPr>
          <w:b/>
          <w:szCs w:val="24"/>
        </w:rPr>
        <w:t xml:space="preserve"> </w:t>
      </w:r>
      <w:r>
        <w:rPr>
          <w:szCs w:val="24"/>
        </w:rPr>
        <w:t>19. novembra 2024),</w:t>
      </w:r>
    </w:p>
    <w:p w:rsidR="003D5EBD" w:rsidRDefault="003D5EBD" w:rsidP="003D5EBD">
      <w:pPr>
        <w:pStyle w:val="Zkladntext2"/>
        <w:ind w:left="993" w:hanging="295"/>
        <w:rPr>
          <w:szCs w:val="24"/>
        </w:rPr>
      </w:pPr>
    </w:p>
    <w:p w:rsidR="003D5EBD" w:rsidRDefault="003D5EBD" w:rsidP="003D5EBD">
      <w:pPr>
        <w:pStyle w:val="Zkladntext2"/>
        <w:numPr>
          <w:ilvl w:val="0"/>
          <w:numId w:val="2"/>
        </w:numPr>
        <w:tabs>
          <w:tab w:val="left" w:pos="993"/>
        </w:tabs>
        <w:ind w:left="993" w:hanging="295"/>
        <w:rPr>
          <w:szCs w:val="24"/>
        </w:rPr>
      </w:pPr>
      <w:r>
        <w:rPr>
          <w:b/>
          <w:szCs w:val="24"/>
        </w:rPr>
        <w:t>Ústavnoprávny výbor</w:t>
      </w:r>
      <w:r>
        <w:rPr>
          <w:szCs w:val="24"/>
        </w:rPr>
        <w:t xml:space="preserve"> Národnej rady Slovenskej republiky (</w:t>
      </w:r>
      <w:proofErr w:type="spellStart"/>
      <w:r>
        <w:rPr>
          <w:szCs w:val="24"/>
        </w:rPr>
        <w:t>uzn</w:t>
      </w:r>
      <w:proofErr w:type="spellEnd"/>
      <w:r>
        <w:rPr>
          <w:szCs w:val="24"/>
        </w:rPr>
        <w:t>. č. 2</w:t>
      </w:r>
      <w:r w:rsidR="00A22C0D">
        <w:rPr>
          <w:szCs w:val="24"/>
        </w:rPr>
        <w:t>09</w:t>
      </w:r>
      <w:r w:rsidR="00313DC7">
        <w:rPr>
          <w:szCs w:val="24"/>
        </w:rPr>
        <w:t xml:space="preserve"> zo dňa 20. </w:t>
      </w:r>
      <w:r>
        <w:rPr>
          <w:szCs w:val="24"/>
        </w:rPr>
        <w:t xml:space="preserve">novembra 2024) a </w:t>
      </w:r>
    </w:p>
    <w:p w:rsidR="003D5EBD" w:rsidRDefault="003D5EBD" w:rsidP="003D5EBD"/>
    <w:p w:rsidR="003D5EBD" w:rsidRDefault="003D5EBD" w:rsidP="003D5EBD">
      <w:pPr>
        <w:pStyle w:val="Zkladntext2"/>
        <w:numPr>
          <w:ilvl w:val="0"/>
          <w:numId w:val="2"/>
        </w:numPr>
        <w:tabs>
          <w:tab w:val="left" w:pos="993"/>
        </w:tabs>
        <w:ind w:left="993" w:hanging="295"/>
        <w:rPr>
          <w:szCs w:val="24"/>
        </w:rPr>
      </w:pPr>
      <w:r>
        <w:rPr>
          <w:b/>
          <w:szCs w:val="24"/>
        </w:rPr>
        <w:t>Výbor</w:t>
      </w:r>
      <w:r>
        <w:rPr>
          <w:szCs w:val="24"/>
        </w:rPr>
        <w:t xml:space="preserve"> Národnej rady Slovenskej republiky </w:t>
      </w:r>
      <w:r>
        <w:rPr>
          <w:b/>
          <w:szCs w:val="24"/>
        </w:rPr>
        <w:t>pre hospodárske záležitosti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uzn</w:t>
      </w:r>
      <w:proofErr w:type="spellEnd"/>
      <w:r>
        <w:rPr>
          <w:szCs w:val="24"/>
        </w:rPr>
        <w:t xml:space="preserve">. č. </w:t>
      </w:r>
      <w:r w:rsidR="00D464E1">
        <w:rPr>
          <w:szCs w:val="24"/>
        </w:rPr>
        <w:t>130</w:t>
      </w:r>
      <w:r>
        <w:rPr>
          <w:szCs w:val="24"/>
        </w:rPr>
        <w:t xml:space="preserve"> zo dňa 25. novembra 2024).</w:t>
      </w:r>
    </w:p>
    <w:p w:rsidR="003D5EBD" w:rsidRDefault="003D5EBD" w:rsidP="003D5EBD">
      <w:pPr>
        <w:pStyle w:val="Zkladntext2"/>
        <w:rPr>
          <w:szCs w:val="24"/>
        </w:rPr>
      </w:pPr>
    </w:p>
    <w:p w:rsidR="003D5EBD" w:rsidRDefault="003D5EBD" w:rsidP="003D5EBD">
      <w:pPr>
        <w:pStyle w:val="Zkladntext2"/>
        <w:jc w:val="center"/>
        <w:rPr>
          <w:b/>
          <w:szCs w:val="24"/>
        </w:rPr>
      </w:pPr>
      <w:r>
        <w:rPr>
          <w:b/>
          <w:szCs w:val="24"/>
        </w:rPr>
        <w:t>IV.</w:t>
      </w:r>
    </w:p>
    <w:p w:rsidR="003D5EBD" w:rsidRDefault="003D5EBD" w:rsidP="003D5EBD">
      <w:pPr>
        <w:pStyle w:val="Zkladntext2"/>
        <w:ind w:left="1065"/>
        <w:jc w:val="center"/>
        <w:rPr>
          <w:b/>
          <w:szCs w:val="24"/>
        </w:rPr>
      </w:pPr>
    </w:p>
    <w:p w:rsidR="003D5EBD" w:rsidRDefault="003D5EBD" w:rsidP="003D5EBD">
      <w:pPr>
        <w:pStyle w:val="Zkladntext2"/>
        <w:rPr>
          <w:szCs w:val="24"/>
        </w:rPr>
      </w:pPr>
      <w:r>
        <w:rPr>
          <w:szCs w:val="24"/>
        </w:rPr>
        <w:t xml:space="preserve">Z uznesení výborov Národnej rady Slovenskej republiky uvedených pod bodom III vyplývajú nasledujúce pozmeňujúce a doplňujúce návrhy: </w:t>
      </w:r>
    </w:p>
    <w:p w:rsidR="00A22C0D" w:rsidRPr="008C5A07" w:rsidRDefault="00A22C0D" w:rsidP="00A22C0D">
      <w:pPr>
        <w:pStyle w:val="Odsekzoznamu"/>
        <w:spacing w:after="0" w:line="240" w:lineRule="auto"/>
        <w:ind w:left="7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C0D" w:rsidRDefault="00A22C0D" w:rsidP="00A22C0D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V čl. I bode 1 § 2 písm. a) sa za slová „právnom usporiadaní,“ vkladá slovo „a“.</w:t>
      </w:r>
    </w:p>
    <w:p w:rsidR="00A22C0D" w:rsidRDefault="00A22C0D" w:rsidP="00A22C0D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C0D" w:rsidRDefault="00A22C0D" w:rsidP="00A22C0D">
      <w:pPr>
        <w:ind w:left="3402"/>
        <w:jc w:val="both"/>
      </w:pPr>
      <w:r w:rsidRPr="008C5A07">
        <w:t>Ide o doplnenie chýbajúcej spojky, ktorej potreba vyplýva z kontextu predmetného ustanovenia.</w:t>
      </w:r>
    </w:p>
    <w:p w:rsidR="001B4C49" w:rsidRDefault="001B4C49" w:rsidP="00A22C0D">
      <w:pPr>
        <w:ind w:left="3402"/>
        <w:jc w:val="both"/>
      </w:pPr>
    </w:p>
    <w:p w:rsid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A25B0F" w:rsidRDefault="00A25B0F" w:rsidP="00A25B0F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  <w:r>
        <w:rPr>
          <w:b/>
          <w:szCs w:val="24"/>
        </w:rPr>
        <w:tab/>
        <w:t xml:space="preserve">          Výbor</w:t>
      </w:r>
      <w:r>
        <w:rPr>
          <w:szCs w:val="24"/>
        </w:rPr>
        <w:t xml:space="preserve"> </w:t>
      </w:r>
      <w:r>
        <w:rPr>
          <w:b/>
          <w:szCs w:val="24"/>
        </w:rPr>
        <w:t>NR SR</w:t>
      </w:r>
      <w:r>
        <w:rPr>
          <w:szCs w:val="24"/>
        </w:rPr>
        <w:t xml:space="preserve"> </w:t>
      </w:r>
      <w:r>
        <w:rPr>
          <w:b/>
          <w:szCs w:val="24"/>
        </w:rPr>
        <w:t>pre hospodárske záležitosti</w:t>
      </w:r>
    </w:p>
    <w:p w:rsidR="00A25B0F" w:rsidRDefault="00A25B0F" w:rsidP="00A25B0F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A22C0D" w:rsidRPr="008C5A07" w:rsidRDefault="00A22C0D" w:rsidP="001B4C49">
      <w:pPr>
        <w:jc w:val="both"/>
      </w:pPr>
    </w:p>
    <w:p w:rsidR="00A22C0D" w:rsidRDefault="00A22C0D" w:rsidP="00A22C0D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V čl. I bode 2 § 2 písm. r) prvom bode sa za slová „obchodnú činnosť ani“ vkladá slovo „inú“.</w:t>
      </w:r>
    </w:p>
    <w:p w:rsidR="00A22C0D" w:rsidRDefault="00A22C0D" w:rsidP="00A22C0D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C0D" w:rsidRDefault="00A22C0D" w:rsidP="00A22C0D">
      <w:pPr>
        <w:ind w:left="3402"/>
        <w:jc w:val="both"/>
      </w:pPr>
      <w:r w:rsidRPr="008C5A07">
        <w:t>Ide o vyjadrenie skutočnosti, že obchodná činnosť je tiež podnikateľskou činnosťou, čo vyplýva napríklad z § 33 písm. a) zákona č. 455/1991 Zb. o živnostenskom podnikaní (živnostenský zákon) v znení neskorších predpisov.</w:t>
      </w:r>
    </w:p>
    <w:p w:rsidR="001B4C49" w:rsidRDefault="001B4C49" w:rsidP="00A22C0D">
      <w:pPr>
        <w:ind w:left="3402"/>
        <w:jc w:val="both"/>
      </w:pPr>
    </w:p>
    <w:p w:rsid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A25B0F" w:rsidRDefault="00A25B0F" w:rsidP="00A25B0F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  <w:r>
        <w:rPr>
          <w:b/>
          <w:szCs w:val="24"/>
        </w:rPr>
        <w:tab/>
        <w:t xml:space="preserve">          Výbor</w:t>
      </w:r>
      <w:r>
        <w:rPr>
          <w:szCs w:val="24"/>
        </w:rPr>
        <w:t xml:space="preserve"> </w:t>
      </w:r>
      <w:r>
        <w:rPr>
          <w:b/>
          <w:szCs w:val="24"/>
        </w:rPr>
        <w:t>NR SR</w:t>
      </w:r>
      <w:r>
        <w:rPr>
          <w:szCs w:val="24"/>
        </w:rPr>
        <w:t xml:space="preserve"> </w:t>
      </w:r>
      <w:r>
        <w:rPr>
          <w:b/>
          <w:szCs w:val="24"/>
        </w:rPr>
        <w:t>pre hospodárske záležitosti</w:t>
      </w:r>
    </w:p>
    <w:p w:rsidR="00A25B0F" w:rsidRDefault="00A25B0F" w:rsidP="00A25B0F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A22C0D" w:rsidRPr="008C5A07" w:rsidRDefault="00A22C0D" w:rsidP="001B4C49">
      <w:pPr>
        <w:jc w:val="both"/>
      </w:pPr>
    </w:p>
    <w:p w:rsidR="00A22C0D" w:rsidRDefault="00A22C0D" w:rsidP="00A22C0D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V čl. I bode 2 § 2 písm. r) druhom bode sa za slovo „každoročne“ vkladá slovo „im“.</w:t>
      </w:r>
    </w:p>
    <w:p w:rsidR="00A22C0D" w:rsidRPr="008C5A07" w:rsidRDefault="00A22C0D" w:rsidP="00A22C0D">
      <w:pPr>
        <w:ind w:left="360"/>
        <w:jc w:val="both"/>
      </w:pPr>
    </w:p>
    <w:p w:rsidR="00A22C0D" w:rsidRDefault="00A22C0D" w:rsidP="00A22C0D">
      <w:pPr>
        <w:pStyle w:val="Odsekzoznamu"/>
        <w:spacing w:after="0" w:line="240" w:lineRule="auto"/>
        <w:ind w:left="3402" w:hanging="570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ab/>
        <w:t>Ide o doplnenie chýbajúceho zámena „im“, ktorého potreba vyplýva z kontextu</w:t>
      </w:r>
      <w:r w:rsidR="00313DC7">
        <w:rPr>
          <w:rFonts w:ascii="Times New Roman" w:hAnsi="Times New Roman" w:cs="Times New Roman"/>
          <w:sz w:val="24"/>
          <w:szCs w:val="24"/>
        </w:rPr>
        <w:t xml:space="preserve"> predmetného ustanovenia ako aj </w:t>
      </w:r>
      <w:r w:rsidRPr="008C5A07">
        <w:rPr>
          <w:rFonts w:ascii="Times New Roman" w:hAnsi="Times New Roman" w:cs="Times New Roman"/>
          <w:sz w:val="24"/>
          <w:szCs w:val="24"/>
        </w:rPr>
        <w:t>zabezpečenie úplnej transpozície čl. 3 ods. 9 smernice (EÚ) 2022/2523.</w:t>
      </w:r>
    </w:p>
    <w:p w:rsidR="00A25B0F" w:rsidRDefault="00A25B0F" w:rsidP="00A22C0D">
      <w:pPr>
        <w:pStyle w:val="Odsekzoznamu"/>
        <w:spacing w:after="0" w:line="240" w:lineRule="auto"/>
        <w:ind w:left="3402" w:hanging="570"/>
        <w:jc w:val="both"/>
        <w:rPr>
          <w:rFonts w:ascii="Times New Roman" w:hAnsi="Times New Roman" w:cs="Times New Roman"/>
          <w:sz w:val="24"/>
          <w:szCs w:val="24"/>
        </w:rPr>
      </w:pPr>
    </w:p>
    <w:p w:rsid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A25B0F" w:rsidRDefault="00A25B0F" w:rsidP="00A25B0F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  <w:r>
        <w:rPr>
          <w:b/>
          <w:szCs w:val="24"/>
        </w:rPr>
        <w:tab/>
        <w:t xml:space="preserve">          Výbor</w:t>
      </w:r>
      <w:r>
        <w:rPr>
          <w:szCs w:val="24"/>
        </w:rPr>
        <w:t xml:space="preserve"> </w:t>
      </w:r>
      <w:r>
        <w:rPr>
          <w:b/>
          <w:szCs w:val="24"/>
        </w:rPr>
        <w:t>NR SR</w:t>
      </w:r>
      <w:r>
        <w:rPr>
          <w:szCs w:val="24"/>
        </w:rPr>
        <w:t xml:space="preserve"> </w:t>
      </w:r>
      <w:r>
        <w:rPr>
          <w:b/>
          <w:szCs w:val="24"/>
        </w:rPr>
        <w:t>pre hospodárske záležitosti</w:t>
      </w:r>
    </w:p>
    <w:p w:rsidR="00A25B0F" w:rsidRDefault="00A25B0F" w:rsidP="00A25B0F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A22C0D" w:rsidRPr="008C5A07" w:rsidRDefault="00A22C0D" w:rsidP="00A25B0F">
      <w:pPr>
        <w:jc w:val="both"/>
      </w:pPr>
    </w:p>
    <w:p w:rsidR="00A22C0D" w:rsidRDefault="00A22C0D" w:rsidP="00A22C0D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V čl. I bode 14 § 6a ods. 4 úvodnej vete sa slová „subjektov, ktorí“ nahrádzajú slovami „subjektov, ktoré“.</w:t>
      </w:r>
    </w:p>
    <w:p w:rsidR="00A22C0D" w:rsidRDefault="00A22C0D" w:rsidP="00A22C0D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C0D" w:rsidRDefault="00A22C0D" w:rsidP="00A22C0D">
      <w:pPr>
        <w:ind w:left="3402"/>
        <w:jc w:val="both"/>
      </w:pPr>
      <w:r w:rsidRPr="008C5A07">
        <w:t>Ide o gramatickú úpravu, nakoľko zámeno „ktoré“ sa vzťahuje na slovo „subjektov“.</w:t>
      </w:r>
    </w:p>
    <w:p w:rsidR="00A25B0F" w:rsidRDefault="00A25B0F" w:rsidP="00A22C0D">
      <w:pPr>
        <w:ind w:left="3402"/>
        <w:jc w:val="both"/>
      </w:pPr>
    </w:p>
    <w:p w:rsid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A25B0F" w:rsidRDefault="00A25B0F" w:rsidP="00A25B0F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  <w:r>
        <w:rPr>
          <w:b/>
          <w:szCs w:val="24"/>
        </w:rPr>
        <w:tab/>
        <w:t xml:space="preserve">          Výbor</w:t>
      </w:r>
      <w:r>
        <w:rPr>
          <w:szCs w:val="24"/>
        </w:rPr>
        <w:t xml:space="preserve"> </w:t>
      </w:r>
      <w:r>
        <w:rPr>
          <w:b/>
          <w:szCs w:val="24"/>
        </w:rPr>
        <w:t>NR SR</w:t>
      </w:r>
      <w:r>
        <w:rPr>
          <w:szCs w:val="24"/>
        </w:rPr>
        <w:t xml:space="preserve"> </w:t>
      </w:r>
      <w:r>
        <w:rPr>
          <w:b/>
          <w:szCs w:val="24"/>
        </w:rPr>
        <w:t>pre hospodárske záležitosti</w:t>
      </w:r>
    </w:p>
    <w:p w:rsidR="00A25B0F" w:rsidRDefault="00A25B0F" w:rsidP="00A25B0F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A22C0D" w:rsidRPr="008C5A07" w:rsidRDefault="00A22C0D" w:rsidP="00A25B0F">
      <w:pPr>
        <w:jc w:val="both"/>
      </w:pPr>
    </w:p>
    <w:p w:rsidR="00A22C0D" w:rsidRDefault="00A22C0D" w:rsidP="00A22C0D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jc w:val="both"/>
      </w:pPr>
      <w:r w:rsidRPr="008C5A07">
        <w:t>V čl. I bode 14 § 6c sa odkaz 6a vrátane poznámky pod čiarou nahrádza odkazom 6.</w:t>
      </w:r>
    </w:p>
    <w:p w:rsidR="00A22C0D" w:rsidRDefault="00A22C0D" w:rsidP="00A22C0D">
      <w:pPr>
        <w:widowControl w:val="0"/>
        <w:suppressAutoHyphens/>
        <w:autoSpaceDE w:val="0"/>
        <w:autoSpaceDN w:val="0"/>
        <w:adjustRightInd w:val="0"/>
        <w:jc w:val="both"/>
      </w:pPr>
    </w:p>
    <w:p w:rsidR="00A22C0D" w:rsidRDefault="00A22C0D" w:rsidP="00A22C0D">
      <w:pPr>
        <w:ind w:left="3402"/>
        <w:jc w:val="both"/>
      </w:pPr>
      <w:r w:rsidRPr="008C5A07">
        <w:t>V čl. I bode 9 sa navrhuje vypustiť poznámku pod čiarou k odkazu 6, a preto tento voľný odkaz 6 možno využiť v ďalšom texte.</w:t>
      </w:r>
    </w:p>
    <w:p w:rsidR="00A25B0F" w:rsidRDefault="00A25B0F" w:rsidP="00A22C0D">
      <w:pPr>
        <w:ind w:left="3402"/>
        <w:jc w:val="both"/>
      </w:pPr>
    </w:p>
    <w:p w:rsid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A25B0F" w:rsidRDefault="00A25B0F" w:rsidP="00A25B0F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  <w:r>
        <w:rPr>
          <w:b/>
          <w:szCs w:val="24"/>
        </w:rPr>
        <w:tab/>
        <w:t xml:space="preserve">          Výbor</w:t>
      </w:r>
      <w:r>
        <w:rPr>
          <w:szCs w:val="24"/>
        </w:rPr>
        <w:t xml:space="preserve"> </w:t>
      </w:r>
      <w:r>
        <w:rPr>
          <w:b/>
          <w:szCs w:val="24"/>
        </w:rPr>
        <w:t>NR SR</w:t>
      </w:r>
      <w:r>
        <w:rPr>
          <w:szCs w:val="24"/>
        </w:rPr>
        <w:t xml:space="preserve"> </w:t>
      </w:r>
      <w:r>
        <w:rPr>
          <w:b/>
          <w:szCs w:val="24"/>
        </w:rPr>
        <w:t>pre hospodárske záležitosti</w:t>
      </w:r>
    </w:p>
    <w:p w:rsidR="00A25B0F" w:rsidRDefault="00A25B0F" w:rsidP="00A25B0F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A22C0D" w:rsidRPr="008C5A07" w:rsidRDefault="00A22C0D" w:rsidP="00A25B0F">
      <w:pPr>
        <w:jc w:val="both"/>
      </w:pPr>
    </w:p>
    <w:p w:rsidR="00A22C0D" w:rsidRDefault="00A22C0D" w:rsidP="00A22C0D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V I bode 14 § 6c ods. 3 úvodnej vete sa vypúšťajú slová „v sume“.</w:t>
      </w:r>
    </w:p>
    <w:p w:rsidR="00A22C0D" w:rsidRDefault="00A22C0D" w:rsidP="00A22C0D">
      <w:pPr>
        <w:jc w:val="both"/>
      </w:pPr>
    </w:p>
    <w:p w:rsidR="00A22C0D" w:rsidRPr="008C5A07" w:rsidRDefault="00A22C0D" w:rsidP="00A22C0D">
      <w:pPr>
        <w:ind w:left="3402"/>
        <w:jc w:val="both"/>
      </w:pPr>
      <w:r w:rsidRPr="008C5A07">
        <w:t>Ide o jazykovú úpravu spočí</w:t>
      </w:r>
      <w:r>
        <w:t>vajúcu vo vypustení slov, ktoré </w:t>
      </w:r>
      <w:r w:rsidRPr="008C5A07">
        <w:t xml:space="preserve">sú duplicitné vo vzťahu k ďalšiemu textu predmetného ustanovenia. </w:t>
      </w:r>
    </w:p>
    <w:p w:rsidR="00A25B0F" w:rsidRDefault="00A25B0F" w:rsidP="00A25B0F">
      <w:pPr>
        <w:jc w:val="both"/>
      </w:pPr>
    </w:p>
    <w:p w:rsid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A25B0F" w:rsidRDefault="00A25B0F" w:rsidP="00A25B0F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  <w:r>
        <w:rPr>
          <w:b/>
          <w:szCs w:val="24"/>
        </w:rPr>
        <w:tab/>
        <w:t xml:space="preserve">          Výbor</w:t>
      </w:r>
      <w:r>
        <w:rPr>
          <w:szCs w:val="24"/>
        </w:rPr>
        <w:t xml:space="preserve"> </w:t>
      </w:r>
      <w:r>
        <w:rPr>
          <w:b/>
          <w:szCs w:val="24"/>
        </w:rPr>
        <w:t>NR SR</w:t>
      </w:r>
      <w:r>
        <w:rPr>
          <w:szCs w:val="24"/>
        </w:rPr>
        <w:t xml:space="preserve"> </w:t>
      </w:r>
      <w:r>
        <w:rPr>
          <w:b/>
          <w:szCs w:val="24"/>
        </w:rPr>
        <w:t>pre hospodárske záležitosti</w:t>
      </w:r>
    </w:p>
    <w:p w:rsidR="00A25B0F" w:rsidRDefault="00A25B0F" w:rsidP="00A25B0F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A25B0F" w:rsidRPr="008C5A07" w:rsidRDefault="00A25B0F" w:rsidP="00A22C0D">
      <w:pPr>
        <w:ind w:left="3402"/>
        <w:jc w:val="both"/>
      </w:pPr>
    </w:p>
    <w:p w:rsidR="00A22C0D" w:rsidRPr="008C5A07" w:rsidRDefault="00A22C0D" w:rsidP="00A22C0D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V čl. I bode 16 sa za slovami „§ 8 ods. 4“ vypúšťa čiarka a slová „§ 29 ods. 4“.</w:t>
      </w:r>
    </w:p>
    <w:p w:rsidR="00A22C0D" w:rsidRPr="008C5A07" w:rsidRDefault="00A22C0D" w:rsidP="00A22C0D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V nadväznosti na uvedenú úpravu sa v čl. I za bod 33 vkladá nový bod 34, ktorý znie:</w:t>
      </w:r>
    </w:p>
    <w:p w:rsidR="00A22C0D" w:rsidRDefault="00A22C0D" w:rsidP="00A22C0D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lastRenderedPageBreak/>
        <w:t>„34. V § 29 ods. 4 sa slovo „účtovom“ nahrádza slovom „účtovnom“. “.</w:t>
      </w:r>
    </w:p>
    <w:p w:rsidR="00A22C0D" w:rsidRPr="008C5A07" w:rsidRDefault="00A22C0D" w:rsidP="00A22C0D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C0D" w:rsidRDefault="00A22C0D" w:rsidP="00A22C0D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 xml:space="preserve">Nasledujúce body v čl. I sa primerane prečíslujú. </w:t>
      </w:r>
    </w:p>
    <w:p w:rsidR="00A22C0D" w:rsidRDefault="00A22C0D" w:rsidP="00A22C0D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C0D" w:rsidRDefault="00A22C0D" w:rsidP="00A22C0D">
      <w:pPr>
        <w:pStyle w:val="Odsekzoznamu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Z legislatívno-technického hľadiska nemožno v čl. I bode 16 vykonať úpravu, ktorá zohľadňuje prečíslovanie odsekov navrhnuté až v čl.</w:t>
      </w:r>
      <w:r>
        <w:rPr>
          <w:rFonts w:ascii="Times New Roman" w:hAnsi="Times New Roman" w:cs="Times New Roman"/>
          <w:sz w:val="24"/>
          <w:szCs w:val="24"/>
        </w:rPr>
        <w:t xml:space="preserve"> I bode 33. Predmetnú úpravu je </w:t>
      </w:r>
      <w:r w:rsidRPr="008C5A07">
        <w:rPr>
          <w:rFonts w:ascii="Times New Roman" w:hAnsi="Times New Roman" w:cs="Times New Roman"/>
          <w:sz w:val="24"/>
          <w:szCs w:val="24"/>
        </w:rPr>
        <w:t>preto potrebné vykonať v samostatnom novelizačnom bode nasledujúcom za bodom 33.</w:t>
      </w:r>
    </w:p>
    <w:p w:rsidR="00A25B0F" w:rsidRDefault="00A25B0F" w:rsidP="00A22C0D">
      <w:pPr>
        <w:pStyle w:val="Odsekzoznamu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A25B0F" w:rsidRDefault="00A25B0F" w:rsidP="00A25B0F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  <w:r>
        <w:rPr>
          <w:b/>
          <w:szCs w:val="24"/>
        </w:rPr>
        <w:tab/>
        <w:t xml:space="preserve">          Výbor</w:t>
      </w:r>
      <w:r>
        <w:rPr>
          <w:szCs w:val="24"/>
        </w:rPr>
        <w:t xml:space="preserve"> </w:t>
      </w:r>
      <w:r>
        <w:rPr>
          <w:b/>
          <w:szCs w:val="24"/>
        </w:rPr>
        <w:t>NR SR</w:t>
      </w:r>
      <w:r>
        <w:rPr>
          <w:szCs w:val="24"/>
        </w:rPr>
        <w:t xml:space="preserve"> </w:t>
      </w:r>
      <w:r>
        <w:rPr>
          <w:b/>
          <w:szCs w:val="24"/>
        </w:rPr>
        <w:t>pre hospodárske záležitosti</w:t>
      </w:r>
    </w:p>
    <w:p w:rsidR="00A25B0F" w:rsidRDefault="00A25B0F" w:rsidP="00A25B0F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A25B0F" w:rsidRP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A22C0D" w:rsidRPr="008C5A07" w:rsidRDefault="00A22C0D" w:rsidP="00A22C0D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C0D" w:rsidRDefault="00A22C0D" w:rsidP="00A22C0D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V čl. I bode 29 § 23 ods. 7 sa slová „polovicu alebo menej“ nahrádzajú slovami „najviac polovicu“ a v ods. 8 sa slová „polovicu tohto obdobia alebo kratšie“ nahrádzajú slovami „najviac polovicu tohto obdobia“.</w:t>
      </w:r>
    </w:p>
    <w:p w:rsidR="00A22C0D" w:rsidRDefault="00A22C0D" w:rsidP="00A22C0D">
      <w:pPr>
        <w:jc w:val="both"/>
      </w:pPr>
    </w:p>
    <w:p w:rsidR="00A22C0D" w:rsidRDefault="00A22C0D" w:rsidP="00A22C0D">
      <w:pPr>
        <w:ind w:left="3402"/>
        <w:jc w:val="both"/>
      </w:pPr>
      <w:r w:rsidRPr="008C5A07">
        <w:t>Ide o jazykové úpravy.</w:t>
      </w:r>
    </w:p>
    <w:p w:rsidR="00A25B0F" w:rsidRDefault="00A25B0F" w:rsidP="00A22C0D">
      <w:pPr>
        <w:ind w:left="3402"/>
        <w:jc w:val="both"/>
      </w:pPr>
    </w:p>
    <w:p w:rsid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A25B0F" w:rsidRDefault="00A25B0F" w:rsidP="00A25B0F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  <w:r>
        <w:rPr>
          <w:b/>
          <w:szCs w:val="24"/>
        </w:rPr>
        <w:tab/>
        <w:t xml:space="preserve">          Výbor</w:t>
      </w:r>
      <w:r>
        <w:rPr>
          <w:szCs w:val="24"/>
        </w:rPr>
        <w:t xml:space="preserve"> </w:t>
      </w:r>
      <w:r>
        <w:rPr>
          <w:b/>
          <w:szCs w:val="24"/>
        </w:rPr>
        <w:t>NR SR</w:t>
      </w:r>
      <w:r>
        <w:rPr>
          <w:szCs w:val="24"/>
        </w:rPr>
        <w:t xml:space="preserve"> </w:t>
      </w:r>
      <w:r>
        <w:rPr>
          <w:b/>
          <w:szCs w:val="24"/>
        </w:rPr>
        <w:t>pre hospodárske záležitosti</w:t>
      </w:r>
    </w:p>
    <w:p w:rsidR="00A25B0F" w:rsidRDefault="00A25B0F" w:rsidP="00A25B0F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A25B0F" w:rsidRP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A22C0D" w:rsidRPr="008C5A07" w:rsidRDefault="00A22C0D" w:rsidP="00A22C0D">
      <w:pPr>
        <w:ind w:left="3402"/>
        <w:jc w:val="both"/>
      </w:pPr>
    </w:p>
    <w:p w:rsidR="00A22C0D" w:rsidRDefault="00A22C0D" w:rsidP="00A22C0D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V čl. I bode 35 § 30a ods. 3 písm. b) sa slová „5 % a menej“ nahrádzajú slovami „najviac 5 %“.</w:t>
      </w:r>
    </w:p>
    <w:p w:rsidR="00A22C0D" w:rsidRDefault="00A22C0D" w:rsidP="00A22C0D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C0D" w:rsidRDefault="00A22C0D" w:rsidP="00A22C0D">
      <w:pPr>
        <w:ind w:left="3402"/>
        <w:jc w:val="both"/>
      </w:pPr>
      <w:r w:rsidRPr="008C5A07">
        <w:t>Ide o jazykovú úpravu.</w:t>
      </w:r>
    </w:p>
    <w:p w:rsidR="00A25B0F" w:rsidRDefault="00A25B0F" w:rsidP="00A22C0D">
      <w:pPr>
        <w:ind w:left="3402"/>
        <w:jc w:val="both"/>
      </w:pPr>
    </w:p>
    <w:p w:rsid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A25B0F" w:rsidRDefault="00A25B0F" w:rsidP="00A25B0F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  <w:r>
        <w:rPr>
          <w:b/>
          <w:szCs w:val="24"/>
        </w:rPr>
        <w:tab/>
        <w:t xml:space="preserve">          Výbor</w:t>
      </w:r>
      <w:r>
        <w:rPr>
          <w:szCs w:val="24"/>
        </w:rPr>
        <w:t xml:space="preserve"> </w:t>
      </w:r>
      <w:r>
        <w:rPr>
          <w:b/>
          <w:szCs w:val="24"/>
        </w:rPr>
        <w:t>NR SR</w:t>
      </w:r>
      <w:r>
        <w:rPr>
          <w:szCs w:val="24"/>
        </w:rPr>
        <w:t xml:space="preserve"> </w:t>
      </w:r>
      <w:r>
        <w:rPr>
          <w:b/>
          <w:szCs w:val="24"/>
        </w:rPr>
        <w:t>pre hospodárske záležitosti</w:t>
      </w:r>
    </w:p>
    <w:p w:rsidR="00A25B0F" w:rsidRDefault="00A25B0F" w:rsidP="00A25B0F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A25B0F" w:rsidRP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A22C0D" w:rsidRPr="008C5A07" w:rsidRDefault="00A22C0D" w:rsidP="00A22C0D">
      <w:pPr>
        <w:ind w:left="3402"/>
        <w:jc w:val="both"/>
      </w:pPr>
    </w:p>
    <w:p w:rsidR="00A22C0D" w:rsidRDefault="00A22C0D" w:rsidP="00A22C0D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V čl. I bode 36 § 32 ods. 1 sa za slová „ods. 1“ vkladajú slová „úvodnej vete“.</w:t>
      </w:r>
    </w:p>
    <w:p w:rsidR="00A22C0D" w:rsidRDefault="00A22C0D" w:rsidP="00A22C0D">
      <w:pPr>
        <w:jc w:val="both"/>
      </w:pPr>
    </w:p>
    <w:p w:rsidR="00A22C0D" w:rsidRDefault="00A22C0D" w:rsidP="00A22C0D">
      <w:pPr>
        <w:ind w:left="3402"/>
        <w:jc w:val="both"/>
      </w:pPr>
      <w:r w:rsidRPr="008C5A07">
        <w:t>Ide o spresnenie novelizačného príkazu.</w:t>
      </w:r>
    </w:p>
    <w:p w:rsidR="00A25B0F" w:rsidRDefault="00A25B0F" w:rsidP="00A22C0D">
      <w:pPr>
        <w:ind w:left="3402"/>
        <w:jc w:val="both"/>
      </w:pPr>
    </w:p>
    <w:p w:rsid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A25B0F" w:rsidRDefault="00A25B0F" w:rsidP="00A25B0F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  <w:r>
        <w:rPr>
          <w:b/>
          <w:szCs w:val="24"/>
        </w:rPr>
        <w:tab/>
        <w:t xml:space="preserve">          Výbor</w:t>
      </w:r>
      <w:r>
        <w:rPr>
          <w:szCs w:val="24"/>
        </w:rPr>
        <w:t xml:space="preserve"> </w:t>
      </w:r>
      <w:r>
        <w:rPr>
          <w:b/>
          <w:szCs w:val="24"/>
        </w:rPr>
        <w:t>NR SR</w:t>
      </w:r>
      <w:r>
        <w:rPr>
          <w:szCs w:val="24"/>
        </w:rPr>
        <w:t xml:space="preserve"> </w:t>
      </w:r>
      <w:r>
        <w:rPr>
          <w:b/>
          <w:szCs w:val="24"/>
        </w:rPr>
        <w:t>pre hospodárske záležitosti</w:t>
      </w:r>
    </w:p>
    <w:p w:rsidR="00A25B0F" w:rsidRDefault="00A25B0F" w:rsidP="00A25B0F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A25B0F" w:rsidRPr="008C5A07" w:rsidRDefault="00A25B0F" w:rsidP="00A25B0F">
      <w:pPr>
        <w:jc w:val="both"/>
      </w:pPr>
    </w:p>
    <w:p w:rsidR="00A22C0D" w:rsidRPr="008C5A07" w:rsidRDefault="00A22C0D" w:rsidP="00A22C0D">
      <w:pPr>
        <w:ind w:left="3402"/>
        <w:jc w:val="both"/>
      </w:pPr>
    </w:p>
    <w:p w:rsidR="00A22C0D" w:rsidRDefault="00A22C0D" w:rsidP="00A22C0D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lastRenderedPageBreak/>
        <w:t>V čl. I bode 43 § 32 sa slová „ods. 4, 5, 7 až 9“ nahrádzajú slovami „4 až 8“ a súčasne sa bod 43 vkladá za bod 41 ako nový bod 42.</w:t>
      </w:r>
    </w:p>
    <w:p w:rsidR="00A22C0D" w:rsidRPr="008C5A07" w:rsidRDefault="00A22C0D" w:rsidP="00A22C0D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C0D" w:rsidRDefault="00A22C0D" w:rsidP="00A22C0D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Nasledujúce body v čl. I sa primerane prečíslujú.</w:t>
      </w:r>
    </w:p>
    <w:p w:rsidR="00A22C0D" w:rsidRDefault="00A22C0D" w:rsidP="00125805">
      <w:pPr>
        <w:jc w:val="both"/>
      </w:pPr>
    </w:p>
    <w:p w:rsidR="00A22C0D" w:rsidRDefault="00A22C0D" w:rsidP="00A22C0D">
      <w:pPr>
        <w:ind w:left="3402"/>
        <w:jc w:val="both"/>
      </w:pPr>
      <w:r w:rsidRPr="008C5A07">
        <w:t>Bod 43 je potrebné premiestniť za bod 41 z dôvodu zachovania chronológie novelizovaných ustanovení. Súčasne v ňom však nemožno zohľadniť prečíslovanie odsekov vykonané v bode 42, ktorý sa po premiestnení bodu 43 bude nachádzať až za týmto doterajším bodom 43.</w:t>
      </w:r>
    </w:p>
    <w:p w:rsidR="00125805" w:rsidRDefault="00125805" w:rsidP="00A22C0D">
      <w:pPr>
        <w:ind w:left="3402"/>
        <w:jc w:val="both"/>
      </w:pPr>
    </w:p>
    <w:p w:rsidR="00125805" w:rsidRDefault="00125805" w:rsidP="00125805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125805" w:rsidRDefault="00125805" w:rsidP="00125805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125805" w:rsidRDefault="00125805" w:rsidP="00125805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  <w:r>
        <w:rPr>
          <w:b/>
          <w:szCs w:val="24"/>
        </w:rPr>
        <w:tab/>
        <w:t xml:space="preserve">          Výbor</w:t>
      </w:r>
      <w:r>
        <w:rPr>
          <w:szCs w:val="24"/>
        </w:rPr>
        <w:t xml:space="preserve"> </w:t>
      </w:r>
      <w:r>
        <w:rPr>
          <w:b/>
          <w:szCs w:val="24"/>
        </w:rPr>
        <w:t>NR SR</w:t>
      </w:r>
      <w:r>
        <w:rPr>
          <w:szCs w:val="24"/>
        </w:rPr>
        <w:t xml:space="preserve"> </w:t>
      </w:r>
      <w:r>
        <w:rPr>
          <w:b/>
          <w:szCs w:val="24"/>
        </w:rPr>
        <w:t>pre hospodárske záležitosti</w:t>
      </w:r>
    </w:p>
    <w:p w:rsidR="00125805" w:rsidRDefault="00125805" w:rsidP="00125805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125805" w:rsidRPr="00125805" w:rsidRDefault="00125805" w:rsidP="00125805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A22C0D" w:rsidRPr="008C5A07" w:rsidRDefault="00A22C0D" w:rsidP="00A22C0D">
      <w:pPr>
        <w:ind w:left="3402"/>
        <w:jc w:val="both"/>
      </w:pPr>
    </w:p>
    <w:p w:rsidR="00A22C0D" w:rsidRDefault="00A22C0D" w:rsidP="00A22C0D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V čl. I bode 44 § 32a ods. 2 písm. c) a d) sa slová „kompenzovaná s výnosom“ nahrádzajú slovami „kompenzovaná výnosom“.</w:t>
      </w:r>
    </w:p>
    <w:p w:rsidR="00A22C0D" w:rsidRDefault="00A22C0D" w:rsidP="00A22C0D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C0D" w:rsidRDefault="00A22C0D" w:rsidP="00A22C0D">
      <w:pPr>
        <w:ind w:left="3402"/>
        <w:jc w:val="both"/>
      </w:pPr>
      <w:r w:rsidRPr="008C5A07">
        <w:t>Ide o jazykové úpravy.</w:t>
      </w:r>
    </w:p>
    <w:p w:rsidR="00A25B0F" w:rsidRDefault="00A25B0F" w:rsidP="00A22C0D">
      <w:pPr>
        <w:ind w:left="3402"/>
        <w:jc w:val="both"/>
      </w:pPr>
    </w:p>
    <w:p w:rsid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A25B0F" w:rsidRDefault="00A25B0F" w:rsidP="00A25B0F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  <w:r>
        <w:rPr>
          <w:b/>
          <w:szCs w:val="24"/>
        </w:rPr>
        <w:tab/>
        <w:t xml:space="preserve">          Výbor</w:t>
      </w:r>
      <w:r>
        <w:rPr>
          <w:szCs w:val="24"/>
        </w:rPr>
        <w:t xml:space="preserve"> </w:t>
      </w:r>
      <w:r>
        <w:rPr>
          <w:b/>
          <w:szCs w:val="24"/>
        </w:rPr>
        <w:t>NR SR</w:t>
      </w:r>
      <w:r>
        <w:rPr>
          <w:szCs w:val="24"/>
        </w:rPr>
        <w:t xml:space="preserve"> </w:t>
      </w:r>
      <w:r>
        <w:rPr>
          <w:b/>
          <w:szCs w:val="24"/>
        </w:rPr>
        <w:t>pre hospodárske záležitosti</w:t>
      </w:r>
    </w:p>
    <w:p w:rsidR="00A25B0F" w:rsidRDefault="00A25B0F" w:rsidP="00A25B0F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A25B0F" w:rsidRP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A22C0D" w:rsidRPr="008C5A07" w:rsidRDefault="00A22C0D" w:rsidP="00A22C0D">
      <w:pPr>
        <w:ind w:left="3402"/>
        <w:jc w:val="both"/>
      </w:pPr>
    </w:p>
    <w:p w:rsidR="00A22C0D" w:rsidRDefault="00A22C0D" w:rsidP="00A22C0D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V čl. I bode 44 § 32c ods. 1 písm. a) úvodnej vete sa slovo „nevyznaným“ nahrádza slovom „nevýznamným“.</w:t>
      </w:r>
    </w:p>
    <w:p w:rsidR="00A22C0D" w:rsidRDefault="00A22C0D" w:rsidP="00A22C0D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C0D" w:rsidRDefault="00A22C0D" w:rsidP="00A22C0D">
      <w:pPr>
        <w:ind w:left="3402"/>
        <w:jc w:val="both"/>
      </w:pPr>
      <w:r w:rsidRPr="008C5A07">
        <w:t>Ide o opravu zrejmého preklepu. Z celého textu navrhovaného § 32c vyplýva, že sa týka „nevýznamných základných subjektov“.</w:t>
      </w:r>
    </w:p>
    <w:p w:rsidR="00A25B0F" w:rsidRDefault="00A25B0F" w:rsidP="00A22C0D">
      <w:pPr>
        <w:ind w:left="3402"/>
        <w:jc w:val="both"/>
      </w:pPr>
    </w:p>
    <w:p w:rsid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A25B0F" w:rsidRDefault="00A25B0F" w:rsidP="00A25B0F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  <w:r>
        <w:rPr>
          <w:b/>
          <w:szCs w:val="24"/>
        </w:rPr>
        <w:tab/>
        <w:t xml:space="preserve">          Výbor</w:t>
      </w:r>
      <w:r>
        <w:rPr>
          <w:szCs w:val="24"/>
        </w:rPr>
        <w:t xml:space="preserve"> </w:t>
      </w:r>
      <w:r>
        <w:rPr>
          <w:b/>
          <w:szCs w:val="24"/>
        </w:rPr>
        <w:t>NR SR</w:t>
      </w:r>
      <w:r>
        <w:rPr>
          <w:szCs w:val="24"/>
        </w:rPr>
        <w:t xml:space="preserve"> </w:t>
      </w:r>
      <w:r>
        <w:rPr>
          <w:b/>
          <w:szCs w:val="24"/>
        </w:rPr>
        <w:t>pre hospodárske záležitosti</w:t>
      </w:r>
    </w:p>
    <w:p w:rsidR="00A25B0F" w:rsidRDefault="00A25B0F" w:rsidP="00A25B0F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A25B0F" w:rsidRP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A22C0D" w:rsidRPr="008C5A07" w:rsidRDefault="00A22C0D" w:rsidP="00A22C0D">
      <w:pPr>
        <w:ind w:left="3402"/>
        <w:jc w:val="both"/>
      </w:pPr>
    </w:p>
    <w:p w:rsidR="00A22C0D" w:rsidRDefault="00A22C0D" w:rsidP="00A22C0D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V čl. I bode 52 § 46a úvodnej vete sa za slovo „ktorý“ vkladajú slová „vrátane nadpisu“.</w:t>
      </w:r>
    </w:p>
    <w:p w:rsidR="00A22C0D" w:rsidRDefault="00A22C0D" w:rsidP="00A22C0D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C0D" w:rsidRDefault="00A22C0D" w:rsidP="00A22C0D">
      <w:pPr>
        <w:ind w:left="3402"/>
        <w:jc w:val="both"/>
      </w:pPr>
      <w:r w:rsidRPr="008C5A07">
        <w:t>Ide o legislatívno-technickú úpravu.</w:t>
      </w:r>
    </w:p>
    <w:p w:rsidR="00A25B0F" w:rsidRDefault="00A25B0F" w:rsidP="00A22C0D">
      <w:pPr>
        <w:ind w:left="3402"/>
        <w:jc w:val="both"/>
      </w:pPr>
    </w:p>
    <w:p w:rsid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A25B0F" w:rsidRDefault="00A25B0F" w:rsidP="00A25B0F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  <w:r>
        <w:rPr>
          <w:b/>
          <w:szCs w:val="24"/>
        </w:rPr>
        <w:tab/>
        <w:t xml:space="preserve">          Výbor</w:t>
      </w:r>
      <w:r>
        <w:rPr>
          <w:szCs w:val="24"/>
        </w:rPr>
        <w:t xml:space="preserve"> </w:t>
      </w:r>
      <w:r>
        <w:rPr>
          <w:b/>
          <w:szCs w:val="24"/>
        </w:rPr>
        <w:t>NR SR</w:t>
      </w:r>
      <w:r>
        <w:rPr>
          <w:szCs w:val="24"/>
        </w:rPr>
        <w:t xml:space="preserve"> </w:t>
      </w:r>
      <w:r>
        <w:rPr>
          <w:b/>
          <w:szCs w:val="24"/>
        </w:rPr>
        <w:t>pre hospodárske záležitosti</w:t>
      </w:r>
    </w:p>
    <w:p w:rsidR="00A25B0F" w:rsidRDefault="00A25B0F" w:rsidP="00A25B0F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A22C0D" w:rsidRPr="00A25B0F" w:rsidRDefault="00A25B0F" w:rsidP="00A25B0F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A22C0D" w:rsidRPr="00A22C0D" w:rsidRDefault="00A22C0D" w:rsidP="00A22C0D">
      <w:pPr>
        <w:pStyle w:val="Nadpis1"/>
        <w:keepLines/>
        <w:numPr>
          <w:ilvl w:val="0"/>
          <w:numId w:val="13"/>
        </w:numPr>
        <w:shd w:val="clear" w:color="auto" w:fill="FFFFFF"/>
        <w:jc w:val="both"/>
        <w:rPr>
          <w:b w:val="0"/>
          <w:sz w:val="24"/>
        </w:rPr>
      </w:pPr>
      <w:r w:rsidRPr="00A22C0D">
        <w:rPr>
          <w:b w:val="0"/>
          <w:sz w:val="24"/>
        </w:rPr>
        <w:lastRenderedPageBreak/>
        <w:t xml:space="preserve">Za článok I sa vkladajú nové články II až IV, ktoré znejú: </w:t>
      </w:r>
    </w:p>
    <w:p w:rsidR="00A22C0D" w:rsidRPr="00A22C0D" w:rsidRDefault="00A22C0D" w:rsidP="00A22C0D">
      <w:pPr>
        <w:pStyle w:val="Nadpis1"/>
        <w:shd w:val="clear" w:color="auto" w:fill="FFFFFF"/>
        <w:jc w:val="both"/>
        <w:rPr>
          <w:b w:val="0"/>
          <w:sz w:val="24"/>
        </w:rPr>
      </w:pPr>
    </w:p>
    <w:p w:rsidR="00A22C0D" w:rsidRPr="00A22C0D" w:rsidRDefault="00A22C0D" w:rsidP="00A22C0D">
      <w:pPr>
        <w:pStyle w:val="Nadpis1"/>
        <w:shd w:val="clear" w:color="auto" w:fill="FFFFFF"/>
        <w:rPr>
          <w:b w:val="0"/>
          <w:sz w:val="24"/>
        </w:rPr>
      </w:pPr>
      <w:r w:rsidRPr="00A22C0D">
        <w:rPr>
          <w:b w:val="0"/>
          <w:sz w:val="24"/>
        </w:rPr>
        <w:t>„Čl. II</w:t>
      </w:r>
    </w:p>
    <w:p w:rsidR="00A22C0D" w:rsidRPr="00A22C0D" w:rsidRDefault="00A22C0D" w:rsidP="00A22C0D">
      <w:pPr>
        <w:pStyle w:val="Nadpis1"/>
        <w:shd w:val="clear" w:color="auto" w:fill="FFFFFF"/>
        <w:jc w:val="both"/>
        <w:rPr>
          <w:rFonts w:eastAsia="Times New Roman"/>
          <w:b w:val="0"/>
          <w:sz w:val="24"/>
        </w:rPr>
      </w:pPr>
    </w:p>
    <w:p w:rsidR="00A22C0D" w:rsidRPr="00A22C0D" w:rsidRDefault="00A22C0D" w:rsidP="00A22C0D">
      <w:pPr>
        <w:pStyle w:val="Nadpis1"/>
        <w:shd w:val="clear" w:color="auto" w:fill="FFFFFF"/>
        <w:jc w:val="both"/>
        <w:rPr>
          <w:rFonts w:eastAsia="Times New Roman"/>
          <w:b w:val="0"/>
          <w:sz w:val="24"/>
        </w:rPr>
      </w:pPr>
      <w:r w:rsidRPr="00A22C0D">
        <w:rPr>
          <w:rFonts w:eastAsia="Times New Roman"/>
          <w:b w:val="0"/>
          <w:sz w:val="24"/>
        </w:rPr>
        <w:t xml:space="preserve">Zákon č. 530/1990 Zb. </w:t>
      </w:r>
      <w:r w:rsidRPr="00A22C0D">
        <w:rPr>
          <w:rStyle w:val="h1a"/>
          <w:b w:val="0"/>
          <w:sz w:val="24"/>
        </w:rPr>
        <w:t>o dlhopisoch</w:t>
      </w:r>
      <w:r w:rsidRPr="00A22C0D">
        <w:rPr>
          <w:rFonts w:eastAsia="Times New Roman"/>
          <w:b w:val="0"/>
          <w:sz w:val="24"/>
        </w:rPr>
        <w:t xml:space="preserve"> v znení zákona č. </w:t>
      </w:r>
      <w:r w:rsidRPr="00A22C0D">
        <w:rPr>
          <w:b w:val="0"/>
          <w:sz w:val="24"/>
        </w:rPr>
        <w:t>600/1992 Zb.</w:t>
      </w:r>
      <w:r w:rsidRPr="00A22C0D">
        <w:rPr>
          <w:rFonts w:eastAsia="Times New Roman"/>
          <w:b w:val="0"/>
          <w:sz w:val="24"/>
        </w:rPr>
        <w:t xml:space="preserve">, zákona </w:t>
      </w:r>
      <w:r w:rsidRPr="00A22C0D">
        <w:rPr>
          <w:b w:val="0"/>
          <w:sz w:val="24"/>
          <w:shd w:val="clear" w:color="auto" w:fill="FFFFFF"/>
        </w:rPr>
        <w:t xml:space="preserve">Národnej rady Slovenskej republiky </w:t>
      </w:r>
      <w:r w:rsidRPr="00A22C0D">
        <w:rPr>
          <w:rFonts w:eastAsia="Times New Roman"/>
          <w:b w:val="0"/>
          <w:sz w:val="24"/>
        </w:rPr>
        <w:t>č. </w:t>
      </w:r>
      <w:r w:rsidRPr="00A22C0D">
        <w:rPr>
          <w:b w:val="0"/>
          <w:sz w:val="24"/>
        </w:rPr>
        <w:t>194/1995 Z. z.</w:t>
      </w:r>
      <w:r w:rsidRPr="00A22C0D">
        <w:rPr>
          <w:rFonts w:eastAsia="Times New Roman"/>
          <w:b w:val="0"/>
          <w:sz w:val="24"/>
        </w:rPr>
        <w:t xml:space="preserve">, zákona </w:t>
      </w:r>
      <w:r w:rsidRPr="00A22C0D">
        <w:rPr>
          <w:b w:val="0"/>
          <w:sz w:val="24"/>
          <w:shd w:val="clear" w:color="auto" w:fill="FFFFFF"/>
        </w:rPr>
        <w:t xml:space="preserve">Národnej rady Slovenskej republiky </w:t>
      </w:r>
      <w:r w:rsidRPr="00A22C0D">
        <w:rPr>
          <w:rFonts w:eastAsia="Times New Roman"/>
          <w:b w:val="0"/>
          <w:sz w:val="24"/>
        </w:rPr>
        <w:t>č. </w:t>
      </w:r>
      <w:r w:rsidRPr="00A22C0D">
        <w:rPr>
          <w:b w:val="0"/>
          <w:sz w:val="24"/>
        </w:rPr>
        <w:t>58/1996 Z. z.</w:t>
      </w:r>
      <w:r w:rsidRPr="00A22C0D">
        <w:rPr>
          <w:rFonts w:eastAsia="Times New Roman"/>
          <w:b w:val="0"/>
          <w:sz w:val="24"/>
        </w:rPr>
        <w:t>, zákona č. </w:t>
      </w:r>
      <w:r w:rsidRPr="00A22C0D">
        <w:rPr>
          <w:b w:val="0"/>
          <w:sz w:val="24"/>
        </w:rPr>
        <w:t>355/1997 Z. z.</w:t>
      </w:r>
      <w:r w:rsidRPr="00A22C0D">
        <w:rPr>
          <w:rFonts w:eastAsia="Times New Roman"/>
          <w:b w:val="0"/>
          <w:sz w:val="24"/>
        </w:rPr>
        <w:t>, zákona č. </w:t>
      </w:r>
      <w:r w:rsidRPr="00A22C0D">
        <w:rPr>
          <w:b w:val="0"/>
          <w:sz w:val="24"/>
        </w:rPr>
        <w:t>361/1999 Z. z.</w:t>
      </w:r>
      <w:r w:rsidRPr="00A22C0D">
        <w:rPr>
          <w:rFonts w:eastAsia="Times New Roman"/>
          <w:b w:val="0"/>
          <w:sz w:val="24"/>
        </w:rPr>
        <w:t>, zákona č. </w:t>
      </w:r>
      <w:r w:rsidRPr="00A22C0D">
        <w:rPr>
          <w:b w:val="0"/>
          <w:sz w:val="24"/>
        </w:rPr>
        <w:t>103/2000 Z. z.</w:t>
      </w:r>
      <w:r w:rsidRPr="00A22C0D">
        <w:rPr>
          <w:rFonts w:eastAsia="Times New Roman"/>
          <w:b w:val="0"/>
          <w:sz w:val="24"/>
        </w:rPr>
        <w:t>, zákona č. </w:t>
      </w:r>
      <w:hyperlink r:id="rId5" w:history="1">
        <w:r w:rsidRPr="00A22C0D">
          <w:rPr>
            <w:rStyle w:val="Hypertextovprepojenie"/>
            <w:b w:val="0"/>
            <w:color w:val="auto"/>
            <w:sz w:val="24"/>
            <w:u w:val="none"/>
          </w:rPr>
          <w:t>329/2000 Z. z.</w:t>
        </w:r>
      </w:hyperlink>
      <w:r w:rsidRPr="00A22C0D">
        <w:rPr>
          <w:rFonts w:eastAsia="Times New Roman"/>
          <w:b w:val="0"/>
          <w:sz w:val="24"/>
        </w:rPr>
        <w:t>, zákona č. </w:t>
      </w:r>
      <w:r w:rsidRPr="00A22C0D">
        <w:rPr>
          <w:b w:val="0"/>
          <w:sz w:val="24"/>
        </w:rPr>
        <w:t>566/2001 Z. z.</w:t>
      </w:r>
      <w:r w:rsidRPr="00A22C0D">
        <w:rPr>
          <w:rFonts w:eastAsia="Times New Roman"/>
          <w:b w:val="0"/>
          <w:sz w:val="24"/>
        </w:rPr>
        <w:t>, zákona č. </w:t>
      </w:r>
      <w:r w:rsidRPr="00A22C0D">
        <w:rPr>
          <w:b w:val="0"/>
          <w:sz w:val="24"/>
        </w:rPr>
        <w:t>96/2002 Z. z.</w:t>
      </w:r>
      <w:r w:rsidRPr="00A22C0D">
        <w:rPr>
          <w:rFonts w:eastAsia="Times New Roman"/>
          <w:b w:val="0"/>
          <w:sz w:val="24"/>
        </w:rPr>
        <w:t>, zákona č. </w:t>
      </w:r>
      <w:r w:rsidRPr="00A22C0D">
        <w:rPr>
          <w:b w:val="0"/>
          <w:sz w:val="24"/>
        </w:rPr>
        <w:t>430/2002 Z. z.</w:t>
      </w:r>
      <w:r w:rsidRPr="00A22C0D">
        <w:rPr>
          <w:rFonts w:eastAsia="Times New Roman"/>
          <w:b w:val="0"/>
          <w:sz w:val="24"/>
        </w:rPr>
        <w:t>, zákona č. </w:t>
      </w:r>
      <w:hyperlink r:id="rId6" w:history="1">
        <w:r w:rsidRPr="00A22C0D">
          <w:rPr>
            <w:rStyle w:val="Hypertextovprepojenie"/>
            <w:b w:val="0"/>
            <w:color w:val="auto"/>
            <w:sz w:val="24"/>
            <w:u w:val="none"/>
          </w:rPr>
          <w:t>594/2003 Z. z.</w:t>
        </w:r>
      </w:hyperlink>
      <w:r w:rsidRPr="00A22C0D">
        <w:rPr>
          <w:rFonts w:eastAsia="Times New Roman"/>
          <w:b w:val="0"/>
          <w:sz w:val="24"/>
        </w:rPr>
        <w:t>, zákona č. </w:t>
      </w:r>
      <w:r w:rsidRPr="00A22C0D">
        <w:rPr>
          <w:b w:val="0"/>
          <w:sz w:val="24"/>
        </w:rPr>
        <w:t>747/2004 Z. z.</w:t>
      </w:r>
      <w:r w:rsidRPr="00A22C0D">
        <w:rPr>
          <w:rFonts w:eastAsia="Times New Roman"/>
          <w:b w:val="0"/>
          <w:sz w:val="24"/>
        </w:rPr>
        <w:t>, zákona č. </w:t>
      </w:r>
      <w:r w:rsidRPr="00A22C0D">
        <w:rPr>
          <w:b w:val="0"/>
          <w:sz w:val="24"/>
        </w:rPr>
        <w:t>336/2005 Z. z.</w:t>
      </w:r>
      <w:r w:rsidRPr="00A22C0D">
        <w:rPr>
          <w:rFonts w:eastAsia="Times New Roman"/>
          <w:b w:val="0"/>
          <w:sz w:val="24"/>
        </w:rPr>
        <w:t>, zákona č. </w:t>
      </w:r>
      <w:hyperlink r:id="rId7" w:history="1">
        <w:r w:rsidRPr="00A22C0D">
          <w:rPr>
            <w:rStyle w:val="Hypertextovprepojenie"/>
            <w:b w:val="0"/>
            <w:color w:val="auto"/>
            <w:sz w:val="24"/>
            <w:u w:val="none"/>
          </w:rPr>
          <w:t>209/2007 Z. z.</w:t>
        </w:r>
      </w:hyperlink>
      <w:r w:rsidRPr="00A22C0D">
        <w:rPr>
          <w:rFonts w:eastAsia="Times New Roman"/>
          <w:b w:val="0"/>
          <w:sz w:val="24"/>
        </w:rPr>
        <w:t>, zákona č. </w:t>
      </w:r>
      <w:hyperlink r:id="rId8" w:history="1">
        <w:r w:rsidRPr="00A22C0D">
          <w:rPr>
            <w:rStyle w:val="Hypertextovprepojenie"/>
            <w:b w:val="0"/>
            <w:color w:val="auto"/>
            <w:sz w:val="24"/>
            <w:u w:val="none"/>
          </w:rPr>
          <w:t>659/2007 Z. z.</w:t>
        </w:r>
      </w:hyperlink>
      <w:r w:rsidRPr="00A22C0D">
        <w:rPr>
          <w:rFonts w:eastAsia="Times New Roman"/>
          <w:b w:val="0"/>
          <w:sz w:val="24"/>
        </w:rPr>
        <w:t>, zákona č. </w:t>
      </w:r>
      <w:r w:rsidRPr="00A22C0D">
        <w:rPr>
          <w:b w:val="0"/>
          <w:sz w:val="24"/>
        </w:rPr>
        <w:t>552/2008 Z. z.</w:t>
      </w:r>
      <w:r w:rsidRPr="00A22C0D">
        <w:rPr>
          <w:rFonts w:eastAsia="Times New Roman"/>
          <w:b w:val="0"/>
          <w:sz w:val="24"/>
        </w:rPr>
        <w:t>, zákona č. </w:t>
      </w:r>
      <w:r w:rsidRPr="00A22C0D">
        <w:rPr>
          <w:b w:val="0"/>
          <w:sz w:val="24"/>
        </w:rPr>
        <w:t>276/2009 Z. z.</w:t>
      </w:r>
      <w:r w:rsidRPr="00A22C0D">
        <w:rPr>
          <w:rFonts w:eastAsia="Times New Roman"/>
          <w:b w:val="0"/>
          <w:sz w:val="24"/>
        </w:rPr>
        <w:t>, zákona č. </w:t>
      </w:r>
      <w:hyperlink r:id="rId9" w:history="1">
        <w:r w:rsidRPr="00A22C0D">
          <w:rPr>
            <w:rStyle w:val="Hypertextovprepojenie"/>
            <w:b w:val="0"/>
            <w:color w:val="auto"/>
            <w:sz w:val="24"/>
            <w:u w:val="none"/>
          </w:rPr>
          <w:t>200/2011 Z. z.</w:t>
        </w:r>
      </w:hyperlink>
      <w:r w:rsidRPr="00A22C0D">
        <w:rPr>
          <w:rFonts w:eastAsia="Times New Roman"/>
          <w:b w:val="0"/>
          <w:sz w:val="24"/>
        </w:rPr>
        <w:t>, zákona č. </w:t>
      </w:r>
      <w:hyperlink r:id="rId10" w:history="1">
        <w:r w:rsidRPr="00A22C0D">
          <w:rPr>
            <w:rStyle w:val="Hypertextovprepojenie"/>
            <w:b w:val="0"/>
            <w:color w:val="auto"/>
            <w:sz w:val="24"/>
            <w:u w:val="none"/>
          </w:rPr>
          <w:t>296/2012 Z. z.</w:t>
        </w:r>
      </w:hyperlink>
      <w:r w:rsidRPr="00A22C0D">
        <w:rPr>
          <w:rFonts w:eastAsia="Times New Roman"/>
          <w:b w:val="0"/>
          <w:sz w:val="24"/>
        </w:rPr>
        <w:t>, zákona č. </w:t>
      </w:r>
      <w:r w:rsidRPr="00A22C0D">
        <w:rPr>
          <w:b w:val="0"/>
          <w:sz w:val="24"/>
        </w:rPr>
        <w:t>36/2013 Z. z.</w:t>
      </w:r>
      <w:r w:rsidRPr="00A22C0D">
        <w:rPr>
          <w:rFonts w:eastAsia="Times New Roman"/>
          <w:b w:val="0"/>
          <w:sz w:val="24"/>
        </w:rPr>
        <w:t>, zákona č. </w:t>
      </w:r>
      <w:hyperlink r:id="rId11" w:history="1">
        <w:r w:rsidRPr="00A22C0D">
          <w:rPr>
            <w:rStyle w:val="Hypertextovprepojenie"/>
            <w:b w:val="0"/>
            <w:color w:val="auto"/>
            <w:sz w:val="24"/>
            <w:u w:val="none"/>
          </w:rPr>
          <w:t>206/2014 Z. z.</w:t>
        </w:r>
      </w:hyperlink>
      <w:r w:rsidRPr="00A22C0D">
        <w:rPr>
          <w:rFonts w:eastAsia="Times New Roman"/>
          <w:b w:val="0"/>
          <w:sz w:val="24"/>
        </w:rPr>
        <w:t>, zákona č. </w:t>
      </w:r>
      <w:hyperlink r:id="rId12" w:history="1">
        <w:r w:rsidRPr="00A22C0D">
          <w:rPr>
            <w:rStyle w:val="Hypertextovprepojenie"/>
            <w:b w:val="0"/>
            <w:color w:val="auto"/>
            <w:sz w:val="24"/>
            <w:u w:val="none"/>
          </w:rPr>
          <w:t>39/2015 Z. z.</w:t>
        </w:r>
      </w:hyperlink>
      <w:r w:rsidRPr="00A22C0D">
        <w:rPr>
          <w:rFonts w:eastAsia="Times New Roman"/>
          <w:b w:val="0"/>
          <w:sz w:val="24"/>
        </w:rPr>
        <w:t>, zákona č. </w:t>
      </w:r>
      <w:hyperlink r:id="rId13" w:history="1">
        <w:r w:rsidRPr="00A22C0D">
          <w:rPr>
            <w:rStyle w:val="Hypertextovprepojenie"/>
            <w:b w:val="0"/>
            <w:color w:val="auto"/>
            <w:sz w:val="24"/>
            <w:u w:val="none"/>
          </w:rPr>
          <w:t>125/2016 Z. z.</w:t>
        </w:r>
      </w:hyperlink>
      <w:r w:rsidRPr="00A22C0D">
        <w:rPr>
          <w:rFonts w:eastAsia="Times New Roman"/>
          <w:b w:val="0"/>
          <w:sz w:val="24"/>
        </w:rPr>
        <w:t>, zákona č. </w:t>
      </w:r>
      <w:r w:rsidRPr="00A22C0D">
        <w:rPr>
          <w:b w:val="0"/>
          <w:sz w:val="24"/>
        </w:rPr>
        <w:t>279/2017 Z. z.</w:t>
      </w:r>
      <w:r w:rsidRPr="00A22C0D">
        <w:rPr>
          <w:rFonts w:eastAsia="Times New Roman"/>
          <w:b w:val="0"/>
          <w:sz w:val="24"/>
        </w:rPr>
        <w:t>, zákona č. </w:t>
      </w:r>
      <w:hyperlink r:id="rId14" w:history="1">
        <w:r w:rsidRPr="00A22C0D">
          <w:rPr>
            <w:rStyle w:val="Hypertextovprepojenie"/>
            <w:b w:val="0"/>
            <w:color w:val="auto"/>
            <w:sz w:val="24"/>
            <w:u w:val="none"/>
          </w:rPr>
          <w:t>454/2021 Z. z.</w:t>
        </w:r>
      </w:hyperlink>
      <w:r w:rsidRPr="00A22C0D">
        <w:rPr>
          <w:rStyle w:val="Hypertextovprepojenie"/>
          <w:b w:val="0"/>
          <w:color w:val="auto"/>
          <w:sz w:val="24"/>
          <w:u w:val="none"/>
        </w:rPr>
        <w:t xml:space="preserve"> a </w:t>
      </w:r>
      <w:r w:rsidRPr="00A22C0D">
        <w:rPr>
          <w:rFonts w:eastAsia="Times New Roman"/>
          <w:b w:val="0"/>
          <w:sz w:val="24"/>
        </w:rPr>
        <w:t>zákona č. </w:t>
      </w:r>
      <w:hyperlink r:id="rId15" w:history="1">
        <w:r w:rsidRPr="00A22C0D">
          <w:rPr>
            <w:rStyle w:val="Hypertextovprepojenie"/>
            <w:b w:val="0"/>
            <w:color w:val="auto"/>
            <w:sz w:val="24"/>
            <w:u w:val="none"/>
          </w:rPr>
          <w:t>389/2022 Z. z.</w:t>
        </w:r>
      </w:hyperlink>
      <w:r w:rsidRPr="00A22C0D">
        <w:rPr>
          <w:rFonts w:eastAsia="Times New Roman"/>
          <w:b w:val="0"/>
          <w:sz w:val="24"/>
        </w:rPr>
        <w:t xml:space="preserve"> sa dopĺňa takto:   </w:t>
      </w:r>
    </w:p>
    <w:p w:rsidR="00A22C0D" w:rsidRPr="008C5A07" w:rsidRDefault="00A22C0D" w:rsidP="00A22C0D"/>
    <w:p w:rsidR="00A22C0D" w:rsidRDefault="00A22C0D" w:rsidP="00A22C0D">
      <w:r w:rsidRPr="008C5A07">
        <w:t xml:space="preserve">Za § 19 sa vkladá § 19a, ktorý vrátane nadpisu znie: </w:t>
      </w:r>
    </w:p>
    <w:p w:rsidR="00A22C0D" w:rsidRPr="008C5A07" w:rsidRDefault="00A22C0D" w:rsidP="00A22C0D"/>
    <w:p w:rsidR="00A22C0D" w:rsidRPr="008C5A07" w:rsidRDefault="00A22C0D" w:rsidP="00A22C0D">
      <w:pPr>
        <w:jc w:val="center"/>
      </w:pPr>
      <w:r w:rsidRPr="008C5A07">
        <w:t>„§ 19a</w:t>
      </w:r>
    </w:p>
    <w:p w:rsidR="00A22C0D" w:rsidRPr="008C5A07" w:rsidRDefault="00A22C0D" w:rsidP="00A22C0D">
      <w:pPr>
        <w:jc w:val="center"/>
      </w:pPr>
      <w:r w:rsidRPr="008C5A07">
        <w:t>Štátne dlhopisy pre občanov</w:t>
      </w:r>
    </w:p>
    <w:p w:rsidR="00A22C0D" w:rsidRPr="008C5A07" w:rsidRDefault="00A22C0D" w:rsidP="00A22C0D">
      <w:pPr>
        <w:jc w:val="both"/>
      </w:pPr>
    </w:p>
    <w:p w:rsidR="00A22C0D" w:rsidRPr="008C5A07" w:rsidRDefault="00A22C0D" w:rsidP="00A22C0D">
      <w:pPr>
        <w:pStyle w:val="Odsekzoznamu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Štátne dlhopisy pre občanov sú štátne dlhopisy, ktoré sú v ich emisných podmienkach označené ako „štátne dlhopisy pre občanov“. </w:t>
      </w:r>
      <w:r w:rsidRPr="008C5A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C5A07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A22C0D" w:rsidRPr="008C5A07" w:rsidRDefault="00A22C0D" w:rsidP="00A22C0D">
      <w:pPr>
        <w:pStyle w:val="Odsekzoznamu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>Nadobudnutie štátnych dlhopisov pre občanov na pr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imárnom trhu fyzickou osobou sa </w:t>
      </w:r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nespoplatňuje. </w:t>
      </w:r>
    </w:p>
    <w:p w:rsidR="00A22C0D" w:rsidRPr="008C5A07" w:rsidRDefault="00A22C0D" w:rsidP="00A22C0D">
      <w:pPr>
        <w:pStyle w:val="Odsekzoznamu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" w:name="_Hlk182305521"/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>Centrálny depozitár cenných papierov  nespoplatňuje zriadenie, vedenie a zrušenie účtu majiteľa, klientskeho účtu alebo držiteľského účtu v rozsahu evidencie štátnych dlhopisov pre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>občanov, ktoré drží fyzická osoba, pričom zrušenie účtu majiteľa sa nespopl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atňuje, len ak na </w:t>
      </w:r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ňom boli evidované výlučne štátne dlhopisy pre občanov.           </w:t>
      </w:r>
    </w:p>
    <w:bookmarkEnd w:id="1"/>
    <w:p w:rsidR="00A22C0D" w:rsidRPr="008C5A07" w:rsidRDefault="00A22C0D" w:rsidP="00A22C0D">
      <w:pPr>
        <w:pStyle w:val="Odsekzoznamu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>Ak banka, pobočka zahraničnej banky, obchodník s cennými papiermi alebo pobočka zahraničného obchodníka s cennými papiermi vedie v evidencii podľa osobitného predpisu</w:t>
      </w:r>
      <w:r w:rsidRPr="00321C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3fca</w:t>
      </w:r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>) údaje o fyzickej osobe ako majiteľovi štátnych dlhopisov pre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občanov, ktoré sú evidované na </w:t>
      </w:r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>držiteľskom účte,</w:t>
      </w:r>
      <w:r w:rsidRPr="00321C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3fcb</w:t>
      </w:r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>) vedenie evidencie údajov o ma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jiteľoch štátnych dlhopisov pre </w:t>
      </w:r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>občanov podľa osobitného predpisu</w:t>
      </w:r>
      <w:r w:rsidRPr="00321C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3fcc</w:t>
      </w:r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), vrátane zriadenia, vedenia a zrušenia akejkoľvek evidencie priradenej k tejto evidencii, banka, pobočka zahraničnej banky, obchodník s cennými papiermi ani pobočka zahraničného obchodníka s cennými papiermi fyzickej osobe počas celej doby existencie príslušnej emisie štátnych dlhopisov pre občanov v rozsahu evidencie štátnych dlhopisov pre občanov nespoplatňuje.     </w:t>
      </w:r>
    </w:p>
    <w:p w:rsidR="00A22C0D" w:rsidRPr="008C5A07" w:rsidRDefault="00A22C0D" w:rsidP="00A22C0D">
      <w:pPr>
        <w:pStyle w:val="Odsekzoznamu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sk-SK"/>
        </w:rPr>
      </w:pPr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>Ak banka, pobočka zahraničnej banky, obchodník s cennými papiermi alebo pobočka zahraničného obchodníka s cennými papiermi vedie účet majiteľa, na ktorom sú pre fyzickú osobu evidované štátne dlhopisy pre občanov, banka, pobočka zahraničnej banky, obchodník s cennými papiermi ani pobočka zahraničného obchodníka s cennými papiermi zriadenie, vedenie a zrušenie tohto účtu majiteľa nespoplatňuje v rozsahu štátnych dlhopisov pre občanov počas celej doby existencie príslušnej emisie štátnych dlhopisov pre občanov, pričom zrušenie účtu majiteľa sa nespoplatňuje, len ak na ňom boli evidov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ané výlučne štátne dlhopisy pre </w:t>
      </w:r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občanov.“.  </w:t>
      </w:r>
    </w:p>
    <w:p w:rsidR="00A22C0D" w:rsidRPr="008C5A07" w:rsidRDefault="00A22C0D" w:rsidP="00A22C0D">
      <w:pPr>
        <w:jc w:val="both"/>
      </w:pPr>
    </w:p>
    <w:p w:rsidR="00A22C0D" w:rsidRPr="008C5A07" w:rsidRDefault="00A22C0D" w:rsidP="00A22C0D">
      <w:pPr>
        <w:jc w:val="both"/>
      </w:pPr>
      <w:r w:rsidRPr="008C5A07">
        <w:t>Poznámky pod čiarou k odkazom 3fca až 3fcc znejú:</w:t>
      </w:r>
    </w:p>
    <w:p w:rsidR="00A22C0D" w:rsidRPr="008C5A07" w:rsidRDefault="00A22C0D" w:rsidP="00A22C0D">
      <w:pPr>
        <w:jc w:val="both"/>
        <w:rPr>
          <w:shd w:val="clear" w:color="auto" w:fill="FFFFFF"/>
        </w:rPr>
      </w:pPr>
      <w:r w:rsidRPr="008C5A07">
        <w:t>„</w:t>
      </w:r>
      <w:r w:rsidRPr="008C5A07">
        <w:rPr>
          <w:vertAlign w:val="superscript"/>
        </w:rPr>
        <w:t>3fca</w:t>
      </w:r>
      <w:r w:rsidRPr="008C5A07">
        <w:t>) § 71h ods. 2 z</w:t>
      </w:r>
      <w:r w:rsidRPr="008C5A07">
        <w:rPr>
          <w:shd w:val="clear" w:color="auto" w:fill="FFFFFF"/>
        </w:rPr>
        <w:t>ákona č. 566/2001 Z. z. v znení neskorších predpisov.</w:t>
      </w:r>
    </w:p>
    <w:p w:rsidR="00A22C0D" w:rsidRPr="008C5A07" w:rsidRDefault="00A22C0D" w:rsidP="00A22C0D">
      <w:pPr>
        <w:jc w:val="both"/>
        <w:rPr>
          <w:shd w:val="clear" w:color="auto" w:fill="FFFFFF"/>
        </w:rPr>
      </w:pPr>
      <w:r w:rsidRPr="008C5A07">
        <w:rPr>
          <w:vertAlign w:val="superscript"/>
        </w:rPr>
        <w:t xml:space="preserve">  3fcb</w:t>
      </w:r>
      <w:r w:rsidRPr="008C5A07">
        <w:t>) § 105a ods. 3 z</w:t>
      </w:r>
      <w:r w:rsidRPr="008C5A07">
        <w:rPr>
          <w:shd w:val="clear" w:color="auto" w:fill="FFFFFF"/>
        </w:rPr>
        <w:t>ákona č. 566/2001 Z. z. v znení neskorších predpisov.</w:t>
      </w:r>
    </w:p>
    <w:p w:rsidR="00A22C0D" w:rsidRPr="008C5A07" w:rsidRDefault="00A22C0D" w:rsidP="00A22C0D">
      <w:pPr>
        <w:jc w:val="both"/>
        <w:rPr>
          <w:color w:val="000000"/>
          <w:shd w:val="clear" w:color="auto" w:fill="FFFFFF"/>
        </w:rPr>
      </w:pPr>
      <w:r w:rsidRPr="008C5A07">
        <w:rPr>
          <w:vertAlign w:val="superscript"/>
        </w:rPr>
        <w:t xml:space="preserve">  3fcc</w:t>
      </w:r>
      <w:r w:rsidRPr="008C5A07">
        <w:t>) § 105a ods. 1 z</w:t>
      </w:r>
      <w:r w:rsidRPr="008C5A07">
        <w:rPr>
          <w:shd w:val="clear" w:color="auto" w:fill="FFFFFF"/>
        </w:rPr>
        <w:t>ákona č. 566/2001 Z. z. v znení neskorších predpisov.“.</w:t>
      </w:r>
    </w:p>
    <w:p w:rsidR="00A22C0D" w:rsidRPr="008C5A07" w:rsidRDefault="00A22C0D" w:rsidP="00A22C0D">
      <w:pPr>
        <w:jc w:val="both"/>
        <w:rPr>
          <w:color w:val="0070C0"/>
        </w:rPr>
      </w:pPr>
      <w:r w:rsidRPr="008C5A07">
        <w:rPr>
          <w:color w:val="0070C0"/>
        </w:rPr>
        <w:t xml:space="preserve"> </w:t>
      </w:r>
    </w:p>
    <w:p w:rsidR="00A22C0D" w:rsidRPr="008C5A07" w:rsidRDefault="00A22C0D" w:rsidP="00A22C0D">
      <w:pPr>
        <w:pStyle w:val="Nadpis1"/>
        <w:shd w:val="clear" w:color="auto" w:fill="FFFFFF"/>
        <w:rPr>
          <w:sz w:val="24"/>
        </w:rPr>
      </w:pPr>
      <w:r w:rsidRPr="008C5A07">
        <w:rPr>
          <w:sz w:val="24"/>
        </w:rPr>
        <w:t>Čl. III</w:t>
      </w:r>
    </w:p>
    <w:p w:rsidR="00A22C0D" w:rsidRPr="008C5A07" w:rsidRDefault="00A22C0D" w:rsidP="00A22C0D">
      <w:pPr>
        <w:pStyle w:val="Nadpis1"/>
        <w:shd w:val="clear" w:color="auto" w:fill="FFFFFF"/>
        <w:rPr>
          <w:sz w:val="24"/>
        </w:rPr>
      </w:pPr>
    </w:p>
    <w:p w:rsidR="00A22C0D" w:rsidRPr="008C5A07" w:rsidRDefault="00A22C0D" w:rsidP="00A22C0D">
      <w:pPr>
        <w:jc w:val="both"/>
      </w:pPr>
      <w:r w:rsidRPr="008C5A07">
        <w:t>Zákon č. 595/2003 Z. z. o dani z príjmov v znení zákona č.  43/2004 Z. z., zákona č. 177/2004 Z. z., zákona č. 191/2004 Z. z., zákona č. 391/2004 Z. z., záko</w:t>
      </w:r>
      <w:r>
        <w:t>na č. 538/2004 Z. z., zákona č. </w:t>
      </w:r>
      <w:r w:rsidRPr="008C5A07">
        <w:t>539/2004 Z. z., zákona č. 659/2004 Z. z., zákona č. 68/2005 Z. z., zákona č. 314/2005 Z. z., zákona č. 534/2005 Z. z., zákona č. 660/2005 Z. z., zákona č. 688/2006 Z. z., zákona č. 76/2007 Z. z., zákona č. 209/2007 Z. z., zákona č. 519/2007 Z. z., záko</w:t>
      </w:r>
      <w:r>
        <w:t>na č. 530/2007 Z. z., zákona č. </w:t>
      </w:r>
      <w:r w:rsidRPr="008C5A07">
        <w:t>561/2007 Z. z., zákona č. 621/2007 Z. z., zákona č. 653/2007 Z. z., zákona č. 168/2008 Z. z., zákona č. 465/2008 Z. z., zákona č. 514/2008 Z. z., záko</w:t>
      </w:r>
      <w:r>
        <w:t>na č. 563/2008 Z. z., zákona č. </w:t>
      </w:r>
      <w:r w:rsidRPr="008C5A07">
        <w:t>567/2008 Z. z., zákona č. 60/2009 Z. z., zákona č. 184/2009 Z. z., zákona č. 185/2009 Z. z., zákona č. 504/2009 Z. z., zákona č. 563/2009 Z. z., záko</w:t>
      </w:r>
      <w:r>
        <w:t>na č. 374/2010 Z. z., zákona č. </w:t>
      </w:r>
      <w:r w:rsidRPr="008C5A07">
        <w:t>548/2010 Z. z., zákona č. 129/2011 Z. z., zákona č. 231/2011 Z. z., zákona č. 250/2011 Z. z., zákona č. 331/2011 Z. z., zákona č. 362/2011 Z. z., záko</w:t>
      </w:r>
      <w:r>
        <w:t>na č. 406/2011 Z. z., zákona č. </w:t>
      </w:r>
      <w:r w:rsidRPr="008C5A07">
        <w:t>547/2011 Z. z., zákona č. 548/2011 Z. z., zákona č. 69/2012 Z. z., uznesenia Ústavného súdu Slovenskej republiky č. 188/2012 Z. z., zákona č. 189/2012 Z. z., zákona č. 252/2012 Z. z., zákona č. 288/2012 Z. z., zákona č. 395/2012 Z. z., zákona č. 70/2013 Z. z., zákona č. 135/2013 Z. z., zákona č. 318/2013 Z. z., zákona č. 463/2013 Z. z., záko</w:t>
      </w:r>
      <w:r>
        <w:t>na č. 180/2014 Z. z., zákona č. </w:t>
      </w:r>
      <w:r w:rsidRPr="008C5A07">
        <w:t>183/2014 Z. z., zákona č. 333/2014 Z. z., zákona č. 364/2014 Z. z., zákona č. 371/2014 Z. z., zákona č. 25/2015 Z. z., zákona č. 61/2015 Z. z., zákona č. 62/2015 Z. z., zákona č. 79/2015 Z. z., zákona č. 140/2015 Z. z., zákona č. 176/2015 Z. z., záko</w:t>
      </w:r>
      <w:r>
        <w:t>na č. 253/2015 Z. z., zákona č. </w:t>
      </w:r>
      <w:r w:rsidRPr="008C5A07">
        <w:t>361/2015 Z. z., zákona č. 375/2015 Z. z., zákona č. 378/2015 Z. z., zákona č. 389/2015 Z. z., zákona č. 437/2015 Z. z., zákona č. 440/2015 Z. z., zákona</w:t>
      </w:r>
      <w:r>
        <w:t xml:space="preserve"> č. 341/2016 Z. z., zákona č. </w:t>
      </w:r>
      <w:r w:rsidRPr="008C5A07">
        <w:t>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</w:t>
      </w:r>
      <w:r>
        <w:t> </w:t>
      </w:r>
      <w:r w:rsidRPr="008C5A07">
        <w:t>368/2018 Z. z., zákona č. 385/2018 Z. z., zákona č. 4/2019 Z. z., zákona č. 10/2019 Z. z., zákona č. 54/2019 Z. z., zákona č. 88/2019 Z. z., zákona č. 155/2019 Z. z., zákona č. 221/2019 Z. z., zákona č. 223/2019 Z. z., zákona č. 228/2019 Z. z., záko</w:t>
      </w:r>
      <w:r>
        <w:t>na č. 233/2019 Z. z., zákona č. </w:t>
      </w:r>
      <w:r w:rsidRPr="008C5A07">
        <w:t>301/2019 Z. z., zákona č. 315/2019 Z. z., zákona č. 316/2019 Z. z., zákona č. 319/2019 Z. z., zákona č. 390/2019 Z. z., zákona č. 393/2019 Z. z., zákona č. 462/2019 Z. z., zákona č. 46/2020 Z. z., zákona č. 198/2020 Z. z., zákona č. 296/2020 Z. z., záko</w:t>
      </w:r>
      <w:r>
        <w:t>na č. 416/2020 Z. z., zákona č. </w:t>
      </w:r>
      <w:r w:rsidRPr="008C5A07">
        <w:t>420/2020 Z. z., zákona č. 421/2020 Z. z., zákona č. 76/2021 Z. z., zákona č. 215/2021 Z. z., zákona č. 257/2021 Z. z., zákona č. 310/2021 Z. z., záko</w:t>
      </w:r>
      <w:r>
        <w:t>na č. 408/2021 Z. z., zákona č. </w:t>
      </w:r>
      <w:r w:rsidRPr="008C5A07">
        <w:t>416/2021 Z. z., zákona č. 129/2022 Z. z., zákona č. 222/2022 Z. z., zákona č. 232/2022 Z. z., zákona č. 257/2022 Z. z., zákona č. 433/2022 Z. z., záko</w:t>
      </w:r>
      <w:r>
        <w:t>na č. 496/2022 Z. z., zákona č. </w:t>
      </w:r>
      <w:r w:rsidRPr="008C5A07">
        <w:t>519/2022 Z. z., zákona č. 59/2023 Z. z., zákona č. 60/2023 Z. z., zákona č. 65/2023 Z. z., zákona č. 123/2023 Z. z., zákona č. 128/2023 Z. z., záko</w:t>
      </w:r>
      <w:r>
        <w:t>na č. 205/2023 Z. z., zákona č. </w:t>
      </w:r>
      <w:r w:rsidRPr="008C5A07">
        <w:t>278/2023 Z. z., zákona č. 281/2023 Z. z., zákona č. 309/2023 Z. z., zákona č. 315/2023 Z. z., zákona č. 508/2023 Z. z., zákona č. 530/2023 Z. z., zákona č. 46/2024 Z. z., zákona č. 87/2024 Z. z., zákona č. 248/2024 Z. z., zákona č. 278/2024 Z. z. a zák</w:t>
      </w:r>
      <w:r>
        <w:t>ona č. 279/2024 Z. z. sa mení a </w:t>
      </w:r>
      <w:r w:rsidRPr="008C5A07">
        <w:t>dopĺňa takto:</w:t>
      </w:r>
    </w:p>
    <w:p w:rsidR="00A22C0D" w:rsidRPr="008C5A07" w:rsidRDefault="00A22C0D" w:rsidP="00A22C0D">
      <w:pPr>
        <w:pStyle w:val="Nadpis1"/>
        <w:shd w:val="clear" w:color="auto" w:fill="FFFFFF"/>
        <w:rPr>
          <w:sz w:val="24"/>
        </w:rPr>
      </w:pPr>
    </w:p>
    <w:p w:rsidR="00A22C0D" w:rsidRPr="008C5A07" w:rsidRDefault="00A22C0D" w:rsidP="00A22C0D">
      <w:pPr>
        <w:pStyle w:val="Odsekzoznamu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V § 7 ods. 1 písm. h) sa na konci pripájajú tieto slová: „okrem výnosov (príjmov) zo štátnych dlhopisov a štátnych pokladničných poukážok, ktoré sa zahrnujú do  osobitného základu dane  podľa § 51ea“.</w:t>
      </w:r>
    </w:p>
    <w:p w:rsidR="00A22C0D" w:rsidRPr="008C5A07" w:rsidRDefault="00A22C0D" w:rsidP="00A22C0D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2C0D" w:rsidRPr="008C5A07" w:rsidRDefault="00A22C0D" w:rsidP="00A22C0D">
      <w:pPr>
        <w:pStyle w:val="Odsekzoznamu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V § 9 sa odsek 1 dopĺňa písmenom r), ktoré znie:</w:t>
      </w:r>
    </w:p>
    <w:p w:rsidR="00A22C0D" w:rsidRPr="008C5A07" w:rsidRDefault="00A22C0D" w:rsidP="00A22C0D">
      <w:pPr>
        <w:tabs>
          <w:tab w:val="left" w:pos="426"/>
        </w:tabs>
        <w:ind w:left="284"/>
        <w:jc w:val="both"/>
        <w:rPr>
          <w:b/>
          <w:bCs/>
          <w:i/>
        </w:rPr>
      </w:pPr>
      <w:r w:rsidRPr="008C5A07">
        <w:rPr>
          <w:bCs/>
        </w:rPr>
        <w:t>„r) z výnosov (príjmov) zo štátnych dlhopisov pre občanov</w:t>
      </w:r>
      <w:r w:rsidRPr="008C5A07">
        <w:rPr>
          <w:bCs/>
          <w:vertAlign w:val="superscript"/>
        </w:rPr>
        <w:t>39d</w:t>
      </w:r>
      <w:r w:rsidRPr="008C5A07">
        <w:rPr>
          <w:bCs/>
        </w:rPr>
        <w:t>) a príjem z predaja štátnych dlhopisov pre občanov</w:t>
      </w:r>
      <w:r w:rsidRPr="008C5A07">
        <w:t>,</w:t>
      </w:r>
      <w:r w:rsidRPr="008C5A07">
        <w:rPr>
          <w:b/>
          <w:bCs/>
        </w:rPr>
        <w:t xml:space="preserve"> </w:t>
      </w:r>
      <w:r w:rsidRPr="008C5A07">
        <w:rPr>
          <w:bCs/>
        </w:rPr>
        <w:t xml:space="preserve"> okrem výnosov  (príjmov) zo štátnych dlhopisov pre občanov a príjmov z predaja štátnych dlhopisov pre občanov, ktoré sú alebo boli obchodným majetkom daňovníka; rovnako sa posudzujú aj výnosy (pr</w:t>
      </w:r>
      <w:r>
        <w:rPr>
          <w:bCs/>
        </w:rPr>
        <w:t>íjmy) z dlhopisov obdobných ako </w:t>
      </w:r>
      <w:r w:rsidRPr="008C5A07">
        <w:rPr>
          <w:bCs/>
        </w:rPr>
        <w:t xml:space="preserve">sú štátne dlhopisy pre občanov a príjmy z predaja týchto dlhopisov vydaných iným členským štátom Európskej únie alebo štátom, ktorý je zmluvnou stranou Dohody o Európskom hospodárskom priestore.“.  </w:t>
      </w:r>
    </w:p>
    <w:p w:rsidR="00A22C0D" w:rsidRPr="008C5A07" w:rsidRDefault="00A22C0D" w:rsidP="00A22C0D">
      <w:pPr>
        <w:tabs>
          <w:tab w:val="left" w:pos="426"/>
        </w:tabs>
        <w:ind w:left="284"/>
        <w:jc w:val="both"/>
        <w:rPr>
          <w:bCs/>
        </w:rPr>
      </w:pPr>
    </w:p>
    <w:p w:rsidR="00A22C0D" w:rsidRPr="008C5A07" w:rsidRDefault="00A22C0D" w:rsidP="00A22C0D">
      <w:pPr>
        <w:tabs>
          <w:tab w:val="left" w:pos="426"/>
        </w:tabs>
        <w:ind w:left="284"/>
        <w:rPr>
          <w:bCs/>
        </w:rPr>
      </w:pPr>
      <w:r w:rsidRPr="008C5A07">
        <w:rPr>
          <w:bCs/>
        </w:rPr>
        <w:t>Poznámka pod čiarou k odkazu 39d znie:</w:t>
      </w:r>
    </w:p>
    <w:p w:rsidR="00A22C0D" w:rsidRPr="008C5A07" w:rsidRDefault="00A22C0D" w:rsidP="00A22C0D">
      <w:pPr>
        <w:tabs>
          <w:tab w:val="left" w:pos="426"/>
        </w:tabs>
        <w:ind w:left="284"/>
        <w:rPr>
          <w:bCs/>
        </w:rPr>
      </w:pPr>
      <w:r w:rsidRPr="008C5A07">
        <w:rPr>
          <w:bCs/>
        </w:rPr>
        <w:t>„</w:t>
      </w:r>
      <w:r w:rsidRPr="008C5A07">
        <w:rPr>
          <w:bCs/>
          <w:vertAlign w:val="superscript"/>
        </w:rPr>
        <w:t>39d</w:t>
      </w:r>
      <w:r w:rsidRPr="008C5A07">
        <w:rPr>
          <w:bCs/>
        </w:rPr>
        <w:t>) § 19a zákona č. 530/1990 Zb. v znení zákona č. .../2024 Z. z.“.</w:t>
      </w:r>
    </w:p>
    <w:p w:rsidR="00A22C0D" w:rsidRPr="008C5A07" w:rsidRDefault="00A22C0D" w:rsidP="00A22C0D">
      <w:pPr>
        <w:tabs>
          <w:tab w:val="left" w:pos="426"/>
        </w:tabs>
        <w:ind w:left="284"/>
        <w:rPr>
          <w:bCs/>
        </w:rPr>
      </w:pPr>
    </w:p>
    <w:p w:rsidR="00A22C0D" w:rsidRPr="008C5A07" w:rsidRDefault="00A22C0D" w:rsidP="00A22C0D">
      <w:pPr>
        <w:pStyle w:val="Odsekzoznamu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V § 15 sa písmeno a) dopĺňa siedmym bodom, ktorý znie:</w:t>
      </w:r>
    </w:p>
    <w:p w:rsidR="00A22C0D" w:rsidRPr="008C5A07" w:rsidRDefault="00A22C0D" w:rsidP="00A22C0D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„7. 13 % z osobitného základu dane zisteného podľa § 51ea ods. 2,“.</w:t>
      </w:r>
    </w:p>
    <w:p w:rsidR="00A22C0D" w:rsidRPr="008C5A07" w:rsidRDefault="00A22C0D" w:rsidP="00A22C0D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2C0D" w:rsidRPr="008C5A07" w:rsidRDefault="00A22C0D" w:rsidP="00A22C0D">
      <w:pPr>
        <w:pStyle w:val="Odsekzoznamu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 xml:space="preserve"> V § 15 sa písmeno b) dopĺňa štvrtým bodom, ktorý znie:</w:t>
      </w:r>
    </w:p>
    <w:p w:rsidR="00A22C0D" w:rsidRPr="008C5A07" w:rsidRDefault="00A22C0D" w:rsidP="00A22C0D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„4. 13 % z osobitného základu dane zisteného podľa § 51ea ods. 2.“.</w:t>
      </w:r>
    </w:p>
    <w:p w:rsidR="00A22C0D" w:rsidRPr="008C5A07" w:rsidRDefault="00A22C0D" w:rsidP="00A22C0D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2C0D" w:rsidRPr="008C5A07" w:rsidRDefault="00A22C0D" w:rsidP="00A22C0D">
      <w:pPr>
        <w:pStyle w:val="Odsekzoznamu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V § 17 sa odsek 3 dopĺňa písmenom p), ktoré znie:</w:t>
      </w:r>
    </w:p>
    <w:p w:rsidR="00A22C0D" w:rsidRPr="008C5A07" w:rsidRDefault="00A22C0D" w:rsidP="00A22C0D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„p) výnos (príjem) vyplácaný zo štátnych dlhopisov a št</w:t>
      </w:r>
      <w:r>
        <w:rPr>
          <w:rFonts w:ascii="Times New Roman" w:hAnsi="Times New Roman" w:cs="Times New Roman"/>
          <w:bCs/>
          <w:sz w:val="24"/>
          <w:szCs w:val="24"/>
        </w:rPr>
        <w:t>átnych pokladničných poukážok a </w:t>
      </w:r>
      <w:r w:rsidRPr="008C5A07">
        <w:rPr>
          <w:rFonts w:ascii="Times New Roman" w:hAnsi="Times New Roman" w:cs="Times New Roman"/>
          <w:bCs/>
          <w:sz w:val="24"/>
          <w:szCs w:val="24"/>
        </w:rPr>
        <w:t xml:space="preserve">výnos (príjem) vyplácaný z dlhopisov a  pokladničných poukážok vydaných iným členským štátom Európskej únie alebo štátom, ktorý je zmluvnou stranou Dohody o Európskom hospodárskom priestore zahrnovaný do </w:t>
      </w:r>
      <w:r>
        <w:rPr>
          <w:rFonts w:ascii="Times New Roman" w:hAnsi="Times New Roman" w:cs="Times New Roman"/>
          <w:bCs/>
          <w:sz w:val="24"/>
          <w:szCs w:val="24"/>
        </w:rPr>
        <w:t>osobitného základu dane podľa § </w:t>
      </w:r>
      <w:r w:rsidRPr="008C5A07">
        <w:rPr>
          <w:rFonts w:ascii="Times New Roman" w:hAnsi="Times New Roman" w:cs="Times New Roman"/>
          <w:bCs/>
          <w:sz w:val="24"/>
          <w:szCs w:val="24"/>
        </w:rPr>
        <w:t>51ea.“.</w:t>
      </w:r>
    </w:p>
    <w:p w:rsidR="00A22C0D" w:rsidRPr="008C5A07" w:rsidRDefault="00A22C0D" w:rsidP="00A22C0D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2C0D" w:rsidRPr="008C5A07" w:rsidRDefault="00A22C0D" w:rsidP="00A22C0D">
      <w:pPr>
        <w:pStyle w:val="Odsekzoznamu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V § 33a ods. 1 písm. b) a § 45 ods. 1 sa slová „§ 7 a 51e“ nahrádzajú slovami „§ 7, 51e a 51ea“.</w:t>
      </w:r>
    </w:p>
    <w:p w:rsidR="00A22C0D" w:rsidRPr="008C5A07" w:rsidRDefault="00A22C0D" w:rsidP="00A22C0D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2C0D" w:rsidRPr="008C5A07" w:rsidRDefault="00A22C0D" w:rsidP="00A22C0D">
      <w:pPr>
        <w:pStyle w:val="Odsekzoznamu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V § 43 sa odsek 1 dopĺňa písmenom d), ktoré znie:</w:t>
      </w:r>
    </w:p>
    <w:p w:rsidR="00A22C0D" w:rsidRPr="008C5A07" w:rsidRDefault="00A22C0D" w:rsidP="00A22C0D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„d) 13 % z príjmov podľa odseku 3 písm. v).“.</w:t>
      </w:r>
    </w:p>
    <w:p w:rsidR="00A22C0D" w:rsidRPr="008C5A07" w:rsidRDefault="00A22C0D" w:rsidP="00A22C0D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2C0D" w:rsidRPr="008C5A07" w:rsidRDefault="00A22C0D" w:rsidP="00A22C0D">
      <w:pPr>
        <w:pStyle w:val="Odsekzoznamu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V § 43 ods. 3 písm. i) sa na konci pripájajú tieto slová: „okrem výnosov (príjmov) zo štátnych dlhopisov a štátnych pokladničných poukážok a dlhopisov a pokladničných poukážok vydaných iným členským štátom Európskej únie alebo štátom, ktorý je zmluvnou stranou Dohody o Európskom hospodárskom priestore plynúcich</w:t>
      </w:r>
      <w:r>
        <w:rPr>
          <w:rFonts w:ascii="Times New Roman" w:hAnsi="Times New Roman" w:cs="Times New Roman"/>
          <w:bCs/>
          <w:sz w:val="24"/>
          <w:szCs w:val="24"/>
        </w:rPr>
        <w:t xml:space="preserve"> daňovníkovi nezaloženému alebo </w:t>
      </w:r>
      <w:r w:rsidRPr="008C5A07">
        <w:rPr>
          <w:rFonts w:ascii="Times New Roman" w:hAnsi="Times New Roman" w:cs="Times New Roman"/>
          <w:bCs/>
          <w:sz w:val="24"/>
          <w:szCs w:val="24"/>
        </w:rPr>
        <w:t xml:space="preserve">nezriadenému na podnikanie“. </w:t>
      </w:r>
    </w:p>
    <w:p w:rsidR="00A22C0D" w:rsidRPr="008C5A07" w:rsidRDefault="00A22C0D" w:rsidP="00A22C0D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2C0D" w:rsidRPr="008C5A07" w:rsidRDefault="00A22C0D" w:rsidP="00A22C0D">
      <w:pPr>
        <w:pStyle w:val="Odsekzoznamu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V § 43 sa odsek 3 dopĺňa písmenom v), ktoré znie:</w:t>
      </w:r>
    </w:p>
    <w:p w:rsidR="00A22C0D" w:rsidRPr="008C5A07" w:rsidRDefault="00A22C0D" w:rsidP="00A22C0D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„v) výnos (príjem) zo štátnych dlhopisov a štátnych pokladničných poukážok a výnos (príjem) z dlhopisov a pokladničných poukážok vydaných iným členským štátom Európskej únie alebo štátom, ktorý je zmluvnou stranou Dohody o Európskom hospodárskom priestore, ak plynie daňovníkovi nezaloženému alebo nezriadenému na podnikanie.“.</w:t>
      </w:r>
    </w:p>
    <w:p w:rsidR="00A22C0D" w:rsidRPr="008C5A07" w:rsidRDefault="00A22C0D" w:rsidP="00A22C0D">
      <w:pPr>
        <w:tabs>
          <w:tab w:val="left" w:pos="426"/>
        </w:tabs>
        <w:jc w:val="both"/>
        <w:rPr>
          <w:bCs/>
        </w:rPr>
      </w:pPr>
    </w:p>
    <w:p w:rsidR="00A22C0D" w:rsidRPr="008C5A07" w:rsidRDefault="00A22C0D" w:rsidP="00A22C0D">
      <w:pPr>
        <w:pStyle w:val="Odsekzoznamu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V § 43 ods. 15 a 22 sa slová „písm. i) a l)“ nahrádzajú slovami „písm. i), l) a v)“.</w:t>
      </w:r>
    </w:p>
    <w:p w:rsidR="00A22C0D" w:rsidRPr="008C5A07" w:rsidRDefault="00A22C0D" w:rsidP="00A22C0D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2C0D" w:rsidRPr="008C5A07" w:rsidRDefault="00A22C0D" w:rsidP="00A22C0D">
      <w:pPr>
        <w:pStyle w:val="Odsekzoznamu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Za § 51e sa vkladá § 51ea, ktorý vrátane nadpisu znie:</w:t>
      </w:r>
    </w:p>
    <w:p w:rsidR="00A22C0D" w:rsidRPr="008C5A07" w:rsidRDefault="00A22C0D" w:rsidP="00A22C0D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2C0D" w:rsidRPr="008C5A07" w:rsidRDefault="00A22C0D" w:rsidP="00A22C0D">
      <w:pPr>
        <w:pStyle w:val="Odsekzoznamu"/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„§ 51ea</w:t>
      </w:r>
    </w:p>
    <w:p w:rsidR="00A22C0D" w:rsidRDefault="00A22C0D" w:rsidP="00A22C0D">
      <w:pPr>
        <w:pStyle w:val="Odsekzoznamu"/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 xml:space="preserve">Osobitný základ dane z výnosov (príjmov) zo štátnych dlhopisov </w:t>
      </w:r>
    </w:p>
    <w:p w:rsidR="00A22C0D" w:rsidRPr="008C5A07" w:rsidRDefault="00A22C0D" w:rsidP="00A22C0D">
      <w:pPr>
        <w:pStyle w:val="Odsekzoznamu"/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a štátnych pokladničných poukážok</w:t>
      </w:r>
    </w:p>
    <w:p w:rsidR="00A22C0D" w:rsidRPr="008C5A07" w:rsidRDefault="00A22C0D" w:rsidP="00A22C0D">
      <w:pPr>
        <w:pStyle w:val="Odsekzoznamu"/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22C0D" w:rsidRPr="008C5A07" w:rsidRDefault="00A22C0D" w:rsidP="00A22C0D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 xml:space="preserve">(1) Do osobitného základu dane sa zahŕňajú výnosy (príjmy) vyplácané zo štátnych dlhopisov a štátnych pokladničných poukážok, výnosy (príjmy) vyplácané z dlhopisov a  pokladničných poukážok vydaných iným členským štátom Európskej únie alebo štátom, ktorý je zmluvnou stranou Dohody o Európskom hospodárskom priestore, okrem výnosov (príjmov) vyplácaných daňovníkovi podľa § 43 ods. 3 písm. i) a v). </w:t>
      </w:r>
    </w:p>
    <w:p w:rsidR="00A22C0D" w:rsidRPr="008C5A07" w:rsidRDefault="00A22C0D" w:rsidP="00A22C0D">
      <w:pPr>
        <w:pStyle w:val="Odsekzoznamu"/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22C0D" w:rsidRPr="008C5A07" w:rsidRDefault="00A22C0D" w:rsidP="00A22C0D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(2) Výnosy (príjmy) podľa odseku 1 neznížené o výd</w:t>
      </w:r>
      <w:r>
        <w:rPr>
          <w:rFonts w:ascii="Times New Roman" w:hAnsi="Times New Roman" w:cs="Times New Roman"/>
          <w:bCs/>
          <w:sz w:val="24"/>
          <w:szCs w:val="24"/>
        </w:rPr>
        <w:t xml:space="preserve">avky, vyplácané daňovníkovi, </w:t>
      </w:r>
      <w:r w:rsidRPr="00866C21">
        <w:t>sú</w:t>
      </w:r>
      <w:r>
        <w:t> </w:t>
      </w:r>
      <w:r w:rsidRPr="00866C21">
        <w:t>súčasťou</w:t>
      </w:r>
      <w:r w:rsidRPr="008C5A07">
        <w:rPr>
          <w:rFonts w:ascii="Times New Roman" w:hAnsi="Times New Roman" w:cs="Times New Roman"/>
          <w:bCs/>
          <w:sz w:val="24"/>
          <w:szCs w:val="24"/>
        </w:rPr>
        <w:t xml:space="preserve"> osobitného základu dane pri podaní daňového priznania</w:t>
      </w:r>
    </w:p>
    <w:p w:rsidR="00A22C0D" w:rsidRPr="008C5A07" w:rsidRDefault="00A22C0D" w:rsidP="00A22C0D">
      <w:pPr>
        <w:pStyle w:val="Odsekzoznamu"/>
        <w:numPr>
          <w:ilvl w:val="0"/>
          <w:numId w:val="9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 xml:space="preserve">podľa § 32 zdaňovaného sadzbou dane podľa § 15 písm. a) siedmeho bodu, </w:t>
      </w:r>
    </w:p>
    <w:p w:rsidR="00A22C0D" w:rsidRPr="008C5A07" w:rsidRDefault="00A22C0D" w:rsidP="00A22C0D">
      <w:pPr>
        <w:pStyle w:val="Odsekzoznamu"/>
        <w:numPr>
          <w:ilvl w:val="0"/>
          <w:numId w:val="9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podľa § 41 zdaňovaného sadzbou dane podľa § 15 písm. b) štvrtého bodu.“.</w:t>
      </w:r>
    </w:p>
    <w:p w:rsidR="00A22C0D" w:rsidRPr="008C5A07" w:rsidRDefault="00A22C0D" w:rsidP="00A22C0D">
      <w:pPr>
        <w:tabs>
          <w:tab w:val="left" w:pos="426"/>
        </w:tabs>
        <w:ind w:left="284"/>
        <w:rPr>
          <w:bCs/>
          <w:color w:val="FF6600"/>
        </w:rPr>
      </w:pPr>
    </w:p>
    <w:p w:rsidR="00A22C0D" w:rsidRPr="008C5A07" w:rsidRDefault="00A22C0D" w:rsidP="00A22C0D">
      <w:pPr>
        <w:pStyle w:val="Odsekzoznamu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Za § 52zzzb sa vkladá § 52zzzc, ktorý vrátane nadpisu znie:</w:t>
      </w:r>
    </w:p>
    <w:p w:rsidR="00A22C0D" w:rsidRPr="008C5A07" w:rsidRDefault="00A22C0D" w:rsidP="00A22C0D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2C0D" w:rsidRPr="008C5A07" w:rsidRDefault="00A22C0D" w:rsidP="00A22C0D">
      <w:pPr>
        <w:pStyle w:val="Odsekzoznamu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„§ 52zzzc</w:t>
      </w:r>
    </w:p>
    <w:p w:rsidR="00A22C0D" w:rsidRPr="008C5A07" w:rsidRDefault="00A22C0D" w:rsidP="00A22C0D">
      <w:pPr>
        <w:pStyle w:val="Odsekzoznamu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Prechodné ustanovenia k úpravám účinným od 1. januára 2025</w:t>
      </w:r>
    </w:p>
    <w:p w:rsidR="00A22C0D" w:rsidRPr="008C5A07" w:rsidRDefault="00A22C0D" w:rsidP="00A22C0D">
      <w:pPr>
        <w:pStyle w:val="Nadpis1"/>
        <w:shd w:val="clear" w:color="auto" w:fill="FFFFFF"/>
        <w:rPr>
          <w:sz w:val="24"/>
        </w:rPr>
      </w:pPr>
    </w:p>
    <w:p w:rsidR="00A22C0D" w:rsidRPr="008C5A07" w:rsidRDefault="00A22C0D" w:rsidP="00A22C0D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Ustanovenie § 9 ods. 1 písm. r) v znení účinnom od 1. januára 2025 sa uplatní na výnosy (príjmy) zo štátnych dlhopisov pre občanov a z dlhopisov obdobných štátnym dlhopisom pre občanov vydaných iným členským štátom Európskej únie alebo štátom, ktorý je zmluvnou stranou Dohody o Európskom hospo</w:t>
      </w:r>
      <w:r>
        <w:rPr>
          <w:rFonts w:ascii="Times New Roman" w:hAnsi="Times New Roman" w:cs="Times New Roman"/>
          <w:bCs/>
          <w:sz w:val="24"/>
          <w:szCs w:val="24"/>
        </w:rPr>
        <w:t>dárskom priestore, vyplácané po </w:t>
      </w:r>
      <w:r w:rsidRPr="008C5A07">
        <w:rPr>
          <w:rFonts w:ascii="Times New Roman" w:hAnsi="Times New Roman" w:cs="Times New Roman"/>
          <w:bCs/>
          <w:sz w:val="24"/>
          <w:szCs w:val="24"/>
        </w:rPr>
        <w:t>31. decembri 2024.</w:t>
      </w:r>
    </w:p>
    <w:p w:rsidR="00A22C0D" w:rsidRPr="008C5A07" w:rsidRDefault="00A22C0D" w:rsidP="00A22C0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22C0D" w:rsidRPr="008C5A07" w:rsidRDefault="00A22C0D" w:rsidP="00A22C0D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Ustanovenia § 7 ods. 1 písm. h), § 17 ods. 3 písm. p), § 33a ods. 1 písm. b), § 43 ods. 3 písm. i) a v) a ods. 15 a 22, § 45 ods. 1 a § 51ea v znen</w:t>
      </w:r>
      <w:r>
        <w:rPr>
          <w:rFonts w:ascii="Times New Roman" w:hAnsi="Times New Roman" w:cs="Times New Roman"/>
          <w:bCs/>
          <w:sz w:val="24"/>
          <w:szCs w:val="24"/>
        </w:rPr>
        <w:t>í účinnom od 1. januára 2025 sa </w:t>
      </w:r>
      <w:r w:rsidRPr="008C5A07">
        <w:rPr>
          <w:rFonts w:ascii="Times New Roman" w:hAnsi="Times New Roman" w:cs="Times New Roman"/>
          <w:bCs/>
          <w:sz w:val="24"/>
          <w:szCs w:val="24"/>
        </w:rPr>
        <w:t>uplatnia na výnosy (príjmy) zo štátnych dlhopisov a štátnych pokladničných poukážok, z dlhopisov a pokladničných poukážok vydaných iným členským štátom Európskej únie alebo štátom, ktorý je zmluvnou stranou Dohody o Európskom hospodárskom priestore, vyplácané po 31. decembri 2024.</w:t>
      </w:r>
    </w:p>
    <w:p w:rsidR="00A22C0D" w:rsidRPr="008C5A07" w:rsidRDefault="00A22C0D" w:rsidP="00A22C0D">
      <w:pPr>
        <w:pStyle w:val="Odsekzoznamu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22C0D" w:rsidRPr="008C5A07" w:rsidRDefault="00A22C0D" w:rsidP="00A22C0D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Sadzba dane podľa § 15 písm. a) siedmeho bodu a písm. b) štvrtého bodu a podľa § 43 ods. 1 písm. d) od 1. januára 2025 do 31. decembra 2025 je 16 % a uplatní sa na výnosy (príjmy) zo štátnych dlhopisov a štátnych pokladničných poukážok, z dlhopisov a pokladničných poukážok vydaných iným člens</w:t>
      </w:r>
      <w:r>
        <w:rPr>
          <w:rFonts w:ascii="Times New Roman" w:hAnsi="Times New Roman" w:cs="Times New Roman"/>
          <w:bCs/>
          <w:sz w:val="24"/>
          <w:szCs w:val="24"/>
        </w:rPr>
        <w:t>kým štátom Európskej únie alebo </w:t>
      </w:r>
      <w:r w:rsidRPr="008C5A07">
        <w:rPr>
          <w:rFonts w:ascii="Times New Roman" w:hAnsi="Times New Roman" w:cs="Times New Roman"/>
          <w:bCs/>
          <w:sz w:val="24"/>
          <w:szCs w:val="24"/>
        </w:rPr>
        <w:t>štátom, ktorý je zmluvnou stranou Dohody o Európskom hospodárskom priestore, vyplácané od 1. januára 2025 do 31. decembra 2025.“.</w:t>
      </w:r>
    </w:p>
    <w:p w:rsidR="00A22C0D" w:rsidRPr="008C5A07" w:rsidRDefault="00A22C0D" w:rsidP="00A22C0D">
      <w:pPr>
        <w:pStyle w:val="Nadpis1"/>
        <w:shd w:val="clear" w:color="auto" w:fill="FFFFFF"/>
        <w:rPr>
          <w:sz w:val="24"/>
        </w:rPr>
      </w:pPr>
    </w:p>
    <w:p w:rsidR="00A22C0D" w:rsidRPr="008C5A07" w:rsidRDefault="00A22C0D" w:rsidP="00A22C0D">
      <w:pPr>
        <w:pStyle w:val="Nadpis1"/>
        <w:shd w:val="clear" w:color="auto" w:fill="FFFFFF"/>
        <w:rPr>
          <w:sz w:val="24"/>
        </w:rPr>
      </w:pPr>
      <w:r w:rsidRPr="008C5A07">
        <w:rPr>
          <w:sz w:val="24"/>
        </w:rPr>
        <w:t>Čl. IV</w:t>
      </w:r>
    </w:p>
    <w:p w:rsidR="00A22C0D" w:rsidRPr="008C5A07" w:rsidRDefault="00A22C0D" w:rsidP="00A22C0D">
      <w:pPr>
        <w:jc w:val="both"/>
        <w:rPr>
          <w:bCs/>
        </w:rPr>
      </w:pPr>
    </w:p>
    <w:p w:rsidR="00A22C0D" w:rsidRPr="008C5A07" w:rsidRDefault="00A22C0D" w:rsidP="00A22C0D">
      <w:pPr>
        <w:jc w:val="both"/>
        <w:rPr>
          <w:bCs/>
        </w:rPr>
      </w:pPr>
      <w:r w:rsidRPr="008C5A07">
        <w:rPr>
          <w:bCs/>
        </w:rPr>
        <w:t>Zákon č. 235/2012 Z. z. o osobitnom odvode z podnikania v regulovaných odvetviach a o zmene a doplnení niektorých zákonov v znení zákona č. 440/2012 Z. z., zákona č. 435/2013 Z. z., zákona č. 338/2016 Z. z., zákona č. 267/2017 Z. z.,  záko</w:t>
      </w:r>
      <w:r>
        <w:rPr>
          <w:bCs/>
        </w:rPr>
        <w:t>na č. 368/2018 Z. z., zákona č. </w:t>
      </w:r>
      <w:r w:rsidRPr="008C5A07">
        <w:rPr>
          <w:bCs/>
        </w:rPr>
        <w:t xml:space="preserve">530/2023 Z. z. </w:t>
      </w:r>
      <w:r w:rsidRPr="008C5A07">
        <w:t>a zákona č. 278/2024 Z. z. sa mení a dopĺňa takto</w:t>
      </w:r>
      <w:r w:rsidRPr="008C5A07">
        <w:rPr>
          <w:bCs/>
        </w:rPr>
        <w:t>:</w:t>
      </w:r>
    </w:p>
    <w:p w:rsidR="00A22C0D" w:rsidRPr="008C5A07" w:rsidRDefault="00A22C0D" w:rsidP="00A22C0D">
      <w:pPr>
        <w:jc w:val="both"/>
        <w:rPr>
          <w:bCs/>
        </w:rPr>
      </w:pPr>
    </w:p>
    <w:p w:rsidR="00A22C0D" w:rsidRPr="008C5A07" w:rsidRDefault="00A22C0D" w:rsidP="00A22C0D">
      <w:pPr>
        <w:pStyle w:val="Odsekzoznamu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V § 5 ods. 6 sa za slovo „dlhopisu“ vkladajú slová „a výnos z dlhopisu vydaného členským štátom Európskej únie alebo štátom, ktorý je zmluvnou stranou Dohody o Európskom hospodárskom priestore“.</w:t>
      </w:r>
    </w:p>
    <w:p w:rsidR="00A22C0D" w:rsidRPr="008C5A07" w:rsidRDefault="00A22C0D" w:rsidP="00A22C0D">
      <w:pPr>
        <w:ind w:left="426" w:hanging="426"/>
        <w:jc w:val="both"/>
        <w:rPr>
          <w:bCs/>
        </w:rPr>
      </w:pPr>
    </w:p>
    <w:p w:rsidR="00A22C0D" w:rsidRPr="008C5A07" w:rsidRDefault="00A22C0D" w:rsidP="00A22C0D">
      <w:pPr>
        <w:pStyle w:val="Odsekzoznamu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V poznámke pod čiarou k odkazu 15aa sa za slová „§ 18“ vkladajú slová „a 19a“.</w:t>
      </w:r>
    </w:p>
    <w:p w:rsidR="00A22C0D" w:rsidRPr="008C5A07" w:rsidRDefault="00A22C0D" w:rsidP="00A22C0D">
      <w:pPr>
        <w:ind w:left="426" w:hanging="426"/>
        <w:jc w:val="both"/>
        <w:rPr>
          <w:bCs/>
        </w:rPr>
      </w:pPr>
    </w:p>
    <w:p w:rsidR="00A22C0D" w:rsidRPr="008C5A07" w:rsidRDefault="00A22C0D" w:rsidP="00A22C0D">
      <w:pPr>
        <w:pStyle w:val="Odsekzoznamu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V § 8 ods. 3 písm. b) sa na konci pripájajú tieto slová:  „a sumu výnosu z dlhopisu vydaného členským štátom Európskej únie alebo štátom, ktorý je zmluvnou stranou Dohody o Európskom hospodárskom priestore“.</w:t>
      </w:r>
    </w:p>
    <w:p w:rsidR="00A22C0D" w:rsidRPr="008C5A07" w:rsidRDefault="00A22C0D" w:rsidP="00A22C0D">
      <w:pPr>
        <w:ind w:left="426" w:hanging="426"/>
        <w:jc w:val="both"/>
        <w:rPr>
          <w:bCs/>
        </w:rPr>
      </w:pPr>
    </w:p>
    <w:p w:rsidR="00A22C0D" w:rsidRPr="008C5A07" w:rsidRDefault="00A22C0D" w:rsidP="00A22C0D">
      <w:pPr>
        <w:pStyle w:val="Odsekzoznamu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V § 9 ods. 1 písm. b) sa na konci pripájajú tieto slová:  „a sumu výnosu z dlhopisu vydaného členským štátom Európskej únie alebo štátom, ktorý je zmluvnou stranou Dohody o Európskom hospodárskom priestore“.“.</w:t>
      </w:r>
    </w:p>
    <w:p w:rsidR="00A22C0D" w:rsidRPr="008C5A07" w:rsidRDefault="00A22C0D" w:rsidP="00A22C0D">
      <w:pPr>
        <w:jc w:val="both"/>
        <w:rPr>
          <w:bCs/>
        </w:rPr>
      </w:pPr>
    </w:p>
    <w:p w:rsidR="00A22C0D" w:rsidRPr="008C5A07" w:rsidRDefault="00A22C0D" w:rsidP="00A22C0D">
      <w:pPr>
        <w:jc w:val="both"/>
        <w:rPr>
          <w:bCs/>
        </w:rPr>
      </w:pPr>
      <w:r w:rsidRPr="008C5A07">
        <w:rPr>
          <w:bCs/>
        </w:rPr>
        <w:t>Doterajší článok II sa označuje ako článok V.</w:t>
      </w:r>
    </w:p>
    <w:p w:rsidR="00A22C0D" w:rsidRPr="008C5A07" w:rsidRDefault="00A22C0D" w:rsidP="00A22C0D">
      <w:pPr>
        <w:jc w:val="both"/>
        <w:rPr>
          <w:bCs/>
        </w:rPr>
      </w:pPr>
    </w:p>
    <w:p w:rsidR="00A22C0D" w:rsidRPr="008C5A07" w:rsidRDefault="00A22C0D" w:rsidP="00A22C0D">
      <w:pPr>
        <w:jc w:val="both"/>
        <w:rPr>
          <w:bCs/>
        </w:rPr>
      </w:pPr>
      <w:r w:rsidRPr="008C5A07">
        <w:rPr>
          <w:bCs/>
        </w:rPr>
        <w:t>Články II a III nadobúdajú účinnosť 1. januára 2025 a </w:t>
      </w:r>
      <w:r>
        <w:rPr>
          <w:bCs/>
        </w:rPr>
        <w:t>článok IV nadobúda účinnosť 31. </w:t>
      </w:r>
      <w:r w:rsidRPr="008C5A07">
        <w:rPr>
          <w:bCs/>
        </w:rPr>
        <w:t xml:space="preserve">decembra 2024, čo sa primerane premietne do ustanovenia o účinnosti. </w:t>
      </w:r>
    </w:p>
    <w:p w:rsidR="00A22C0D" w:rsidRPr="008C5A07" w:rsidRDefault="00A22C0D" w:rsidP="00A22C0D">
      <w:pPr>
        <w:jc w:val="both"/>
        <w:rPr>
          <w:bCs/>
        </w:rPr>
      </w:pPr>
    </w:p>
    <w:p w:rsidR="00A22C0D" w:rsidRPr="008C5A07" w:rsidRDefault="00A22C0D" w:rsidP="00A22C0D">
      <w:pPr>
        <w:jc w:val="both"/>
        <w:rPr>
          <w:bCs/>
        </w:rPr>
      </w:pPr>
      <w:r w:rsidRPr="008C5A07">
        <w:rPr>
          <w:bCs/>
        </w:rPr>
        <w:t xml:space="preserve">Vloženie nových článkov sa premietne do názvu návrhu zákona. </w:t>
      </w:r>
    </w:p>
    <w:p w:rsidR="00A22C0D" w:rsidRPr="008C5A07" w:rsidRDefault="00A22C0D" w:rsidP="00A22C0D">
      <w:pPr>
        <w:jc w:val="both"/>
        <w:rPr>
          <w:bCs/>
        </w:rPr>
      </w:pPr>
    </w:p>
    <w:p w:rsidR="00A22C0D" w:rsidRPr="008C5A07" w:rsidRDefault="00A22C0D" w:rsidP="00A22C0D">
      <w:pPr>
        <w:ind w:left="2832"/>
        <w:jc w:val="both"/>
        <w:rPr>
          <w:i/>
          <w:color w:val="000000"/>
        </w:rPr>
      </w:pPr>
      <w:r w:rsidRPr="008C5A07">
        <w:rPr>
          <w:b/>
          <w:bCs/>
          <w:i/>
          <w:u w:val="single"/>
        </w:rPr>
        <w:t xml:space="preserve">K </w:t>
      </w:r>
      <w:r w:rsidRPr="008C5A07">
        <w:rPr>
          <w:b/>
          <w:i/>
          <w:color w:val="000000"/>
          <w:u w:val="single"/>
        </w:rPr>
        <w:t>článku II:</w:t>
      </w:r>
      <w:r w:rsidRPr="008C5A07">
        <w:rPr>
          <w:i/>
          <w:color w:val="000000"/>
        </w:rPr>
        <w:t xml:space="preserve"> Dopĺňajú sa ustanovenia zákona č. 530/1990 Zb. o dlhopisoch v znení neskorších predpisov upravujúce vydávanie štátnych dlhopisov pre občanov. Štátne dlhopisy pre občanov budú mať v ich emisných podmienkach uvedený názov „štátne dlhopisy pre občanov“. Každ</w:t>
      </w:r>
      <w:r>
        <w:rPr>
          <w:i/>
          <w:color w:val="000000"/>
        </w:rPr>
        <w:t>á emisia štátnych dlhopisov pre </w:t>
      </w:r>
      <w:r w:rsidRPr="008C5A07">
        <w:rPr>
          <w:i/>
          <w:color w:val="000000"/>
        </w:rPr>
        <w:t xml:space="preserve">občanov bude mať aj osobitné číselné označenie (ISIN kód). Zmyslom vytvorenia novej </w:t>
      </w:r>
      <w:proofErr w:type="spellStart"/>
      <w:r w:rsidRPr="008C5A07">
        <w:rPr>
          <w:i/>
          <w:color w:val="000000"/>
        </w:rPr>
        <w:t>podkategórie</w:t>
      </w:r>
      <w:proofErr w:type="spellEnd"/>
      <w:r w:rsidRPr="008C5A07">
        <w:rPr>
          <w:i/>
          <w:color w:val="000000"/>
        </w:rPr>
        <w:t xml:space="preserve"> štátnych dlhopisov – štátnych dlhopisov pre občanov – je vytvoriť zákonné podmienky pre zavedenie osobitného režimu pre štátne dlhopisy pre občanov, najmä z hľadiska poplatkov za zriadenie, vedenie a zrušenie príslušného účtu cenných papierov ako je </w:t>
      </w:r>
      <w:r w:rsidRPr="008C5A07">
        <w:rPr>
          <w:bCs/>
          <w:i/>
          <w:color w:val="000000"/>
        </w:rPr>
        <w:t xml:space="preserve">účet majiteľa, </w:t>
      </w:r>
      <w:proofErr w:type="spellStart"/>
      <w:r w:rsidRPr="008C5A07">
        <w:rPr>
          <w:bCs/>
          <w:i/>
          <w:color w:val="000000"/>
        </w:rPr>
        <w:t>klientský</w:t>
      </w:r>
      <w:proofErr w:type="spellEnd"/>
      <w:r w:rsidRPr="008C5A07">
        <w:rPr>
          <w:bCs/>
          <w:i/>
          <w:color w:val="000000"/>
        </w:rPr>
        <w:t xml:space="preserve"> účet a držiteľský účet</w:t>
      </w:r>
      <w:r w:rsidRPr="008C5A07">
        <w:rPr>
          <w:i/>
          <w:color w:val="000000"/>
        </w:rPr>
        <w:t xml:space="preserve">, a súvisiacich poplatkov za nadobudnutie  štátnych dlhopisov pre občanov na primárnom trhu fyzickými osobami. </w:t>
      </w:r>
    </w:p>
    <w:p w:rsidR="00A22C0D" w:rsidRPr="008C5A07" w:rsidRDefault="00A22C0D" w:rsidP="00A22C0D">
      <w:pPr>
        <w:ind w:left="2832"/>
        <w:jc w:val="both"/>
        <w:rPr>
          <w:bCs/>
          <w:i/>
        </w:rPr>
      </w:pPr>
      <w:r w:rsidRPr="008C5A07">
        <w:rPr>
          <w:i/>
        </w:rPr>
        <w:t>Akékoľvek poplatky za nado</w:t>
      </w:r>
      <w:r>
        <w:rPr>
          <w:i/>
        </w:rPr>
        <w:t>budnutie štátnych dlhopisov pre </w:t>
      </w:r>
      <w:r w:rsidRPr="008C5A07">
        <w:rPr>
          <w:i/>
        </w:rPr>
        <w:t>občanov fyzickou osobou na</w:t>
      </w:r>
      <w:r>
        <w:rPr>
          <w:i/>
        </w:rPr>
        <w:t xml:space="preserve"> primárnom trhu sú nulové, teda </w:t>
      </w:r>
      <w:r w:rsidRPr="008C5A07">
        <w:rPr>
          <w:i/>
        </w:rPr>
        <w:t>na fyzickú osobu sa nebudú vzťahovať žiadne poplatky</w:t>
      </w:r>
      <w:r>
        <w:rPr>
          <w:i/>
        </w:rPr>
        <w:t>, keď </w:t>
      </w:r>
      <w:r w:rsidRPr="008C5A07">
        <w:rPr>
          <w:i/>
        </w:rPr>
        <w:t xml:space="preserve">nadobudne štátne dlhopisy pre občanov pri ich vydaní emitentom.     </w:t>
      </w:r>
    </w:p>
    <w:p w:rsidR="00A22C0D" w:rsidRPr="008C5A07" w:rsidRDefault="00A22C0D" w:rsidP="00A22C0D">
      <w:pPr>
        <w:ind w:left="2832"/>
        <w:jc w:val="both"/>
        <w:rPr>
          <w:bCs/>
          <w:i/>
        </w:rPr>
      </w:pPr>
      <w:r w:rsidRPr="008C5A07">
        <w:rPr>
          <w:bCs/>
          <w:i/>
        </w:rPr>
        <w:t>Š</w:t>
      </w:r>
      <w:r w:rsidRPr="008C5A07">
        <w:rPr>
          <w:i/>
        </w:rPr>
        <w:t xml:space="preserve">tátne dlhopisy pre občanov sa môžu evidovať na účte majiteľa, klientskom účte alebo na držiteľskom účte. </w:t>
      </w:r>
      <w:r w:rsidRPr="008C5A07">
        <w:rPr>
          <w:bCs/>
          <w:i/>
        </w:rPr>
        <w:t>Na zriadenie, vedenie a zrušenie týchto účtov cenných papierov, na ktorých budú evidované štátne dlhopisy pre občanov , sa nebudú vzťahovať žiadne poplatky</w:t>
      </w:r>
      <w:r w:rsidRPr="008C5A07">
        <w:t xml:space="preserve"> </w:t>
      </w:r>
      <w:r w:rsidRPr="008C5A07">
        <w:rPr>
          <w:bCs/>
          <w:i/>
        </w:rPr>
        <w:t xml:space="preserve">v súvislosti so štátnymi dlhopismi pre občanov vlastnenými fyzickými osobami. </w:t>
      </w:r>
    </w:p>
    <w:p w:rsidR="00A22C0D" w:rsidRPr="008C5A07" w:rsidRDefault="00A22C0D" w:rsidP="00A22C0D">
      <w:pPr>
        <w:ind w:left="2832"/>
        <w:jc w:val="both"/>
      </w:pPr>
      <w:r w:rsidRPr="008C5A07">
        <w:rPr>
          <w:bCs/>
          <w:i/>
        </w:rPr>
        <w:t>To znamená, že centrálny depozitár cenných papierov nebude účtovať žiadne poplatky bankám a obchodníkom s cennými papiermi v súvislosti s evidencio</w:t>
      </w:r>
      <w:r>
        <w:rPr>
          <w:bCs/>
          <w:i/>
        </w:rPr>
        <w:t>u týchto štátnych dlhopisov pre </w:t>
      </w:r>
      <w:r w:rsidRPr="008C5A07">
        <w:rPr>
          <w:bCs/>
          <w:i/>
        </w:rPr>
        <w:t xml:space="preserve">občanov vlastnených fyzickými osobami na príslušných účtoch cenných papierov podľa </w:t>
      </w:r>
      <w:r>
        <w:rPr>
          <w:bCs/>
          <w:i/>
        </w:rPr>
        <w:t>číselného označenia ISIN, ktorý </w:t>
      </w:r>
      <w:r w:rsidRPr="008C5A07">
        <w:rPr>
          <w:bCs/>
          <w:i/>
        </w:rPr>
        <w:t xml:space="preserve">sa viaže k štátnym dlhopisom pre občanov.   </w:t>
      </w:r>
    </w:p>
    <w:p w:rsidR="00A22C0D" w:rsidRPr="008C5A07" w:rsidRDefault="00A22C0D" w:rsidP="00A22C0D">
      <w:pPr>
        <w:ind w:left="2832"/>
        <w:jc w:val="both"/>
        <w:rPr>
          <w:i/>
        </w:rPr>
      </w:pPr>
      <w:r w:rsidRPr="008C5A07">
        <w:rPr>
          <w:i/>
        </w:rPr>
        <w:t>Banka a obchodník s cennými papiermi s príslušným oprávnením môžu fyzickej osobe evidovať</w:t>
      </w:r>
      <w:r>
        <w:rPr>
          <w:i/>
        </w:rPr>
        <w:t xml:space="preserve"> štátne dlhopisy pre občanov na </w:t>
      </w:r>
      <w:r w:rsidRPr="008C5A07">
        <w:rPr>
          <w:i/>
        </w:rPr>
        <w:t>existujúcom účte majiteľa, alebo môžu fyzickej osobe otvoriť nový účet majiteľa, alebo môžu využiť evidenciu na držiteľskom účte pre nich zriadenom. V prípade novootvoreného účtu majiteľa,  na ktorom budú ev</w:t>
      </w:r>
      <w:r>
        <w:rPr>
          <w:i/>
        </w:rPr>
        <w:t>idované len štátne dlhopisy pre </w:t>
      </w:r>
      <w:r w:rsidRPr="008C5A07">
        <w:rPr>
          <w:i/>
        </w:rPr>
        <w:t xml:space="preserve">občanov, sa zriadenie, vedenie a zrušenie takéhoto účtu nebude fyzickým osobám spoplatňovať. </w:t>
      </w:r>
      <w:bookmarkStart w:id="2" w:name="_Hlk182422386"/>
      <w:r w:rsidRPr="008C5A07">
        <w:rPr>
          <w:i/>
        </w:rPr>
        <w:t>V prípade, ak sa štátne dlhopisy pre občanov budú</w:t>
      </w:r>
      <w:bookmarkEnd w:id="2"/>
      <w:r w:rsidRPr="008C5A07">
        <w:rPr>
          <w:i/>
        </w:rPr>
        <w:t xml:space="preserve"> evidovať na už existujúcom účte majiteľa zriadenom pred nadobudnutím účinnosti tejto novely, fyzickej osobe sa nezvýši poplatok za vedenie tohto účtu. Teda fyzická osoba nebude za vedenie úč</w:t>
      </w:r>
      <w:r>
        <w:rPr>
          <w:i/>
        </w:rPr>
        <w:t>tu majiteľa platiť viac, keď sa </w:t>
      </w:r>
      <w:r w:rsidRPr="008C5A07">
        <w:rPr>
          <w:i/>
        </w:rPr>
        <w:t>jej na tento účet pripíšu štátne dlhopisy pre občanov.  V prípade, ak sa štátne dlhopisy pre občanov budú</w:t>
      </w:r>
      <w:r w:rsidRPr="008C5A07" w:rsidDel="00CD2D34">
        <w:rPr>
          <w:i/>
        </w:rPr>
        <w:t xml:space="preserve"> </w:t>
      </w:r>
      <w:r>
        <w:rPr>
          <w:i/>
        </w:rPr>
        <w:t>evidovať na </w:t>
      </w:r>
      <w:r w:rsidRPr="008C5A07">
        <w:rPr>
          <w:i/>
        </w:rPr>
        <w:t>držiteľskom účte, fyzickým osobám sa nebudú účtovať poplatky za vedenie údajov o majiteľoch štátny</w:t>
      </w:r>
      <w:r>
        <w:rPr>
          <w:i/>
        </w:rPr>
        <w:t>ch dlhopisov pre </w:t>
      </w:r>
      <w:r w:rsidRPr="008C5A07">
        <w:rPr>
          <w:i/>
        </w:rPr>
        <w:t xml:space="preserve">občanov v príslušnej zákonnej evidencii ako aj za zriadenie, vedenie a zrušenie akejkoľvek obdobnej evidencie banky alebo obchodníka s cennými papiermi priradenej tejto evidencii. </w:t>
      </w:r>
    </w:p>
    <w:p w:rsidR="00A22C0D" w:rsidRPr="008C5A07" w:rsidRDefault="00A22C0D" w:rsidP="00A22C0D">
      <w:pPr>
        <w:ind w:left="2832"/>
        <w:jc w:val="both"/>
        <w:rPr>
          <w:i/>
        </w:rPr>
      </w:pPr>
      <w:r w:rsidRPr="008C5A07">
        <w:rPr>
          <w:i/>
        </w:rPr>
        <w:t xml:space="preserve">Poplatky za zriadenie, vedenie a zrušenie príslušného účtu cenných papierov, na ktorom sú </w:t>
      </w:r>
      <w:r>
        <w:rPr>
          <w:i/>
        </w:rPr>
        <w:t>pre fyzické osoby evidované len </w:t>
      </w:r>
      <w:r w:rsidRPr="008C5A07">
        <w:rPr>
          <w:i/>
        </w:rPr>
        <w:t xml:space="preserve">štátne dlhopisy pre občanov, sú nulové .     </w:t>
      </w:r>
    </w:p>
    <w:p w:rsidR="00A22C0D" w:rsidRPr="008C5A07" w:rsidRDefault="00A22C0D" w:rsidP="00A22C0D">
      <w:pPr>
        <w:ind w:left="2832"/>
        <w:jc w:val="both"/>
        <w:rPr>
          <w:i/>
        </w:rPr>
      </w:pPr>
      <w:r w:rsidRPr="008C5A07">
        <w:rPr>
          <w:i/>
        </w:rPr>
        <w:t>Osobitné transakcie týkajúce sa štátnych dlhopisov pre občanov na týchto účtoch cenných papiero</w:t>
      </w:r>
      <w:r>
        <w:rPr>
          <w:i/>
        </w:rPr>
        <w:t>v, ako napríklad v súvislosti s </w:t>
      </w:r>
      <w:r w:rsidRPr="008C5A07">
        <w:rPr>
          <w:i/>
        </w:rPr>
        <w:t>prevodmi na sekundárnom trhu, zriadením záložného práva, alebo výpismi z účtu mimo rámca bežných stavových a zmenových výpisov, môžu byť  bankou alebo obchodníkom s cennými papiermi spoplatnené.</w:t>
      </w:r>
    </w:p>
    <w:p w:rsidR="00A22C0D" w:rsidRPr="008C5A07" w:rsidRDefault="00A22C0D" w:rsidP="00A22C0D">
      <w:pPr>
        <w:ind w:left="2832"/>
        <w:jc w:val="both"/>
        <w:rPr>
          <w:i/>
        </w:rPr>
      </w:pPr>
      <w:r w:rsidRPr="008C5A07">
        <w:rPr>
          <w:i/>
        </w:rPr>
        <w:t xml:space="preserve">Popri bankách a obchodníkoch s cennými papiermi sa vyššie uvedená úprava vzťahuje aj na </w:t>
      </w:r>
      <w:r>
        <w:rPr>
          <w:i/>
        </w:rPr>
        <w:t>pobočku zahraničnej banky alebo </w:t>
      </w:r>
      <w:r w:rsidRPr="008C5A07">
        <w:rPr>
          <w:i/>
        </w:rPr>
        <w:t xml:space="preserve">pobočku zahraničného obchodníka s cennými papiermi. </w:t>
      </w:r>
    </w:p>
    <w:p w:rsidR="00A22C0D" w:rsidRPr="008C5A07" w:rsidRDefault="00A22C0D" w:rsidP="00A22C0D">
      <w:pPr>
        <w:ind w:left="2832"/>
        <w:jc w:val="both"/>
        <w:rPr>
          <w:i/>
          <w:iCs/>
        </w:rPr>
      </w:pPr>
      <w:r w:rsidRPr="008C5A07">
        <w:rPr>
          <w:i/>
          <w:iCs/>
        </w:rPr>
        <w:t>Nefakturovanie, resp. nestan</w:t>
      </w:r>
      <w:r>
        <w:rPr>
          <w:i/>
          <w:iCs/>
        </w:rPr>
        <w:t>ovenie evidenčných poplatkov vo </w:t>
      </w:r>
      <w:r w:rsidRPr="008C5A07">
        <w:rPr>
          <w:i/>
          <w:iCs/>
        </w:rPr>
        <w:t>vymedzenom rozsahu vzťahuj</w:t>
      </w:r>
      <w:r>
        <w:rPr>
          <w:i/>
          <w:iCs/>
        </w:rPr>
        <w:t>úcich sa na štátne dlhopisy pre </w:t>
      </w:r>
      <w:r w:rsidRPr="008C5A07">
        <w:rPr>
          <w:i/>
          <w:iCs/>
        </w:rPr>
        <w:t>občanov zo strany centrálneho depozitára cenných papierov a rovnako zo strany bánk a iných obchodníkov s cennými papiermi možno považovať len za jednoduché poplatkové oslobodenie, ktoré nebude spojené s kompenzáciou absencie výnosov poskytovateľa príslušnej služby (centrálneho depozitára cenných papierov, banky alebo iného obchodníka s cennými papiermi) náhradou z verejných zdrojov, pritom  navyše konečnými prijímateľmi takejto výhody budú výlučne fyzické osoby – nepodnikatelia, a preto takýmto spôsobom nedochádza k poskytnutiu štátnej pomoci ani minimálnej pomoci.</w:t>
      </w:r>
    </w:p>
    <w:p w:rsidR="00A22C0D" w:rsidRPr="008C5A07" w:rsidRDefault="00A22C0D" w:rsidP="00A22C0D">
      <w:pPr>
        <w:ind w:left="2832"/>
        <w:jc w:val="both"/>
        <w:rPr>
          <w:i/>
        </w:rPr>
      </w:pPr>
      <w:r w:rsidRPr="008C5A07">
        <w:rPr>
          <w:i/>
          <w:color w:val="000000"/>
        </w:rPr>
        <w:t>Navyše, odpustením poplatkov súvisiacich s príslušným účtom cenných papierov, na ktorom  bud</w:t>
      </w:r>
      <w:r>
        <w:rPr>
          <w:i/>
          <w:color w:val="000000"/>
        </w:rPr>
        <w:t>ú evidované štátne dlhopisy pre </w:t>
      </w:r>
      <w:r w:rsidRPr="008C5A07">
        <w:rPr>
          <w:i/>
          <w:color w:val="000000"/>
        </w:rPr>
        <w:t xml:space="preserve">občanov, sa podnieti záujem občanov o tento dlhodobý a bezpečný investičný produkt, keďže záujem občanov o investície na kapitálovom trhu je dlhodobo veľmi nízky.  </w:t>
      </w:r>
      <w:r w:rsidRPr="008C5A07">
        <w:rPr>
          <w:i/>
        </w:rPr>
        <w:t xml:space="preserve">   </w:t>
      </w:r>
    </w:p>
    <w:p w:rsidR="00A22C0D" w:rsidRPr="008C5A07" w:rsidRDefault="00A22C0D" w:rsidP="00A22C0D">
      <w:pPr>
        <w:ind w:left="2832"/>
        <w:jc w:val="both"/>
        <w:rPr>
          <w:i/>
        </w:rPr>
      </w:pPr>
      <w:r w:rsidRPr="008C5A07">
        <w:rPr>
          <w:i/>
        </w:rPr>
        <w:t xml:space="preserve">     </w:t>
      </w:r>
    </w:p>
    <w:p w:rsidR="00A22C0D" w:rsidRPr="008C5A07" w:rsidRDefault="00A22C0D" w:rsidP="00A22C0D">
      <w:pPr>
        <w:ind w:left="2832"/>
        <w:jc w:val="both"/>
        <w:rPr>
          <w:i/>
          <w:color w:val="000000"/>
        </w:rPr>
      </w:pPr>
      <w:r w:rsidRPr="008C5A07">
        <w:rPr>
          <w:b/>
          <w:i/>
          <w:color w:val="000000"/>
          <w:u w:val="single"/>
        </w:rPr>
        <w:t>K čl. III</w:t>
      </w:r>
      <w:r w:rsidRPr="008C5A07">
        <w:rPr>
          <w:i/>
          <w:color w:val="000000"/>
        </w:rPr>
        <w:t>: Dopĺňa sa</w:t>
      </w:r>
      <w:r w:rsidRPr="008C5A07">
        <w:rPr>
          <w:i/>
          <w:color w:val="000000"/>
          <w:spacing w:val="22"/>
        </w:rPr>
        <w:t xml:space="preserve"> </w:t>
      </w:r>
      <w:r w:rsidRPr="008C5A07">
        <w:rPr>
          <w:i/>
          <w:color w:val="000000"/>
        </w:rPr>
        <w:t>zákon</w:t>
      </w:r>
      <w:r w:rsidRPr="008C5A07">
        <w:rPr>
          <w:i/>
          <w:color w:val="000000"/>
          <w:spacing w:val="22"/>
        </w:rPr>
        <w:t xml:space="preserve"> </w:t>
      </w:r>
      <w:r w:rsidRPr="008C5A07">
        <w:rPr>
          <w:i/>
          <w:color w:val="000000"/>
        </w:rPr>
        <w:t>č.</w:t>
      </w:r>
      <w:r w:rsidRPr="008C5A07">
        <w:rPr>
          <w:i/>
          <w:color w:val="000000"/>
          <w:spacing w:val="22"/>
        </w:rPr>
        <w:t xml:space="preserve"> 595/2003 </w:t>
      </w:r>
      <w:r w:rsidRPr="008C5A07">
        <w:rPr>
          <w:i/>
          <w:color w:val="000000"/>
        </w:rPr>
        <w:t xml:space="preserve">Z. z. o dani z príjmov v znení neskorších predpisov, ktorým  sa zavádza nezdaňovanie úrokového (kupónového) </w:t>
      </w:r>
      <w:r>
        <w:rPr>
          <w:i/>
          <w:color w:val="000000"/>
        </w:rPr>
        <w:t>výnosu a kapitálového výnosu zo </w:t>
      </w:r>
      <w:r w:rsidRPr="008C5A07">
        <w:rPr>
          <w:i/>
          <w:color w:val="000000"/>
        </w:rPr>
        <w:t>štátnych dlhopisov pre občanov vrátane dlhopisov obdobných ako sú štátne dlhopisy pre občanov vydaných iným členským štátom EÚ alebo štátom, ktorý je zmluvnou stranou Dohody o Európskom hospodárskom priestore. Ide o daňovú formu podpory predaja štátnych dl</w:t>
      </w:r>
      <w:r>
        <w:rPr>
          <w:i/>
          <w:color w:val="000000"/>
        </w:rPr>
        <w:t>hopisov pre občanov. Zároveň sa </w:t>
      </w:r>
      <w:r w:rsidRPr="008C5A07">
        <w:rPr>
          <w:i/>
          <w:color w:val="000000"/>
        </w:rPr>
        <w:t xml:space="preserve">zákonom zavádza osobitný základ dane pre zdanenie úrokových výnosov plynúcich zo štátnych dlhopisov a štátnych pokladničných poukážok vydaných v mene Slovenskej republiky a dlhopisov a pokladničných poukážok vydaných iným členským štátom Európskej únie alebo štátom, ktorý je zmluvnou stranou Dohody o Európskom hospodárskom priestore. </w:t>
      </w:r>
    </w:p>
    <w:p w:rsidR="00A22C0D" w:rsidRPr="008C5A07" w:rsidRDefault="00A22C0D" w:rsidP="00A22C0D">
      <w:pPr>
        <w:ind w:left="2832"/>
        <w:jc w:val="both"/>
        <w:rPr>
          <w:bCs/>
          <w:i/>
        </w:rPr>
      </w:pPr>
      <w:r w:rsidRPr="008C5A07">
        <w:rPr>
          <w:bCs/>
          <w:i/>
          <w:u w:val="single"/>
        </w:rPr>
        <w:t>K bodom 2 a 12 (§ 52zzc ods. 1)</w:t>
      </w:r>
      <w:r w:rsidRPr="008C5A07">
        <w:rPr>
          <w:bCs/>
          <w:i/>
        </w:rPr>
        <w:t xml:space="preserve">   -</w:t>
      </w:r>
      <w:r w:rsidRPr="008C5A07">
        <w:rPr>
          <w:b/>
          <w:bCs/>
          <w:i/>
        </w:rPr>
        <w:t xml:space="preserve"> </w:t>
      </w:r>
      <w:r w:rsidRPr="008C5A07">
        <w:rPr>
          <w:bCs/>
          <w:i/>
        </w:rPr>
        <w:t>Z dôvodu podpory predaja štátnych dlhopisov vydávaných pre občanov sa navrhuje u fyzickej osoby od dane z príjmov oslobodiť úrokové výnosy, ktoré jej z týchto špeciálnych štátnych dlhopisov budú plynúť. Rovnako sa pri týchto dlhopisoc</w:t>
      </w:r>
      <w:r>
        <w:rPr>
          <w:bCs/>
          <w:i/>
        </w:rPr>
        <w:t>h navrhuje od dane oslobodiť aj </w:t>
      </w:r>
      <w:r w:rsidRPr="008C5A07">
        <w:rPr>
          <w:bCs/>
          <w:i/>
        </w:rPr>
        <w:t>príjem z ich predaja. Daňovníci – fyzické osoby, ktorým budú plynúť úrokové príjmy zo štátnych dlhopisov pre občanov nebudú musieť podávať daňové prizna</w:t>
      </w:r>
      <w:r>
        <w:rPr>
          <w:bCs/>
          <w:i/>
        </w:rPr>
        <w:t>nie z dôvodu ich oslobodenia od </w:t>
      </w:r>
      <w:r w:rsidRPr="008C5A07">
        <w:rPr>
          <w:bCs/>
          <w:i/>
        </w:rPr>
        <w:t>dane. Obdobné platí aj pre príjmy z predaja týchto dlhopisov občanmi. Zároveň platí, že podľa § 10b ods. 4 zákona o zdravotnom poistení príjmy oslobodené od dane z príjmov fyzických osôb sa nezahrnuj</w:t>
      </w:r>
      <w:r>
        <w:rPr>
          <w:bCs/>
          <w:i/>
        </w:rPr>
        <w:t>ú do vymeriavacieho základu pre </w:t>
      </w:r>
      <w:r w:rsidRPr="008C5A07">
        <w:rPr>
          <w:bCs/>
          <w:i/>
        </w:rPr>
        <w:t>platenie zdravotných odvodov, t. j. zdravotné odvody sa z týchto príjmov plynúcich zo štátnych dlhopisov pre občanov nebudú platiť.</w:t>
      </w:r>
    </w:p>
    <w:p w:rsidR="00A22C0D" w:rsidRPr="008C5A07" w:rsidRDefault="00A22C0D" w:rsidP="00A22C0D">
      <w:pPr>
        <w:ind w:left="2832"/>
        <w:jc w:val="both"/>
        <w:rPr>
          <w:bCs/>
          <w:i/>
        </w:rPr>
      </w:pPr>
      <w:r w:rsidRPr="008C5A07">
        <w:rPr>
          <w:bCs/>
          <w:i/>
        </w:rPr>
        <w:t>Uvedené oslobodenie sa však nebude vzťahovať na štátne dlhopisy pre občanov, ak o nich fyzická osoba účtuje alebo vedie daňovú evidenciu ako o svojom obchodnom majetku alebo ak</w:t>
      </w:r>
      <w:r>
        <w:rPr>
          <w:bCs/>
          <w:i/>
        </w:rPr>
        <w:t> </w:t>
      </w:r>
      <w:r w:rsidRPr="008C5A07">
        <w:rPr>
          <w:bCs/>
          <w:i/>
        </w:rPr>
        <w:t>o nich účtovala alebo viedla daňovú evidenciu v predchádzajúcich zdaňovacích obdobiach. Z dôvodu rovnakého zaobchádzania s príjmami v rámci členských štátov EÚ a EHP sa budú rovnako posudzovať aj takto vymedzené príjmy z obdobných  dlhopisov (pre občanov) vydáv</w:t>
      </w:r>
      <w:r>
        <w:rPr>
          <w:bCs/>
          <w:i/>
        </w:rPr>
        <w:t>aných členským štátom  EÚ alebo </w:t>
      </w:r>
      <w:r w:rsidRPr="008C5A07">
        <w:rPr>
          <w:bCs/>
          <w:i/>
        </w:rPr>
        <w:t>štátom, ktorý je zmluvnou stranou Dohody o EHP.</w:t>
      </w:r>
    </w:p>
    <w:p w:rsidR="00A22C0D" w:rsidRPr="008C5A07" w:rsidRDefault="00A22C0D" w:rsidP="00A22C0D">
      <w:pPr>
        <w:ind w:left="2832"/>
        <w:jc w:val="both"/>
        <w:rPr>
          <w:bCs/>
          <w:i/>
        </w:rPr>
      </w:pPr>
      <w:r w:rsidRPr="008C5A07">
        <w:rPr>
          <w:bCs/>
          <w:i/>
        </w:rPr>
        <w:t xml:space="preserve">Oslobodenie sa bude aplikovať na  úrokové výnosy (príjmy) príjmy plynúce zo   štátnych dlhopisov pre občanov, na príjmy z predaja takýchto štátnych dlhopisov ako aj na úrokové výnosy (príjmy) z dlhopisov obdobných ako štátne dlhopisy pre občanov vydaných iným členským štátom EÚ alebo štátom, ktorý je zmluvnou stranou Dohody o Európskom hospodárskom priestore  vyplácané a prijaté fyzickou osobou po nadobudnutí účinnosti tohto zákona. </w:t>
      </w:r>
    </w:p>
    <w:p w:rsidR="00A22C0D" w:rsidRPr="008C5A07" w:rsidRDefault="00A22C0D" w:rsidP="00A22C0D">
      <w:pPr>
        <w:ind w:left="2832"/>
        <w:jc w:val="both"/>
        <w:rPr>
          <w:bCs/>
          <w:i/>
        </w:rPr>
      </w:pPr>
    </w:p>
    <w:p w:rsidR="00A22C0D" w:rsidRPr="008C5A07" w:rsidRDefault="00A22C0D" w:rsidP="00A22C0D">
      <w:pPr>
        <w:ind w:left="2832"/>
        <w:jc w:val="both"/>
        <w:rPr>
          <w:bCs/>
          <w:i/>
        </w:rPr>
      </w:pPr>
      <w:r w:rsidRPr="008C5A07">
        <w:rPr>
          <w:bCs/>
          <w:i/>
          <w:u w:val="single"/>
        </w:rPr>
        <w:t>K bodom 1, 3 až 12 (§ 52zzzc ods. 2)</w:t>
      </w:r>
      <w:r w:rsidRPr="008C5A07">
        <w:rPr>
          <w:b/>
          <w:bCs/>
          <w:i/>
        </w:rPr>
        <w:t xml:space="preserve"> - </w:t>
      </w:r>
      <w:r w:rsidRPr="008C5A07">
        <w:rPr>
          <w:bCs/>
          <w:i/>
        </w:rPr>
        <w:t>S účinnosťou od 1. januára 2025 sa navrhuje osobitný spôsob zdanenia pre výnosy (príjmy) vyplácané zo štátnych dlhopisov a štátnych pokladničných poukážok vydaných v mene Slovenskej republiky vo forme zníženej sadzby dane a to vo výške 13 %, pričom pre rok 2025 bude sadzba dane vo výške 16 %. Táto sadzba dane sa bude vzťahovať aj na výnosy (príjmy) plynúce z dlhopisov a  pokladničných poukážok vydaných členským štátom EÚ a štátom, ktorý je zmluvnou stranou Dohody o Európskom hospodárskom priestore okrem výnosov (príjmov) zo štátnych dlhopisov vydaných pre občanov, ktoré sú oslobodené podľa § 9 ods. 1 písm. r) zákona. Z dôvodu, že rovnaká sadzba dane sa musí uplatniť aj pre uvedené výnosy (príjmy), o ktorých daňovník účtuje alebo vedie daňovú evidenciu, sa navrhuje doplniť ustanovenie § 17 ods. 3 o nové písmeno p), ktoré rieši vylúčenie takýchto príjmov zo zákla</w:t>
      </w:r>
      <w:r>
        <w:rPr>
          <w:bCs/>
          <w:i/>
        </w:rPr>
        <w:t>du dane u právnických osôb a zo </w:t>
      </w:r>
      <w:r w:rsidRPr="008C5A07">
        <w:rPr>
          <w:bCs/>
          <w:i/>
        </w:rPr>
        <w:t xml:space="preserve">základu dane (čiastkového základu dane) u fyzických osôb. </w:t>
      </w:r>
    </w:p>
    <w:p w:rsidR="00A22C0D" w:rsidRPr="008C5A07" w:rsidRDefault="00A22C0D" w:rsidP="00A22C0D">
      <w:pPr>
        <w:ind w:left="2832"/>
        <w:jc w:val="both"/>
        <w:rPr>
          <w:bCs/>
          <w:i/>
        </w:rPr>
      </w:pPr>
      <w:r w:rsidRPr="008C5A07">
        <w:rPr>
          <w:bCs/>
          <w:i/>
        </w:rPr>
        <w:t xml:space="preserve">Výnosy (príjmy) vyplácané zo štátnych dlhopisov a štátnych pokladničných poukážok budú súčasťou osobitného základu dane a budú zdaňované prostredníctvom podaného daňového priznania. Výnimku z tohto spôsobu zdanenia budú predstavovať daňovníci nezaložení alebo nezriadení na podnikanie, ktorí sa aj pri im plynúcich výnosoch (príjmoch) zo štátnych dlhopisov a štátnych pokladničných poukážok budú považovať za platiteľov dane a takéto výnosy (príjmy) si zdania daňou vyberanou zrážkou podľa § 43 pri použití sadzby dane vo výške 13 %, pričom v roku 2025 sa bude uplatňovať sadzba dane vo výške 16 %. NBS bude pri zdaňovaní štátnych dlhopisov a štátnych pokladničných poukážok postupovať rovnako ako v súčasnosti, </w:t>
      </w:r>
      <w:proofErr w:type="spellStart"/>
      <w:r w:rsidRPr="008C5A07">
        <w:rPr>
          <w:bCs/>
          <w:i/>
        </w:rPr>
        <w:t>t.j</w:t>
      </w:r>
      <w:proofErr w:type="spellEnd"/>
      <w:r w:rsidRPr="008C5A07">
        <w:rPr>
          <w:bCs/>
          <w:i/>
        </w:rPr>
        <w:t>. úhrn výnosov (príjmov) z držby a z predaja akýchkoľvek dlhopisov (vrátane štátnych dlhopisov a štátnych pokladničných poukážok) bude predstavovať základ dane pre zdanenie daňou vyberanou zrážkou vo výške 19 %.</w:t>
      </w:r>
    </w:p>
    <w:p w:rsidR="00A22C0D" w:rsidRPr="008C5A07" w:rsidRDefault="00A22C0D" w:rsidP="00A22C0D">
      <w:pPr>
        <w:ind w:left="2832"/>
        <w:jc w:val="both"/>
        <w:rPr>
          <w:bCs/>
          <w:i/>
        </w:rPr>
      </w:pPr>
      <w:r w:rsidRPr="008C5A07">
        <w:rPr>
          <w:bCs/>
          <w:i/>
        </w:rPr>
        <w:t>Súčasťou výnosov (príjmov) podľa § 7 ods. 1 písm. h) v nadväznosti na navrhnuté úpravy zdaňovania štátnych dlhopisov a štátnych pokladničných poukážkach sú výlučne štátne dlhopisy a štátne pokladničné poukážky vydávané v zahraničí a to iným štátom ako sú štáty EÚ alebo štáty, ktoré sú zmluvnou stranou Dohody o Európskom hospodárskom priestore.</w:t>
      </w:r>
    </w:p>
    <w:p w:rsidR="00A22C0D" w:rsidRPr="008C5A07" w:rsidRDefault="00A22C0D" w:rsidP="00A22C0D">
      <w:pPr>
        <w:ind w:left="2832"/>
        <w:jc w:val="both"/>
        <w:rPr>
          <w:bCs/>
          <w:i/>
        </w:rPr>
      </w:pPr>
      <w:r w:rsidRPr="008C5A07">
        <w:rPr>
          <w:bCs/>
          <w:i/>
        </w:rPr>
        <w:t xml:space="preserve">Sadzba dane vo výške 16 % </w:t>
      </w:r>
      <w:r>
        <w:rPr>
          <w:bCs/>
          <w:i/>
        </w:rPr>
        <w:t>resp. 13 % sa bude aplikovať na </w:t>
      </w:r>
      <w:r w:rsidRPr="008C5A07">
        <w:rPr>
          <w:bCs/>
          <w:i/>
        </w:rPr>
        <w:t>výnosy (príjmy) vyplácané zo štátnych dlhopisov a štátnych pokladničných poukážkach po nadobudnutí účinnosti tohto zákona, resp. po 1. 1. 2026.</w:t>
      </w:r>
    </w:p>
    <w:p w:rsidR="00A22C0D" w:rsidRPr="008C5A07" w:rsidRDefault="00A22C0D" w:rsidP="00A22C0D">
      <w:pPr>
        <w:ind w:left="2832"/>
        <w:jc w:val="both"/>
        <w:rPr>
          <w:i/>
          <w:color w:val="000000"/>
        </w:rPr>
      </w:pPr>
    </w:p>
    <w:p w:rsidR="00A22C0D" w:rsidRDefault="00A22C0D" w:rsidP="00A22C0D">
      <w:pPr>
        <w:ind w:left="2832"/>
        <w:jc w:val="both"/>
        <w:rPr>
          <w:i/>
          <w:iCs/>
        </w:rPr>
      </w:pPr>
      <w:r w:rsidRPr="008C5A07">
        <w:rPr>
          <w:b/>
          <w:i/>
          <w:color w:val="000000"/>
          <w:u w:val="single"/>
        </w:rPr>
        <w:t>K čl. IV</w:t>
      </w:r>
      <w:r w:rsidRPr="008C5A07">
        <w:rPr>
          <w:i/>
          <w:color w:val="000000"/>
        </w:rPr>
        <w:t xml:space="preserve">: </w:t>
      </w:r>
      <w:r w:rsidRPr="008C5A07">
        <w:rPr>
          <w:i/>
          <w:iCs/>
          <w:color w:val="000000"/>
        </w:rPr>
        <w:t>Spresňujú sa ustanovenia zákona o osobitnom odvode z podnikania v regulovaných odvetviach, tak, aby bolo jednoznačné, že</w:t>
      </w:r>
      <w:r w:rsidRPr="008C5A07">
        <w:rPr>
          <w:i/>
          <w:iCs/>
        </w:rPr>
        <w:t xml:space="preserve"> na účely výpočtu základu osobitného odvodu sa rovnako uplatňujú výnosy z štátnych dlhopisov vydávaných v rámci Slovenskej republiky, a to aj dlhopisov pre občanov, členských štátov EÚ alebo štátov, ktoré sú zmluvnou stranou Dohody o EHP. </w:t>
      </w:r>
    </w:p>
    <w:p w:rsidR="00964BEE" w:rsidRDefault="00964BEE" w:rsidP="00A22C0D">
      <w:pPr>
        <w:ind w:left="2832"/>
        <w:jc w:val="both"/>
      </w:pPr>
    </w:p>
    <w:p w:rsidR="00964BEE" w:rsidRDefault="00964BEE" w:rsidP="00964BEE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964BEE" w:rsidRDefault="00964BEE" w:rsidP="00964BEE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964BEE" w:rsidRDefault="00964BEE" w:rsidP="00964BEE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3D5EBD" w:rsidRDefault="003D5EBD" w:rsidP="003D5EBD">
      <w:pPr>
        <w:pStyle w:val="Zkladntext2"/>
        <w:tabs>
          <w:tab w:val="left" w:pos="993"/>
        </w:tabs>
        <w:rPr>
          <w:szCs w:val="24"/>
        </w:rPr>
      </w:pPr>
    </w:p>
    <w:p w:rsidR="003D5EBD" w:rsidRDefault="003D5EBD" w:rsidP="003D5EBD">
      <w:pPr>
        <w:pStyle w:val="Zkladntext2"/>
        <w:ind w:firstLine="708"/>
        <w:rPr>
          <w:szCs w:val="24"/>
        </w:rPr>
      </w:pPr>
      <w:r>
        <w:rPr>
          <w:szCs w:val="24"/>
        </w:rPr>
        <w:t>Gestorský výbor odporúča o návrhoch výborov Národnej rady Slovenskej republiky, ktoré sú uvedené pod bodom IV, hlasovať takto:</w:t>
      </w:r>
    </w:p>
    <w:p w:rsidR="003D5EBD" w:rsidRDefault="003D5EBD" w:rsidP="003D5EBD">
      <w:pPr>
        <w:pStyle w:val="Zkladntext2"/>
        <w:rPr>
          <w:color w:val="FF0000"/>
          <w:szCs w:val="24"/>
        </w:rPr>
      </w:pPr>
    </w:p>
    <w:p w:rsidR="003D5EBD" w:rsidRDefault="003D5EBD" w:rsidP="003D5EBD">
      <w:pPr>
        <w:pStyle w:val="Zkladntext2"/>
        <w:ind w:firstLine="708"/>
        <w:rPr>
          <w:b/>
          <w:szCs w:val="24"/>
        </w:rPr>
      </w:pPr>
      <w:r>
        <w:rPr>
          <w:szCs w:val="24"/>
        </w:rPr>
        <w:t xml:space="preserve">O bodoch spoločnej správy č. </w:t>
      </w:r>
      <w:r>
        <w:rPr>
          <w:b/>
          <w:szCs w:val="24"/>
        </w:rPr>
        <w:t>1 až 1</w:t>
      </w:r>
      <w:r w:rsidR="008B7265">
        <w:rPr>
          <w:b/>
          <w:szCs w:val="24"/>
        </w:rPr>
        <w:t>5</w:t>
      </w:r>
      <w:r>
        <w:rPr>
          <w:b/>
          <w:szCs w:val="24"/>
        </w:rPr>
        <w:t xml:space="preserve"> </w:t>
      </w:r>
      <w:r>
        <w:rPr>
          <w:szCs w:val="24"/>
        </w:rPr>
        <w:t xml:space="preserve">hlasovať spoločne s návrhom gestorského výboru </w:t>
      </w:r>
      <w:r>
        <w:rPr>
          <w:b/>
          <w:szCs w:val="24"/>
        </w:rPr>
        <w:t>schváliť.</w:t>
      </w:r>
    </w:p>
    <w:p w:rsidR="003D5EBD" w:rsidRDefault="003D5EBD" w:rsidP="003D5EBD">
      <w:pPr>
        <w:pStyle w:val="Zkladntext2"/>
        <w:ind w:firstLine="708"/>
        <w:rPr>
          <w:b/>
          <w:szCs w:val="24"/>
        </w:rPr>
      </w:pPr>
    </w:p>
    <w:p w:rsidR="003D5EBD" w:rsidRDefault="003D5EBD" w:rsidP="003D5EBD">
      <w:pPr>
        <w:pStyle w:val="Zkladntext2"/>
        <w:jc w:val="center"/>
        <w:rPr>
          <w:b/>
          <w:szCs w:val="24"/>
        </w:rPr>
      </w:pPr>
      <w:r>
        <w:rPr>
          <w:b/>
          <w:szCs w:val="24"/>
        </w:rPr>
        <w:t>V.</w:t>
      </w:r>
    </w:p>
    <w:p w:rsidR="003D5EBD" w:rsidRDefault="003D5EBD" w:rsidP="003D5EBD">
      <w:pPr>
        <w:pStyle w:val="Zkladntext2"/>
        <w:jc w:val="center"/>
        <w:rPr>
          <w:b/>
          <w:szCs w:val="24"/>
        </w:rPr>
      </w:pPr>
    </w:p>
    <w:p w:rsidR="003D5EBD" w:rsidRDefault="003D5EBD" w:rsidP="00D464E1">
      <w:pPr>
        <w:tabs>
          <w:tab w:val="left" w:pos="709"/>
        </w:tabs>
        <w:jc w:val="both"/>
        <w:rPr>
          <w:b/>
        </w:rPr>
      </w:pPr>
      <w:r>
        <w:tab/>
      </w:r>
      <w:r>
        <w:rPr>
          <w:bCs/>
        </w:rPr>
        <w:t>Gestorský výbor</w:t>
      </w:r>
      <w:r>
        <w:t xml:space="preserve"> na základe stanovísk výborov Národnej rady Slovenskej republiky k v</w:t>
      </w:r>
      <w:r>
        <w:rPr>
          <w:bCs/>
        </w:rPr>
        <w:t xml:space="preserve">ládnemu návrhu zákona, </w:t>
      </w:r>
      <w:r w:rsidR="000A6E93" w:rsidRPr="000A6E93">
        <w:rPr>
          <w:color w:val="000000"/>
        </w:rPr>
        <w:t xml:space="preserve">ktorým sa mení a dopĺňa zákon č. 507/2023 Z. z. o </w:t>
      </w:r>
      <w:proofErr w:type="spellStart"/>
      <w:r w:rsidR="000A6E93" w:rsidRPr="000A6E93">
        <w:rPr>
          <w:color w:val="000000"/>
        </w:rPr>
        <w:t>dorovnávacej</w:t>
      </w:r>
      <w:proofErr w:type="spellEnd"/>
      <w:r w:rsidR="000A6E93" w:rsidRPr="000A6E93">
        <w:rPr>
          <w:color w:val="000000"/>
        </w:rPr>
        <w:t xml:space="preserve"> dani na zabezpečenie minimálnej úrovne zdanenia nadnárodných skupín podnikov a veľkých vnútroštátnych skupín a o doplnení zákona č. 563/2009 Z. z. o správe daní (daňový poriadok) a o zmene a doplnení niektorých zákonov v znení neskorších predpisov</w:t>
      </w:r>
      <w:r w:rsidR="000A6E93" w:rsidRPr="008F66A6">
        <w:rPr>
          <w:color w:val="000000"/>
        </w:rPr>
        <w:t xml:space="preserve"> </w:t>
      </w:r>
      <w:r>
        <w:rPr>
          <w:bCs/>
        </w:rPr>
        <w:t xml:space="preserve">(tlač </w:t>
      </w:r>
      <w:r w:rsidR="000A6E93">
        <w:rPr>
          <w:bCs/>
        </w:rPr>
        <w:t>477</w:t>
      </w:r>
      <w:r>
        <w:rPr>
          <w:bCs/>
        </w:rPr>
        <w:t>)</w:t>
      </w:r>
      <w:r>
        <w:rPr>
          <w:b/>
          <w:bCs/>
        </w:rPr>
        <w:t xml:space="preserve"> </w:t>
      </w:r>
      <w:r>
        <w:t xml:space="preserve">odporúča Národnej rade Slovenskej republiky predmetný návrh zákona </w:t>
      </w:r>
      <w:r>
        <w:rPr>
          <w:b/>
        </w:rPr>
        <w:t>schváliť s pozmeňujúcimi a doplňujúcimi návrhmi</w:t>
      </w:r>
      <w:r>
        <w:rPr>
          <w:b/>
          <w:bCs/>
        </w:rPr>
        <w:t xml:space="preserve">. </w:t>
      </w:r>
    </w:p>
    <w:p w:rsidR="003D5EBD" w:rsidRDefault="003D5EBD" w:rsidP="00D464E1">
      <w:pPr>
        <w:keepNext/>
        <w:shd w:val="clear" w:color="auto" w:fill="FFFFFF"/>
        <w:tabs>
          <w:tab w:val="left" w:pos="709"/>
        </w:tabs>
        <w:ind w:firstLine="708"/>
        <w:jc w:val="both"/>
        <w:outlineLvl w:val="1"/>
        <w:rPr>
          <w:bCs/>
        </w:rPr>
      </w:pPr>
    </w:p>
    <w:p w:rsidR="003D5EBD" w:rsidRDefault="003D5EBD" w:rsidP="00D464E1">
      <w:pPr>
        <w:keepNext/>
        <w:shd w:val="clear" w:color="auto" w:fill="FFFFFF"/>
        <w:tabs>
          <w:tab w:val="left" w:pos="709"/>
        </w:tabs>
        <w:ind w:firstLine="708"/>
        <w:jc w:val="both"/>
        <w:outlineLvl w:val="1"/>
      </w:pPr>
      <w:r>
        <w:rPr>
          <w:bCs/>
        </w:rPr>
        <w:t>Spoločná správa</w:t>
      </w:r>
      <w:r>
        <w:t xml:space="preserve"> výborov Národnej rady Slovenskej republiky o prerokovaní v</w:t>
      </w:r>
      <w:r>
        <w:rPr>
          <w:bCs/>
        </w:rPr>
        <w:t xml:space="preserve">ládneho návrhu zákona, </w:t>
      </w:r>
      <w:r w:rsidR="000A6E93" w:rsidRPr="000A6E93">
        <w:rPr>
          <w:color w:val="000000"/>
        </w:rPr>
        <w:t xml:space="preserve">ktorým sa mení a dopĺňa zákon č. 507/2023 Z. z. o </w:t>
      </w:r>
      <w:proofErr w:type="spellStart"/>
      <w:r w:rsidR="000A6E93" w:rsidRPr="000A6E93">
        <w:rPr>
          <w:color w:val="000000"/>
        </w:rPr>
        <w:t>dorovnávacej</w:t>
      </w:r>
      <w:proofErr w:type="spellEnd"/>
      <w:r w:rsidR="000A6E93" w:rsidRPr="000A6E93">
        <w:rPr>
          <w:color w:val="000000"/>
        </w:rPr>
        <w:t xml:space="preserve"> dani na zabezpečenie minimálnej úrovne zdanenia nadnárodných skupín podnikov a veľkých vnútroštátnych skupín a o doplnení zákona č. 563/2009 Z. z. o správe daní (daňový poriadok) a o zmene a doplnení niektorých zákonov v znení neskorších predpisov</w:t>
      </w:r>
      <w:r w:rsidR="000A6E93" w:rsidRPr="008F66A6">
        <w:rPr>
          <w:color w:val="000000"/>
        </w:rPr>
        <w:t xml:space="preserve"> </w:t>
      </w:r>
      <w:r>
        <w:rPr>
          <w:b/>
          <w:bCs/>
        </w:rPr>
        <w:t xml:space="preserve">(tlač </w:t>
      </w:r>
      <w:r w:rsidR="000A6E93">
        <w:rPr>
          <w:b/>
          <w:bCs/>
        </w:rPr>
        <w:t>477a</w:t>
      </w:r>
      <w:r>
        <w:rPr>
          <w:b/>
          <w:bCs/>
        </w:rPr>
        <w:t xml:space="preserve">) </w:t>
      </w:r>
      <w:r>
        <w:rPr>
          <w:bCs/>
        </w:rPr>
        <w:t>bola schválená uznesením gestorského výboru</w:t>
      </w:r>
      <w:r>
        <w:rPr>
          <w:b/>
          <w:bCs/>
        </w:rPr>
        <w:t xml:space="preserve"> č. 17</w:t>
      </w:r>
      <w:r w:rsidR="000A6E93">
        <w:rPr>
          <w:b/>
          <w:bCs/>
        </w:rPr>
        <w:t>2</w:t>
      </w:r>
      <w:r>
        <w:rPr>
          <w:b/>
          <w:bCs/>
        </w:rPr>
        <w:t xml:space="preserve"> z 26. novembra 2024.</w:t>
      </w:r>
    </w:p>
    <w:p w:rsidR="003D5EBD" w:rsidRDefault="003D5EBD" w:rsidP="00D464E1">
      <w:pPr>
        <w:tabs>
          <w:tab w:val="left" w:pos="709"/>
        </w:tabs>
        <w:ind w:firstLine="708"/>
        <w:jc w:val="both"/>
        <w:rPr>
          <w:bCs/>
        </w:rPr>
      </w:pPr>
    </w:p>
    <w:p w:rsidR="003D5EBD" w:rsidRDefault="003D5EBD" w:rsidP="00D464E1">
      <w:pPr>
        <w:tabs>
          <w:tab w:val="left" w:pos="709"/>
        </w:tabs>
        <w:ind w:firstLine="708"/>
        <w:jc w:val="both"/>
      </w:pPr>
      <w:r>
        <w:rPr>
          <w:bCs/>
        </w:rPr>
        <w:t xml:space="preserve">Týmto uznesením gestorský výbor zároveň poveril spoločného spravodajcu </w:t>
      </w:r>
      <w:r>
        <w:rPr>
          <w:b/>
          <w:bCs/>
        </w:rPr>
        <w:t>Daniela Karasa</w:t>
      </w:r>
      <w:r>
        <w:rPr>
          <w:bCs/>
        </w:rPr>
        <w:t xml:space="preserve">, </w:t>
      </w:r>
      <w:r>
        <w:t>aby na schôdzi Národnej rady Slovenskej republiky informoval o výsledku rokovania výborov Národnej rady Slovenskej republiky a navrhol Národnej rade Slovenskej republiky postup pri hlasovaní podľa príslušných ustanovení zákona č. 350/1996 Z. z. o rokovacom poriadku Národnej rady Slovenskej republiky znení neskorších predpisov.</w:t>
      </w:r>
      <w:r>
        <w:tab/>
      </w:r>
      <w:r>
        <w:tab/>
      </w:r>
      <w:r>
        <w:tab/>
      </w:r>
      <w:r>
        <w:tab/>
      </w:r>
      <w:r>
        <w:tab/>
      </w:r>
    </w:p>
    <w:p w:rsidR="003D5EBD" w:rsidRDefault="003D5EBD" w:rsidP="00D464E1">
      <w:pPr>
        <w:tabs>
          <w:tab w:val="left" w:pos="709"/>
        </w:tabs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3D5EBD" w:rsidRDefault="003D5EBD" w:rsidP="003D5EBD">
      <w:pPr>
        <w:pStyle w:val="Zkladntext2"/>
        <w:jc w:val="center"/>
        <w:rPr>
          <w:szCs w:val="24"/>
        </w:rPr>
      </w:pPr>
      <w:r>
        <w:rPr>
          <w:szCs w:val="24"/>
        </w:rPr>
        <w:t>Bratislava 26. novembra 2024</w:t>
      </w:r>
    </w:p>
    <w:p w:rsidR="003D5EBD" w:rsidRDefault="003D5EBD" w:rsidP="003D5EBD">
      <w:pPr>
        <w:pStyle w:val="Zkladntext2"/>
        <w:rPr>
          <w:szCs w:val="24"/>
        </w:rPr>
      </w:pPr>
    </w:p>
    <w:p w:rsidR="003D5EBD" w:rsidRDefault="003D5EBD" w:rsidP="003D5EBD">
      <w:pPr>
        <w:pStyle w:val="Zkladntext2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Ján Blcháč, </w:t>
      </w:r>
      <w:proofErr w:type="spellStart"/>
      <w:r>
        <w:rPr>
          <w:b/>
          <w:bCs/>
          <w:szCs w:val="24"/>
        </w:rPr>
        <w:t>v.r</w:t>
      </w:r>
      <w:proofErr w:type="spellEnd"/>
      <w:r>
        <w:rPr>
          <w:b/>
          <w:bCs/>
          <w:szCs w:val="24"/>
        </w:rPr>
        <w:t>.</w:t>
      </w:r>
    </w:p>
    <w:p w:rsidR="003D5EBD" w:rsidRDefault="003D5EBD" w:rsidP="003D5EBD">
      <w:pPr>
        <w:pStyle w:val="Zkladntext2"/>
        <w:jc w:val="center"/>
        <w:rPr>
          <w:b/>
          <w:bCs/>
          <w:szCs w:val="24"/>
        </w:rPr>
      </w:pPr>
      <w:r>
        <w:rPr>
          <w:b/>
          <w:bCs/>
          <w:szCs w:val="24"/>
        </w:rPr>
        <w:t>predseda</w:t>
      </w:r>
    </w:p>
    <w:p w:rsidR="003D5EBD" w:rsidRDefault="003D5EBD" w:rsidP="003D5EBD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3D5EBD" w:rsidRDefault="003D5EBD" w:rsidP="003D5EBD">
      <w:pPr>
        <w:jc w:val="center"/>
      </w:pPr>
      <w:r>
        <w:rPr>
          <w:b/>
          <w:bCs/>
        </w:rPr>
        <w:t>pre financie a rozpočet</w:t>
      </w:r>
    </w:p>
    <w:p w:rsidR="003D5EBD" w:rsidRDefault="003D5EBD" w:rsidP="003D5EBD"/>
    <w:p w:rsidR="00774192" w:rsidRDefault="00313DC7"/>
    <w:sectPr w:rsidR="00774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0B311671"/>
    <w:multiLevelType w:val="hybridMultilevel"/>
    <w:tmpl w:val="CDD03BD0"/>
    <w:lvl w:ilvl="0" w:tplc="3D96F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40388"/>
    <w:multiLevelType w:val="hybridMultilevel"/>
    <w:tmpl w:val="1BE46F14"/>
    <w:lvl w:ilvl="0" w:tplc="493601DE">
      <w:start w:val="9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15E764C1"/>
    <w:multiLevelType w:val="hybridMultilevel"/>
    <w:tmpl w:val="2FB0BE2E"/>
    <w:lvl w:ilvl="0" w:tplc="7226918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4F2FAE"/>
    <w:multiLevelType w:val="hybridMultilevel"/>
    <w:tmpl w:val="A8622152"/>
    <w:lvl w:ilvl="0" w:tplc="A796CD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0200A"/>
    <w:multiLevelType w:val="hybridMultilevel"/>
    <w:tmpl w:val="1B40D8BA"/>
    <w:lvl w:ilvl="0" w:tplc="12E8C76A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B4892"/>
    <w:multiLevelType w:val="hybridMultilevel"/>
    <w:tmpl w:val="E0549F5E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D5CC0"/>
    <w:multiLevelType w:val="hybridMultilevel"/>
    <w:tmpl w:val="39C48F56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>
      <w:start w:val="1"/>
      <w:numFmt w:val="lowerRoman"/>
      <w:lvlText w:val="%3."/>
      <w:lvlJc w:val="right"/>
      <w:pPr>
        <w:ind w:left="2868" w:hanging="180"/>
      </w:pPr>
    </w:lvl>
    <w:lvl w:ilvl="3" w:tplc="041B000F">
      <w:start w:val="1"/>
      <w:numFmt w:val="decimal"/>
      <w:lvlText w:val="%4."/>
      <w:lvlJc w:val="left"/>
      <w:pPr>
        <w:ind w:left="3588" w:hanging="360"/>
      </w:pPr>
    </w:lvl>
    <w:lvl w:ilvl="4" w:tplc="041B0019">
      <w:start w:val="1"/>
      <w:numFmt w:val="lowerLetter"/>
      <w:lvlText w:val="%5."/>
      <w:lvlJc w:val="left"/>
      <w:pPr>
        <w:ind w:left="4308" w:hanging="360"/>
      </w:pPr>
    </w:lvl>
    <w:lvl w:ilvl="5" w:tplc="041B001B">
      <w:start w:val="1"/>
      <w:numFmt w:val="lowerRoman"/>
      <w:lvlText w:val="%6."/>
      <w:lvlJc w:val="right"/>
      <w:pPr>
        <w:ind w:left="5028" w:hanging="180"/>
      </w:pPr>
    </w:lvl>
    <w:lvl w:ilvl="6" w:tplc="041B000F">
      <w:start w:val="1"/>
      <w:numFmt w:val="decimal"/>
      <w:lvlText w:val="%7."/>
      <w:lvlJc w:val="left"/>
      <w:pPr>
        <w:ind w:left="5748" w:hanging="360"/>
      </w:pPr>
    </w:lvl>
    <w:lvl w:ilvl="7" w:tplc="041B0019">
      <w:start w:val="1"/>
      <w:numFmt w:val="lowerLetter"/>
      <w:lvlText w:val="%8."/>
      <w:lvlJc w:val="left"/>
      <w:pPr>
        <w:ind w:left="6468" w:hanging="360"/>
      </w:pPr>
    </w:lvl>
    <w:lvl w:ilvl="8" w:tplc="041B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9713164"/>
    <w:multiLevelType w:val="hybridMultilevel"/>
    <w:tmpl w:val="1D6ADDFA"/>
    <w:lvl w:ilvl="0" w:tplc="71787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90AB7"/>
    <w:multiLevelType w:val="hybridMultilevel"/>
    <w:tmpl w:val="13B8DA18"/>
    <w:lvl w:ilvl="0" w:tplc="7E88B7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47E77B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FC2514"/>
    <w:multiLevelType w:val="hybridMultilevel"/>
    <w:tmpl w:val="E0549F5E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B3308"/>
    <w:multiLevelType w:val="hybridMultilevel"/>
    <w:tmpl w:val="3AEE4C5E"/>
    <w:lvl w:ilvl="0" w:tplc="9EF4812E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>
      <w:start w:val="1"/>
      <w:numFmt w:val="decimal"/>
      <w:lvlText w:val="%4."/>
      <w:lvlJc w:val="left"/>
      <w:pPr>
        <w:ind w:left="3164" w:hanging="360"/>
      </w:pPr>
    </w:lvl>
    <w:lvl w:ilvl="4" w:tplc="041B0019">
      <w:start w:val="1"/>
      <w:numFmt w:val="lowerLetter"/>
      <w:lvlText w:val="%5."/>
      <w:lvlJc w:val="left"/>
      <w:pPr>
        <w:ind w:left="3884" w:hanging="360"/>
      </w:pPr>
    </w:lvl>
    <w:lvl w:ilvl="5" w:tplc="041B001B">
      <w:start w:val="1"/>
      <w:numFmt w:val="lowerRoman"/>
      <w:lvlText w:val="%6."/>
      <w:lvlJc w:val="right"/>
      <w:pPr>
        <w:ind w:left="4604" w:hanging="180"/>
      </w:pPr>
    </w:lvl>
    <w:lvl w:ilvl="6" w:tplc="041B000F">
      <w:start w:val="1"/>
      <w:numFmt w:val="decimal"/>
      <w:lvlText w:val="%7."/>
      <w:lvlJc w:val="left"/>
      <w:pPr>
        <w:ind w:left="5324" w:hanging="360"/>
      </w:pPr>
    </w:lvl>
    <w:lvl w:ilvl="7" w:tplc="041B0019">
      <w:start w:val="1"/>
      <w:numFmt w:val="lowerLetter"/>
      <w:lvlText w:val="%8."/>
      <w:lvlJc w:val="left"/>
      <w:pPr>
        <w:ind w:left="6044" w:hanging="360"/>
      </w:pPr>
    </w:lvl>
    <w:lvl w:ilvl="8" w:tplc="041B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5"/>
  </w:num>
  <w:num w:numId="9">
    <w:abstractNumId w:val="9"/>
  </w:num>
  <w:num w:numId="10">
    <w:abstractNumId w:val="1"/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BD"/>
    <w:rsid w:val="000A6E93"/>
    <w:rsid w:val="000C5792"/>
    <w:rsid w:val="00125805"/>
    <w:rsid w:val="001B4C49"/>
    <w:rsid w:val="001E1805"/>
    <w:rsid w:val="00227C03"/>
    <w:rsid w:val="00313DC7"/>
    <w:rsid w:val="00386C8A"/>
    <w:rsid w:val="003D5EBD"/>
    <w:rsid w:val="006F6959"/>
    <w:rsid w:val="008B7265"/>
    <w:rsid w:val="00964BEE"/>
    <w:rsid w:val="00A22C0D"/>
    <w:rsid w:val="00A25B0F"/>
    <w:rsid w:val="00A47D36"/>
    <w:rsid w:val="00D4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36DF"/>
  <w15:chartTrackingRefBased/>
  <w15:docId w15:val="{5A25B47A-1EAC-4F64-8B48-F54B33CC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D5EBD"/>
    <w:pPr>
      <w:keepNext/>
      <w:jc w:val="center"/>
      <w:outlineLvl w:val="0"/>
    </w:pPr>
    <w:rPr>
      <w:rFonts w:eastAsia="Arial Unicode MS"/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D5EBD"/>
    <w:rPr>
      <w:rFonts w:ascii="Times New Roman" w:eastAsia="Arial Unicode MS" w:hAnsi="Times New Roman" w:cs="Times New Roman"/>
      <w:b/>
      <w:sz w:val="28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3D5EBD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3D5EBD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3D5EBD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3D5EBD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semiHidden/>
    <w:rsid w:val="003D5EBD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3D5EBD"/>
    <w:pPr>
      <w:jc w:val="center"/>
    </w:pPr>
    <w:rPr>
      <w:b/>
      <w:sz w:val="28"/>
      <w:szCs w:val="20"/>
    </w:rPr>
  </w:style>
  <w:style w:type="character" w:customStyle="1" w:styleId="PodtitulChar">
    <w:name w:val="Podtitul Char"/>
    <w:basedOn w:val="Predvolenpsmoodseku"/>
    <w:link w:val="Podtitul"/>
    <w:rsid w:val="003D5EBD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semiHidden/>
    <w:unhideWhenUsed/>
    <w:rsid w:val="003D5EBD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semiHidden/>
    <w:rsid w:val="003D5EBD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OdsekzoznamuChar">
    <w:name w:val="Odsek zoznamu Char"/>
    <w:aliases w:val="Conclusion de partie Char,Dot pt Char,LISTA Char,List Paragraph (Czech Tourism) Char,Nad Char,No Spacing1 Char,ODRAZKY PRVA UROVEN Char,Odsek Char,Odsek zoznamu1 Char,Odsek zoznamu2 Char,Odstavec cíl se seznamem Char,Odstavec_muj Char"/>
    <w:link w:val="Odsekzoznamu"/>
    <w:uiPriority w:val="34"/>
    <w:qFormat/>
    <w:locked/>
    <w:rsid w:val="003D5EBD"/>
    <w:rPr>
      <w:rFonts w:ascii="Calibri" w:eastAsia="Calibri" w:hAnsi="Calibri" w:cs="Calibri"/>
    </w:rPr>
  </w:style>
  <w:style w:type="paragraph" w:styleId="Odsekzoznamu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"/>
    <w:basedOn w:val="Normlny"/>
    <w:link w:val="OdsekzoznamuChar"/>
    <w:uiPriority w:val="34"/>
    <w:qFormat/>
    <w:rsid w:val="003D5EB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Zkladntext0">
    <w:name w:val="Základní text"/>
    <w:aliases w:val="Základný text Char Char,Základní text1"/>
    <w:uiPriority w:val="99"/>
    <w:semiHidden/>
    <w:rsid w:val="003D5EB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character" w:customStyle="1" w:styleId="h1a">
    <w:name w:val="h1a"/>
    <w:basedOn w:val="Predvolenpsmoodseku"/>
    <w:rsid w:val="00A22C0D"/>
  </w:style>
  <w:style w:type="paragraph" w:styleId="Bezriadkovania">
    <w:name w:val="No Spacing"/>
    <w:uiPriority w:val="1"/>
    <w:qFormat/>
    <w:rsid w:val="00A22C0D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eludi.sk/zz/2007-659" TargetMode="External"/><Relationship Id="rId13" Type="http://schemas.openxmlformats.org/officeDocument/2006/relationships/hyperlink" Target="https://www.zakonypreludi.sk/zz/2016-1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ypreludi.sk/zz/2007-209" TargetMode="External"/><Relationship Id="rId12" Type="http://schemas.openxmlformats.org/officeDocument/2006/relationships/hyperlink" Target="https://www.zakonypreludi.sk/zz/2015-3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zakonypreludi.sk/zz/2003-594" TargetMode="External"/><Relationship Id="rId11" Type="http://schemas.openxmlformats.org/officeDocument/2006/relationships/hyperlink" Target="https://www.zakonypreludi.sk/zz/2014-206" TargetMode="External"/><Relationship Id="rId5" Type="http://schemas.openxmlformats.org/officeDocument/2006/relationships/hyperlink" Target="https://www.zakonypreludi.sk/zz/2000-329" TargetMode="External"/><Relationship Id="rId15" Type="http://schemas.openxmlformats.org/officeDocument/2006/relationships/hyperlink" Target="https://www.zakonypreludi.sk/zz/2022-389" TargetMode="External"/><Relationship Id="rId10" Type="http://schemas.openxmlformats.org/officeDocument/2006/relationships/hyperlink" Target="https://www.zakonypreludi.sk/zz/2012-2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ypreludi.sk/zz/2011-200" TargetMode="External"/><Relationship Id="rId14" Type="http://schemas.openxmlformats.org/officeDocument/2006/relationships/hyperlink" Target="https://www.zakonypreludi.sk/zz/2021-454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14</Pages>
  <Words>5089</Words>
  <Characters>29011</Characters>
  <Application>Microsoft Office Word</Application>
  <DocSecurity>0</DocSecurity>
  <Lines>241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Oremová Pažin-Hricková, Jana, JUDr.</dc:creator>
  <cp:keywords/>
  <dc:description/>
  <cp:lastModifiedBy>Martina Joscakova</cp:lastModifiedBy>
  <cp:revision>10</cp:revision>
  <dcterms:created xsi:type="dcterms:W3CDTF">2024-11-25T11:55:00Z</dcterms:created>
  <dcterms:modified xsi:type="dcterms:W3CDTF">2024-11-25T13:42:00Z</dcterms:modified>
</cp:coreProperties>
</file>