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1A6F5" w14:textId="77777777" w:rsidR="003F4E76" w:rsidRPr="00582B35" w:rsidRDefault="003F4E76" w:rsidP="007021AD">
      <w:pPr>
        <w:tabs>
          <w:tab w:val="left" w:pos="-1985"/>
          <w:tab w:val="left" w:pos="709"/>
          <w:tab w:val="left" w:pos="1077"/>
          <w:tab w:val="left" w:pos="3600"/>
        </w:tabs>
        <w:spacing w:line="360" w:lineRule="auto"/>
        <w:jc w:val="center"/>
        <w:rPr>
          <w:b/>
          <w:sz w:val="28"/>
          <w:szCs w:val="28"/>
        </w:rPr>
      </w:pPr>
    </w:p>
    <w:p w14:paraId="11FF11CC" w14:textId="77777777" w:rsidR="007021AD" w:rsidRPr="00582B35" w:rsidRDefault="007021AD" w:rsidP="007021AD">
      <w:pPr>
        <w:tabs>
          <w:tab w:val="left" w:pos="-1985"/>
          <w:tab w:val="left" w:pos="709"/>
          <w:tab w:val="left" w:pos="1077"/>
          <w:tab w:val="left" w:pos="3600"/>
        </w:tabs>
        <w:spacing w:line="360" w:lineRule="auto"/>
        <w:jc w:val="center"/>
        <w:rPr>
          <w:b/>
          <w:sz w:val="28"/>
          <w:szCs w:val="28"/>
        </w:rPr>
      </w:pPr>
      <w:r w:rsidRPr="00582B35">
        <w:rPr>
          <w:b/>
          <w:sz w:val="28"/>
          <w:szCs w:val="28"/>
        </w:rPr>
        <w:t>NÁRODNÁ RADA SLOVENSKEJ REPUBLIKY</w:t>
      </w:r>
    </w:p>
    <w:p w14:paraId="015A7E47" w14:textId="77777777" w:rsidR="007021AD" w:rsidRPr="00582B35" w:rsidRDefault="007021AD" w:rsidP="007021AD">
      <w:pPr>
        <w:tabs>
          <w:tab w:val="left" w:pos="-1985"/>
          <w:tab w:val="left" w:pos="709"/>
          <w:tab w:val="left" w:pos="1077"/>
        </w:tabs>
        <w:spacing w:line="360" w:lineRule="auto"/>
        <w:jc w:val="center"/>
        <w:rPr>
          <w:b/>
          <w:sz w:val="28"/>
          <w:szCs w:val="28"/>
        </w:rPr>
      </w:pPr>
      <w:r w:rsidRPr="00582B35">
        <w:rPr>
          <w:b/>
          <w:sz w:val="28"/>
          <w:szCs w:val="28"/>
        </w:rPr>
        <w:t xml:space="preserve">  </w:t>
      </w:r>
      <w:r w:rsidR="00B37C6F">
        <w:rPr>
          <w:b/>
          <w:sz w:val="28"/>
          <w:szCs w:val="28"/>
        </w:rPr>
        <w:t>I</w:t>
      </w:r>
      <w:r w:rsidR="00BA139F">
        <w:rPr>
          <w:b/>
          <w:sz w:val="28"/>
          <w:szCs w:val="28"/>
        </w:rPr>
        <w:t>X</w:t>
      </w:r>
      <w:r w:rsidRPr="00582B35">
        <w:rPr>
          <w:b/>
          <w:sz w:val="28"/>
          <w:szCs w:val="28"/>
        </w:rPr>
        <w:t>. volebné obdobie</w:t>
      </w:r>
    </w:p>
    <w:p w14:paraId="4B43C997" w14:textId="26224737" w:rsidR="00BA139F" w:rsidRPr="00582B35" w:rsidRDefault="007021AD" w:rsidP="00BA139F">
      <w:pPr>
        <w:tabs>
          <w:tab w:val="left" w:pos="-1985"/>
          <w:tab w:val="left" w:pos="709"/>
          <w:tab w:val="left" w:pos="1077"/>
        </w:tabs>
        <w:spacing w:line="360" w:lineRule="auto"/>
        <w:jc w:val="center"/>
        <w:rPr>
          <w:b/>
        </w:rPr>
      </w:pPr>
      <w:r w:rsidRPr="00582B35">
        <w:rPr>
          <w:b/>
          <w:sz w:val="28"/>
          <w:szCs w:val="28"/>
        </w:rPr>
        <w:t>___________________________________________</w:t>
      </w:r>
      <w:r w:rsidRPr="00582B35">
        <w:rPr>
          <w:b/>
          <w:sz w:val="28"/>
          <w:szCs w:val="28"/>
        </w:rPr>
        <w:br/>
      </w:r>
    </w:p>
    <w:p w14:paraId="4F15EE41" w14:textId="2B7D57EF" w:rsidR="00150C7C" w:rsidRDefault="00150C7C" w:rsidP="00150C7C">
      <w:pPr>
        <w:pStyle w:val="Zkladntext2"/>
        <w:tabs>
          <w:tab w:val="left" w:pos="-1985"/>
          <w:tab w:val="left" w:pos="709"/>
          <w:tab w:val="left" w:pos="1077"/>
        </w:tabs>
        <w:spacing w:line="360" w:lineRule="auto"/>
        <w:rPr>
          <w:bCs/>
          <w:szCs w:val="24"/>
          <w:lang w:eastAsia="sk-SK"/>
        </w:rPr>
      </w:pPr>
      <w:r>
        <w:rPr>
          <w:bCs/>
          <w:szCs w:val="24"/>
          <w:lang w:eastAsia="sk-SK"/>
        </w:rPr>
        <w:t>Č.: KNR-UPV-2188/2024-</w:t>
      </w:r>
      <w:r w:rsidR="00352A78">
        <w:rPr>
          <w:bCs/>
          <w:szCs w:val="24"/>
          <w:lang w:eastAsia="sk-SK"/>
        </w:rPr>
        <w:t>5</w:t>
      </w:r>
    </w:p>
    <w:p w14:paraId="58C2AED5" w14:textId="77777777" w:rsidR="00BA139F" w:rsidRPr="00582B35" w:rsidRDefault="00BA139F" w:rsidP="00BA139F">
      <w:pPr>
        <w:spacing w:line="360" w:lineRule="auto"/>
        <w:jc w:val="center"/>
        <w:rPr>
          <w:b/>
          <w:spacing w:val="60"/>
          <w:sz w:val="28"/>
          <w:szCs w:val="28"/>
        </w:rPr>
      </w:pPr>
    </w:p>
    <w:p w14:paraId="3FBA0590" w14:textId="77777777" w:rsidR="00BA139F" w:rsidRDefault="00BA139F" w:rsidP="00BA139F">
      <w:pPr>
        <w:spacing w:line="360" w:lineRule="auto"/>
        <w:rPr>
          <w:b/>
          <w:spacing w:val="60"/>
          <w:sz w:val="28"/>
          <w:szCs w:val="28"/>
        </w:rPr>
      </w:pPr>
    </w:p>
    <w:p w14:paraId="49B2BD7B" w14:textId="112C9435" w:rsidR="0037080D" w:rsidRDefault="0037080D" w:rsidP="00BA139F">
      <w:pPr>
        <w:spacing w:line="360" w:lineRule="auto"/>
        <w:jc w:val="center"/>
        <w:rPr>
          <w:b/>
          <w:spacing w:val="60"/>
        </w:rPr>
      </w:pPr>
    </w:p>
    <w:p w14:paraId="763E6ACA" w14:textId="77777777" w:rsidR="00B3492F" w:rsidRPr="00D94EB6" w:rsidRDefault="00B3492F" w:rsidP="00BA139F">
      <w:pPr>
        <w:spacing w:line="360" w:lineRule="auto"/>
        <w:jc w:val="center"/>
        <w:rPr>
          <w:b/>
          <w:spacing w:val="60"/>
        </w:rPr>
      </w:pPr>
    </w:p>
    <w:p w14:paraId="15CF1C1D" w14:textId="1DDB3EE7" w:rsidR="00BA139F" w:rsidRPr="00582B35" w:rsidRDefault="000E5D84" w:rsidP="00BA139F">
      <w:pPr>
        <w:spacing w:line="360" w:lineRule="auto"/>
        <w:jc w:val="center"/>
        <w:rPr>
          <w:b/>
          <w:spacing w:val="60"/>
          <w:sz w:val="32"/>
          <w:szCs w:val="32"/>
        </w:rPr>
      </w:pPr>
      <w:r>
        <w:rPr>
          <w:b/>
          <w:spacing w:val="60"/>
          <w:sz w:val="32"/>
          <w:szCs w:val="32"/>
        </w:rPr>
        <w:t>487</w:t>
      </w:r>
      <w:r w:rsidR="00BA139F" w:rsidRPr="00582B35">
        <w:rPr>
          <w:b/>
          <w:spacing w:val="60"/>
          <w:sz w:val="32"/>
          <w:szCs w:val="32"/>
        </w:rPr>
        <w:t>a</w:t>
      </w:r>
    </w:p>
    <w:p w14:paraId="45763696" w14:textId="77777777" w:rsidR="007021AD" w:rsidRPr="00582B35" w:rsidRDefault="007021AD" w:rsidP="007021AD">
      <w:pPr>
        <w:pStyle w:val="Nadpis3"/>
        <w:spacing w:line="360" w:lineRule="auto"/>
        <w:rPr>
          <w:rFonts w:ascii="Times New Roman" w:hAnsi="Times New Roman"/>
          <w:bCs/>
          <w:szCs w:val="28"/>
          <w:lang w:val="sk-SK"/>
        </w:rPr>
      </w:pPr>
    </w:p>
    <w:p w14:paraId="6318FF38" w14:textId="77777777" w:rsidR="007021AD" w:rsidRDefault="002575F1" w:rsidP="000E5D84">
      <w:pPr>
        <w:pStyle w:val="Nadpis3"/>
        <w:spacing w:line="360" w:lineRule="auto"/>
        <w:rPr>
          <w:rFonts w:ascii="Times New Roman" w:hAnsi="Times New Roman"/>
          <w:bCs/>
          <w:szCs w:val="28"/>
          <w:lang w:val="sk-SK"/>
        </w:rPr>
      </w:pPr>
      <w:r w:rsidRPr="00F95609">
        <w:rPr>
          <w:rFonts w:ascii="Times New Roman" w:hAnsi="Times New Roman"/>
          <w:bCs/>
          <w:szCs w:val="28"/>
          <w:lang w:val="sk-SK"/>
        </w:rPr>
        <w:t>S</w:t>
      </w:r>
      <w:r w:rsidR="007021AD" w:rsidRPr="00F95609">
        <w:rPr>
          <w:rFonts w:ascii="Times New Roman" w:hAnsi="Times New Roman"/>
          <w:bCs/>
          <w:szCs w:val="28"/>
          <w:lang w:val="sk-SK"/>
        </w:rPr>
        <w:t> p r á v</w:t>
      </w:r>
      <w:r w:rsidR="00F95609">
        <w:rPr>
          <w:rFonts w:ascii="Times New Roman" w:hAnsi="Times New Roman"/>
          <w:bCs/>
          <w:szCs w:val="28"/>
          <w:lang w:val="sk-SK"/>
        </w:rPr>
        <w:t> </w:t>
      </w:r>
      <w:r w:rsidR="007021AD" w:rsidRPr="00F95609">
        <w:rPr>
          <w:rFonts w:ascii="Times New Roman" w:hAnsi="Times New Roman"/>
          <w:bCs/>
          <w:szCs w:val="28"/>
          <w:lang w:val="sk-SK"/>
        </w:rPr>
        <w:t>a</w:t>
      </w:r>
    </w:p>
    <w:p w14:paraId="5103E24E" w14:textId="77777777" w:rsidR="00F95609" w:rsidRPr="00F95609" w:rsidRDefault="00F95609" w:rsidP="000E5D84">
      <w:pPr>
        <w:spacing w:line="360" w:lineRule="auto"/>
      </w:pPr>
    </w:p>
    <w:p w14:paraId="4F027DC3" w14:textId="6FFFE10A" w:rsidR="000E5D84" w:rsidRPr="000E5D84" w:rsidRDefault="00BA2857" w:rsidP="000E5D84">
      <w:pPr>
        <w:spacing w:line="360" w:lineRule="auto"/>
        <w:jc w:val="both"/>
        <w:rPr>
          <w:b/>
          <w:i/>
        </w:rPr>
      </w:pPr>
      <w:r w:rsidRPr="000E5D84">
        <w:rPr>
          <w:rFonts w:cs="Arial"/>
          <w:b/>
          <w:noProof/>
        </w:rPr>
        <w:t xml:space="preserve">Ústavnoprávneho výboru Národnej rady Slovenskej republiky </w:t>
      </w:r>
      <w:r w:rsidR="00191EE8" w:rsidRPr="000E5D84">
        <w:rPr>
          <w:b/>
        </w:rPr>
        <w:t>o</w:t>
      </w:r>
      <w:r w:rsidR="003520B3" w:rsidRPr="000E5D84">
        <w:rPr>
          <w:b/>
        </w:rPr>
        <w:t> </w:t>
      </w:r>
      <w:r w:rsidR="00191EE8" w:rsidRPr="000E5D84">
        <w:rPr>
          <w:b/>
        </w:rPr>
        <w:t>prerokovaní</w:t>
      </w:r>
      <w:r w:rsidR="003520B3" w:rsidRPr="000E5D84">
        <w:rPr>
          <w:b/>
        </w:rPr>
        <w:t xml:space="preserve"> </w:t>
      </w:r>
      <w:r w:rsidR="00F54273" w:rsidRPr="000E5D84">
        <w:rPr>
          <w:b/>
        </w:rPr>
        <w:t xml:space="preserve">návrhu </w:t>
      </w:r>
      <w:r w:rsidR="000E5D84" w:rsidRPr="000E5D84">
        <w:rPr>
          <w:rFonts w:cs="Arial"/>
          <w:b/>
          <w:noProof/>
        </w:rPr>
        <w:t xml:space="preserve">poslancov Národnej rady Slovenskej republiky Zuzany PLEVÍKOVEJ, Miroslava ČELLÁRA a Ivana ŠEVČÍKA na vydanie zákona, ktorým sa dopĺňa zákon </w:t>
      </w:r>
      <w:r w:rsidR="000E5D84" w:rsidRPr="000E5D84">
        <w:rPr>
          <w:rFonts w:cs="Arial"/>
          <w:b/>
          <w:noProof/>
        </w:rPr>
        <w:br/>
        <w:t xml:space="preserve">č. 153/2001 Z. z. o prokuratúre v znení neskorších predpisov a ktorým sa menia a dopĺňajú niektoré zákony (tlač 487) v druhom čítaní </w:t>
      </w:r>
    </w:p>
    <w:p w14:paraId="32514223" w14:textId="77777777" w:rsidR="002D4AB3" w:rsidRDefault="007021AD" w:rsidP="000E5D84">
      <w:pPr>
        <w:shd w:val="clear" w:color="auto" w:fill="FFFFFF"/>
        <w:spacing w:line="360" w:lineRule="auto"/>
        <w:jc w:val="both"/>
        <w:rPr>
          <w:b/>
        </w:rPr>
      </w:pPr>
      <w:r w:rsidRPr="00582B35">
        <w:rPr>
          <w:b/>
          <w:bCs/>
        </w:rPr>
        <w:t>___________________________________________________________________________</w:t>
      </w:r>
    </w:p>
    <w:p w14:paraId="5CE5AD9A" w14:textId="22ED49BE" w:rsidR="00A73BF6" w:rsidRDefault="00A73BF6" w:rsidP="00191EE8">
      <w:pPr>
        <w:pStyle w:val="Zkladntext3"/>
        <w:spacing w:line="360" w:lineRule="auto"/>
        <w:jc w:val="both"/>
        <w:rPr>
          <w:b w:val="0"/>
          <w:szCs w:val="24"/>
        </w:rPr>
      </w:pPr>
    </w:p>
    <w:p w14:paraId="12B71D0B" w14:textId="396D1DA7" w:rsidR="00AF0ACD" w:rsidRPr="00582B35" w:rsidRDefault="00AF0ACD" w:rsidP="001A7481">
      <w:pPr>
        <w:pStyle w:val="Zkladntext3"/>
        <w:spacing w:line="360" w:lineRule="auto"/>
        <w:jc w:val="both"/>
        <w:rPr>
          <w:b w:val="0"/>
          <w:szCs w:val="24"/>
        </w:rPr>
      </w:pPr>
    </w:p>
    <w:p w14:paraId="33A3433E" w14:textId="5E5269E0" w:rsidR="000E5D84" w:rsidRPr="000E5D84" w:rsidRDefault="007021AD" w:rsidP="001A7481">
      <w:pPr>
        <w:spacing w:line="360" w:lineRule="auto"/>
        <w:jc w:val="both"/>
        <w:rPr>
          <w:bCs/>
        </w:rPr>
      </w:pPr>
      <w:r w:rsidRPr="00582B35">
        <w:tab/>
        <w:t xml:space="preserve">Ústavnoprávny výbor </w:t>
      </w:r>
      <w:r w:rsidRPr="00582B35">
        <w:rPr>
          <w:bCs/>
        </w:rPr>
        <w:t xml:space="preserve">Národnej rady </w:t>
      </w:r>
      <w:r w:rsidR="008E719A" w:rsidRPr="00582B35">
        <w:rPr>
          <w:bCs/>
        </w:rPr>
        <w:t xml:space="preserve">podáva Národnej rade Slovenskej republiky podľa zákona Národnej rady Slovenskej republiky č. 350/1996 Z. z. o rokovacom poriadku </w:t>
      </w:r>
      <w:r w:rsidR="008E719A" w:rsidRPr="00FB5B7E">
        <w:rPr>
          <w:bCs/>
        </w:rPr>
        <w:t xml:space="preserve">Národnej rady Slovenskej republiky v znení neskorších predpisov </w:t>
      </w:r>
      <w:r w:rsidR="00500066" w:rsidRPr="00FB5B7E">
        <w:rPr>
          <w:bCs/>
        </w:rPr>
        <w:t>s</w:t>
      </w:r>
      <w:r w:rsidR="008E719A" w:rsidRPr="00FB5B7E">
        <w:t>právu</w:t>
      </w:r>
      <w:r w:rsidR="00B37C6F">
        <w:t xml:space="preserve"> </w:t>
      </w:r>
      <w:r w:rsidR="00106665" w:rsidRPr="00FB5B7E">
        <w:rPr>
          <w:bCs/>
        </w:rPr>
        <w:t>o</w:t>
      </w:r>
      <w:r w:rsidR="00B37C6F">
        <w:rPr>
          <w:bCs/>
        </w:rPr>
        <w:t> </w:t>
      </w:r>
      <w:r w:rsidR="003D26F1" w:rsidRPr="00FB5B7E">
        <w:rPr>
          <w:bCs/>
        </w:rPr>
        <w:t>výsledku</w:t>
      </w:r>
      <w:r w:rsidR="00B37C6F">
        <w:rPr>
          <w:bCs/>
        </w:rPr>
        <w:t xml:space="preserve"> </w:t>
      </w:r>
      <w:r w:rsidR="00106665" w:rsidRPr="003520B3">
        <w:rPr>
          <w:bCs/>
        </w:rPr>
        <w:t>prerokovan</w:t>
      </w:r>
      <w:r w:rsidR="003D26F1" w:rsidRPr="003520B3">
        <w:rPr>
          <w:bCs/>
        </w:rPr>
        <w:t>ia</w:t>
      </w:r>
      <w:r w:rsidR="00B37C6F">
        <w:rPr>
          <w:bCs/>
        </w:rPr>
        <w:t xml:space="preserve"> </w:t>
      </w:r>
      <w:r w:rsidR="00F54273" w:rsidRPr="00F54273">
        <w:rPr>
          <w:bCs/>
        </w:rPr>
        <w:t xml:space="preserve">návrhu </w:t>
      </w:r>
      <w:r w:rsidR="000E5D84" w:rsidRPr="000E5D84">
        <w:rPr>
          <w:rFonts w:cs="Arial"/>
          <w:noProof/>
        </w:rPr>
        <w:t>poslancov Národnej rady Slovenskej republiky Zuzany PLEVÍKOVEJ, Miroslava ČELLÁRA a Ivana ŠEVČÍKA na vydanie zákona, ktorým sa dopĺňa</w:t>
      </w:r>
      <w:r w:rsidR="000E5D84" w:rsidRPr="000E5D84">
        <w:rPr>
          <w:rFonts w:cs="Arial"/>
          <w:b/>
          <w:noProof/>
        </w:rPr>
        <w:t xml:space="preserve"> zákon </w:t>
      </w:r>
      <w:r w:rsidR="000E5D84" w:rsidRPr="000E5D84">
        <w:rPr>
          <w:rFonts w:cs="Arial"/>
          <w:b/>
          <w:noProof/>
        </w:rPr>
        <w:br/>
        <w:t xml:space="preserve">č. 153/2001 Z. z. o prokuratúre </w:t>
      </w:r>
      <w:r w:rsidR="000E5D84" w:rsidRPr="000E5D84">
        <w:rPr>
          <w:rFonts w:cs="Arial"/>
          <w:noProof/>
        </w:rPr>
        <w:t>v znení neskorších predpisov a ktorým sa menia a dopĺňajú niektoré zákony (tlač 487)</w:t>
      </w:r>
      <w:r w:rsidR="000E5D84">
        <w:rPr>
          <w:rFonts w:cs="Arial"/>
          <w:noProof/>
        </w:rPr>
        <w:t>.</w:t>
      </w:r>
    </w:p>
    <w:p w14:paraId="07289626" w14:textId="3243A3EA" w:rsidR="000E5D84" w:rsidRDefault="000E5D84" w:rsidP="001A7481">
      <w:pPr>
        <w:spacing w:line="360" w:lineRule="auto"/>
        <w:jc w:val="both"/>
        <w:rPr>
          <w:bCs/>
        </w:rPr>
      </w:pPr>
    </w:p>
    <w:p w14:paraId="67F403CC" w14:textId="77777777" w:rsidR="003F0399" w:rsidRDefault="003F0399" w:rsidP="001A7481">
      <w:pPr>
        <w:spacing w:line="360" w:lineRule="auto"/>
        <w:jc w:val="both"/>
        <w:rPr>
          <w:bCs/>
        </w:rPr>
      </w:pPr>
    </w:p>
    <w:p w14:paraId="7A58CA5F" w14:textId="77777777" w:rsidR="008303FC" w:rsidRDefault="008303FC" w:rsidP="001A7481">
      <w:pPr>
        <w:spacing w:line="360" w:lineRule="auto"/>
        <w:jc w:val="both"/>
        <w:rPr>
          <w:lang w:val="en-US"/>
        </w:rPr>
      </w:pPr>
    </w:p>
    <w:p w14:paraId="3F0D0C5E" w14:textId="77777777" w:rsidR="0040487E" w:rsidRPr="00582B35" w:rsidRDefault="0040487E" w:rsidP="0040487E">
      <w:pPr>
        <w:pStyle w:val="Zkladntext3"/>
        <w:tabs>
          <w:tab w:val="left" w:pos="-1985"/>
          <w:tab w:val="left" w:pos="709"/>
          <w:tab w:val="left" w:pos="1077"/>
        </w:tabs>
        <w:spacing w:line="360" w:lineRule="auto"/>
        <w:rPr>
          <w:bCs/>
          <w:szCs w:val="24"/>
        </w:rPr>
      </w:pPr>
      <w:r w:rsidRPr="00582B35">
        <w:rPr>
          <w:bCs/>
          <w:szCs w:val="24"/>
        </w:rPr>
        <w:lastRenderedPageBreak/>
        <w:t>I.</w:t>
      </w:r>
    </w:p>
    <w:p w14:paraId="24593E86" w14:textId="77777777" w:rsidR="00912E2D" w:rsidRPr="002A779B" w:rsidRDefault="00912E2D" w:rsidP="003F0399"/>
    <w:p w14:paraId="0C771469" w14:textId="737CD602" w:rsidR="00A4115B" w:rsidRPr="003B4D1D" w:rsidRDefault="00EE4438" w:rsidP="00F54273">
      <w:pPr>
        <w:spacing w:line="360" w:lineRule="auto"/>
        <w:ind w:firstLine="708"/>
        <w:jc w:val="both"/>
        <w:rPr>
          <w:bCs/>
        </w:rPr>
      </w:pPr>
      <w:r w:rsidRPr="002A779B">
        <w:rPr>
          <w:bCs/>
        </w:rPr>
        <w:t>Národná rada Sl</w:t>
      </w:r>
      <w:r w:rsidR="00C33BE7">
        <w:rPr>
          <w:bCs/>
        </w:rPr>
        <w:t xml:space="preserve">ovenskej republiky uznesením </w:t>
      </w:r>
      <w:r w:rsidR="000E5D84">
        <w:rPr>
          <w:bCs/>
        </w:rPr>
        <w:t xml:space="preserve">č. </w:t>
      </w:r>
      <w:r w:rsidR="00CA5FA4">
        <w:rPr>
          <w:bCs/>
        </w:rPr>
        <w:t xml:space="preserve">644 </w:t>
      </w:r>
      <w:r w:rsidR="00F54273" w:rsidRPr="00EE4438">
        <w:rPr>
          <w:bCs/>
        </w:rPr>
        <w:t>z</w:t>
      </w:r>
      <w:r w:rsidR="00F54273">
        <w:rPr>
          <w:bCs/>
        </w:rPr>
        <w:t>o </w:t>
      </w:r>
      <w:r w:rsidR="000E5D84">
        <w:rPr>
          <w:bCs/>
        </w:rPr>
        <w:t>6. novembra</w:t>
      </w:r>
      <w:r w:rsidR="00F54273">
        <w:rPr>
          <w:bCs/>
        </w:rPr>
        <w:t xml:space="preserve"> </w:t>
      </w:r>
      <w:r w:rsidRPr="002A779B">
        <w:rPr>
          <w:bCs/>
        </w:rPr>
        <w:t>202</w:t>
      </w:r>
      <w:r w:rsidR="00AF0ACD">
        <w:rPr>
          <w:bCs/>
        </w:rPr>
        <w:t>4</w:t>
      </w:r>
      <w:r w:rsidRPr="002A779B">
        <w:rPr>
          <w:bCs/>
        </w:rPr>
        <w:t xml:space="preserve"> </w:t>
      </w:r>
      <w:r w:rsidR="003F161C">
        <w:rPr>
          <w:bCs/>
        </w:rPr>
        <w:t xml:space="preserve">rozhodla o tom, že </w:t>
      </w:r>
      <w:r w:rsidR="00F54273">
        <w:rPr>
          <w:bCs/>
        </w:rPr>
        <w:t>návrh</w:t>
      </w:r>
      <w:r w:rsidR="00F54273" w:rsidRPr="00F54273">
        <w:rPr>
          <w:bCs/>
        </w:rPr>
        <w:t xml:space="preserve"> </w:t>
      </w:r>
      <w:r w:rsidR="000E5D84" w:rsidRPr="000E5D84">
        <w:rPr>
          <w:rFonts w:cs="Arial"/>
          <w:noProof/>
        </w:rPr>
        <w:t>poslancov Národnej rady Slovenskej republiky Zuzany PLEVÍKOVEJ, Miroslava ČELLÁRA a Ivana ŠEVČÍKA na vydanie zákona, ktorým sa dopĺňa</w:t>
      </w:r>
      <w:r w:rsidR="000E5D84" w:rsidRPr="000E5D84">
        <w:rPr>
          <w:rFonts w:cs="Arial"/>
          <w:b/>
          <w:noProof/>
        </w:rPr>
        <w:t xml:space="preserve"> zákon </w:t>
      </w:r>
      <w:r w:rsidR="000E5D84" w:rsidRPr="000E5D84">
        <w:rPr>
          <w:rFonts w:cs="Arial"/>
          <w:b/>
          <w:noProof/>
        </w:rPr>
        <w:br/>
        <w:t xml:space="preserve">č. 153/2001 Z. z. o prokuratúre </w:t>
      </w:r>
      <w:r w:rsidR="000E5D84" w:rsidRPr="000E5D84">
        <w:rPr>
          <w:rFonts w:cs="Arial"/>
          <w:noProof/>
        </w:rPr>
        <w:t>v znení neskorších predpisov a ktorým sa menia a dopĺňajú niektoré zákony (tlač 487</w:t>
      </w:r>
      <w:r w:rsidR="00F54273" w:rsidRPr="00F54273">
        <w:rPr>
          <w:bCs/>
        </w:rPr>
        <w:t>)</w:t>
      </w:r>
      <w:r w:rsidR="00F54273">
        <w:rPr>
          <w:bCs/>
        </w:rPr>
        <w:t xml:space="preserve"> </w:t>
      </w:r>
      <w:r w:rsidR="003F161C">
        <w:rPr>
          <w:bCs/>
        </w:rPr>
        <w:t xml:space="preserve">prerokuje v druhom čítaní a pridelila ho </w:t>
      </w:r>
      <w:r w:rsidR="007021AD" w:rsidRPr="00450919">
        <w:t>na  </w:t>
      </w:r>
      <w:r w:rsidR="007021AD" w:rsidRPr="00191EE8">
        <w:t>prerokovanie</w:t>
      </w:r>
      <w:r w:rsidR="00B37C6F">
        <w:t xml:space="preserve"> </w:t>
      </w:r>
      <w:r w:rsidR="007021AD" w:rsidRPr="00191EE8">
        <w:t>Ústavnoprávnemu</w:t>
      </w:r>
      <w:r w:rsidR="00B37C6F">
        <w:t xml:space="preserve"> </w:t>
      </w:r>
      <w:r w:rsidR="007021AD" w:rsidRPr="00191EE8">
        <w:t>výboru</w:t>
      </w:r>
      <w:r w:rsidR="00B37C6F">
        <w:t xml:space="preserve"> </w:t>
      </w:r>
      <w:r w:rsidR="007021AD" w:rsidRPr="00191EE8">
        <w:t>Národ</w:t>
      </w:r>
      <w:r w:rsidR="002575F1" w:rsidRPr="00191EE8">
        <w:t>nej rady Slovenskej</w:t>
      </w:r>
      <w:r w:rsidR="00B37C6F">
        <w:t xml:space="preserve"> </w:t>
      </w:r>
      <w:r w:rsidR="002575F1" w:rsidRPr="00191EE8">
        <w:t>republiky</w:t>
      </w:r>
      <w:r w:rsidR="00EB45A5" w:rsidRPr="00191EE8">
        <w:t>, a </w:t>
      </w:r>
      <w:r w:rsidR="00946149" w:rsidRPr="00191EE8">
        <w:t>to aj</w:t>
      </w:r>
      <w:r w:rsidR="00A4115B">
        <w:t xml:space="preserve"> </w:t>
      </w:r>
      <w:r w:rsidR="00946149" w:rsidRPr="00191EE8">
        <w:t>ako</w:t>
      </w:r>
      <w:r w:rsidR="00A4115B">
        <w:t xml:space="preserve"> </w:t>
      </w:r>
      <w:r w:rsidR="00946149" w:rsidRPr="00191EE8">
        <w:t>gestorskému</w:t>
      </w:r>
      <w:r w:rsidR="00A4115B">
        <w:t xml:space="preserve"> v</w:t>
      </w:r>
      <w:r w:rsidR="00946149" w:rsidRPr="00191EE8">
        <w:t>ýboru</w:t>
      </w:r>
      <w:r w:rsidR="0070162E" w:rsidRPr="00191EE8">
        <w:t xml:space="preserve"> a</w:t>
      </w:r>
      <w:r w:rsidR="00A4115B">
        <w:t> </w:t>
      </w:r>
      <w:r w:rsidR="0070162E" w:rsidRPr="00191EE8">
        <w:t>určila</w:t>
      </w:r>
      <w:r w:rsidR="00A4115B">
        <w:t xml:space="preserve"> </w:t>
      </w:r>
      <w:r w:rsidR="0070162E" w:rsidRPr="00191EE8">
        <w:t>lehotu</w:t>
      </w:r>
      <w:r w:rsidR="00A4115B">
        <w:t xml:space="preserve"> </w:t>
      </w:r>
      <w:r w:rsidR="00F95609">
        <w:rPr>
          <w:bCs/>
        </w:rPr>
        <w:t>na</w:t>
      </w:r>
      <w:r w:rsidR="00A4115B">
        <w:rPr>
          <w:bCs/>
        </w:rPr>
        <w:t xml:space="preserve"> </w:t>
      </w:r>
      <w:r w:rsidR="00F95609">
        <w:rPr>
          <w:bCs/>
        </w:rPr>
        <w:t>jeho</w:t>
      </w:r>
      <w:r w:rsidR="00A4115B">
        <w:rPr>
          <w:bCs/>
        </w:rPr>
        <w:t xml:space="preserve"> </w:t>
      </w:r>
      <w:r w:rsidR="00F95609">
        <w:rPr>
          <w:bCs/>
        </w:rPr>
        <w:t>prerokovanie v</w:t>
      </w:r>
      <w:r w:rsidR="00A4115B">
        <w:rPr>
          <w:bCs/>
        </w:rPr>
        <w:t> </w:t>
      </w:r>
      <w:r w:rsidR="0070162E" w:rsidRPr="00191EE8">
        <w:rPr>
          <w:bCs/>
        </w:rPr>
        <w:t>druhom</w:t>
      </w:r>
      <w:r w:rsidR="00A4115B">
        <w:rPr>
          <w:bCs/>
        </w:rPr>
        <w:t xml:space="preserve"> </w:t>
      </w:r>
      <w:r w:rsidR="0070162E" w:rsidRPr="00191EE8">
        <w:rPr>
          <w:bCs/>
        </w:rPr>
        <w:t>čítaní</w:t>
      </w:r>
      <w:r w:rsidR="00A73BF6">
        <w:rPr>
          <w:bCs/>
        </w:rPr>
        <w:t xml:space="preserve"> </w:t>
      </w:r>
      <w:r w:rsidR="003B4D1D">
        <w:rPr>
          <w:bCs/>
        </w:rPr>
        <w:t xml:space="preserve">v gestorskom výbore </w:t>
      </w:r>
      <w:r w:rsidR="00F54273" w:rsidRPr="003B4D1D">
        <w:rPr>
          <w:bCs/>
        </w:rPr>
        <w:t>do 32 dní odo dňa jeho pridelenia</w:t>
      </w:r>
      <w:r w:rsidR="0070162E" w:rsidRPr="003B4D1D">
        <w:rPr>
          <w:bCs/>
        </w:rPr>
        <w:t>.</w:t>
      </w:r>
    </w:p>
    <w:p w14:paraId="4F56BCE9" w14:textId="77777777" w:rsidR="005E23DD" w:rsidRPr="00B476F5" w:rsidRDefault="005E23DD" w:rsidP="006871BD">
      <w:pPr>
        <w:rPr>
          <w:lang w:val="en-US"/>
        </w:rPr>
      </w:pPr>
    </w:p>
    <w:p w14:paraId="4D9A1C66" w14:textId="77777777" w:rsidR="007021AD" w:rsidRPr="00582B35" w:rsidRDefault="007021AD" w:rsidP="007021AD">
      <w:pPr>
        <w:tabs>
          <w:tab w:val="left" w:pos="-1985"/>
          <w:tab w:val="left" w:pos="709"/>
          <w:tab w:val="left" w:pos="1077"/>
        </w:tabs>
        <w:spacing w:line="360" w:lineRule="auto"/>
        <w:jc w:val="center"/>
        <w:rPr>
          <w:b/>
          <w:bCs/>
        </w:rPr>
      </w:pPr>
      <w:r w:rsidRPr="00582B35">
        <w:rPr>
          <w:b/>
          <w:bCs/>
        </w:rPr>
        <w:t>II.</w:t>
      </w:r>
    </w:p>
    <w:p w14:paraId="2C404228" w14:textId="77777777" w:rsidR="00CF5349" w:rsidRDefault="00CF5349" w:rsidP="007021AD">
      <w:pPr>
        <w:pStyle w:val="Zkladntext2"/>
        <w:tabs>
          <w:tab w:val="left" w:pos="-1985"/>
          <w:tab w:val="left" w:pos="709"/>
          <w:tab w:val="left" w:pos="1077"/>
        </w:tabs>
        <w:spacing w:line="360" w:lineRule="auto"/>
        <w:rPr>
          <w:szCs w:val="24"/>
          <w:lang w:eastAsia="sk-SK"/>
        </w:rPr>
      </w:pPr>
    </w:p>
    <w:p w14:paraId="3836CED9" w14:textId="22AE448C" w:rsidR="007021AD" w:rsidRDefault="007021AD" w:rsidP="007021AD">
      <w:pPr>
        <w:pStyle w:val="Zkladntext2"/>
        <w:tabs>
          <w:tab w:val="left" w:pos="-1985"/>
          <w:tab w:val="left" w:pos="709"/>
          <w:tab w:val="left" w:pos="1077"/>
        </w:tabs>
        <w:spacing w:line="360" w:lineRule="auto"/>
        <w:rPr>
          <w:szCs w:val="24"/>
          <w:lang w:eastAsia="sk-SK"/>
        </w:rPr>
      </w:pPr>
      <w:r w:rsidRPr="00582B35">
        <w:rPr>
          <w:szCs w:val="24"/>
          <w:lang w:eastAsia="sk-SK"/>
        </w:rPr>
        <w:tab/>
        <w:t>Poslanci Národnej rady Slovenskej republiky, ktorí nie sú členmi vý</w:t>
      </w:r>
      <w:r w:rsidR="000825A7" w:rsidRPr="00582B35">
        <w:rPr>
          <w:szCs w:val="24"/>
          <w:lang w:eastAsia="sk-SK"/>
        </w:rPr>
        <w:t>boru, ktorému</w:t>
      </w:r>
      <w:r w:rsidRPr="00582B35">
        <w:rPr>
          <w:szCs w:val="24"/>
          <w:lang w:eastAsia="sk-SK"/>
        </w:rPr>
        <w:t xml:space="preserve"> bol návrh</w:t>
      </w:r>
      <w:r w:rsidR="00A4115B">
        <w:rPr>
          <w:szCs w:val="24"/>
          <w:lang w:eastAsia="sk-SK"/>
        </w:rPr>
        <w:t xml:space="preserve"> </w:t>
      </w:r>
      <w:r w:rsidRPr="00582B35">
        <w:rPr>
          <w:szCs w:val="24"/>
          <w:lang w:eastAsia="sk-SK"/>
        </w:rPr>
        <w:t xml:space="preserve">zákona pridelený, </w:t>
      </w:r>
      <w:r w:rsidRPr="00D607E9">
        <w:rPr>
          <w:b/>
          <w:bCs/>
          <w:szCs w:val="24"/>
          <w:lang w:eastAsia="sk-SK"/>
        </w:rPr>
        <w:t>neoznámili v určenej lehote</w:t>
      </w:r>
      <w:r w:rsidR="00A4115B">
        <w:rPr>
          <w:bCs/>
          <w:szCs w:val="24"/>
          <w:lang w:eastAsia="sk-SK"/>
        </w:rPr>
        <w:t xml:space="preserve"> </w:t>
      </w:r>
      <w:r w:rsidRPr="00582B35">
        <w:rPr>
          <w:szCs w:val="24"/>
          <w:lang w:eastAsia="sk-SK"/>
        </w:rPr>
        <w:t xml:space="preserve">výboru </w:t>
      </w:r>
      <w:r w:rsidRPr="00D607E9">
        <w:rPr>
          <w:b/>
          <w:bCs/>
          <w:szCs w:val="24"/>
          <w:lang w:eastAsia="sk-SK"/>
        </w:rPr>
        <w:t>žiadne stanovisko</w:t>
      </w:r>
      <w:r w:rsidRPr="00582B35">
        <w:rPr>
          <w:szCs w:val="24"/>
          <w:lang w:eastAsia="sk-SK"/>
        </w:rPr>
        <w:t xml:space="preserve"> k predmetnému návrhu zákona (§ 75 ods. 2 zákona o rokovacom poriadku Národ</w:t>
      </w:r>
      <w:r w:rsidR="00553252" w:rsidRPr="00582B35">
        <w:rPr>
          <w:szCs w:val="24"/>
          <w:lang w:eastAsia="sk-SK"/>
        </w:rPr>
        <w:t>nej rady Slovenskej republiky).</w:t>
      </w:r>
    </w:p>
    <w:p w14:paraId="5DCCF95F" w14:textId="77777777" w:rsidR="00F54273" w:rsidRDefault="00F54273" w:rsidP="00F54273">
      <w:pPr>
        <w:pStyle w:val="Zkladntext3"/>
        <w:tabs>
          <w:tab w:val="left" w:pos="-1985"/>
          <w:tab w:val="left" w:pos="709"/>
          <w:tab w:val="left" w:pos="1077"/>
        </w:tabs>
        <w:spacing w:line="360" w:lineRule="auto"/>
        <w:rPr>
          <w:bCs/>
          <w:szCs w:val="24"/>
        </w:rPr>
      </w:pPr>
      <w:r>
        <w:rPr>
          <w:bCs/>
          <w:szCs w:val="24"/>
        </w:rPr>
        <w:t>III.</w:t>
      </w:r>
    </w:p>
    <w:p w14:paraId="1B87A19B" w14:textId="77777777" w:rsidR="00F54273" w:rsidRDefault="00F54273" w:rsidP="00F54273">
      <w:pPr>
        <w:tabs>
          <w:tab w:val="left" w:pos="-1985"/>
          <w:tab w:val="left" w:pos="709"/>
          <w:tab w:val="left" w:pos="1077"/>
        </w:tabs>
        <w:spacing w:line="360" w:lineRule="auto"/>
        <w:jc w:val="both"/>
      </w:pPr>
    </w:p>
    <w:p w14:paraId="3D4F86F5" w14:textId="3056B0C8" w:rsidR="00F54273" w:rsidRDefault="00F54273" w:rsidP="00F54273">
      <w:pPr>
        <w:spacing w:line="360" w:lineRule="auto"/>
        <w:ind w:firstLine="708"/>
        <w:jc w:val="both"/>
      </w:pPr>
      <w:r>
        <w:rPr>
          <w:b/>
        </w:rPr>
        <w:t>Stanovisko vlády Slovenskej republiky</w:t>
      </w:r>
      <w:r>
        <w:t xml:space="preserve"> k návrhu </w:t>
      </w:r>
      <w:r w:rsidR="00D71270" w:rsidRPr="000E5D84">
        <w:rPr>
          <w:rFonts w:cs="Arial"/>
          <w:noProof/>
        </w:rPr>
        <w:t>poslancov Národnej rady Slovenskej republiky Zuzany PLEVÍKOVEJ, Miroslava ČELLÁRA a Ivana ŠEVČÍKA na vydanie zákona, ktorým sa dopĺňa</w:t>
      </w:r>
      <w:r w:rsidR="00D71270" w:rsidRPr="000E5D84">
        <w:rPr>
          <w:rFonts w:cs="Arial"/>
          <w:b/>
          <w:noProof/>
        </w:rPr>
        <w:t xml:space="preserve"> zákon č. 153/2001 Z. z. o prokuratúre </w:t>
      </w:r>
      <w:r w:rsidR="00D71270" w:rsidRPr="000E5D84">
        <w:rPr>
          <w:rFonts w:cs="Arial"/>
          <w:noProof/>
        </w:rPr>
        <w:t>v znení neskorších predpisov a ktorým sa menia a dopĺňajú niektoré zákony (tlač 487</w:t>
      </w:r>
      <w:r w:rsidRPr="00F54273">
        <w:rPr>
          <w:bCs/>
        </w:rPr>
        <w:t>)</w:t>
      </w:r>
      <w:r>
        <w:t xml:space="preserve"> podľa § 70 ods. 2 zákona Národnej rady Slovenskej republiky č. 350/1996 Z. z. o rokovacom poriadku Národnej rady Slovenskej republiky v znení neskorších </w:t>
      </w:r>
      <w:r w:rsidRPr="00010FC6">
        <w:t xml:space="preserve">predpisov nebolo do konania schôdze gestorského výboru doručené. </w:t>
      </w:r>
    </w:p>
    <w:p w14:paraId="03236B9B" w14:textId="19FC50E4" w:rsidR="007021AD" w:rsidRDefault="007021AD" w:rsidP="00F13AA1">
      <w:pPr>
        <w:pStyle w:val="Zkladntext3"/>
        <w:tabs>
          <w:tab w:val="left" w:pos="-1985"/>
          <w:tab w:val="left" w:pos="709"/>
          <w:tab w:val="left" w:pos="1077"/>
        </w:tabs>
        <w:rPr>
          <w:bCs/>
          <w:szCs w:val="24"/>
        </w:rPr>
      </w:pPr>
      <w:r w:rsidRPr="00582B35">
        <w:rPr>
          <w:bCs/>
          <w:szCs w:val="24"/>
        </w:rPr>
        <w:t>I</w:t>
      </w:r>
      <w:r w:rsidR="00F54273">
        <w:rPr>
          <w:bCs/>
          <w:szCs w:val="24"/>
        </w:rPr>
        <w:t>V</w:t>
      </w:r>
      <w:r w:rsidRPr="00582B35">
        <w:rPr>
          <w:bCs/>
          <w:szCs w:val="24"/>
        </w:rPr>
        <w:t>.</w:t>
      </w:r>
    </w:p>
    <w:p w14:paraId="00E3D5EE" w14:textId="77777777" w:rsidR="00F13AA1" w:rsidRPr="00AF0ACD" w:rsidRDefault="00F13AA1" w:rsidP="00F13AA1">
      <w:pPr>
        <w:ind w:firstLine="708"/>
        <w:jc w:val="both"/>
      </w:pPr>
    </w:p>
    <w:p w14:paraId="3F92BCEB" w14:textId="20FC1BAE" w:rsidR="00A32E5B" w:rsidRDefault="00F54273" w:rsidP="006871BD">
      <w:pPr>
        <w:spacing w:line="360" w:lineRule="auto"/>
        <w:ind w:firstLine="708"/>
        <w:jc w:val="both"/>
        <w:rPr>
          <w:b/>
        </w:rPr>
      </w:pPr>
      <w:r>
        <w:rPr>
          <w:bCs/>
        </w:rPr>
        <w:t>Návrh</w:t>
      </w:r>
      <w:r w:rsidRPr="00F54273">
        <w:rPr>
          <w:bCs/>
        </w:rPr>
        <w:t xml:space="preserve"> </w:t>
      </w:r>
      <w:r w:rsidR="006225BF" w:rsidRPr="000E5D84">
        <w:rPr>
          <w:rFonts w:cs="Arial"/>
          <w:noProof/>
        </w:rPr>
        <w:t>poslancov Národnej rady Slovenskej republiky Zuzany PLEVÍKOVEJ, Miroslava ČELLÁRA a Ivana ŠEVČÍKA na vydanie zákona, ktorým sa dopĺňa</w:t>
      </w:r>
      <w:r w:rsidR="006225BF" w:rsidRPr="000E5D84">
        <w:rPr>
          <w:rFonts w:cs="Arial"/>
          <w:b/>
          <w:noProof/>
        </w:rPr>
        <w:t xml:space="preserve"> zákon </w:t>
      </w:r>
      <w:r w:rsidR="006225BF" w:rsidRPr="000E5D84">
        <w:rPr>
          <w:rFonts w:cs="Arial"/>
          <w:b/>
          <w:noProof/>
        </w:rPr>
        <w:br/>
        <w:t xml:space="preserve">č. 153/2001 Z. z. o prokuratúre </w:t>
      </w:r>
      <w:r w:rsidR="006225BF" w:rsidRPr="000E5D84">
        <w:rPr>
          <w:rFonts w:cs="Arial"/>
          <w:noProof/>
        </w:rPr>
        <w:t>v znení neskorších predpisov a ktorým sa menia a dopĺňajú niektoré zákony (tlač 487)</w:t>
      </w:r>
      <w:r w:rsidR="003F0399">
        <w:rPr>
          <w:rFonts w:cs="Arial"/>
          <w:noProof/>
        </w:rPr>
        <w:t xml:space="preserve"> </w:t>
      </w:r>
      <w:r w:rsidR="00637C4C" w:rsidRPr="002A779B">
        <w:t xml:space="preserve">prerokoval </w:t>
      </w:r>
      <w:r w:rsidR="00FE1890" w:rsidRPr="002A779B">
        <w:rPr>
          <w:bCs/>
        </w:rPr>
        <w:t>Ú</w:t>
      </w:r>
      <w:r w:rsidR="00AE7AF0" w:rsidRPr="002A779B">
        <w:t xml:space="preserve">stavnoprávny výbor Národnej rady Slovenskej republiky </w:t>
      </w:r>
      <w:r w:rsidR="00690B79" w:rsidRPr="002A779B">
        <w:t>a </w:t>
      </w:r>
      <w:r w:rsidR="002575F1" w:rsidRPr="002A779B">
        <w:t xml:space="preserve">odporúčal </w:t>
      </w:r>
      <w:r w:rsidR="002040D1" w:rsidRPr="002A779B">
        <w:t xml:space="preserve">ho </w:t>
      </w:r>
      <w:r w:rsidR="002575F1" w:rsidRPr="002A779B">
        <w:t>Národnej rad</w:t>
      </w:r>
      <w:r w:rsidR="00AE7AF0" w:rsidRPr="002A779B">
        <w:t>e</w:t>
      </w:r>
      <w:r w:rsidR="002575F1" w:rsidRPr="002A779B">
        <w:t xml:space="preserve"> Slovenskej republiky </w:t>
      </w:r>
      <w:r w:rsidR="00B768E0" w:rsidRPr="002A779B">
        <w:t xml:space="preserve">uznesením </w:t>
      </w:r>
      <w:r w:rsidR="003E10C1" w:rsidRPr="00010FC6">
        <w:t>č.</w:t>
      </w:r>
      <w:r w:rsidR="004B67B0" w:rsidRPr="00010FC6">
        <w:t xml:space="preserve"> </w:t>
      </w:r>
      <w:r w:rsidR="006225BF" w:rsidRPr="00010FC6">
        <w:t>23</w:t>
      </w:r>
      <w:r w:rsidR="00010FC6" w:rsidRPr="00010FC6">
        <w:t>7</w:t>
      </w:r>
      <w:r w:rsidR="006225BF" w:rsidRPr="00010FC6">
        <w:t xml:space="preserve"> z 21. novembra 2024</w:t>
      </w:r>
      <w:r w:rsidR="00A03C0E">
        <w:t xml:space="preserve"> a uznesením č. 237a z 26. novembra 2024</w:t>
      </w:r>
      <w:r w:rsidR="007C1BCC" w:rsidRPr="00010FC6">
        <w:t xml:space="preserve"> </w:t>
      </w:r>
      <w:r w:rsidR="002575F1" w:rsidRPr="00010FC6">
        <w:rPr>
          <w:b/>
        </w:rPr>
        <w:t>schváli</w:t>
      </w:r>
      <w:r w:rsidR="00A32E5B" w:rsidRPr="00010FC6">
        <w:rPr>
          <w:b/>
        </w:rPr>
        <w:t>ť</w:t>
      </w:r>
      <w:r w:rsidR="009D2283" w:rsidRPr="00010FC6">
        <w:rPr>
          <w:b/>
        </w:rPr>
        <w:t xml:space="preserve">.  </w:t>
      </w:r>
    </w:p>
    <w:p w14:paraId="51FC727D" w14:textId="2E43D69F" w:rsidR="00D34740" w:rsidRDefault="00D34740" w:rsidP="004E36FC">
      <w:pPr>
        <w:pStyle w:val="Bezriadkovania"/>
        <w:spacing w:line="360" w:lineRule="auto"/>
        <w:rPr>
          <w:b/>
        </w:rPr>
      </w:pPr>
    </w:p>
    <w:p w14:paraId="2D479577" w14:textId="77777777" w:rsidR="00105524" w:rsidRDefault="00105524" w:rsidP="00E84894">
      <w:pPr>
        <w:pStyle w:val="Bezriadkovania"/>
        <w:spacing w:line="360" w:lineRule="auto"/>
        <w:jc w:val="center"/>
        <w:rPr>
          <w:b/>
        </w:rPr>
      </w:pPr>
    </w:p>
    <w:p w14:paraId="01287A7C" w14:textId="2608739A" w:rsidR="00E84894" w:rsidRPr="00010FC6" w:rsidRDefault="00E84894" w:rsidP="00E84894">
      <w:pPr>
        <w:pStyle w:val="Bezriadkovania"/>
        <w:spacing w:line="360" w:lineRule="auto"/>
        <w:jc w:val="center"/>
        <w:rPr>
          <w:b/>
        </w:rPr>
      </w:pPr>
      <w:r w:rsidRPr="00010FC6">
        <w:rPr>
          <w:b/>
        </w:rPr>
        <w:t>V.</w:t>
      </w:r>
    </w:p>
    <w:p w14:paraId="674E7CEC" w14:textId="77777777" w:rsidR="00E84894" w:rsidRPr="00010FC6" w:rsidRDefault="00E84894" w:rsidP="003F0399"/>
    <w:p w14:paraId="08EFA71D" w14:textId="24F44436" w:rsidR="00E84894" w:rsidRPr="00010FC6" w:rsidRDefault="004A0C8A" w:rsidP="00E84894">
      <w:pPr>
        <w:tabs>
          <w:tab w:val="left" w:pos="-1985"/>
          <w:tab w:val="left" w:pos="709"/>
          <w:tab w:val="left" w:pos="1077"/>
        </w:tabs>
        <w:spacing w:line="360" w:lineRule="auto"/>
        <w:jc w:val="both"/>
        <w:rPr>
          <w:b/>
          <w:bCs/>
        </w:rPr>
      </w:pPr>
      <w:r>
        <w:tab/>
        <w:t>Z uznesení</w:t>
      </w:r>
      <w:r w:rsidR="00E84894" w:rsidRPr="00010FC6">
        <w:t xml:space="preserve"> Ústavnoprávneho výboru Národnej rady Slovenskej uveden</w:t>
      </w:r>
      <w:r>
        <w:t>ých</w:t>
      </w:r>
      <w:r w:rsidR="00E84894" w:rsidRPr="00010FC6">
        <w:t xml:space="preserve"> v I</w:t>
      </w:r>
      <w:r w:rsidR="00C40844" w:rsidRPr="00010FC6">
        <w:t>V</w:t>
      </w:r>
      <w:r w:rsidR="00E84894" w:rsidRPr="00010FC6">
        <w:t xml:space="preserve">. bode tejto spoločnej správy vyplývajú tieto </w:t>
      </w:r>
      <w:r w:rsidR="00E84894" w:rsidRPr="00010FC6">
        <w:rPr>
          <w:b/>
          <w:bCs/>
        </w:rPr>
        <w:t>pozmeňujúce a doplňujúce návrhy:</w:t>
      </w:r>
    </w:p>
    <w:p w14:paraId="768FC660" w14:textId="5AA3F177" w:rsidR="00010FC6" w:rsidRPr="00DC24F4" w:rsidRDefault="00E84894" w:rsidP="00010FC6">
      <w:pPr>
        <w:tabs>
          <w:tab w:val="left" w:pos="284"/>
          <w:tab w:val="left" w:pos="3402"/>
          <w:tab w:val="left" w:pos="3828"/>
        </w:tabs>
        <w:jc w:val="both"/>
      </w:pPr>
      <w:r w:rsidRPr="008E1784">
        <w:rPr>
          <w:rFonts w:eastAsia="Calibri"/>
          <w:lang w:eastAsia="en-US"/>
        </w:rPr>
        <w:t xml:space="preserve"> </w:t>
      </w:r>
    </w:p>
    <w:p w14:paraId="04BA3834" w14:textId="77777777" w:rsidR="00010FC6" w:rsidRPr="003A15F9" w:rsidRDefault="00010FC6" w:rsidP="00010FC6">
      <w:pPr>
        <w:tabs>
          <w:tab w:val="left" w:pos="1478"/>
        </w:tabs>
        <w:jc w:val="both"/>
      </w:pPr>
      <w:r w:rsidRPr="003A15F9">
        <w:rPr>
          <w:b/>
        </w:rPr>
        <w:t>1.</w:t>
      </w:r>
      <w:r w:rsidRPr="003A15F9">
        <w:t xml:space="preserve"> Názov zákona znie: „o zmene a doplnení niektorých zákonov v súvislosti so zvýšením ochrany finančných záujmov Európskej únie“. </w:t>
      </w:r>
    </w:p>
    <w:p w14:paraId="770AE8F2" w14:textId="77777777" w:rsidR="00010FC6" w:rsidRPr="00DC24F4" w:rsidRDefault="00010FC6" w:rsidP="00010FC6">
      <w:pPr>
        <w:tabs>
          <w:tab w:val="left" w:pos="1478"/>
        </w:tabs>
        <w:jc w:val="both"/>
        <w:rPr>
          <w:b/>
        </w:rPr>
      </w:pPr>
    </w:p>
    <w:p w14:paraId="789785BF" w14:textId="6A3776B7" w:rsidR="00010FC6" w:rsidRDefault="00010FC6" w:rsidP="003A15F9">
      <w:pPr>
        <w:ind w:left="3540"/>
        <w:jc w:val="both"/>
      </w:pPr>
      <w:r w:rsidRPr="00DC24F4">
        <w:t>Navrhuje sa zmeniť názov zákona tak, aby jednoznačným spôsobom odrážal jeho účel, ktorým je zvýšenie ochrany finančných záujmov Európskej únie.</w:t>
      </w:r>
    </w:p>
    <w:p w14:paraId="3ABAB371" w14:textId="77777777" w:rsidR="00010FC6" w:rsidRDefault="00010FC6" w:rsidP="00010FC6">
      <w:pPr>
        <w:pStyle w:val="Bezriadkovania"/>
        <w:ind w:left="2832" w:firstLine="708"/>
        <w:rPr>
          <w:b/>
        </w:rPr>
      </w:pPr>
    </w:p>
    <w:p w14:paraId="5910C892" w14:textId="3554A4D0" w:rsidR="00010FC6" w:rsidRDefault="00010FC6" w:rsidP="00010FC6">
      <w:pPr>
        <w:pStyle w:val="Bezriadkovania"/>
        <w:ind w:left="2832" w:firstLine="708"/>
        <w:rPr>
          <w:b/>
        </w:rPr>
      </w:pPr>
      <w:r w:rsidRPr="008A58D9">
        <w:rPr>
          <w:b/>
        </w:rPr>
        <w:t>Ústavnoprávny výbor NR SR</w:t>
      </w:r>
    </w:p>
    <w:p w14:paraId="0B439CDA" w14:textId="77777777" w:rsidR="00010FC6" w:rsidRPr="007630AF" w:rsidRDefault="00010FC6" w:rsidP="00010FC6">
      <w:pPr>
        <w:pStyle w:val="Bezriadkovania"/>
        <w:ind w:left="2832" w:firstLine="708"/>
        <w:rPr>
          <w:b/>
        </w:rPr>
      </w:pPr>
    </w:p>
    <w:p w14:paraId="2C2E1605" w14:textId="77777777" w:rsidR="00010FC6" w:rsidRDefault="00010FC6" w:rsidP="00010FC6">
      <w:pPr>
        <w:jc w:val="both"/>
        <w:rPr>
          <w:b/>
        </w:rPr>
      </w:pPr>
      <w:r>
        <w:rPr>
          <w:b/>
        </w:rPr>
        <w:t xml:space="preserve">                                             </w:t>
      </w:r>
      <w:r>
        <w:rPr>
          <w:b/>
        </w:rPr>
        <w:tab/>
      </w:r>
      <w:r>
        <w:rPr>
          <w:b/>
        </w:rPr>
        <w:tab/>
      </w:r>
      <w:r w:rsidRPr="00996850">
        <w:rPr>
          <w:b/>
        </w:rPr>
        <w:t>Gestorský výbor odporúča schváliť</w:t>
      </w:r>
      <w:r>
        <w:rPr>
          <w:b/>
        </w:rPr>
        <w:t>.</w:t>
      </w:r>
    </w:p>
    <w:p w14:paraId="1D0D7747" w14:textId="402BB954" w:rsidR="00010FC6" w:rsidRDefault="00010FC6" w:rsidP="00010FC6">
      <w:pPr>
        <w:ind w:left="2835" w:hanging="2835"/>
        <w:jc w:val="both"/>
      </w:pPr>
    </w:p>
    <w:p w14:paraId="68719A0A" w14:textId="77777777" w:rsidR="005E2D32" w:rsidRPr="00DC24F4" w:rsidRDefault="005E2D32" w:rsidP="00010FC6">
      <w:pPr>
        <w:ind w:left="2835" w:hanging="2835"/>
        <w:jc w:val="both"/>
      </w:pPr>
    </w:p>
    <w:p w14:paraId="6A4A4D89" w14:textId="77777777" w:rsidR="00010FC6" w:rsidRPr="003A15F9" w:rsidRDefault="00010FC6" w:rsidP="00010FC6">
      <w:pPr>
        <w:jc w:val="both"/>
      </w:pPr>
      <w:r w:rsidRPr="003A15F9">
        <w:rPr>
          <w:b/>
        </w:rPr>
        <w:t>2.</w:t>
      </w:r>
      <w:r w:rsidRPr="003A15F9">
        <w:t xml:space="preserve"> V čl. I  (§ 40 ods. 4) sa slová „oddelenie závažnej kriminality ako organizačnú zložku generálnej prokuratúry“ nahrádzajú slovami „</w:t>
      </w:r>
      <w:r w:rsidRPr="003A15F9">
        <w:rPr>
          <w:bCs/>
        </w:rPr>
        <w:t xml:space="preserve">osobitný </w:t>
      </w:r>
      <w:r w:rsidRPr="003A15F9">
        <w:t>organizačný útvar závažnej kriminality“.</w:t>
      </w:r>
    </w:p>
    <w:p w14:paraId="3F8D7A9A" w14:textId="77777777" w:rsidR="00010FC6" w:rsidRPr="00DC24F4" w:rsidRDefault="00010FC6" w:rsidP="00010FC6">
      <w:pPr>
        <w:jc w:val="both"/>
        <w:rPr>
          <w:b/>
        </w:rPr>
      </w:pPr>
    </w:p>
    <w:p w14:paraId="31A54D1F" w14:textId="6DB48AC0" w:rsidR="00010FC6" w:rsidRDefault="00010FC6" w:rsidP="003A15F9">
      <w:pPr>
        <w:ind w:left="3540"/>
        <w:jc w:val="both"/>
      </w:pPr>
      <w:r w:rsidRPr="00DC24F4">
        <w:t>Nakoľko schéma organizačného členenia generálnej prokuratúry nevyplýva zo zákona č. 153/2001 Z. z. o prokuratúre, ale z organizačného poriadku vydaného podľa § 10 ods. 2 zákona, navrhuje sa použiť všeobecnejší pojem „osobitný organizačný útvar“ a nestanoviť priamo v zákone, že má ísť o oddelenie, aby mohlo ísť o väčší organizačný útvar (ako napr. odbor).</w:t>
      </w:r>
    </w:p>
    <w:p w14:paraId="628531E7" w14:textId="02F1BE27" w:rsidR="00010FC6" w:rsidRDefault="00010FC6" w:rsidP="00010FC6">
      <w:pPr>
        <w:ind w:left="2832" w:hanging="2832"/>
        <w:jc w:val="both"/>
      </w:pPr>
    </w:p>
    <w:p w14:paraId="2E19AE5C" w14:textId="4E66DBB0" w:rsidR="00010FC6" w:rsidRDefault="00010FC6" w:rsidP="00010FC6">
      <w:pPr>
        <w:pStyle w:val="Bezriadkovania"/>
        <w:ind w:left="2832" w:firstLine="708"/>
        <w:rPr>
          <w:b/>
        </w:rPr>
      </w:pPr>
      <w:r w:rsidRPr="008A58D9">
        <w:rPr>
          <w:b/>
        </w:rPr>
        <w:t>Ústavnoprávny výbor NR SR</w:t>
      </w:r>
    </w:p>
    <w:p w14:paraId="5B06D06B" w14:textId="77777777" w:rsidR="00010FC6" w:rsidRPr="007630AF" w:rsidRDefault="00010FC6" w:rsidP="00010FC6">
      <w:pPr>
        <w:pStyle w:val="Bezriadkovania"/>
        <w:ind w:left="2832" w:firstLine="708"/>
        <w:rPr>
          <w:b/>
        </w:rPr>
      </w:pPr>
    </w:p>
    <w:p w14:paraId="5EC43179" w14:textId="77777777" w:rsidR="00010FC6" w:rsidRDefault="00010FC6" w:rsidP="00010FC6">
      <w:pPr>
        <w:jc w:val="both"/>
        <w:rPr>
          <w:b/>
        </w:rPr>
      </w:pPr>
      <w:r>
        <w:rPr>
          <w:b/>
        </w:rPr>
        <w:t xml:space="preserve">                                             </w:t>
      </w:r>
      <w:r>
        <w:rPr>
          <w:b/>
        </w:rPr>
        <w:tab/>
      </w:r>
      <w:r>
        <w:rPr>
          <w:b/>
        </w:rPr>
        <w:tab/>
      </w:r>
      <w:r w:rsidRPr="00996850">
        <w:rPr>
          <w:b/>
        </w:rPr>
        <w:t>Gestorský výbor odporúča schváliť</w:t>
      </w:r>
      <w:r>
        <w:rPr>
          <w:b/>
        </w:rPr>
        <w:t>.</w:t>
      </w:r>
    </w:p>
    <w:p w14:paraId="2D8C7CAC" w14:textId="32BF59CF" w:rsidR="00010FC6" w:rsidRDefault="00010FC6" w:rsidP="00010FC6">
      <w:pPr>
        <w:tabs>
          <w:tab w:val="left" w:pos="1478"/>
        </w:tabs>
        <w:jc w:val="both"/>
        <w:rPr>
          <w:b/>
        </w:rPr>
      </w:pPr>
    </w:p>
    <w:p w14:paraId="71E51D55" w14:textId="77777777" w:rsidR="005E2D32" w:rsidRPr="00DC24F4" w:rsidRDefault="005E2D32" w:rsidP="00010FC6">
      <w:pPr>
        <w:tabs>
          <w:tab w:val="left" w:pos="1478"/>
        </w:tabs>
        <w:jc w:val="both"/>
        <w:rPr>
          <w:b/>
        </w:rPr>
      </w:pPr>
    </w:p>
    <w:p w14:paraId="0197A73B" w14:textId="77777777" w:rsidR="00010FC6" w:rsidRPr="00DC24F4" w:rsidRDefault="00010FC6" w:rsidP="00010FC6">
      <w:pPr>
        <w:tabs>
          <w:tab w:val="left" w:pos="1478"/>
        </w:tabs>
        <w:jc w:val="both"/>
        <w:rPr>
          <w:b/>
        </w:rPr>
      </w:pPr>
      <w:r w:rsidRPr="00DC24F4">
        <w:rPr>
          <w:b/>
        </w:rPr>
        <w:t xml:space="preserve">3. </w:t>
      </w:r>
      <w:r w:rsidRPr="003A15F9">
        <w:t>V čl. II sa pred doterajší bod vkladajú nové body 1 až 14, ktoré znejú:</w:t>
      </w:r>
    </w:p>
    <w:p w14:paraId="31F7469F" w14:textId="77777777" w:rsidR="00010FC6" w:rsidRPr="00DC24F4" w:rsidRDefault="00010FC6" w:rsidP="00010FC6">
      <w:pPr>
        <w:jc w:val="both"/>
      </w:pPr>
      <w:r w:rsidRPr="00DC24F4">
        <w:t>„1.  V § 33a ods. 2 sa na konci pripája táto veta: „Pri ukladaní sankcií sa dbá aj na to, aby uložené sankcie viedli k odňatiu výnosov z trestnej činnosti.“.</w:t>
      </w:r>
    </w:p>
    <w:p w14:paraId="765D007A" w14:textId="77777777" w:rsidR="00010FC6" w:rsidRPr="00DC24F4" w:rsidRDefault="00010FC6" w:rsidP="00010FC6">
      <w:pPr>
        <w:jc w:val="both"/>
        <w:rPr>
          <w:rFonts w:eastAsia="Calibri"/>
        </w:rPr>
      </w:pPr>
    </w:p>
    <w:p w14:paraId="68E82EEF" w14:textId="77777777" w:rsidR="00010FC6" w:rsidRPr="00DC24F4" w:rsidRDefault="00010FC6" w:rsidP="00010FC6">
      <w:pPr>
        <w:jc w:val="both"/>
        <w:rPr>
          <w:rFonts w:eastAsia="Calibri"/>
        </w:rPr>
      </w:pPr>
      <w:r w:rsidRPr="00DC24F4">
        <w:rPr>
          <w:rFonts w:eastAsia="Calibri"/>
        </w:rPr>
        <w:t xml:space="preserve">2. V § 34 ods. 4 sa za druhú vetu vkladá nová tretia veta, ktorá znie: „Pri určovaní druhu trestu a jeho výmery za trestné činy podľa </w:t>
      </w:r>
      <w:r w:rsidRPr="00DC24F4">
        <w:t xml:space="preserve">§ 213, § 233, § 237, § </w:t>
      </w:r>
      <w:r>
        <w:t xml:space="preserve">254, § 261, § 262, § 266, § 276 </w:t>
      </w:r>
      <w:r w:rsidRPr="00DC24F4">
        <w:t xml:space="preserve">ods. </w:t>
      </w:r>
      <w:r>
        <w:t> </w:t>
      </w:r>
      <w:r w:rsidRPr="00DC24F4">
        <w:t>4, § 277 ods. 4, § 277a ods. 3, § 326, § 330 a 334, ktorých sp</w:t>
      </w:r>
      <w:r>
        <w:t xml:space="preserve">áchaním dochádza </w:t>
      </w:r>
      <w:r w:rsidRPr="00DC24F4">
        <w:t xml:space="preserve">k </w:t>
      </w:r>
      <w:r>
        <w:t> </w:t>
      </w:r>
      <w:r w:rsidRPr="00DC24F4">
        <w:t>poškodzovaniu finančných záujmov Európskej únie súd prihliada aj na to, aby trest zabezpečil ochranu finančných záujmov Európskej únie.“.</w:t>
      </w:r>
    </w:p>
    <w:p w14:paraId="2E5D6A8E" w14:textId="77777777" w:rsidR="00010FC6" w:rsidRPr="00DC24F4" w:rsidRDefault="00010FC6" w:rsidP="00010FC6">
      <w:pPr>
        <w:jc w:val="both"/>
      </w:pPr>
    </w:p>
    <w:p w14:paraId="50CD9A5C" w14:textId="77777777" w:rsidR="00010FC6" w:rsidRPr="00DC24F4" w:rsidRDefault="00010FC6" w:rsidP="00010FC6">
      <w:pPr>
        <w:jc w:val="both"/>
      </w:pPr>
      <w:r w:rsidRPr="00DC24F4">
        <w:t xml:space="preserve">3. V § 34 ods. 6 druhá veta znie: „Ak tento zákon neustanovuje inak, súd musí uložiť trest odňatia slobody za trestný čin podľa § 213, § 233, § 237, § </w:t>
      </w:r>
      <w:r>
        <w:t xml:space="preserve">254, § 261, § 262, § 266, § 276 </w:t>
      </w:r>
      <w:r w:rsidRPr="00DC24F4">
        <w:t xml:space="preserve">ods. </w:t>
      </w:r>
      <w:r>
        <w:t> </w:t>
      </w:r>
      <w:r w:rsidRPr="00DC24F4">
        <w:t xml:space="preserve">4, § 277 ods. 4, § 277a ods. 3, § 326, § 330 a 334, ktorého spáchaním dochádza </w:t>
      </w:r>
      <w:r w:rsidRPr="00DC24F4">
        <w:lastRenderedPageBreak/>
        <w:t>k poškodzovaniu finančných záujmov Európskej únie a pri ktorom rozsah trestného činu, spôsobená škoda alebo získaný majetkový prospech prevyšuje 50 000 eur, a za trestný čin, ktorého horná hranica trestnej sadzby trestu odňatia slobody ustanovená v osobitnej časti zákona prevyšuje osem rokov.“.</w:t>
      </w:r>
    </w:p>
    <w:p w14:paraId="7AA78DEA" w14:textId="77777777" w:rsidR="00010FC6" w:rsidRPr="00DC24F4" w:rsidRDefault="00010FC6" w:rsidP="00010FC6">
      <w:pPr>
        <w:jc w:val="both"/>
      </w:pPr>
    </w:p>
    <w:p w14:paraId="08FC49B0" w14:textId="77777777" w:rsidR="00010FC6" w:rsidRPr="00DC24F4" w:rsidRDefault="00010FC6" w:rsidP="00010FC6">
      <w:pPr>
        <w:jc w:val="both"/>
      </w:pPr>
      <w:r w:rsidRPr="00DC24F4">
        <w:t>4. V § 35 ods. 5 sa na konci pripája táto veta: „V prípade tres</w:t>
      </w:r>
      <w:r>
        <w:t xml:space="preserve">tných činov podľa § 213, § 233, </w:t>
      </w:r>
      <w:r w:rsidRPr="00DC24F4">
        <w:t xml:space="preserve">§ </w:t>
      </w:r>
      <w:r>
        <w:t> </w:t>
      </w:r>
      <w:r w:rsidRPr="00DC24F4">
        <w:t>237, § 254, § 261, § 262, § 266, § 276 ods. 4, § 277 ods. 4, § 277a ods. 3, § 326, § 330 a 334, ktorých spáchaním dochádza k poškodzovaniu finančných záujmov Európskej únie, súd zváži najmä uloženie zhabania časti majetku tak, aby došlo k odňatiu výnosov z trestnej činnosti.“.</w:t>
      </w:r>
    </w:p>
    <w:p w14:paraId="51A3AC32" w14:textId="77777777" w:rsidR="00010FC6" w:rsidRPr="00DC24F4" w:rsidRDefault="00010FC6" w:rsidP="00010FC6">
      <w:pPr>
        <w:jc w:val="both"/>
      </w:pPr>
    </w:p>
    <w:p w14:paraId="0F11CA0A" w14:textId="77777777" w:rsidR="00010FC6" w:rsidRPr="00DC24F4" w:rsidRDefault="00010FC6" w:rsidP="00010FC6">
      <w:pPr>
        <w:jc w:val="both"/>
      </w:pPr>
      <w:r w:rsidRPr="00DC24F4">
        <w:t>5. V § 40 ods. 3 sa na konci pripája táto veta: „V prípade prečinov podľa § 213, § 233, § 237, § 254, § 261, § 262, § 266, § 326 a 334, ktorých spáchaním dochádza k poškodzovaniu finančných záujmov Európskej únie možno upustiť od potrestania páchateľa podľa odseku 1 písm. a) alebo písm. b) len vtedy, ak sú splnené podmienky podľa predchádzajúcej vety a zároveň rozsah prečinu, spôsobená škoda alebo majetkový prospech získaný prečinom neprevyšuje 50 000 eur.“.</w:t>
      </w:r>
    </w:p>
    <w:p w14:paraId="3880AD3C" w14:textId="77777777" w:rsidR="00010FC6" w:rsidRPr="00DC24F4" w:rsidRDefault="00010FC6" w:rsidP="00010FC6">
      <w:pPr>
        <w:jc w:val="both"/>
      </w:pPr>
    </w:p>
    <w:p w14:paraId="3B82BB34" w14:textId="77777777" w:rsidR="00010FC6" w:rsidRPr="00DC24F4" w:rsidRDefault="00010FC6" w:rsidP="00010FC6">
      <w:pPr>
        <w:jc w:val="both"/>
      </w:pPr>
      <w:r w:rsidRPr="00DC24F4">
        <w:t>6. V § 49 ods. 1 sa slovo „Súd“ nahrádza slovami „Ak tento zákon neustanovuje inak, súd“.</w:t>
      </w:r>
    </w:p>
    <w:p w14:paraId="21547CA7" w14:textId="77777777" w:rsidR="00010FC6" w:rsidRPr="00DC24F4" w:rsidRDefault="00010FC6" w:rsidP="00010FC6">
      <w:pPr>
        <w:jc w:val="both"/>
      </w:pPr>
    </w:p>
    <w:p w14:paraId="413EE670" w14:textId="77777777" w:rsidR="00010FC6" w:rsidRPr="00DC24F4" w:rsidRDefault="00010FC6" w:rsidP="00010FC6">
      <w:pPr>
        <w:jc w:val="both"/>
      </w:pPr>
      <w:r w:rsidRPr="00DC24F4">
        <w:t>7. V § 49 sa za odsek 1 vkladá nový odsek 2, ktorý znie:</w:t>
      </w:r>
    </w:p>
    <w:p w14:paraId="251B3360" w14:textId="77777777" w:rsidR="00010FC6" w:rsidRPr="00DC24F4" w:rsidRDefault="00010FC6" w:rsidP="00010FC6">
      <w:pPr>
        <w:jc w:val="both"/>
      </w:pPr>
      <w:r w:rsidRPr="00DC24F4">
        <w:t xml:space="preserve">„(2) V prípade trestných činov podľa § 213, § 233, § 237, § 254, § 261, § 262, § 266, § 276 ods. 4, § 277 ods. 4, § 277a ods. 3, § 326, § 330 a </w:t>
      </w:r>
      <w:r>
        <w:t xml:space="preserve">334, ktorých spáchaním dochádza </w:t>
      </w:r>
      <w:r w:rsidRPr="00DC24F4">
        <w:t xml:space="preserve">k </w:t>
      </w:r>
      <w:r>
        <w:t> </w:t>
      </w:r>
      <w:r w:rsidRPr="00DC24F4">
        <w:t>poškodzovaniu finančných záujmov Európskej únie, súd môže podľa odseku 1 podmienečne odložiť výkon trestu odňatia slobody neprevyšujúceho dva roky.“.</w:t>
      </w:r>
    </w:p>
    <w:p w14:paraId="1F8EB7CD" w14:textId="77777777" w:rsidR="00010FC6" w:rsidRPr="00DC24F4" w:rsidRDefault="00010FC6" w:rsidP="00010FC6">
      <w:pPr>
        <w:jc w:val="both"/>
      </w:pPr>
    </w:p>
    <w:p w14:paraId="412E09B7" w14:textId="77777777" w:rsidR="00010FC6" w:rsidRPr="00DC24F4" w:rsidRDefault="00010FC6" w:rsidP="00010FC6">
      <w:pPr>
        <w:jc w:val="both"/>
      </w:pPr>
      <w:r w:rsidRPr="00DC24F4">
        <w:t>Doterajší odsek 2 sa označuje ako odsek 3.</w:t>
      </w:r>
    </w:p>
    <w:p w14:paraId="1E378DF2" w14:textId="77777777" w:rsidR="00010FC6" w:rsidRPr="00DC24F4" w:rsidRDefault="00010FC6" w:rsidP="00010FC6">
      <w:pPr>
        <w:jc w:val="both"/>
      </w:pPr>
    </w:p>
    <w:p w14:paraId="544D35EF" w14:textId="77777777" w:rsidR="00010FC6" w:rsidRPr="00DC24F4" w:rsidRDefault="00010FC6" w:rsidP="00010FC6">
      <w:pPr>
        <w:jc w:val="both"/>
      </w:pPr>
      <w:r w:rsidRPr="00DC24F4">
        <w:t>8. V § 49 ods. 3 sa slová „Ustanovenie odseku 1 sa nepoužije“ nahrádzajú slovami „Ustanovenia odsekov 1 a 2 sa nepoužijú“.</w:t>
      </w:r>
    </w:p>
    <w:p w14:paraId="311AF46E" w14:textId="77777777" w:rsidR="00010FC6" w:rsidRPr="00DC24F4" w:rsidRDefault="00010FC6" w:rsidP="00010FC6">
      <w:pPr>
        <w:jc w:val="both"/>
      </w:pPr>
    </w:p>
    <w:p w14:paraId="721FFB4C" w14:textId="77777777" w:rsidR="00010FC6" w:rsidRPr="00DC24F4" w:rsidRDefault="00010FC6" w:rsidP="00010FC6">
      <w:pPr>
        <w:jc w:val="both"/>
      </w:pPr>
      <w:r w:rsidRPr="00DC24F4">
        <w:t>9. V § 51 ods. 1 sa slová „§ 49 ods. 2“ nahrádzajú slovami „§ 49 ods. 3“.</w:t>
      </w:r>
    </w:p>
    <w:p w14:paraId="4FF87C8F" w14:textId="77777777" w:rsidR="00010FC6" w:rsidRPr="00DC24F4" w:rsidRDefault="00010FC6" w:rsidP="00010FC6">
      <w:pPr>
        <w:jc w:val="both"/>
      </w:pPr>
    </w:p>
    <w:p w14:paraId="0ACF4DCC" w14:textId="77777777" w:rsidR="00010FC6" w:rsidRPr="00DC24F4" w:rsidRDefault="00010FC6" w:rsidP="00010FC6">
      <w:pPr>
        <w:jc w:val="both"/>
      </w:pPr>
      <w:r w:rsidRPr="00DC24F4">
        <w:t>10. V § 87 ods. 1 sa slovo „Trestnosť“ nahrádza slovami „Ak tento zákon neustanovuje inak, trestnosť“.</w:t>
      </w:r>
    </w:p>
    <w:p w14:paraId="4DE84866" w14:textId="77777777" w:rsidR="00010FC6" w:rsidRPr="00DC24F4" w:rsidRDefault="00010FC6" w:rsidP="00010FC6">
      <w:pPr>
        <w:jc w:val="both"/>
      </w:pPr>
    </w:p>
    <w:p w14:paraId="632E6138" w14:textId="77777777" w:rsidR="00010FC6" w:rsidRPr="00DC24F4" w:rsidRDefault="00010FC6" w:rsidP="00010FC6">
      <w:pPr>
        <w:jc w:val="both"/>
      </w:pPr>
      <w:r w:rsidRPr="00DC24F4">
        <w:t>11. V § 87 sa za odsek 6 vkladá nový odsek 7, ktorý znie:</w:t>
      </w:r>
    </w:p>
    <w:p w14:paraId="05549E54" w14:textId="77777777" w:rsidR="00010FC6" w:rsidRPr="00DC24F4" w:rsidRDefault="00010FC6" w:rsidP="00010FC6">
      <w:pPr>
        <w:jc w:val="both"/>
      </w:pPr>
      <w:r w:rsidRPr="00DC24F4">
        <w:t>„(7) Ak ide o trestné činy podľa § 213, § 233, § 237, § 254, § 261, § 262, § 266, § 276 ods. 4, § 277 ods. 4, § 277a ods. 3, § 326, § 330 a 334, ktorých spáchaním dochádza k poškodzovaniu finančných záujmov Európskej únie, ustanovenia odsek</w:t>
      </w:r>
      <w:r>
        <w:t xml:space="preserve">u 1 písm. b) až e) sa nepoužijú </w:t>
      </w:r>
      <w:r w:rsidRPr="00DC24F4">
        <w:t xml:space="preserve">a </w:t>
      </w:r>
      <w:r>
        <w:t> </w:t>
      </w:r>
      <w:r w:rsidRPr="00DC24F4">
        <w:t xml:space="preserve">trestnosť činu zaniká uplynutím premlčacej doby, ktorá je </w:t>
      </w:r>
    </w:p>
    <w:p w14:paraId="1A4AAF18" w14:textId="77777777" w:rsidR="00010FC6" w:rsidRPr="00DC24F4" w:rsidRDefault="00010FC6" w:rsidP="00010FC6">
      <w:pPr>
        <w:jc w:val="both"/>
      </w:pPr>
      <w:r w:rsidRPr="00DC24F4">
        <w:t xml:space="preserve">a) dvadsať rokov, ak ide o zločin, za ktorý tento zákon v osobitnej časti dovoľuje uložiť trest odňatia slobody s hornou hranicou trestnej sadzby najmenej desať rokov, </w:t>
      </w:r>
    </w:p>
    <w:p w14:paraId="3E2BF67F" w14:textId="77777777" w:rsidR="00010FC6" w:rsidRPr="00DC24F4" w:rsidRDefault="00010FC6" w:rsidP="00010FC6">
      <w:pPr>
        <w:jc w:val="both"/>
      </w:pPr>
      <w:r w:rsidRPr="00DC24F4">
        <w:t xml:space="preserve">b) desať rokov, ak ide o ostatné zločiny, </w:t>
      </w:r>
    </w:p>
    <w:p w14:paraId="379C4A9E" w14:textId="77777777" w:rsidR="00010FC6" w:rsidRPr="00DC24F4" w:rsidRDefault="00010FC6" w:rsidP="00010FC6">
      <w:pPr>
        <w:jc w:val="both"/>
      </w:pPr>
      <w:r w:rsidRPr="00DC24F4">
        <w:t xml:space="preserve">c) päť rokov, ak ide o prečin, za ktorý tento zákon v osobitnej časti dovoľuje uložiť trest odňatia slobody s hornou hranicou trestnej sadzby najmenej tri roky, </w:t>
      </w:r>
    </w:p>
    <w:p w14:paraId="01E75922" w14:textId="77777777" w:rsidR="00010FC6" w:rsidRPr="00DC24F4" w:rsidRDefault="00010FC6" w:rsidP="00010FC6">
      <w:pPr>
        <w:jc w:val="both"/>
      </w:pPr>
      <w:r w:rsidRPr="00DC24F4">
        <w:t>d) tri roky pri ostatných prečinoch.“.</w:t>
      </w:r>
    </w:p>
    <w:p w14:paraId="235316A4" w14:textId="77777777" w:rsidR="00010FC6" w:rsidRPr="00DC24F4" w:rsidRDefault="00010FC6" w:rsidP="00010FC6">
      <w:pPr>
        <w:jc w:val="both"/>
      </w:pPr>
    </w:p>
    <w:p w14:paraId="45984847" w14:textId="77777777" w:rsidR="00010FC6" w:rsidRPr="00DC24F4" w:rsidRDefault="00010FC6" w:rsidP="00010FC6">
      <w:pPr>
        <w:jc w:val="both"/>
      </w:pPr>
      <w:r w:rsidRPr="00DC24F4">
        <w:t>Doterajší odsek 7 sa označuje ako odsek 8.</w:t>
      </w:r>
    </w:p>
    <w:p w14:paraId="7E19AD32" w14:textId="77777777" w:rsidR="00010FC6" w:rsidRPr="00DC24F4" w:rsidRDefault="00010FC6" w:rsidP="00010FC6">
      <w:pPr>
        <w:jc w:val="both"/>
      </w:pPr>
    </w:p>
    <w:p w14:paraId="3A165C76" w14:textId="77777777" w:rsidR="00010FC6" w:rsidRPr="00DC24F4" w:rsidRDefault="00010FC6" w:rsidP="00010FC6">
      <w:pPr>
        <w:jc w:val="both"/>
      </w:pPr>
      <w:r w:rsidRPr="00DC24F4">
        <w:lastRenderedPageBreak/>
        <w:t>12. V § 87 ods. 8 sa slová „§ 213, § 233 až 234, § 237, § 254, § 261 až 263, § 266, § 276 až 277a, § 278a, § 326, § 328 až 336 alebo § 336c a 336d“ na</w:t>
      </w:r>
      <w:r>
        <w:t xml:space="preserve">hrádzajú slovami „§ 213, § 233, </w:t>
      </w:r>
      <w:r w:rsidRPr="00DC24F4">
        <w:t xml:space="preserve">§ </w:t>
      </w:r>
      <w:r>
        <w:t> </w:t>
      </w:r>
      <w:r w:rsidRPr="00DC24F4">
        <w:t>237, § 254, § 261, § 262, § 266, ods. 4, § 277 ods. 4, § 277a ods. 3, § 326, § 330 a 334“.</w:t>
      </w:r>
    </w:p>
    <w:p w14:paraId="06E5FA1B" w14:textId="77777777" w:rsidR="00010FC6" w:rsidRPr="00DC24F4" w:rsidRDefault="00010FC6" w:rsidP="00010FC6">
      <w:pPr>
        <w:jc w:val="both"/>
      </w:pPr>
    </w:p>
    <w:p w14:paraId="3FB88C1D" w14:textId="77777777" w:rsidR="00010FC6" w:rsidRPr="00DC24F4" w:rsidRDefault="00010FC6" w:rsidP="00010FC6">
      <w:pPr>
        <w:jc w:val="both"/>
      </w:pPr>
      <w:r w:rsidRPr="00DC24F4">
        <w:t>13. V § 128 sa za tretiu vetu vkladá nová štvrtá veta, ktorá znie: „Ak ide o trestný čin prijímania úplatku podľa § 330 a podplácania podľa § 334, verejným činiteľom je aj osoba, ktorá má z titulu svojho postavenia alebo funkcie právo rozhodovať alebo sa podieľa na rozhodovaní o nakladaní s majetkom, majetkovými právami a finančnými prostriedkami pochádzajúcimi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w:t>
      </w:r>
    </w:p>
    <w:p w14:paraId="25E4181E" w14:textId="77777777" w:rsidR="00010FC6" w:rsidRPr="00DC24F4" w:rsidRDefault="00010FC6" w:rsidP="00010FC6">
      <w:pPr>
        <w:jc w:val="both"/>
      </w:pPr>
    </w:p>
    <w:p w14:paraId="3A7DF9BC" w14:textId="77777777" w:rsidR="00010FC6" w:rsidRPr="00DC24F4" w:rsidRDefault="00010FC6" w:rsidP="00010FC6">
      <w:pPr>
        <w:jc w:val="both"/>
      </w:pPr>
      <w:r w:rsidRPr="00DC24F4">
        <w:t>14. § 278a sa dopĺňa odsekom 4, ktorý znie:</w:t>
      </w:r>
    </w:p>
    <w:p w14:paraId="0DE27C0A" w14:textId="77777777" w:rsidR="00010FC6" w:rsidRPr="00DC24F4" w:rsidRDefault="00010FC6" w:rsidP="00010FC6">
      <w:pPr>
        <w:jc w:val="both"/>
      </w:pPr>
      <w:r w:rsidRPr="00DC24F4">
        <w:t>„(4) Ustanovenia odsekov 1 až 3 sa nepoužijú, ak páchateľ tým istým skutkom spáchal trestný čin podľa § 276 až 277a.“.“.</w:t>
      </w:r>
    </w:p>
    <w:p w14:paraId="44BD3DD6" w14:textId="77777777" w:rsidR="00010FC6" w:rsidRPr="00DC24F4" w:rsidRDefault="00010FC6" w:rsidP="00010FC6">
      <w:pPr>
        <w:jc w:val="both"/>
      </w:pPr>
    </w:p>
    <w:p w14:paraId="2AFA090B" w14:textId="77777777" w:rsidR="00010FC6" w:rsidRPr="00DC24F4" w:rsidRDefault="00010FC6" w:rsidP="00010FC6">
      <w:pPr>
        <w:jc w:val="both"/>
      </w:pPr>
      <w:r w:rsidRPr="00DC24F4">
        <w:t>Doterajší bod sa primerane prečísluje. V súvislosti s vložením nových novelizačných bodov sa primerane upraví znenie úvodnej vety čl. II.</w:t>
      </w:r>
    </w:p>
    <w:p w14:paraId="5539BDB7" w14:textId="77777777" w:rsidR="00010FC6" w:rsidRPr="00DC24F4" w:rsidRDefault="00010FC6" w:rsidP="00010FC6">
      <w:pPr>
        <w:jc w:val="both"/>
      </w:pPr>
    </w:p>
    <w:p w14:paraId="233003B4" w14:textId="06447C89" w:rsidR="00010FC6" w:rsidRDefault="00010FC6" w:rsidP="003A15F9">
      <w:pPr>
        <w:ind w:left="3540"/>
        <w:jc w:val="both"/>
      </w:pPr>
      <w:r w:rsidRPr="00DC24F4">
        <w:t>Z dôvodu účinnejšieho postihu páchateľov trestných činov, ktoré poškodzujú finančné záujmy Európskej únie a vzhľadom na výsledkov diskusií s predstaviteľmi Európskej komisie sa navrhuje vykonať niekoľko zmien Trestného zákona. Zahŕňajú úpravu základných zásad ukladania sankcií a trestov tak, aby bol kladený dôraz na odňatie výnosov z trestnej činnosti a na ochranu finančných záujmov Európskej</w:t>
      </w:r>
      <w:r>
        <w:t xml:space="preserve"> únie (§ 33a, § 34 ods. 4, § 35 </w:t>
      </w:r>
      <w:r w:rsidRPr="00DC24F4">
        <w:t>ods.</w:t>
      </w:r>
      <w:r>
        <w:t> </w:t>
      </w:r>
      <w:r w:rsidRPr="00DC24F4">
        <w:t xml:space="preserve">5). Na tento účel sa ďalej nanovo upravujú v prípade trestných činov poškodzujúcich finančné záujmy podmienky obligatórneho ukladania trestu odňatia slobody (§ 34 ods. 6), upustenia od potrestania (§ 40), podmienečného odkladu výkonu trestu odňatia slobody (§ 49) a premlčania (§ 87). V bode 12 ide o legislatívno-technickú zmenu z dôvodu zúženia zoznamu trestných činov poškodzujúcich finančné záujmy Európskej únie, ktoré bolo vykonané po hĺbkovej analýze. Závery hĺbkovej analýzy preukázali, že viaceré trestné činy, ktoré boli doteraz považované za transpozičné, predstavovali </w:t>
      </w:r>
      <w:proofErr w:type="spellStart"/>
      <w:r w:rsidRPr="00DC24F4">
        <w:t>nadharmonizáciu</w:t>
      </w:r>
      <w:proofErr w:type="spellEnd"/>
      <w:r w:rsidRPr="00DC24F4">
        <w:t xml:space="preserve"> (t. j. </w:t>
      </w:r>
      <w:proofErr w:type="spellStart"/>
      <w:r w:rsidRPr="00DC24F4">
        <w:t>goldplating</w:t>
      </w:r>
      <w:proofErr w:type="spellEnd"/>
      <w:r w:rsidRPr="00DC24F4">
        <w:t xml:space="preserve">). Z dôvodu zosúladenia s čl. 4 ods. 2 a čl. 4 ods. 4 písm. b) smernice PIF sa v bode 13 dopĺňa definícia verejného činiteľa aj o súkromnú osobu, ktorá sa z titulu svojho postavenia podieľa na rozhodovaní o nakladaní s majetkom, majetkovými právami a finančnými prostriedkami pochádzajúcimi z rozpočtu Európskej únie, z rozpočtu spravovaného Európskou úniou alebo v mene Európskej únie. Napokon sa v bode 14 navrhuje vylúčiť použitie trestného činu marenia výkonu správy daní, ak páchateľ tým istým konaním spáchal niektorý zo závažnejších daňových </w:t>
      </w:r>
      <w:r w:rsidRPr="00DC24F4">
        <w:lastRenderedPageBreak/>
        <w:t xml:space="preserve">trestných činov. Ide o legislatívne zakotvenie subsidiarity trestného činu marenia správy daní voči ostatným daňovým trestným činom. </w:t>
      </w:r>
    </w:p>
    <w:p w14:paraId="5EBE7460" w14:textId="77777777" w:rsidR="00010FC6" w:rsidRPr="00DC24F4" w:rsidRDefault="00010FC6" w:rsidP="00010FC6">
      <w:pPr>
        <w:ind w:left="2832" w:hanging="2832"/>
        <w:jc w:val="both"/>
      </w:pPr>
    </w:p>
    <w:p w14:paraId="0BFDD6FB" w14:textId="77777777" w:rsidR="00010FC6" w:rsidRDefault="00010FC6" w:rsidP="00010FC6">
      <w:pPr>
        <w:pStyle w:val="Bezriadkovania"/>
        <w:ind w:left="2832" w:firstLine="708"/>
        <w:rPr>
          <w:b/>
        </w:rPr>
      </w:pPr>
      <w:r w:rsidRPr="008A58D9">
        <w:rPr>
          <w:b/>
        </w:rPr>
        <w:t>Ústavnoprávny výbor NR SR</w:t>
      </w:r>
      <w:r>
        <w:rPr>
          <w:b/>
        </w:rPr>
        <w:t xml:space="preserve">      </w:t>
      </w:r>
    </w:p>
    <w:p w14:paraId="2FB75CD3" w14:textId="77777777" w:rsidR="00010FC6" w:rsidRDefault="00010FC6" w:rsidP="00010FC6">
      <w:pPr>
        <w:pStyle w:val="Bezriadkovania"/>
        <w:ind w:left="2832" w:firstLine="708"/>
        <w:rPr>
          <w:b/>
        </w:rPr>
      </w:pPr>
    </w:p>
    <w:p w14:paraId="209DDEA6" w14:textId="70299F45" w:rsidR="00010FC6" w:rsidRDefault="00010FC6" w:rsidP="00010FC6">
      <w:pPr>
        <w:pStyle w:val="Bezriadkovania"/>
        <w:ind w:left="2832" w:firstLine="708"/>
        <w:rPr>
          <w:b/>
        </w:rPr>
      </w:pPr>
      <w:r w:rsidRPr="00996850">
        <w:rPr>
          <w:b/>
        </w:rPr>
        <w:t xml:space="preserve">Gestorský výbor odporúča </w:t>
      </w:r>
      <w:r w:rsidR="005E2D32">
        <w:rPr>
          <w:b/>
        </w:rPr>
        <w:t>ne</w:t>
      </w:r>
      <w:r w:rsidRPr="00996850">
        <w:rPr>
          <w:b/>
        </w:rPr>
        <w:t>schváliť</w:t>
      </w:r>
      <w:r>
        <w:rPr>
          <w:b/>
        </w:rPr>
        <w:t>.</w:t>
      </w:r>
    </w:p>
    <w:p w14:paraId="07CFFBED" w14:textId="1E5F39A7" w:rsidR="005E2D32" w:rsidRDefault="005E2D32" w:rsidP="00010FC6">
      <w:pPr>
        <w:pStyle w:val="Bezriadkovania"/>
        <w:ind w:left="2832" w:firstLine="708"/>
        <w:rPr>
          <w:b/>
        </w:rPr>
      </w:pPr>
    </w:p>
    <w:p w14:paraId="22252DCD" w14:textId="77777777" w:rsidR="005E2D32" w:rsidRPr="00DC24F4" w:rsidRDefault="005E2D32" w:rsidP="005E2D32">
      <w:pPr>
        <w:ind w:left="2832" w:hanging="2832"/>
        <w:jc w:val="both"/>
        <w:rPr>
          <w:b/>
        </w:rPr>
      </w:pPr>
    </w:p>
    <w:p w14:paraId="075AC45A" w14:textId="5B0445C0" w:rsidR="005E2D32" w:rsidRPr="004251C4" w:rsidRDefault="005E2D32" w:rsidP="005E2D32">
      <w:pPr>
        <w:tabs>
          <w:tab w:val="left" w:pos="1478"/>
        </w:tabs>
        <w:jc w:val="both"/>
      </w:pPr>
      <w:r>
        <w:rPr>
          <w:b/>
        </w:rPr>
        <w:t>4</w:t>
      </w:r>
      <w:r w:rsidRPr="004251C4">
        <w:rPr>
          <w:b/>
        </w:rPr>
        <w:t>.</w:t>
      </w:r>
      <w:r w:rsidRPr="004251C4">
        <w:t xml:space="preserve"> V čl. II sa pred doterajší bod vkladajú nové body 1 až 14, ktoré znejú:</w:t>
      </w:r>
    </w:p>
    <w:p w14:paraId="402B70FC" w14:textId="77777777" w:rsidR="005E2D32" w:rsidRPr="00DC24F4" w:rsidRDefault="005E2D32" w:rsidP="005E2D32">
      <w:pPr>
        <w:jc w:val="both"/>
      </w:pPr>
      <w:r w:rsidRPr="00DC24F4">
        <w:t>„1.  V § 33a ods. 2 sa na konci pripája táto veta: „Pri ukladaní sankcií sa dbá aj na to, aby uložené sankcie viedli k odňatiu výnosov z trestnej činnosti.“.</w:t>
      </w:r>
    </w:p>
    <w:p w14:paraId="5D9A478A" w14:textId="77777777" w:rsidR="005E2D32" w:rsidRPr="00DC24F4" w:rsidRDefault="005E2D32" w:rsidP="005E2D32">
      <w:pPr>
        <w:jc w:val="both"/>
        <w:rPr>
          <w:rFonts w:eastAsia="Calibri"/>
        </w:rPr>
      </w:pPr>
    </w:p>
    <w:p w14:paraId="02B76ABA" w14:textId="77777777" w:rsidR="005E2D32" w:rsidRPr="00DC24F4" w:rsidRDefault="005E2D32" w:rsidP="005E2D32">
      <w:pPr>
        <w:jc w:val="both"/>
        <w:rPr>
          <w:rFonts w:eastAsia="Calibri"/>
        </w:rPr>
      </w:pPr>
      <w:r w:rsidRPr="00DC24F4">
        <w:rPr>
          <w:rFonts w:eastAsia="Calibri"/>
        </w:rPr>
        <w:t xml:space="preserve">2. V § 34 ods. 4 sa za druhú vetu vkladá nová tretia veta, ktorá znie: „Pri určovaní druhu trestu a jeho výmery za trestné činy podľa </w:t>
      </w:r>
      <w:r w:rsidRPr="00DC24F4">
        <w:t xml:space="preserve">§ 213, § 233, § 237, § </w:t>
      </w:r>
      <w:r>
        <w:t xml:space="preserve">254, § 261, § 262, § 266, § 276 </w:t>
      </w:r>
      <w:r w:rsidRPr="00DC24F4">
        <w:t xml:space="preserve">ods. </w:t>
      </w:r>
      <w:r>
        <w:t> </w:t>
      </w:r>
      <w:r w:rsidRPr="00DC24F4">
        <w:t>4, § 277 ods. 4, § 277a ods. 3, § 326, § 330 a 334, ktorých sp</w:t>
      </w:r>
      <w:r>
        <w:t xml:space="preserve">áchaním dochádza </w:t>
      </w:r>
      <w:r w:rsidRPr="00DC24F4">
        <w:t xml:space="preserve">k </w:t>
      </w:r>
      <w:r>
        <w:t> </w:t>
      </w:r>
      <w:r w:rsidRPr="00DC24F4">
        <w:t>poškodzovaniu finančných záujmov Európskej únie súd prihliada aj na to, aby trest zabezpečil ochranu finančných záujmov Európskej únie.“.</w:t>
      </w:r>
    </w:p>
    <w:p w14:paraId="51862322" w14:textId="77777777" w:rsidR="005E2D32" w:rsidRPr="00DC24F4" w:rsidRDefault="005E2D32" w:rsidP="005E2D32">
      <w:pPr>
        <w:jc w:val="both"/>
      </w:pPr>
    </w:p>
    <w:p w14:paraId="21FEA6B9" w14:textId="77777777" w:rsidR="005E2D32" w:rsidRPr="00DC24F4" w:rsidRDefault="005E2D32" w:rsidP="005E2D32">
      <w:pPr>
        <w:jc w:val="both"/>
      </w:pPr>
      <w:r w:rsidRPr="00DC24F4">
        <w:t xml:space="preserve">3. V § 34 ods. 6 druhá veta znie: „Ak tento zákon neustanovuje inak, súd musí uložiť trest odňatia slobody za trestný čin podľa § 213, § 233, § 237, § </w:t>
      </w:r>
      <w:r>
        <w:t xml:space="preserve">254, § 261, § 262, § 266, § 276 </w:t>
      </w:r>
      <w:r w:rsidRPr="00DC24F4">
        <w:t xml:space="preserve">ods. </w:t>
      </w:r>
      <w:r>
        <w:t> </w:t>
      </w:r>
      <w:r w:rsidRPr="00DC24F4">
        <w:t>4, § 277 ods. 4, § 277a ods. 3, § 326, § 330 a 334, ktorého spáchaním dochádza k poškodzovaniu finančných záujmov Európskej únie a pri ktorom rozsah trestného činu, spôsobená škoda alebo získaný majetkový prospech prevyšuje 50 000 eur, a za trestný čin, ktorého horná hranica trestnej sadzby trestu odňatia slobody ustanovená v osobitnej časti zákona prevyšuje osem rokov.“.</w:t>
      </w:r>
    </w:p>
    <w:p w14:paraId="414EC9BE" w14:textId="77777777" w:rsidR="005E2D32" w:rsidRPr="00DC24F4" w:rsidRDefault="005E2D32" w:rsidP="005E2D32">
      <w:pPr>
        <w:jc w:val="both"/>
      </w:pPr>
    </w:p>
    <w:p w14:paraId="069E6341" w14:textId="77777777" w:rsidR="005E2D32" w:rsidRPr="00DC24F4" w:rsidRDefault="005E2D32" w:rsidP="005E2D32">
      <w:pPr>
        <w:jc w:val="both"/>
      </w:pPr>
      <w:r w:rsidRPr="00DC24F4">
        <w:t>4. V § 35 ods. 5 sa na konci pripája táto veta: „V prípade tres</w:t>
      </w:r>
      <w:r>
        <w:t xml:space="preserve">tných činov podľa § 213, § 233, </w:t>
      </w:r>
      <w:r w:rsidRPr="00DC24F4">
        <w:t xml:space="preserve">§ </w:t>
      </w:r>
      <w:r>
        <w:t> </w:t>
      </w:r>
      <w:r w:rsidRPr="00DC24F4">
        <w:t>237, § 254, § 261, § 262, § 266, § 276 ods. 4, § 277 ods. 4, § 277a ods. 3, § 326, § 330 a 334, ktorých spáchaním dochádza k poškodzovaniu finančných záujmov Európskej únie, súd zváži najmä uloženie zhabania časti majetku tak, aby došlo k odňatiu výnosov z trestnej činnosti.“.</w:t>
      </w:r>
    </w:p>
    <w:p w14:paraId="0552774E" w14:textId="77777777" w:rsidR="005E2D32" w:rsidRPr="00DC24F4" w:rsidRDefault="005E2D32" w:rsidP="005E2D32">
      <w:pPr>
        <w:jc w:val="both"/>
      </w:pPr>
    </w:p>
    <w:p w14:paraId="47B791C6" w14:textId="77777777" w:rsidR="005E2D32" w:rsidRPr="00DC24F4" w:rsidRDefault="005E2D32" w:rsidP="005E2D32">
      <w:pPr>
        <w:jc w:val="both"/>
      </w:pPr>
      <w:r w:rsidRPr="00DC24F4">
        <w:t>5. V § 40 ods. 3 sa na konci pripája táto veta: „V prípade prečinov podľa § 213, § 233, § 237, § 254, § 261, § 262, § 266, § 326 a 334, ktorých spáchaním dochádza k poškodzovaniu finančných záujmov Európskej únie možno upustiť od potrestania páchateľa podľa odseku 1 písm. a) alebo písm. b) len vtedy, ak sú splnené podmienky podľa predchádzajúcej vety a zároveň rozsah prečinu, spôsobená škoda alebo majetkový prospech získaný prečinom neprevyšuje 50 000 eur.“.</w:t>
      </w:r>
    </w:p>
    <w:p w14:paraId="686039BC" w14:textId="77777777" w:rsidR="005E2D32" w:rsidRPr="00DC24F4" w:rsidRDefault="005E2D32" w:rsidP="005E2D32">
      <w:pPr>
        <w:jc w:val="both"/>
      </w:pPr>
    </w:p>
    <w:p w14:paraId="4E93D536" w14:textId="77777777" w:rsidR="005E2D32" w:rsidRPr="00DC24F4" w:rsidRDefault="005E2D32" w:rsidP="005E2D32">
      <w:pPr>
        <w:jc w:val="both"/>
      </w:pPr>
      <w:r w:rsidRPr="00DC24F4">
        <w:t>6. V § 49 ods. 1 sa slovo „Súd“ nahrádza slovami „Ak tento zákon neustanovuje inak, súd“.</w:t>
      </w:r>
    </w:p>
    <w:p w14:paraId="18675262" w14:textId="77777777" w:rsidR="005E2D32" w:rsidRPr="00DC24F4" w:rsidRDefault="005E2D32" w:rsidP="005E2D32">
      <w:pPr>
        <w:jc w:val="both"/>
      </w:pPr>
    </w:p>
    <w:p w14:paraId="4ED0444E" w14:textId="77777777" w:rsidR="005E2D32" w:rsidRPr="00DC24F4" w:rsidRDefault="005E2D32" w:rsidP="005E2D32">
      <w:pPr>
        <w:jc w:val="both"/>
      </w:pPr>
      <w:r w:rsidRPr="00DC24F4">
        <w:t>7. V § 49 sa za odsek 1 vkladá nový odsek 2, ktorý znie:</w:t>
      </w:r>
    </w:p>
    <w:p w14:paraId="26D941D9" w14:textId="77777777" w:rsidR="005E2D32" w:rsidRPr="00DC24F4" w:rsidRDefault="005E2D32" w:rsidP="005E2D32">
      <w:pPr>
        <w:jc w:val="both"/>
      </w:pPr>
      <w:r w:rsidRPr="00DC24F4">
        <w:t xml:space="preserve">„(2) V prípade trestných činov podľa § 213, § 233, § 237, § 254, § 261, § 262, § 266, § 276 ods. 4, § 277 ods. 4, § 277a ods. 3, § 326, § 330 a </w:t>
      </w:r>
      <w:r>
        <w:t xml:space="preserve">334, ktorých spáchaním dochádza </w:t>
      </w:r>
      <w:r w:rsidRPr="00DC24F4">
        <w:t xml:space="preserve">k </w:t>
      </w:r>
      <w:r>
        <w:t> </w:t>
      </w:r>
      <w:r w:rsidRPr="00DC24F4">
        <w:t>poškodzovaniu finančných záujmov Európskej únie, súd môže podľa odseku 1 podmienečne odložiť výkon trestu odňatia slobody neprevyšujúceho dva roky.“.</w:t>
      </w:r>
    </w:p>
    <w:p w14:paraId="77BFEFAE" w14:textId="77777777" w:rsidR="005E2D32" w:rsidRPr="00DC24F4" w:rsidRDefault="005E2D32" w:rsidP="005E2D32">
      <w:pPr>
        <w:jc w:val="both"/>
      </w:pPr>
    </w:p>
    <w:p w14:paraId="195ADBDA" w14:textId="77777777" w:rsidR="005E2D32" w:rsidRPr="00DC24F4" w:rsidRDefault="005E2D32" w:rsidP="005E2D32">
      <w:pPr>
        <w:jc w:val="both"/>
      </w:pPr>
      <w:r w:rsidRPr="00DC24F4">
        <w:t>Doterajší odsek 2 sa označuje ako odsek 3.</w:t>
      </w:r>
    </w:p>
    <w:p w14:paraId="4DB0F490" w14:textId="77777777" w:rsidR="005E2D32" w:rsidRPr="00DC24F4" w:rsidRDefault="005E2D32" w:rsidP="005E2D32">
      <w:pPr>
        <w:jc w:val="both"/>
      </w:pPr>
    </w:p>
    <w:p w14:paraId="18A32543" w14:textId="77777777" w:rsidR="005E2D32" w:rsidRPr="00DC24F4" w:rsidRDefault="005E2D32" w:rsidP="005E2D32">
      <w:pPr>
        <w:jc w:val="both"/>
      </w:pPr>
      <w:r w:rsidRPr="00DC24F4">
        <w:lastRenderedPageBreak/>
        <w:t>8. V § 49 ods. 3 sa slová „Ustanovenie odseku 1 sa nepoužije“ nahrádzajú slovami „Ustanovenia odsekov 1 a 2 sa nepoužijú“.</w:t>
      </w:r>
    </w:p>
    <w:p w14:paraId="45D932DD" w14:textId="77777777" w:rsidR="005E2D32" w:rsidRPr="00DC24F4" w:rsidRDefault="005E2D32" w:rsidP="005E2D32">
      <w:pPr>
        <w:jc w:val="both"/>
      </w:pPr>
    </w:p>
    <w:p w14:paraId="3881129D" w14:textId="77777777" w:rsidR="005E2D32" w:rsidRPr="00DC24F4" w:rsidRDefault="005E2D32" w:rsidP="005E2D32">
      <w:pPr>
        <w:jc w:val="both"/>
      </w:pPr>
      <w:r w:rsidRPr="00DC24F4">
        <w:t>9. V § 51 ods. 1 sa slová „§ 49 ods. 2“ nahrádzajú slovami „§ 49 ods. 3“.</w:t>
      </w:r>
    </w:p>
    <w:p w14:paraId="4AB3F211" w14:textId="77777777" w:rsidR="005E2D32" w:rsidRPr="00DC24F4" w:rsidRDefault="005E2D32" w:rsidP="005E2D32">
      <w:pPr>
        <w:jc w:val="both"/>
      </w:pPr>
    </w:p>
    <w:p w14:paraId="745A58A1" w14:textId="77777777" w:rsidR="005E2D32" w:rsidRPr="00DC24F4" w:rsidRDefault="005E2D32" w:rsidP="005E2D32">
      <w:pPr>
        <w:jc w:val="both"/>
      </w:pPr>
      <w:r w:rsidRPr="00DC24F4">
        <w:t>10. V § 87 ods. 1 sa slovo „Trestnosť“ nahrádza slovami „Ak tento zákon neustanovuje inak, trestnosť“.</w:t>
      </w:r>
    </w:p>
    <w:p w14:paraId="49070C41" w14:textId="77777777" w:rsidR="005E2D32" w:rsidRPr="00DC24F4" w:rsidRDefault="005E2D32" w:rsidP="005E2D32">
      <w:pPr>
        <w:jc w:val="both"/>
      </w:pPr>
    </w:p>
    <w:p w14:paraId="2E6DE584" w14:textId="77777777" w:rsidR="005E2D32" w:rsidRPr="00DC24F4" w:rsidRDefault="005E2D32" w:rsidP="005E2D32">
      <w:pPr>
        <w:jc w:val="both"/>
      </w:pPr>
      <w:r w:rsidRPr="00DC24F4">
        <w:t>11. V § 87 sa za odsek 6 vkladá nový odsek 7, ktorý znie:</w:t>
      </w:r>
    </w:p>
    <w:p w14:paraId="490AD2DE" w14:textId="77777777" w:rsidR="005E2D32" w:rsidRPr="00DC24F4" w:rsidRDefault="005E2D32" w:rsidP="005E2D32">
      <w:pPr>
        <w:jc w:val="both"/>
      </w:pPr>
      <w:r w:rsidRPr="00DC24F4">
        <w:t>„(7) Ak ide o trestné činy podľa § 213, § 233, § 237, § 254, § 261, § 262, § 266, § 276 ods. 4, § 277 ods. 4, § 277a ods. 3, § 326, § 330 a 334, ktorých spáchaním dochádza k poškodzovaniu finančných záujmov Európskej únie, ustanovenia odsek</w:t>
      </w:r>
      <w:r>
        <w:t xml:space="preserve">u 1 písm. b) až e) sa nepoužijú </w:t>
      </w:r>
      <w:r w:rsidRPr="00DC24F4">
        <w:t xml:space="preserve">a </w:t>
      </w:r>
      <w:r>
        <w:t> </w:t>
      </w:r>
      <w:r w:rsidRPr="00DC24F4">
        <w:t xml:space="preserve">trestnosť činu zaniká uplynutím premlčacej doby, ktorá je </w:t>
      </w:r>
    </w:p>
    <w:p w14:paraId="3F48674A" w14:textId="77777777" w:rsidR="005E2D32" w:rsidRPr="00DC24F4" w:rsidRDefault="005E2D32" w:rsidP="005E2D32">
      <w:pPr>
        <w:jc w:val="both"/>
      </w:pPr>
      <w:r w:rsidRPr="00DC24F4">
        <w:t xml:space="preserve">a) dvadsať rokov, ak ide o zločin, za ktorý tento zákon v osobitnej časti dovoľuje uložiť trest odňatia slobody s hornou hranicou trestnej sadzby najmenej desať rokov, </w:t>
      </w:r>
    </w:p>
    <w:p w14:paraId="57AF5726" w14:textId="77777777" w:rsidR="005E2D32" w:rsidRPr="00DC24F4" w:rsidRDefault="005E2D32" w:rsidP="005E2D32">
      <w:pPr>
        <w:jc w:val="both"/>
      </w:pPr>
      <w:r w:rsidRPr="00DC24F4">
        <w:t xml:space="preserve">b) desať rokov, ak ide o ostatné zločiny, </w:t>
      </w:r>
    </w:p>
    <w:p w14:paraId="7CAF41C4" w14:textId="77777777" w:rsidR="005E2D32" w:rsidRPr="00DC24F4" w:rsidRDefault="005E2D32" w:rsidP="005E2D32">
      <w:pPr>
        <w:jc w:val="both"/>
      </w:pPr>
      <w:r w:rsidRPr="00DC24F4">
        <w:t xml:space="preserve">c) päť rokov, ak ide o prečin, za ktorý tento zákon v osobitnej časti dovoľuje uložiť trest odňatia slobody s hornou hranicou trestnej sadzby najmenej tri roky, </w:t>
      </w:r>
    </w:p>
    <w:p w14:paraId="6A7AEACC" w14:textId="77777777" w:rsidR="005E2D32" w:rsidRPr="00DC24F4" w:rsidRDefault="005E2D32" w:rsidP="005E2D32">
      <w:pPr>
        <w:jc w:val="both"/>
      </w:pPr>
      <w:r w:rsidRPr="00DC24F4">
        <w:t>d) tri roky pri ostatných prečinoch.“.</w:t>
      </w:r>
    </w:p>
    <w:p w14:paraId="088E71D9" w14:textId="77777777" w:rsidR="005E2D32" w:rsidRPr="00DC24F4" w:rsidRDefault="005E2D32" w:rsidP="005E2D32">
      <w:pPr>
        <w:jc w:val="both"/>
      </w:pPr>
    </w:p>
    <w:p w14:paraId="5BB24E39" w14:textId="77777777" w:rsidR="005E2D32" w:rsidRPr="00DC24F4" w:rsidRDefault="005E2D32" w:rsidP="005E2D32">
      <w:pPr>
        <w:jc w:val="both"/>
      </w:pPr>
      <w:r w:rsidRPr="00DC24F4">
        <w:t>Doterajší odsek 7 sa označuje ako odsek 8.</w:t>
      </w:r>
    </w:p>
    <w:p w14:paraId="626FC9FB" w14:textId="77777777" w:rsidR="005E2D32" w:rsidRPr="00DC24F4" w:rsidRDefault="005E2D32" w:rsidP="005E2D32">
      <w:pPr>
        <w:jc w:val="both"/>
      </w:pPr>
    </w:p>
    <w:p w14:paraId="75A483E3" w14:textId="77777777" w:rsidR="005E2D32" w:rsidRPr="00DC24F4" w:rsidRDefault="005E2D32" w:rsidP="005E2D32">
      <w:pPr>
        <w:jc w:val="both"/>
      </w:pPr>
      <w:r w:rsidRPr="00DC24F4">
        <w:t>12. V § 87 ods. 8 sa slová „§ 213, § 233 až 234, § 237, § 254, § 261 až 263, § 266, § 276 až 277a, § 278a, § 326, § 328 až 336 alebo § 336c a 336d“ na</w:t>
      </w:r>
      <w:r>
        <w:t xml:space="preserve">hrádzajú slovami „§ 213, § 233, </w:t>
      </w:r>
      <w:r w:rsidRPr="00DC24F4">
        <w:t xml:space="preserve">§ </w:t>
      </w:r>
      <w:r>
        <w:t> </w:t>
      </w:r>
      <w:r w:rsidRPr="00DC24F4">
        <w:t xml:space="preserve">237, § 254, § 261, § 262, § 266, </w:t>
      </w:r>
      <w:r>
        <w:t xml:space="preserve">§ 276 </w:t>
      </w:r>
      <w:r w:rsidRPr="00DC24F4">
        <w:t>ods. 4, § 277 ods.</w:t>
      </w:r>
      <w:r>
        <w:t xml:space="preserve"> 4, § 277a ods. 3, § 326, § 330 </w:t>
      </w:r>
      <w:r w:rsidRPr="00DC24F4">
        <w:t xml:space="preserve">a </w:t>
      </w:r>
      <w:r>
        <w:t> </w:t>
      </w:r>
      <w:r w:rsidRPr="00DC24F4">
        <w:t>334“.</w:t>
      </w:r>
    </w:p>
    <w:p w14:paraId="43649646" w14:textId="77777777" w:rsidR="005E2D32" w:rsidRPr="00DC24F4" w:rsidRDefault="005E2D32" w:rsidP="005E2D32">
      <w:pPr>
        <w:jc w:val="both"/>
      </w:pPr>
    </w:p>
    <w:p w14:paraId="04E5CA2F" w14:textId="77777777" w:rsidR="005E2D32" w:rsidRPr="00DC24F4" w:rsidRDefault="005E2D32" w:rsidP="005E2D32">
      <w:pPr>
        <w:jc w:val="both"/>
      </w:pPr>
      <w:r w:rsidRPr="00DC24F4">
        <w:t>13. V § 128 sa za tretiu vetu vkladá nová štvrtá veta, ktorá znie: „Ak ide o trestný čin prijímania úplatku podľa § 330 a podplácania podľa § 334, verejným činiteľom je aj osoba, ktorá má z titulu svojho postavenia alebo funkcie právo rozhodovať alebo sa podieľa na rozhodovaní o nakladaní s majetkom, majetkovými právami a finančnými prostriedkami pochádzajúcimi z rozpočtu Európskej únie, z rozpočtu spravovaného Európskou úniou alebo v mene Európskej únie alebo rozpočtu inštitúcií, orgánov, úradov a agentúr Európskej únie zriadených v súlade so Zmluvou o Európskej únii alebo Zmluvou o fungovaní Európskej únie alebo rozpočtu nimi priamo alebo nepriamo spravovaného a kontrolovaného.“.</w:t>
      </w:r>
    </w:p>
    <w:p w14:paraId="7E8A1CE0" w14:textId="77777777" w:rsidR="005E2D32" w:rsidRPr="00DC24F4" w:rsidRDefault="005E2D32" w:rsidP="005E2D32">
      <w:pPr>
        <w:jc w:val="both"/>
      </w:pPr>
    </w:p>
    <w:p w14:paraId="1382B93C" w14:textId="77777777" w:rsidR="005E2D32" w:rsidRPr="00DC24F4" w:rsidRDefault="005E2D32" w:rsidP="005E2D32">
      <w:pPr>
        <w:jc w:val="both"/>
      </w:pPr>
      <w:r w:rsidRPr="00DC24F4">
        <w:t>14. § 278a sa dopĺňa odsekom 4, ktorý znie:</w:t>
      </w:r>
    </w:p>
    <w:p w14:paraId="1908F004" w14:textId="77777777" w:rsidR="005E2D32" w:rsidRPr="00DC24F4" w:rsidRDefault="005E2D32" w:rsidP="005E2D32">
      <w:pPr>
        <w:jc w:val="both"/>
      </w:pPr>
      <w:r w:rsidRPr="00DC24F4">
        <w:t>„(4) Ustanovenia odsekov 1 až 3 sa nepoužijú, ak páchateľ tým istým skutkom spáchal trestný čin podľa § 276 až 277a.“.“.</w:t>
      </w:r>
    </w:p>
    <w:p w14:paraId="06EC8C4B" w14:textId="77777777" w:rsidR="005E2D32" w:rsidRPr="00DC24F4" w:rsidRDefault="005E2D32" w:rsidP="005E2D32">
      <w:pPr>
        <w:jc w:val="both"/>
      </w:pPr>
    </w:p>
    <w:p w14:paraId="3BCECD9F" w14:textId="77777777" w:rsidR="005E2D32" w:rsidRPr="00DC24F4" w:rsidRDefault="005E2D32" w:rsidP="005E2D32">
      <w:pPr>
        <w:jc w:val="both"/>
      </w:pPr>
      <w:r w:rsidRPr="00DC24F4">
        <w:t>Doterajší bod sa primerane prečísluje. V súvislosti s vložením nových novelizačných bodov sa primerane upraví znenie úvodnej vety čl. II.</w:t>
      </w:r>
    </w:p>
    <w:p w14:paraId="07B32555" w14:textId="77777777" w:rsidR="005E2D32" w:rsidRPr="00DC24F4" w:rsidRDefault="005E2D32" w:rsidP="005E2D32">
      <w:pPr>
        <w:jc w:val="both"/>
      </w:pPr>
    </w:p>
    <w:p w14:paraId="7EABD5D0" w14:textId="77777777" w:rsidR="005E2D32" w:rsidRPr="005F3689" w:rsidRDefault="005E2D32" w:rsidP="005E2D32">
      <w:pPr>
        <w:ind w:left="3544" w:hanging="3544"/>
        <w:jc w:val="both"/>
      </w:pPr>
      <w:r w:rsidRPr="00DC24F4">
        <w:tab/>
      </w:r>
      <w:r w:rsidRPr="005F3689">
        <w:t xml:space="preserve">V bode 12 sa vykonáva oprava pisárskej chyby, pretože absentuje číselné označenie § 276. Vo zvyšku je pozmeňujúci návrh rovnaký ako ten, ktorý v schválil Ústavnoprávny výbor. </w:t>
      </w:r>
    </w:p>
    <w:p w14:paraId="213685A6" w14:textId="77777777" w:rsidR="005E2D32" w:rsidRPr="005F3689" w:rsidRDefault="005E2D32" w:rsidP="00B508D0">
      <w:pPr>
        <w:ind w:left="3544" w:hanging="4"/>
        <w:jc w:val="both"/>
        <w:rPr>
          <w:iCs/>
        </w:rPr>
      </w:pPr>
      <w:r w:rsidRPr="005F3689">
        <w:rPr>
          <w:iCs/>
        </w:rPr>
        <w:t xml:space="preserve">Z dôvodu účinnejšieho postihu páchateľov trestných činov, ktoré poškodzujú finančné záujmy Európskej únie a vzhľadom na výsledkov diskusií s predstaviteľmi </w:t>
      </w:r>
      <w:r w:rsidRPr="005F3689">
        <w:rPr>
          <w:iCs/>
        </w:rPr>
        <w:lastRenderedPageBreak/>
        <w:t xml:space="preserve">Európskej komisie sa navrhuje vykonať niekoľko zmien Trestného zákona. Zahŕňajú úpravu základných zásad ukladania sankcií a trestov tak, aby bol kladený dôraz na odňatie výnosov z trestnej činnosti a na ochranu finančných záujmov Európskej únie (§ 33a, § 34 ods. 4, § 35 ods. 5). Na tento účel sa ďalej nanovo upravujú v prípade trestných činov poškodzujúcich finančné záujmy podmienky obligatórneho ukladania trestu odňatia slobody (§ 34 ods. 6), upustenia od potrestania (§ 40), podmienečného odkladu výkonu trestu odňatia slobody (§ 49) a premlčania (§ 87). V bode 12 ide o legislatívno-technickú zmenu z dôvodu zúženia zoznamu trestných činov poškodzujúcich finančné záujmy Európskej únie, ktoré bolo vykonané po hĺbkovej analýze. Závery hĺbkovej analýzy preukázali, že viaceré trestné činy, ktoré boli doteraz považované za transpozičné, predstavovali </w:t>
      </w:r>
      <w:proofErr w:type="spellStart"/>
      <w:r w:rsidRPr="005F3689">
        <w:rPr>
          <w:iCs/>
        </w:rPr>
        <w:t>nadharmonizáciu</w:t>
      </w:r>
      <w:proofErr w:type="spellEnd"/>
      <w:r w:rsidRPr="005F3689">
        <w:rPr>
          <w:iCs/>
        </w:rPr>
        <w:t xml:space="preserve"> (t. j. </w:t>
      </w:r>
      <w:proofErr w:type="spellStart"/>
      <w:r w:rsidRPr="005F3689">
        <w:rPr>
          <w:iCs/>
        </w:rPr>
        <w:t>goldplating</w:t>
      </w:r>
      <w:proofErr w:type="spellEnd"/>
      <w:r w:rsidRPr="005F3689">
        <w:rPr>
          <w:iCs/>
        </w:rPr>
        <w:t xml:space="preserve">). Z dôvodu zosúladenia s čl. 4 ods. 2 a čl. 4 ods. 4 písm. b) smernice PIF sa v bode 13 dopĺňa definícia verejného činiteľa aj o súkromnú osobu, ktorá sa z titulu svojho postavenia podieľa na rozhodovaní o nakladaní s majetkom, majetkovými právami a finančnými prostriedkami pochádzajúcimi z rozpočtu Európskej únie, z rozpočtu spravovaného Európskou úniou alebo v mene Európskej únie. Napokon sa v bode 14 navrhuje vylúčiť použitie trestného činu marenia výkonu správy daní, ak páchateľ tým istým konaním spáchal niektorý zo závažnejších daňových trestných činov. Ide o legislatívne zakotvenie subsidiarity trestného činu marenia správy daní voči ostatným daňovým trestným činom. </w:t>
      </w:r>
    </w:p>
    <w:p w14:paraId="43B1F929" w14:textId="77777777" w:rsidR="005E2D32" w:rsidRPr="00DC24F4" w:rsidRDefault="005E2D32" w:rsidP="005E2D32">
      <w:pPr>
        <w:ind w:left="2832" w:hanging="2832"/>
        <w:jc w:val="both"/>
      </w:pPr>
    </w:p>
    <w:p w14:paraId="1DB07B27" w14:textId="77777777" w:rsidR="005E2D32" w:rsidRDefault="005E2D32" w:rsidP="005E2D32">
      <w:pPr>
        <w:pStyle w:val="Bezriadkovania"/>
        <w:ind w:left="3544"/>
        <w:rPr>
          <w:b/>
        </w:rPr>
      </w:pPr>
      <w:r w:rsidRPr="008A58D9">
        <w:rPr>
          <w:b/>
        </w:rPr>
        <w:t>Ústavnoprávny výbor NR SR</w:t>
      </w:r>
      <w:r>
        <w:rPr>
          <w:b/>
        </w:rPr>
        <w:t xml:space="preserve">      </w:t>
      </w:r>
    </w:p>
    <w:p w14:paraId="1671582B" w14:textId="77777777" w:rsidR="005E2D32" w:rsidRDefault="005E2D32" w:rsidP="005E2D32">
      <w:pPr>
        <w:pStyle w:val="Bezriadkovania"/>
        <w:ind w:left="3544"/>
        <w:rPr>
          <w:b/>
        </w:rPr>
      </w:pPr>
    </w:p>
    <w:p w14:paraId="15502AA9" w14:textId="77777777" w:rsidR="005E2D32" w:rsidRDefault="005E2D32" w:rsidP="005E2D32">
      <w:pPr>
        <w:pStyle w:val="Bezriadkovania"/>
        <w:ind w:left="3544"/>
        <w:rPr>
          <w:b/>
        </w:rPr>
      </w:pPr>
      <w:r w:rsidRPr="00996850">
        <w:rPr>
          <w:b/>
        </w:rPr>
        <w:t>Gestorský výbor odporúča schváliť</w:t>
      </w:r>
      <w:r>
        <w:rPr>
          <w:b/>
        </w:rPr>
        <w:t>.</w:t>
      </w:r>
    </w:p>
    <w:p w14:paraId="3F816259" w14:textId="77777777" w:rsidR="005E2D32" w:rsidRPr="00DC24F4" w:rsidRDefault="005E2D32" w:rsidP="005E2D32">
      <w:pPr>
        <w:ind w:left="3544"/>
        <w:rPr>
          <w:b/>
          <w:caps/>
          <w:spacing w:val="30"/>
        </w:rPr>
      </w:pPr>
    </w:p>
    <w:p w14:paraId="040ACB4A" w14:textId="77777777" w:rsidR="00010FC6" w:rsidRPr="00DC24F4" w:rsidRDefault="00010FC6" w:rsidP="00DB0FF1">
      <w:pPr>
        <w:pStyle w:val="Bezriadkovania"/>
      </w:pPr>
    </w:p>
    <w:p w14:paraId="2D258085" w14:textId="0B8653E0" w:rsidR="00010FC6" w:rsidRPr="00DC24F4" w:rsidRDefault="005E2D32" w:rsidP="00010FC6">
      <w:pPr>
        <w:rPr>
          <w:b/>
        </w:rPr>
      </w:pPr>
      <w:r>
        <w:rPr>
          <w:b/>
        </w:rPr>
        <w:t>5</w:t>
      </w:r>
      <w:r w:rsidR="00010FC6" w:rsidRPr="00DC24F4">
        <w:rPr>
          <w:b/>
        </w:rPr>
        <w:t xml:space="preserve">. </w:t>
      </w:r>
      <w:r w:rsidR="00010FC6" w:rsidRPr="003A15F9">
        <w:t>Za čl. IV sa vkladá nový čl. V, ktorý znie:</w:t>
      </w:r>
    </w:p>
    <w:p w14:paraId="12C02F5B" w14:textId="77777777" w:rsidR="00010FC6" w:rsidRPr="003A15F9" w:rsidRDefault="00010FC6" w:rsidP="00010FC6">
      <w:pPr>
        <w:jc w:val="center"/>
        <w:rPr>
          <w:b/>
        </w:rPr>
      </w:pPr>
    </w:p>
    <w:p w14:paraId="71E58302" w14:textId="77777777" w:rsidR="00010FC6" w:rsidRPr="003A15F9" w:rsidRDefault="00010FC6" w:rsidP="00010FC6">
      <w:pPr>
        <w:jc w:val="center"/>
      </w:pPr>
      <w:r w:rsidRPr="003A15F9">
        <w:t>„Čl. V</w:t>
      </w:r>
    </w:p>
    <w:p w14:paraId="0CDFD279" w14:textId="77777777" w:rsidR="00010FC6" w:rsidRPr="00DC24F4" w:rsidRDefault="00010FC6" w:rsidP="00010FC6">
      <w:pPr>
        <w:ind w:firstLine="708"/>
        <w:jc w:val="both"/>
      </w:pPr>
    </w:p>
    <w:p w14:paraId="019A316B" w14:textId="77777777" w:rsidR="00010FC6" w:rsidRPr="00DC24F4" w:rsidRDefault="00010FC6" w:rsidP="00010FC6">
      <w:pPr>
        <w:ind w:firstLine="708"/>
        <w:jc w:val="both"/>
      </w:pPr>
      <w:r w:rsidRPr="00DC24F4">
        <w:t>Zákon č. 91/2016 Z. z. o trestnej zodpovednosti právnických osôb a o zmene a doplnení niektorých zákonov v znení zákona č. 316/2016 Z. z., z</w:t>
      </w:r>
      <w:r>
        <w:t xml:space="preserve">ákona č. 161/2018 Z. z., zákona </w:t>
      </w:r>
      <w:r w:rsidRPr="00DC24F4">
        <w:t xml:space="preserve">č. </w:t>
      </w:r>
      <w:r>
        <w:t> </w:t>
      </w:r>
      <w:r w:rsidRPr="00DC24F4">
        <w:t xml:space="preserve">214/2019 Z. z., zákona č. 474/2019 Z. z., zákona č. 288/2020 Z. z., zákona č. 312/2020 Z. </w:t>
      </w:r>
      <w:r>
        <w:t> </w:t>
      </w:r>
      <w:r w:rsidRPr="00DC24F4">
        <w:t>z., zákona č. 309/2023 Z. z., zákona č. 40/2024 Z. z., uznesenia Ústavného súdu Slovenskej republiky č. 41/2024 Z. z. a nálezu Ústavného súdu Slovenskej republiky č. 215/2024 Z. z. sa dopĺňa takto:</w:t>
      </w:r>
    </w:p>
    <w:p w14:paraId="136697F6" w14:textId="77777777" w:rsidR="00010FC6" w:rsidRPr="00DC24F4" w:rsidRDefault="00010FC6" w:rsidP="00010FC6"/>
    <w:p w14:paraId="61E073C9" w14:textId="77777777" w:rsidR="00010FC6" w:rsidRPr="00DC24F4" w:rsidRDefault="00010FC6" w:rsidP="00010FC6">
      <w:pPr>
        <w:jc w:val="both"/>
      </w:pPr>
      <w:r w:rsidRPr="00DC24F4">
        <w:t>V § 11 ods. 1 sa na konci pripája táto veta: „V prípade trestných činov</w:t>
      </w:r>
      <w:r>
        <w:t xml:space="preserve"> podľa § 213, § 233, </w:t>
      </w:r>
      <w:r w:rsidRPr="00DC24F4">
        <w:t xml:space="preserve">§ </w:t>
      </w:r>
      <w:r>
        <w:t> </w:t>
      </w:r>
      <w:r w:rsidRPr="00DC24F4">
        <w:t xml:space="preserve">237, § 254, § 261, § 262, § 266, § 276 ods. 4, § 277 ods. 4, § 277a ods. 3, § 330 a  334 </w:t>
      </w:r>
      <w:r w:rsidRPr="00DC24F4">
        <w:lastRenderedPageBreak/>
        <w:t>Trestného zákona, ktorými dochádza k poškodzovaniu finančných záujmov Európskej únie súd prihliada aj na ochranu finančných záujmov Európskej únie.“.“.</w:t>
      </w:r>
    </w:p>
    <w:p w14:paraId="7AC6CCEE" w14:textId="77777777" w:rsidR="00010FC6" w:rsidRPr="00DC24F4" w:rsidRDefault="00010FC6" w:rsidP="00010FC6"/>
    <w:p w14:paraId="37B0C5FD" w14:textId="77777777" w:rsidR="00010FC6" w:rsidRPr="00DC24F4" w:rsidRDefault="00010FC6" w:rsidP="00010FC6">
      <w:pPr>
        <w:rPr>
          <w:b/>
          <w:caps/>
          <w:spacing w:val="30"/>
        </w:rPr>
      </w:pPr>
      <w:r w:rsidRPr="00DC24F4">
        <w:t>Nasledujúci článok sa primerane prečísluje.</w:t>
      </w:r>
    </w:p>
    <w:p w14:paraId="13A85ABF" w14:textId="77777777" w:rsidR="00010FC6" w:rsidRPr="00DC24F4" w:rsidRDefault="00010FC6" w:rsidP="00010FC6">
      <w:pPr>
        <w:ind w:left="2832" w:hanging="2832"/>
        <w:jc w:val="both"/>
      </w:pPr>
    </w:p>
    <w:p w14:paraId="3CAE1114" w14:textId="1028799E" w:rsidR="00010FC6" w:rsidRPr="00DC24F4" w:rsidRDefault="00010FC6" w:rsidP="003A15F9">
      <w:pPr>
        <w:ind w:left="3540"/>
        <w:jc w:val="both"/>
      </w:pPr>
      <w:r w:rsidRPr="00DC24F4">
        <w:t>Zmenu Trestného zákona, ktorá sa navrhuje v čl. II v nadväznosti na požiadavky, ktoré vyplynuli z rokovaní s predstaviteľmi Európskej komisie je nutné reflektovať aj v zákone č. 91/2016 Z. z. o trestnej zodpovednosti právnických osôb a o</w:t>
      </w:r>
      <w:r>
        <w:t> </w:t>
      </w:r>
      <w:r w:rsidRPr="00DC24F4">
        <w:t>zmen</w:t>
      </w:r>
      <w:r>
        <w:t xml:space="preserve">e </w:t>
      </w:r>
      <w:r w:rsidRPr="00DC24F4">
        <w:t xml:space="preserve">a </w:t>
      </w:r>
      <w:r>
        <w:t> </w:t>
      </w:r>
      <w:r w:rsidRPr="00DC24F4">
        <w:t xml:space="preserve">doplnení niektorých zákonov. </w:t>
      </w:r>
    </w:p>
    <w:p w14:paraId="7CD1EEE0" w14:textId="77777777" w:rsidR="00010FC6" w:rsidRPr="00DC24F4" w:rsidRDefault="00010FC6" w:rsidP="00010FC6">
      <w:pPr>
        <w:rPr>
          <w:b/>
          <w:caps/>
          <w:spacing w:val="30"/>
        </w:rPr>
      </w:pPr>
    </w:p>
    <w:p w14:paraId="22CD47DC" w14:textId="77777777" w:rsidR="00010FC6" w:rsidRPr="007630AF" w:rsidRDefault="00010FC6" w:rsidP="00010FC6">
      <w:pPr>
        <w:pStyle w:val="Bezriadkovania"/>
        <w:ind w:left="2832" w:firstLine="708"/>
        <w:rPr>
          <w:b/>
        </w:rPr>
      </w:pPr>
      <w:r w:rsidRPr="008A58D9">
        <w:rPr>
          <w:b/>
        </w:rPr>
        <w:t>Ústavnoprávny výbor NR SR</w:t>
      </w:r>
    </w:p>
    <w:p w14:paraId="6A96A145" w14:textId="77777777" w:rsidR="00010FC6" w:rsidRDefault="00E84894" w:rsidP="00010FC6">
      <w:pPr>
        <w:jc w:val="both"/>
        <w:rPr>
          <w:b/>
        </w:rPr>
      </w:pPr>
      <w:r>
        <w:rPr>
          <w:b/>
        </w:rPr>
        <w:t xml:space="preserve">                                             </w:t>
      </w:r>
      <w:r>
        <w:rPr>
          <w:b/>
        </w:rPr>
        <w:tab/>
      </w:r>
      <w:r>
        <w:rPr>
          <w:b/>
        </w:rPr>
        <w:tab/>
      </w:r>
    </w:p>
    <w:p w14:paraId="4E79D6B1" w14:textId="63987392" w:rsidR="00E84894" w:rsidRDefault="00E84894" w:rsidP="00010FC6">
      <w:pPr>
        <w:ind w:left="2832" w:firstLine="708"/>
        <w:jc w:val="both"/>
        <w:rPr>
          <w:b/>
        </w:rPr>
      </w:pPr>
      <w:r w:rsidRPr="00996850">
        <w:rPr>
          <w:b/>
        </w:rPr>
        <w:t>Gestorský výbor odporúča schváliť</w:t>
      </w:r>
      <w:r>
        <w:rPr>
          <w:b/>
        </w:rPr>
        <w:t>.</w:t>
      </w:r>
    </w:p>
    <w:p w14:paraId="1070C095" w14:textId="778E7654" w:rsidR="00E84894" w:rsidRDefault="00E84894" w:rsidP="00DB0FF1">
      <w:pPr>
        <w:jc w:val="both"/>
      </w:pPr>
    </w:p>
    <w:p w14:paraId="24A17F32" w14:textId="77777777" w:rsidR="00B508D0" w:rsidRPr="00BD66E3" w:rsidRDefault="00B508D0" w:rsidP="00DB0FF1"/>
    <w:p w14:paraId="62995B3B" w14:textId="77777777" w:rsidR="00B508D0" w:rsidRPr="00BD66E3" w:rsidRDefault="00B508D0" w:rsidP="00B508D0">
      <w:pPr>
        <w:tabs>
          <w:tab w:val="left" w:pos="-1985"/>
          <w:tab w:val="left" w:pos="709"/>
          <w:tab w:val="left" w:pos="1077"/>
        </w:tabs>
        <w:spacing w:line="360" w:lineRule="auto"/>
        <w:jc w:val="both"/>
      </w:pPr>
      <w:r w:rsidRPr="00BD66E3">
        <w:tab/>
        <w:t xml:space="preserve">Gestorský výbor </w:t>
      </w:r>
      <w:r w:rsidRPr="00BD66E3">
        <w:rPr>
          <w:b/>
          <w:bCs/>
        </w:rPr>
        <w:t xml:space="preserve">odporúča </w:t>
      </w:r>
      <w:r w:rsidRPr="00BD66E3">
        <w:rPr>
          <w:b/>
        </w:rPr>
        <w:t>hlasovať</w:t>
      </w:r>
      <w:r w:rsidRPr="00BD66E3">
        <w:t xml:space="preserve"> o uvedených pozmeňujúcich a doplňujúcich návrhoch nasledovne: </w:t>
      </w:r>
    </w:p>
    <w:p w14:paraId="304DDDDF" w14:textId="6A3B94C6" w:rsidR="00B508D0" w:rsidRPr="00BD66E3" w:rsidRDefault="00B508D0" w:rsidP="00B508D0">
      <w:pPr>
        <w:numPr>
          <w:ilvl w:val="0"/>
          <w:numId w:val="30"/>
        </w:numPr>
        <w:tabs>
          <w:tab w:val="left" w:pos="-1985"/>
          <w:tab w:val="left" w:pos="709"/>
          <w:tab w:val="left" w:pos="1077"/>
        </w:tabs>
        <w:spacing w:line="360" w:lineRule="auto"/>
        <w:jc w:val="both"/>
        <w:rPr>
          <w:b/>
        </w:rPr>
      </w:pPr>
      <w:r w:rsidRPr="00BD66E3">
        <w:rPr>
          <w:b/>
        </w:rPr>
        <w:t xml:space="preserve">spoločne </w:t>
      </w:r>
      <w:r w:rsidRPr="00BD66E3">
        <w:rPr>
          <w:b/>
          <w:bCs/>
        </w:rPr>
        <w:t xml:space="preserve">o bodoch </w:t>
      </w:r>
      <w:r>
        <w:rPr>
          <w:b/>
          <w:bCs/>
        </w:rPr>
        <w:t xml:space="preserve">1, 2, 4, 5 </w:t>
      </w:r>
      <w:r w:rsidRPr="00BD66E3">
        <w:rPr>
          <w:b/>
          <w:bCs/>
        </w:rPr>
        <w:t xml:space="preserve"> s</w:t>
      </w:r>
      <w:r w:rsidR="004E36FC">
        <w:t xml:space="preserve"> odporúčaním </w:t>
      </w:r>
      <w:r w:rsidRPr="00BD66E3">
        <w:rPr>
          <w:b/>
        </w:rPr>
        <w:t>schváliť,</w:t>
      </w:r>
    </w:p>
    <w:p w14:paraId="19455757" w14:textId="3D446FF4" w:rsidR="00C40844" w:rsidRPr="00B508D0" w:rsidRDefault="00B508D0" w:rsidP="006267A3">
      <w:pPr>
        <w:numPr>
          <w:ilvl w:val="0"/>
          <w:numId w:val="30"/>
        </w:numPr>
        <w:tabs>
          <w:tab w:val="left" w:pos="-1985"/>
          <w:tab w:val="left" w:pos="709"/>
          <w:tab w:val="left" w:pos="1077"/>
        </w:tabs>
        <w:spacing w:line="360" w:lineRule="auto"/>
        <w:jc w:val="both"/>
      </w:pPr>
      <w:r w:rsidRPr="00B508D0">
        <w:rPr>
          <w:b/>
          <w:bCs/>
        </w:rPr>
        <w:t xml:space="preserve">o bode 3 </w:t>
      </w:r>
      <w:r w:rsidRPr="00BD66E3">
        <w:t>s </w:t>
      </w:r>
      <w:r w:rsidR="004E36FC">
        <w:t>odporúčaním</w:t>
      </w:r>
      <w:r w:rsidRPr="00BD66E3">
        <w:t xml:space="preserve"> </w:t>
      </w:r>
      <w:r w:rsidRPr="00B508D0">
        <w:rPr>
          <w:b/>
        </w:rPr>
        <w:t xml:space="preserve">neschváliť. </w:t>
      </w:r>
    </w:p>
    <w:p w14:paraId="20AA6C67" w14:textId="77777777" w:rsidR="00B508D0" w:rsidRPr="00010FC6" w:rsidRDefault="00B508D0" w:rsidP="00DB0FF1"/>
    <w:p w14:paraId="7715DA80" w14:textId="2CB2CDFF" w:rsidR="00340503" w:rsidRDefault="00AD4506" w:rsidP="00553252">
      <w:pPr>
        <w:pStyle w:val="Zkladntext3"/>
        <w:tabs>
          <w:tab w:val="left" w:pos="-1985"/>
          <w:tab w:val="left" w:pos="709"/>
          <w:tab w:val="left" w:pos="1077"/>
        </w:tabs>
        <w:spacing w:line="360" w:lineRule="auto"/>
        <w:rPr>
          <w:bCs/>
          <w:szCs w:val="24"/>
        </w:rPr>
      </w:pPr>
      <w:r w:rsidRPr="004B67B0">
        <w:rPr>
          <w:bCs/>
          <w:szCs w:val="24"/>
        </w:rPr>
        <w:t>V</w:t>
      </w:r>
      <w:r w:rsidR="00E84894">
        <w:rPr>
          <w:bCs/>
          <w:szCs w:val="24"/>
        </w:rPr>
        <w:t>I</w:t>
      </w:r>
      <w:r w:rsidRPr="004B67B0">
        <w:rPr>
          <w:bCs/>
          <w:szCs w:val="24"/>
        </w:rPr>
        <w:t>.</w:t>
      </w:r>
    </w:p>
    <w:p w14:paraId="635A6BFB" w14:textId="77777777" w:rsidR="001A01B9" w:rsidRPr="004B67B0" w:rsidRDefault="001A01B9" w:rsidP="00DB0FF1">
      <w:pPr>
        <w:pStyle w:val="Bezriadkovania"/>
      </w:pPr>
    </w:p>
    <w:p w14:paraId="1C6C6AF8" w14:textId="39CDB7E7" w:rsidR="00054F95" w:rsidRPr="00A63144" w:rsidRDefault="00AC7E1D" w:rsidP="001A01B9">
      <w:pPr>
        <w:tabs>
          <w:tab w:val="left" w:pos="567"/>
        </w:tabs>
        <w:spacing w:line="360" w:lineRule="auto"/>
        <w:jc w:val="both"/>
        <w:rPr>
          <w:bCs/>
        </w:rPr>
      </w:pPr>
      <w:r w:rsidRPr="00980854">
        <w:rPr>
          <w:b/>
        </w:rPr>
        <w:tab/>
      </w:r>
      <w:r w:rsidR="00EF3F92" w:rsidRPr="003851F1">
        <w:t>Ústavnoprávn</w:t>
      </w:r>
      <w:r w:rsidR="00750729" w:rsidRPr="003851F1">
        <w:t>y</w:t>
      </w:r>
      <w:r w:rsidR="00EF3F92" w:rsidRPr="003851F1">
        <w:t xml:space="preserve"> výbor</w:t>
      </w:r>
      <w:r w:rsidR="00157D33" w:rsidRPr="003851F1">
        <w:t xml:space="preserve"> </w:t>
      </w:r>
      <w:r w:rsidR="000825A7" w:rsidRPr="003851F1">
        <w:t>N</w:t>
      </w:r>
      <w:r w:rsidR="00750729" w:rsidRPr="003851F1">
        <w:t>árodnej rady Slovenskej republiky</w:t>
      </w:r>
      <w:r w:rsidR="007C1BCC" w:rsidRPr="003851F1">
        <w:t xml:space="preserve"> </w:t>
      </w:r>
      <w:r w:rsidR="00160CAB" w:rsidRPr="001A01B9">
        <w:t xml:space="preserve">ako </w:t>
      </w:r>
      <w:r w:rsidR="00160CAB" w:rsidRPr="003851F1">
        <w:rPr>
          <w:b/>
        </w:rPr>
        <w:t>gestorský výbor</w:t>
      </w:r>
      <w:r w:rsidR="00160CAB" w:rsidRPr="003851F1">
        <w:t xml:space="preserve"> </w:t>
      </w:r>
      <w:r w:rsidR="007021AD" w:rsidRPr="003851F1">
        <w:rPr>
          <w:bCs/>
        </w:rPr>
        <w:t>odporúča Národnej rade Slovenskej republiky</w:t>
      </w:r>
      <w:r w:rsidR="007C1BCC" w:rsidRPr="003851F1">
        <w:rPr>
          <w:bCs/>
        </w:rPr>
        <w:t xml:space="preserve"> </w:t>
      </w:r>
      <w:r w:rsidR="001A01B9">
        <w:rPr>
          <w:bCs/>
        </w:rPr>
        <w:t>návrh</w:t>
      </w:r>
      <w:r w:rsidR="001A01B9" w:rsidRPr="00F54273">
        <w:rPr>
          <w:bCs/>
        </w:rPr>
        <w:t xml:space="preserve"> </w:t>
      </w:r>
      <w:r w:rsidR="00F23995" w:rsidRPr="000E5D84">
        <w:rPr>
          <w:rFonts w:cs="Arial"/>
          <w:noProof/>
        </w:rPr>
        <w:t>poslancov Národnej rady Slovenskej republiky Zuzany PLEVÍKOVEJ, Miroslava ČELLÁRA a Ivana ŠEVČÍKA na vydanie zákona, ktorým sa dopĺňa</w:t>
      </w:r>
      <w:r w:rsidR="00F23995" w:rsidRPr="000E5D84">
        <w:rPr>
          <w:rFonts w:cs="Arial"/>
          <w:b/>
          <w:noProof/>
        </w:rPr>
        <w:t xml:space="preserve"> zákon</w:t>
      </w:r>
      <w:r w:rsidR="00F23995">
        <w:rPr>
          <w:rFonts w:cs="Arial"/>
          <w:b/>
          <w:noProof/>
        </w:rPr>
        <w:t xml:space="preserve"> </w:t>
      </w:r>
      <w:r w:rsidR="00F23995" w:rsidRPr="000E5D84">
        <w:rPr>
          <w:rFonts w:cs="Arial"/>
          <w:b/>
          <w:noProof/>
        </w:rPr>
        <w:t xml:space="preserve">č. 153/2001 Z. z. o prokuratúre </w:t>
      </w:r>
      <w:r w:rsidR="00F23995" w:rsidRPr="000E5D84">
        <w:rPr>
          <w:rFonts w:cs="Arial"/>
          <w:noProof/>
        </w:rPr>
        <w:t>v znení neskorších predpisov a ktorým sa menia a dopĺňajú niektoré zákony (tlač 487</w:t>
      </w:r>
      <w:r w:rsidR="00F23995">
        <w:rPr>
          <w:rFonts w:cs="Arial"/>
          <w:noProof/>
        </w:rPr>
        <w:t>)</w:t>
      </w:r>
      <w:r w:rsidR="00F54273">
        <w:rPr>
          <w:bCs/>
        </w:rPr>
        <w:t xml:space="preserve"> </w:t>
      </w:r>
      <w:hyperlink r:id="rId8" w:history="1"/>
      <w:r w:rsidR="00B50E37" w:rsidRPr="00A14547">
        <w:rPr>
          <w:b/>
        </w:rPr>
        <w:t>schváliť</w:t>
      </w:r>
      <w:r w:rsidR="00A63144">
        <w:rPr>
          <w:b/>
        </w:rPr>
        <w:t xml:space="preserve"> </w:t>
      </w:r>
      <w:r w:rsidR="00A63144" w:rsidRPr="00A63144">
        <w:t>v znení pozme</w:t>
      </w:r>
      <w:r w:rsidR="00105524">
        <w:t xml:space="preserve">ňujúcich </w:t>
      </w:r>
      <w:r w:rsidR="00A63144">
        <w:t xml:space="preserve">a </w:t>
      </w:r>
      <w:r w:rsidR="00105524">
        <w:t> </w:t>
      </w:r>
      <w:r w:rsidR="00A63144">
        <w:t xml:space="preserve">doplňujúcich návrhov, ktoré gestorský výbor odporúčal schváliť. </w:t>
      </w:r>
    </w:p>
    <w:p w14:paraId="06507959" w14:textId="77777777" w:rsidR="009D1CD3" w:rsidRPr="001A01B9" w:rsidRDefault="009D1CD3" w:rsidP="009066F0">
      <w:pPr>
        <w:jc w:val="both"/>
        <w:rPr>
          <w:bCs/>
        </w:rPr>
      </w:pPr>
    </w:p>
    <w:p w14:paraId="584C0939" w14:textId="2D111E51" w:rsidR="008D400B" w:rsidRPr="001A01B9" w:rsidRDefault="007021AD" w:rsidP="00033FCD">
      <w:pPr>
        <w:pStyle w:val="TxBrp9"/>
        <w:tabs>
          <w:tab w:val="left" w:pos="567"/>
        </w:tabs>
        <w:spacing w:line="360" w:lineRule="auto"/>
        <w:rPr>
          <w:b/>
          <w:sz w:val="24"/>
        </w:rPr>
      </w:pPr>
      <w:r w:rsidRPr="001A01B9">
        <w:rPr>
          <w:bCs/>
          <w:sz w:val="24"/>
        </w:rPr>
        <w:tab/>
      </w:r>
      <w:r w:rsidR="00AC7E1D" w:rsidRPr="001A01B9">
        <w:rPr>
          <w:bCs/>
          <w:sz w:val="24"/>
        </w:rPr>
        <w:tab/>
      </w:r>
      <w:proofErr w:type="spellStart"/>
      <w:r w:rsidR="00EF3F92" w:rsidRPr="001A01B9">
        <w:rPr>
          <w:b/>
          <w:bCs/>
          <w:sz w:val="24"/>
        </w:rPr>
        <w:t>S</w:t>
      </w:r>
      <w:r w:rsidRPr="001A01B9">
        <w:rPr>
          <w:b/>
          <w:bCs/>
          <w:sz w:val="24"/>
        </w:rPr>
        <w:t>práva</w:t>
      </w:r>
      <w:proofErr w:type="spellEnd"/>
      <w:r w:rsidR="007C1BCC" w:rsidRPr="001A01B9">
        <w:rPr>
          <w:b/>
          <w:bCs/>
          <w:sz w:val="24"/>
        </w:rPr>
        <w:t xml:space="preserve"> </w:t>
      </w:r>
      <w:proofErr w:type="spellStart"/>
      <w:r w:rsidR="00EF3F92" w:rsidRPr="001A01B9">
        <w:rPr>
          <w:b/>
          <w:bCs/>
          <w:sz w:val="24"/>
        </w:rPr>
        <w:t>Ústavnoprávneho</w:t>
      </w:r>
      <w:proofErr w:type="spellEnd"/>
      <w:r w:rsidR="007C1BCC" w:rsidRPr="001A01B9">
        <w:rPr>
          <w:b/>
          <w:bCs/>
          <w:sz w:val="24"/>
        </w:rPr>
        <w:t xml:space="preserve"> </w:t>
      </w:r>
      <w:proofErr w:type="spellStart"/>
      <w:r w:rsidRPr="001A01B9">
        <w:rPr>
          <w:b/>
          <w:sz w:val="24"/>
        </w:rPr>
        <w:t>výbor</w:t>
      </w:r>
      <w:r w:rsidR="00EF3F92" w:rsidRPr="001A01B9">
        <w:rPr>
          <w:b/>
          <w:sz w:val="24"/>
        </w:rPr>
        <w:t>u</w:t>
      </w:r>
      <w:proofErr w:type="spellEnd"/>
      <w:r w:rsidR="007C1BCC" w:rsidRPr="001A01B9">
        <w:rPr>
          <w:b/>
          <w:sz w:val="24"/>
        </w:rPr>
        <w:t xml:space="preserve"> </w:t>
      </w:r>
      <w:proofErr w:type="spellStart"/>
      <w:r w:rsidRPr="001A01B9">
        <w:rPr>
          <w:sz w:val="24"/>
        </w:rPr>
        <w:t>Národnej</w:t>
      </w:r>
      <w:proofErr w:type="spellEnd"/>
      <w:r w:rsidRPr="001A01B9">
        <w:rPr>
          <w:sz w:val="24"/>
        </w:rPr>
        <w:t xml:space="preserve"> </w:t>
      </w:r>
      <w:proofErr w:type="spellStart"/>
      <w:r w:rsidRPr="001A01B9">
        <w:rPr>
          <w:sz w:val="24"/>
        </w:rPr>
        <w:t>rady</w:t>
      </w:r>
      <w:proofErr w:type="spellEnd"/>
      <w:r w:rsidRPr="001A01B9">
        <w:rPr>
          <w:sz w:val="24"/>
        </w:rPr>
        <w:t xml:space="preserve"> </w:t>
      </w:r>
      <w:proofErr w:type="spellStart"/>
      <w:r w:rsidRPr="001A01B9">
        <w:rPr>
          <w:sz w:val="24"/>
        </w:rPr>
        <w:t>Slovenskej</w:t>
      </w:r>
      <w:proofErr w:type="spellEnd"/>
      <w:r w:rsidR="007C1BCC" w:rsidRPr="001A01B9">
        <w:rPr>
          <w:sz w:val="24"/>
        </w:rPr>
        <w:t xml:space="preserve"> </w:t>
      </w:r>
      <w:proofErr w:type="spellStart"/>
      <w:r w:rsidRPr="001A01B9">
        <w:rPr>
          <w:sz w:val="24"/>
        </w:rPr>
        <w:t>republiky</w:t>
      </w:r>
      <w:proofErr w:type="spellEnd"/>
      <w:r w:rsidRPr="001A01B9">
        <w:rPr>
          <w:sz w:val="24"/>
        </w:rPr>
        <w:t xml:space="preserve"> o</w:t>
      </w:r>
      <w:r w:rsidR="007C1BCC" w:rsidRPr="001A01B9">
        <w:rPr>
          <w:sz w:val="24"/>
        </w:rPr>
        <w:t xml:space="preserve"> </w:t>
      </w:r>
      <w:proofErr w:type="spellStart"/>
      <w:r w:rsidR="00EF3F92" w:rsidRPr="001A01B9">
        <w:rPr>
          <w:sz w:val="24"/>
        </w:rPr>
        <w:t>prerokovan</w:t>
      </w:r>
      <w:r w:rsidR="00DF0C00" w:rsidRPr="001A01B9">
        <w:rPr>
          <w:sz w:val="24"/>
        </w:rPr>
        <w:t>í</w:t>
      </w:r>
      <w:proofErr w:type="spellEnd"/>
      <w:r w:rsidR="007C1BCC" w:rsidRPr="001A01B9">
        <w:rPr>
          <w:sz w:val="24"/>
        </w:rPr>
        <w:t xml:space="preserve"> </w:t>
      </w:r>
      <w:proofErr w:type="spellStart"/>
      <w:r w:rsidR="001A01B9" w:rsidRPr="001A01B9">
        <w:rPr>
          <w:bCs/>
          <w:sz w:val="24"/>
        </w:rPr>
        <w:t>návrhu</w:t>
      </w:r>
      <w:proofErr w:type="spellEnd"/>
      <w:r w:rsidR="001A01B9" w:rsidRPr="001A01B9">
        <w:rPr>
          <w:bCs/>
          <w:sz w:val="24"/>
        </w:rPr>
        <w:t xml:space="preserve"> </w:t>
      </w:r>
      <w:r w:rsidR="00F23995" w:rsidRPr="000E5D84">
        <w:rPr>
          <w:rFonts w:cs="Arial"/>
          <w:noProof/>
          <w:sz w:val="24"/>
        </w:rPr>
        <w:t>poslancov Národnej rady Slovenskej republiky Zuzany PLEVÍKOVEJ, Miroslava ČELLÁRA a Ivana ŠEVČÍKA na vydanie zákona, ktorým sa dopĺňa</w:t>
      </w:r>
      <w:r w:rsidR="00F23995" w:rsidRPr="000E5D84">
        <w:rPr>
          <w:rFonts w:cs="Arial"/>
          <w:b/>
          <w:noProof/>
          <w:sz w:val="24"/>
        </w:rPr>
        <w:t xml:space="preserve"> zákon </w:t>
      </w:r>
      <w:r w:rsidR="00F23995" w:rsidRPr="000E5D84">
        <w:rPr>
          <w:rFonts w:cs="Arial"/>
          <w:b/>
          <w:noProof/>
          <w:sz w:val="24"/>
        </w:rPr>
        <w:br/>
        <w:t xml:space="preserve">č. 153/2001 Z. z. o prokuratúre </w:t>
      </w:r>
      <w:r w:rsidR="00F23995" w:rsidRPr="000E5D84">
        <w:rPr>
          <w:rFonts w:cs="Arial"/>
          <w:noProof/>
          <w:sz w:val="24"/>
        </w:rPr>
        <w:t xml:space="preserve">v znení neskorších predpisov a ktorým sa menia a dopĺňajú niektoré zákony </w:t>
      </w:r>
      <w:r w:rsidR="00F23995">
        <w:rPr>
          <w:rFonts w:cs="Arial"/>
          <w:noProof/>
          <w:sz w:val="24"/>
        </w:rPr>
        <w:t xml:space="preserve">v druhom čítaní </w:t>
      </w:r>
      <w:r w:rsidR="00F23995" w:rsidRPr="000E5D84">
        <w:rPr>
          <w:rFonts w:cs="Arial"/>
          <w:noProof/>
          <w:sz w:val="24"/>
        </w:rPr>
        <w:t>(tlač 487</w:t>
      </w:r>
      <w:r w:rsidR="00F23995">
        <w:rPr>
          <w:rFonts w:cs="Arial"/>
          <w:noProof/>
          <w:sz w:val="24"/>
        </w:rPr>
        <w:t>a</w:t>
      </w:r>
      <w:r w:rsidR="00F23995" w:rsidRPr="000E5D84">
        <w:rPr>
          <w:rFonts w:cs="Arial"/>
          <w:noProof/>
          <w:sz w:val="24"/>
        </w:rPr>
        <w:t>)</w:t>
      </w:r>
      <w:r w:rsidR="00F54273" w:rsidRPr="001A01B9">
        <w:rPr>
          <w:b/>
          <w:sz w:val="24"/>
        </w:rPr>
        <w:t xml:space="preserve"> </w:t>
      </w:r>
      <w:r w:rsidRPr="001A01B9">
        <w:rPr>
          <w:b/>
          <w:bCs/>
          <w:sz w:val="24"/>
        </w:rPr>
        <w:t>bola</w:t>
      </w:r>
      <w:r w:rsidR="007C1BCC" w:rsidRPr="001A01B9">
        <w:rPr>
          <w:b/>
          <w:bCs/>
          <w:sz w:val="24"/>
        </w:rPr>
        <w:t xml:space="preserve"> </w:t>
      </w:r>
      <w:proofErr w:type="spellStart"/>
      <w:r w:rsidRPr="001A01B9">
        <w:rPr>
          <w:b/>
          <w:bCs/>
          <w:sz w:val="24"/>
        </w:rPr>
        <w:t>schválená</w:t>
      </w:r>
      <w:proofErr w:type="spellEnd"/>
      <w:r w:rsidR="007C1BCC" w:rsidRPr="001A01B9">
        <w:rPr>
          <w:b/>
          <w:bCs/>
          <w:sz w:val="24"/>
        </w:rPr>
        <w:t xml:space="preserve"> </w:t>
      </w:r>
      <w:proofErr w:type="spellStart"/>
      <w:r w:rsidRPr="001A01B9">
        <w:rPr>
          <w:bCs/>
          <w:sz w:val="24"/>
        </w:rPr>
        <w:t>uznesením</w:t>
      </w:r>
      <w:proofErr w:type="spellEnd"/>
      <w:r w:rsidR="007C1BCC" w:rsidRPr="001A01B9">
        <w:rPr>
          <w:bCs/>
          <w:sz w:val="24"/>
        </w:rPr>
        <w:t xml:space="preserve"> </w:t>
      </w:r>
      <w:proofErr w:type="spellStart"/>
      <w:r w:rsidRPr="001A01B9">
        <w:rPr>
          <w:bCs/>
          <w:sz w:val="24"/>
        </w:rPr>
        <w:t>Ústavnoprávneho</w:t>
      </w:r>
      <w:proofErr w:type="spellEnd"/>
      <w:r w:rsidR="007C1BCC" w:rsidRPr="001A01B9">
        <w:rPr>
          <w:bCs/>
          <w:sz w:val="24"/>
        </w:rPr>
        <w:t xml:space="preserve"> </w:t>
      </w:r>
      <w:proofErr w:type="spellStart"/>
      <w:r w:rsidRPr="001A01B9">
        <w:rPr>
          <w:bCs/>
          <w:sz w:val="24"/>
        </w:rPr>
        <w:t>výboru</w:t>
      </w:r>
      <w:proofErr w:type="spellEnd"/>
      <w:r w:rsidR="007C1BCC" w:rsidRPr="001A01B9">
        <w:rPr>
          <w:bCs/>
          <w:sz w:val="24"/>
        </w:rPr>
        <w:t xml:space="preserve"> </w:t>
      </w:r>
      <w:proofErr w:type="spellStart"/>
      <w:r w:rsidRPr="001A01B9">
        <w:rPr>
          <w:bCs/>
          <w:sz w:val="24"/>
        </w:rPr>
        <w:t>Národnej</w:t>
      </w:r>
      <w:proofErr w:type="spellEnd"/>
      <w:r w:rsidRPr="001A01B9">
        <w:rPr>
          <w:bCs/>
          <w:sz w:val="24"/>
        </w:rPr>
        <w:t xml:space="preserve"> </w:t>
      </w:r>
      <w:proofErr w:type="spellStart"/>
      <w:r w:rsidRPr="001A01B9">
        <w:rPr>
          <w:bCs/>
          <w:sz w:val="24"/>
        </w:rPr>
        <w:t>rady</w:t>
      </w:r>
      <w:proofErr w:type="spellEnd"/>
      <w:r w:rsidRPr="001A01B9">
        <w:rPr>
          <w:bCs/>
          <w:sz w:val="24"/>
        </w:rPr>
        <w:t xml:space="preserve"> </w:t>
      </w:r>
      <w:proofErr w:type="spellStart"/>
      <w:r w:rsidRPr="001A01B9">
        <w:rPr>
          <w:bCs/>
          <w:sz w:val="24"/>
        </w:rPr>
        <w:t>Slovenskej</w:t>
      </w:r>
      <w:proofErr w:type="spellEnd"/>
      <w:r w:rsidR="007C1BCC" w:rsidRPr="001A01B9">
        <w:rPr>
          <w:bCs/>
          <w:sz w:val="24"/>
        </w:rPr>
        <w:t xml:space="preserve"> </w:t>
      </w:r>
      <w:proofErr w:type="spellStart"/>
      <w:r w:rsidRPr="001A01B9">
        <w:rPr>
          <w:bCs/>
          <w:sz w:val="24"/>
        </w:rPr>
        <w:t>republiky</w:t>
      </w:r>
      <w:proofErr w:type="spellEnd"/>
      <w:r w:rsidR="007C1BCC" w:rsidRPr="001A01B9">
        <w:rPr>
          <w:bCs/>
          <w:sz w:val="24"/>
        </w:rPr>
        <w:t xml:space="preserve"> </w:t>
      </w:r>
      <w:r w:rsidR="00632734" w:rsidRPr="001A01B9">
        <w:rPr>
          <w:bCs/>
          <w:sz w:val="24"/>
        </w:rPr>
        <w:t>č.</w:t>
      </w:r>
      <w:r w:rsidR="00927A9E" w:rsidRPr="001A01B9">
        <w:rPr>
          <w:bCs/>
          <w:sz w:val="24"/>
        </w:rPr>
        <w:t xml:space="preserve"> </w:t>
      </w:r>
      <w:r w:rsidR="00966A3A">
        <w:rPr>
          <w:bCs/>
          <w:sz w:val="24"/>
        </w:rPr>
        <w:t xml:space="preserve">240 </w:t>
      </w:r>
      <w:r w:rsidR="00F23995">
        <w:rPr>
          <w:bCs/>
          <w:sz w:val="24"/>
        </w:rPr>
        <w:t xml:space="preserve"> </w:t>
      </w:r>
      <w:r w:rsidR="00837C3F" w:rsidRPr="001A01B9">
        <w:rPr>
          <w:bCs/>
          <w:sz w:val="24"/>
        </w:rPr>
        <w:t>z</w:t>
      </w:r>
      <w:r w:rsidR="009066F0" w:rsidRPr="001A01B9">
        <w:rPr>
          <w:bCs/>
          <w:sz w:val="24"/>
        </w:rPr>
        <w:t> </w:t>
      </w:r>
      <w:r w:rsidR="001A01B9">
        <w:rPr>
          <w:bCs/>
          <w:sz w:val="24"/>
        </w:rPr>
        <w:t>2</w:t>
      </w:r>
      <w:r w:rsidR="00F23995">
        <w:rPr>
          <w:bCs/>
          <w:sz w:val="24"/>
        </w:rPr>
        <w:t xml:space="preserve">6. </w:t>
      </w:r>
      <w:proofErr w:type="spellStart"/>
      <w:proofErr w:type="gramStart"/>
      <w:r w:rsidR="00F23995">
        <w:rPr>
          <w:bCs/>
          <w:sz w:val="24"/>
        </w:rPr>
        <w:t>novembra</w:t>
      </w:r>
      <w:proofErr w:type="spellEnd"/>
      <w:proofErr w:type="gramEnd"/>
      <w:r w:rsidR="00F54273" w:rsidRPr="001A01B9">
        <w:rPr>
          <w:bCs/>
          <w:sz w:val="24"/>
        </w:rPr>
        <w:t xml:space="preserve"> </w:t>
      </w:r>
      <w:r w:rsidR="007C1BCC" w:rsidRPr="001A01B9">
        <w:rPr>
          <w:bCs/>
          <w:sz w:val="24"/>
        </w:rPr>
        <w:t>20</w:t>
      </w:r>
      <w:r w:rsidR="003851F1" w:rsidRPr="001A01B9">
        <w:rPr>
          <w:bCs/>
          <w:sz w:val="24"/>
        </w:rPr>
        <w:t>2</w:t>
      </w:r>
      <w:r w:rsidR="00745DC3" w:rsidRPr="001A01B9">
        <w:rPr>
          <w:bCs/>
          <w:sz w:val="24"/>
        </w:rPr>
        <w:t>4</w:t>
      </w:r>
      <w:r w:rsidR="00F54273" w:rsidRPr="001A01B9">
        <w:rPr>
          <w:bCs/>
          <w:sz w:val="24"/>
        </w:rPr>
        <w:t>.</w:t>
      </w:r>
    </w:p>
    <w:p w14:paraId="780AAAE4" w14:textId="77777777" w:rsidR="00582B35" w:rsidRPr="00980854" w:rsidRDefault="00582B35" w:rsidP="00553252">
      <w:pPr>
        <w:pStyle w:val="TxBrp9"/>
        <w:spacing w:line="240" w:lineRule="auto"/>
        <w:rPr>
          <w:sz w:val="24"/>
        </w:rPr>
      </w:pPr>
    </w:p>
    <w:p w14:paraId="4C4AEF34" w14:textId="39F57291" w:rsidR="00DC3632" w:rsidRDefault="00DC3632" w:rsidP="00DC3632">
      <w:pPr>
        <w:spacing w:line="360" w:lineRule="auto"/>
        <w:ind w:firstLine="567"/>
        <w:jc w:val="both"/>
        <w:rPr>
          <w:bCs/>
        </w:rPr>
      </w:pPr>
      <w:r w:rsidRPr="00BD66E3">
        <w:rPr>
          <w:bCs/>
        </w:rPr>
        <w:t>Týmto uznesen</w:t>
      </w:r>
      <w:r w:rsidR="00FD63CB">
        <w:rPr>
          <w:bCs/>
        </w:rPr>
        <w:t xml:space="preserve">ím výbor zároveň poveril </w:t>
      </w:r>
      <w:r>
        <w:rPr>
          <w:bCs/>
        </w:rPr>
        <w:t>spravodaj</w:t>
      </w:r>
      <w:r w:rsidR="00FD63CB">
        <w:rPr>
          <w:bCs/>
        </w:rPr>
        <w:t>cu</w:t>
      </w:r>
      <w:r>
        <w:rPr>
          <w:bCs/>
        </w:rPr>
        <w:t xml:space="preserve"> </w:t>
      </w:r>
      <w:r w:rsidR="00F54273" w:rsidRPr="00F54273">
        <w:rPr>
          <w:b/>
        </w:rPr>
        <w:t>Štefana Gašparoviča</w:t>
      </w:r>
      <w:r w:rsidR="00F54273">
        <w:rPr>
          <w:b/>
          <w:bCs/>
        </w:rPr>
        <w:t xml:space="preserve">, </w:t>
      </w:r>
      <w:r w:rsidR="001A01B9">
        <w:rPr>
          <w:bCs/>
        </w:rPr>
        <w:t xml:space="preserve">aby </w:t>
      </w:r>
      <w:r w:rsidRPr="00BD66E3">
        <w:rPr>
          <w:bCs/>
        </w:rPr>
        <w:t xml:space="preserve">na </w:t>
      </w:r>
      <w:r w:rsidR="001A01B9">
        <w:rPr>
          <w:bCs/>
        </w:rPr>
        <w:t> </w:t>
      </w:r>
      <w:r w:rsidRPr="00BD66E3">
        <w:rPr>
          <w:bCs/>
        </w:rPr>
        <w:t xml:space="preserve">schôdzi Národnej rady Slovenskej republiky informoval o výsledku rokovania </w:t>
      </w:r>
      <w:r w:rsidR="006871BD" w:rsidRPr="006871BD">
        <w:rPr>
          <w:bCs/>
        </w:rPr>
        <w:t>Ústavnoprávn</w:t>
      </w:r>
      <w:r w:rsidR="006871BD">
        <w:rPr>
          <w:bCs/>
        </w:rPr>
        <w:t>eho</w:t>
      </w:r>
      <w:r w:rsidR="006871BD" w:rsidRPr="006871BD">
        <w:rPr>
          <w:bCs/>
        </w:rPr>
        <w:t xml:space="preserve"> výbor</w:t>
      </w:r>
      <w:r w:rsidR="006871BD">
        <w:rPr>
          <w:bCs/>
        </w:rPr>
        <w:t>u</w:t>
      </w:r>
      <w:r w:rsidR="006871BD" w:rsidRPr="006871BD">
        <w:rPr>
          <w:bCs/>
        </w:rPr>
        <w:t xml:space="preserve"> Nár</w:t>
      </w:r>
      <w:r w:rsidR="003F0399">
        <w:rPr>
          <w:bCs/>
        </w:rPr>
        <w:t>odnej rady Slovenskej republiky</w:t>
      </w:r>
      <w:r w:rsidR="006871BD">
        <w:rPr>
          <w:bCs/>
        </w:rPr>
        <w:t xml:space="preserve"> a aby</w:t>
      </w:r>
      <w:r w:rsidR="006871BD" w:rsidRPr="00527A93">
        <w:rPr>
          <w:bCs/>
        </w:rPr>
        <w:t xml:space="preserve"> pri rokovaní </w:t>
      </w:r>
      <w:r w:rsidR="006871BD" w:rsidRPr="00527A93">
        <w:rPr>
          <w:bCs/>
        </w:rPr>
        <w:lastRenderedPageBreak/>
        <w:t>o predmetnom návrhu zákona predkladal návrhy v zmysl</w:t>
      </w:r>
      <w:r w:rsidR="00C751D3">
        <w:rPr>
          <w:bCs/>
        </w:rPr>
        <w:t xml:space="preserve">e príslušných ustanovení zákona </w:t>
      </w:r>
      <w:r w:rsidR="006871BD" w:rsidRPr="00527A93">
        <w:rPr>
          <w:bCs/>
        </w:rPr>
        <w:t xml:space="preserve">č. </w:t>
      </w:r>
      <w:r w:rsidR="00C751D3">
        <w:rPr>
          <w:bCs/>
        </w:rPr>
        <w:t> </w:t>
      </w:r>
      <w:r w:rsidR="006871BD" w:rsidRPr="00527A93">
        <w:rPr>
          <w:bCs/>
        </w:rPr>
        <w:t>350/1996 Z. z. o rokovacom poriadku Národnej rady Slovenskej republiky v znení neskorších predpisov</w:t>
      </w:r>
      <w:r>
        <w:rPr>
          <w:bCs/>
        </w:rPr>
        <w:t xml:space="preserve"> </w:t>
      </w:r>
      <w:r w:rsidRPr="00BD66E3">
        <w:rPr>
          <w:bCs/>
        </w:rPr>
        <w:t>a</w:t>
      </w:r>
      <w:r>
        <w:rPr>
          <w:bCs/>
        </w:rPr>
        <w:t> </w:t>
      </w:r>
      <w:r w:rsidRPr="00360E65">
        <w:rPr>
          <w:bCs/>
        </w:rPr>
        <w:t xml:space="preserve"> urč</w:t>
      </w:r>
      <w:r w:rsidR="00FD63CB">
        <w:rPr>
          <w:bCs/>
        </w:rPr>
        <w:t>il</w:t>
      </w:r>
      <w:r w:rsidRPr="00360E65">
        <w:rPr>
          <w:bCs/>
        </w:rPr>
        <w:t xml:space="preserve"> poslancov Richarda Eliáša,</w:t>
      </w:r>
      <w:r w:rsidR="00EF06F3" w:rsidRPr="00EF06F3">
        <w:t xml:space="preserve"> </w:t>
      </w:r>
      <w:r w:rsidRPr="00360E65">
        <w:rPr>
          <w:bCs/>
        </w:rPr>
        <w:t xml:space="preserve">Richarda </w:t>
      </w:r>
      <w:proofErr w:type="spellStart"/>
      <w:r w:rsidRPr="00360E65">
        <w:rPr>
          <w:bCs/>
        </w:rPr>
        <w:t>Glüc</w:t>
      </w:r>
      <w:r>
        <w:rPr>
          <w:bCs/>
        </w:rPr>
        <w:t>ka</w:t>
      </w:r>
      <w:proofErr w:type="spellEnd"/>
      <w:r>
        <w:rPr>
          <w:bCs/>
        </w:rPr>
        <w:t xml:space="preserve">, </w:t>
      </w:r>
      <w:r w:rsidR="004C5E04">
        <w:rPr>
          <w:bCs/>
        </w:rPr>
        <w:t xml:space="preserve">Zuzanu </w:t>
      </w:r>
      <w:proofErr w:type="spellStart"/>
      <w:r w:rsidR="004C5E04">
        <w:rPr>
          <w:bCs/>
        </w:rPr>
        <w:t>Plevíkovú</w:t>
      </w:r>
      <w:proofErr w:type="spellEnd"/>
      <w:r w:rsidR="004C5E04">
        <w:rPr>
          <w:bCs/>
        </w:rPr>
        <w:t xml:space="preserve">, </w:t>
      </w:r>
      <w:r>
        <w:rPr>
          <w:bCs/>
        </w:rPr>
        <w:t xml:space="preserve">Adama </w:t>
      </w:r>
      <w:proofErr w:type="spellStart"/>
      <w:r w:rsidRPr="00360E65">
        <w:rPr>
          <w:bCs/>
        </w:rPr>
        <w:t>Lučanského</w:t>
      </w:r>
      <w:proofErr w:type="spellEnd"/>
      <w:r w:rsidR="00760FE2">
        <w:rPr>
          <w:bCs/>
        </w:rPr>
        <w:t>,</w:t>
      </w:r>
      <w:r w:rsidRPr="00360E65">
        <w:rPr>
          <w:bCs/>
        </w:rPr>
        <w:t xml:space="preserve"> </w:t>
      </w:r>
      <w:r w:rsidR="004C5E04" w:rsidRPr="00360E65">
        <w:rPr>
          <w:bCs/>
        </w:rPr>
        <w:t xml:space="preserve">Miroslava </w:t>
      </w:r>
      <w:proofErr w:type="spellStart"/>
      <w:r w:rsidR="004C5E04" w:rsidRPr="00360E65">
        <w:rPr>
          <w:bCs/>
        </w:rPr>
        <w:t>Čellára</w:t>
      </w:r>
      <w:proofErr w:type="spellEnd"/>
      <w:r w:rsidR="004C5E04">
        <w:rPr>
          <w:bCs/>
        </w:rPr>
        <w:t xml:space="preserve"> a</w:t>
      </w:r>
      <w:r w:rsidR="004C5E04" w:rsidRPr="00360E65">
        <w:rPr>
          <w:bCs/>
        </w:rPr>
        <w:t xml:space="preserve"> </w:t>
      </w:r>
      <w:r w:rsidR="004C5E04">
        <w:t>Tibora Gašpara</w:t>
      </w:r>
      <w:r>
        <w:rPr>
          <w:bCs/>
        </w:rPr>
        <w:t xml:space="preserve"> </w:t>
      </w:r>
      <w:r w:rsidRPr="00360E65">
        <w:rPr>
          <w:bCs/>
        </w:rPr>
        <w:t>za náhradníkov spravodaj</w:t>
      </w:r>
      <w:r>
        <w:rPr>
          <w:bCs/>
        </w:rPr>
        <w:t>cu</w:t>
      </w:r>
      <w:r w:rsidRPr="00360E65">
        <w:rPr>
          <w:bCs/>
        </w:rPr>
        <w:t>.</w:t>
      </w:r>
    </w:p>
    <w:p w14:paraId="71C779D3" w14:textId="77777777" w:rsidR="00DC3632" w:rsidRDefault="00DC3632"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0C998EFD" w14:textId="5695D9A9" w:rsidR="007F39BA" w:rsidRDefault="007F39BA"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4DCC0C93" w14:textId="7F7A5BF8" w:rsidR="006871BD" w:rsidRDefault="006871BD"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14272DE9" w14:textId="77777777" w:rsidR="008633DA" w:rsidRDefault="008633DA"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599A36DD" w14:textId="77777777" w:rsidR="008633DA" w:rsidRDefault="008633DA"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7CDAD2A6" w14:textId="77777777" w:rsidR="006732B3" w:rsidRDefault="006732B3"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71D03059" w14:textId="13AC8A82" w:rsidR="00DC3632" w:rsidRPr="00CE0522" w:rsidRDefault="00DC3632"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Miroslav Čellár</w:t>
      </w:r>
      <w:r w:rsidR="00F23995">
        <w:t xml:space="preserve"> </w:t>
      </w:r>
      <w:r w:rsidR="00D578DF">
        <w:t xml:space="preserve">v. r. </w:t>
      </w:r>
      <w:bookmarkStart w:id="0" w:name="_GoBack"/>
      <w:bookmarkEnd w:id="0"/>
    </w:p>
    <w:p w14:paraId="5ADBC4E2" w14:textId="77777777" w:rsidR="00DC3632" w:rsidRPr="00CE0522" w:rsidRDefault="00DC3632" w:rsidP="00DC3632">
      <w:pPr>
        <w:tabs>
          <w:tab w:val="left" w:pos="-1985"/>
          <w:tab w:val="left" w:pos="709"/>
          <w:tab w:val="left" w:pos="1077"/>
        </w:tabs>
        <w:ind w:left="1077"/>
        <w:jc w:val="both"/>
      </w:pPr>
      <w:r w:rsidRPr="00CE0522">
        <w:t xml:space="preserve">                              </w:t>
      </w:r>
      <w:r w:rsidRPr="00CE0522">
        <w:tab/>
      </w:r>
      <w:r w:rsidRPr="00CE0522">
        <w:tab/>
        <w:t xml:space="preserve">           </w:t>
      </w:r>
      <w:r>
        <w:t xml:space="preserve"> </w:t>
      </w:r>
      <w:r w:rsidRPr="00CE0522">
        <w:t xml:space="preserve"> predseda Ústavnoprávneho výboru </w:t>
      </w:r>
    </w:p>
    <w:p w14:paraId="3C1D0A5D" w14:textId="77777777" w:rsidR="00DC3632" w:rsidRDefault="00DC3632" w:rsidP="00DC3632">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t xml:space="preserve"> </w:t>
      </w:r>
      <w:r w:rsidRPr="00CE0522">
        <w:t xml:space="preserve"> Národnej rady Slovenskej republiky</w:t>
      </w:r>
    </w:p>
    <w:p w14:paraId="68947543" w14:textId="463660DF" w:rsidR="007F39BA" w:rsidRDefault="007F39BA" w:rsidP="003D41CF">
      <w:pPr>
        <w:tabs>
          <w:tab w:val="left" w:pos="-1985"/>
          <w:tab w:val="left" w:pos="709"/>
          <w:tab w:val="left" w:pos="1077"/>
        </w:tabs>
        <w:spacing w:line="360" w:lineRule="auto"/>
        <w:jc w:val="both"/>
      </w:pPr>
    </w:p>
    <w:p w14:paraId="2F2F23A7" w14:textId="59791469" w:rsidR="00EC6244" w:rsidRDefault="00EC6244" w:rsidP="003D41CF">
      <w:pPr>
        <w:tabs>
          <w:tab w:val="left" w:pos="-1985"/>
          <w:tab w:val="left" w:pos="709"/>
          <w:tab w:val="left" w:pos="1077"/>
        </w:tabs>
        <w:spacing w:line="360" w:lineRule="auto"/>
        <w:jc w:val="both"/>
      </w:pPr>
    </w:p>
    <w:p w14:paraId="1510D4F7" w14:textId="77777777" w:rsidR="00EC6244" w:rsidRPr="003C54A8" w:rsidRDefault="00EC6244" w:rsidP="003D41CF">
      <w:pPr>
        <w:tabs>
          <w:tab w:val="left" w:pos="-1985"/>
          <w:tab w:val="left" w:pos="709"/>
          <w:tab w:val="left" w:pos="1077"/>
        </w:tabs>
        <w:spacing w:line="360" w:lineRule="auto"/>
        <w:jc w:val="both"/>
      </w:pPr>
    </w:p>
    <w:p w14:paraId="22637B23" w14:textId="7D137E65" w:rsidR="003C32C0" w:rsidRDefault="003D41CF" w:rsidP="003851F1">
      <w:pPr>
        <w:tabs>
          <w:tab w:val="left" w:pos="-1985"/>
          <w:tab w:val="left" w:pos="709"/>
          <w:tab w:val="left" w:pos="1077"/>
        </w:tabs>
        <w:spacing w:line="360" w:lineRule="auto"/>
        <w:jc w:val="both"/>
      </w:pPr>
      <w:r w:rsidRPr="003C54A8">
        <w:t>Bratislava</w:t>
      </w:r>
      <w:r w:rsidR="00DC632A">
        <w:t xml:space="preserve"> </w:t>
      </w:r>
      <w:r w:rsidR="00AC0100">
        <w:t>2</w:t>
      </w:r>
      <w:r w:rsidR="00F23995">
        <w:t>6</w:t>
      </w:r>
      <w:r w:rsidR="007F39BA">
        <w:t xml:space="preserve">. </w:t>
      </w:r>
      <w:r w:rsidR="00F23995">
        <w:t>novembra</w:t>
      </w:r>
      <w:r w:rsidR="00EF06F3">
        <w:t xml:space="preserve"> </w:t>
      </w:r>
      <w:r w:rsidR="003851F1">
        <w:t>202</w:t>
      </w:r>
      <w:r w:rsidR="00745DC3">
        <w:t>4</w:t>
      </w:r>
    </w:p>
    <w:p w14:paraId="5D77A17D" w14:textId="77777777" w:rsidR="003851F1" w:rsidRDefault="003851F1" w:rsidP="003851F1">
      <w:pPr>
        <w:tabs>
          <w:tab w:val="left" w:pos="-1985"/>
          <w:tab w:val="left" w:pos="709"/>
          <w:tab w:val="left" w:pos="1077"/>
        </w:tabs>
        <w:spacing w:line="360" w:lineRule="auto"/>
        <w:jc w:val="both"/>
        <w:rPr>
          <w:bCs/>
        </w:rPr>
      </w:pPr>
    </w:p>
    <w:sectPr w:rsidR="003851F1" w:rsidSect="006152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173A2" w14:textId="77777777" w:rsidR="00D35153" w:rsidRDefault="00D35153" w:rsidP="00615200">
      <w:r>
        <w:separator/>
      </w:r>
    </w:p>
  </w:endnote>
  <w:endnote w:type="continuationSeparator" w:id="0">
    <w:p w14:paraId="002E74A3" w14:textId="77777777" w:rsidR="00D35153" w:rsidRDefault="00D35153"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7D36" w14:textId="73989759" w:rsidR="006B47E6" w:rsidRDefault="00F446FC">
    <w:pPr>
      <w:pStyle w:val="Pta"/>
      <w:jc w:val="center"/>
    </w:pPr>
    <w:r>
      <w:fldChar w:fldCharType="begin"/>
    </w:r>
    <w:r w:rsidR="006B47E6">
      <w:instrText>PAGE   \* MERGEFORMAT</w:instrText>
    </w:r>
    <w:r>
      <w:fldChar w:fldCharType="separate"/>
    </w:r>
    <w:r w:rsidR="00D578DF">
      <w:rPr>
        <w:noProof/>
      </w:rPr>
      <w:t>9</w:t>
    </w:r>
    <w:r>
      <w:fldChar w:fldCharType="end"/>
    </w:r>
  </w:p>
  <w:p w14:paraId="69133DFB" w14:textId="77777777"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BE6B1" w14:textId="77777777" w:rsidR="00D35153" w:rsidRDefault="00D35153" w:rsidP="00615200">
      <w:r>
        <w:separator/>
      </w:r>
    </w:p>
  </w:footnote>
  <w:footnote w:type="continuationSeparator" w:id="0">
    <w:p w14:paraId="5DAA5EED" w14:textId="77777777" w:rsidR="00D35153" w:rsidRDefault="00D35153"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6"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1"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5"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6A6E58"/>
    <w:multiLevelType w:val="hybridMultilevel"/>
    <w:tmpl w:val="73201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E22468B"/>
    <w:multiLevelType w:val="hybridMultilevel"/>
    <w:tmpl w:val="81484C3E"/>
    <w:lvl w:ilvl="0" w:tplc="5170C6B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4" w15:restartNumberingAfterBreak="0">
    <w:nsid w:val="6D6E6262"/>
    <w:multiLevelType w:val="hybridMultilevel"/>
    <w:tmpl w:val="A60A6B32"/>
    <w:lvl w:ilvl="0" w:tplc="20C0DCD0">
      <w:start w:val="1"/>
      <w:numFmt w:val="lowerLetter"/>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5"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6"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1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 w:numId="26">
    <w:abstractNumId w:val="27"/>
  </w:num>
  <w:num w:numId="27">
    <w:abstractNumId w:val="22"/>
  </w:num>
  <w:num w:numId="28">
    <w:abstractNumId w:val="1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1D6D"/>
    <w:rsid w:val="000022DA"/>
    <w:rsid w:val="0001023E"/>
    <w:rsid w:val="00010FC6"/>
    <w:rsid w:val="0001191F"/>
    <w:rsid w:val="00013CF6"/>
    <w:rsid w:val="000217F4"/>
    <w:rsid w:val="000339D5"/>
    <w:rsid w:val="00033C09"/>
    <w:rsid w:val="00033FCD"/>
    <w:rsid w:val="00034303"/>
    <w:rsid w:val="000366F1"/>
    <w:rsid w:val="000407FB"/>
    <w:rsid w:val="00040FCA"/>
    <w:rsid w:val="0004123D"/>
    <w:rsid w:val="000418D5"/>
    <w:rsid w:val="00043E82"/>
    <w:rsid w:val="00050D71"/>
    <w:rsid w:val="000540B9"/>
    <w:rsid w:val="00054A0E"/>
    <w:rsid w:val="00054F95"/>
    <w:rsid w:val="00056E90"/>
    <w:rsid w:val="00063DB4"/>
    <w:rsid w:val="000646F5"/>
    <w:rsid w:val="000664EB"/>
    <w:rsid w:val="000704D9"/>
    <w:rsid w:val="000724F8"/>
    <w:rsid w:val="00072708"/>
    <w:rsid w:val="00080F93"/>
    <w:rsid w:val="000812C5"/>
    <w:rsid w:val="00081839"/>
    <w:rsid w:val="000822A9"/>
    <w:rsid w:val="000825A7"/>
    <w:rsid w:val="00083C36"/>
    <w:rsid w:val="00086577"/>
    <w:rsid w:val="00094B00"/>
    <w:rsid w:val="00096D70"/>
    <w:rsid w:val="000A364C"/>
    <w:rsid w:val="000A5964"/>
    <w:rsid w:val="000A5F2F"/>
    <w:rsid w:val="000B2DA0"/>
    <w:rsid w:val="000B54BF"/>
    <w:rsid w:val="000C1574"/>
    <w:rsid w:val="000C3B82"/>
    <w:rsid w:val="000C4537"/>
    <w:rsid w:val="000C4A5E"/>
    <w:rsid w:val="000C77CA"/>
    <w:rsid w:val="000D08DC"/>
    <w:rsid w:val="000D1719"/>
    <w:rsid w:val="000D321B"/>
    <w:rsid w:val="000D3B9F"/>
    <w:rsid w:val="000E5D84"/>
    <w:rsid w:val="000F09CC"/>
    <w:rsid w:val="000F32D8"/>
    <w:rsid w:val="000F3B0C"/>
    <w:rsid w:val="000F3BE3"/>
    <w:rsid w:val="000F5564"/>
    <w:rsid w:val="001018BE"/>
    <w:rsid w:val="00102D39"/>
    <w:rsid w:val="001051D7"/>
    <w:rsid w:val="00105524"/>
    <w:rsid w:val="00106665"/>
    <w:rsid w:val="00112314"/>
    <w:rsid w:val="0011650D"/>
    <w:rsid w:val="00116B6E"/>
    <w:rsid w:val="00120BAD"/>
    <w:rsid w:val="00121A05"/>
    <w:rsid w:val="00126F35"/>
    <w:rsid w:val="0013406D"/>
    <w:rsid w:val="00142331"/>
    <w:rsid w:val="001475DD"/>
    <w:rsid w:val="00150C7C"/>
    <w:rsid w:val="001552A9"/>
    <w:rsid w:val="00155804"/>
    <w:rsid w:val="00157D33"/>
    <w:rsid w:val="00160973"/>
    <w:rsid w:val="00160CAB"/>
    <w:rsid w:val="00162DA3"/>
    <w:rsid w:val="00165FA7"/>
    <w:rsid w:val="00173E97"/>
    <w:rsid w:val="00177EE3"/>
    <w:rsid w:val="001816A2"/>
    <w:rsid w:val="0018305E"/>
    <w:rsid w:val="00184C91"/>
    <w:rsid w:val="00191EE8"/>
    <w:rsid w:val="00193CF2"/>
    <w:rsid w:val="00196A3C"/>
    <w:rsid w:val="001A01B9"/>
    <w:rsid w:val="001A1252"/>
    <w:rsid w:val="001A3105"/>
    <w:rsid w:val="001A45F5"/>
    <w:rsid w:val="001A7481"/>
    <w:rsid w:val="001B1D40"/>
    <w:rsid w:val="001B356F"/>
    <w:rsid w:val="001B4AF4"/>
    <w:rsid w:val="001B6109"/>
    <w:rsid w:val="001C59DC"/>
    <w:rsid w:val="001D1A97"/>
    <w:rsid w:val="001D4BA9"/>
    <w:rsid w:val="001D51E4"/>
    <w:rsid w:val="001E0AAC"/>
    <w:rsid w:val="001E1B68"/>
    <w:rsid w:val="001F315B"/>
    <w:rsid w:val="00201B0D"/>
    <w:rsid w:val="002040D1"/>
    <w:rsid w:val="0021320D"/>
    <w:rsid w:val="00217AF4"/>
    <w:rsid w:val="0023394B"/>
    <w:rsid w:val="0023489F"/>
    <w:rsid w:val="00234ADF"/>
    <w:rsid w:val="00241370"/>
    <w:rsid w:val="002421E4"/>
    <w:rsid w:val="002433A1"/>
    <w:rsid w:val="002434EC"/>
    <w:rsid w:val="002448B5"/>
    <w:rsid w:val="00245109"/>
    <w:rsid w:val="00245531"/>
    <w:rsid w:val="00246759"/>
    <w:rsid w:val="0024732A"/>
    <w:rsid w:val="00252182"/>
    <w:rsid w:val="00254180"/>
    <w:rsid w:val="002575F1"/>
    <w:rsid w:val="00261559"/>
    <w:rsid w:val="00266CA3"/>
    <w:rsid w:val="00270389"/>
    <w:rsid w:val="00271D7D"/>
    <w:rsid w:val="00271F24"/>
    <w:rsid w:val="00281580"/>
    <w:rsid w:val="00282828"/>
    <w:rsid w:val="0028601C"/>
    <w:rsid w:val="00294381"/>
    <w:rsid w:val="00294B22"/>
    <w:rsid w:val="0029555F"/>
    <w:rsid w:val="002A1877"/>
    <w:rsid w:val="002A33C3"/>
    <w:rsid w:val="002A779B"/>
    <w:rsid w:val="002B1FB0"/>
    <w:rsid w:val="002B42CF"/>
    <w:rsid w:val="002B5A2B"/>
    <w:rsid w:val="002B7742"/>
    <w:rsid w:val="002C3101"/>
    <w:rsid w:val="002C610C"/>
    <w:rsid w:val="002D40A1"/>
    <w:rsid w:val="002D4AB3"/>
    <w:rsid w:val="002D784E"/>
    <w:rsid w:val="002D78DE"/>
    <w:rsid w:val="002E5976"/>
    <w:rsid w:val="002E6334"/>
    <w:rsid w:val="002F21B1"/>
    <w:rsid w:val="002F4DF8"/>
    <w:rsid w:val="002F59E4"/>
    <w:rsid w:val="002F79A8"/>
    <w:rsid w:val="003005CE"/>
    <w:rsid w:val="00302A32"/>
    <w:rsid w:val="00302D3B"/>
    <w:rsid w:val="00310C71"/>
    <w:rsid w:val="003116EC"/>
    <w:rsid w:val="00312CA4"/>
    <w:rsid w:val="00322090"/>
    <w:rsid w:val="003231E2"/>
    <w:rsid w:val="00323F30"/>
    <w:rsid w:val="003253C0"/>
    <w:rsid w:val="0033364B"/>
    <w:rsid w:val="00334EB4"/>
    <w:rsid w:val="003368C4"/>
    <w:rsid w:val="00337189"/>
    <w:rsid w:val="00340503"/>
    <w:rsid w:val="003405E6"/>
    <w:rsid w:val="00340E23"/>
    <w:rsid w:val="0034669F"/>
    <w:rsid w:val="0034797C"/>
    <w:rsid w:val="003520B3"/>
    <w:rsid w:val="00352A78"/>
    <w:rsid w:val="00352DC5"/>
    <w:rsid w:val="00353806"/>
    <w:rsid w:val="00356B35"/>
    <w:rsid w:val="00363878"/>
    <w:rsid w:val="0037080D"/>
    <w:rsid w:val="00375046"/>
    <w:rsid w:val="003851F1"/>
    <w:rsid w:val="00385B06"/>
    <w:rsid w:val="0039036B"/>
    <w:rsid w:val="00394CD6"/>
    <w:rsid w:val="00397736"/>
    <w:rsid w:val="00397FB5"/>
    <w:rsid w:val="003A15F9"/>
    <w:rsid w:val="003A3022"/>
    <w:rsid w:val="003B1C61"/>
    <w:rsid w:val="003B3D3E"/>
    <w:rsid w:val="003B4D1D"/>
    <w:rsid w:val="003C2A93"/>
    <w:rsid w:val="003C32C0"/>
    <w:rsid w:val="003C5128"/>
    <w:rsid w:val="003C5A45"/>
    <w:rsid w:val="003C79D2"/>
    <w:rsid w:val="003D26F1"/>
    <w:rsid w:val="003D41CF"/>
    <w:rsid w:val="003D436A"/>
    <w:rsid w:val="003E10C1"/>
    <w:rsid w:val="003E25EE"/>
    <w:rsid w:val="003E28D7"/>
    <w:rsid w:val="003E3F31"/>
    <w:rsid w:val="003E638C"/>
    <w:rsid w:val="003E7592"/>
    <w:rsid w:val="003E7BFF"/>
    <w:rsid w:val="003F0399"/>
    <w:rsid w:val="003F0F1B"/>
    <w:rsid w:val="003F161C"/>
    <w:rsid w:val="003F3548"/>
    <w:rsid w:val="003F3D71"/>
    <w:rsid w:val="003F4E76"/>
    <w:rsid w:val="00403912"/>
    <w:rsid w:val="0040487E"/>
    <w:rsid w:val="00415D29"/>
    <w:rsid w:val="004169DB"/>
    <w:rsid w:val="00420381"/>
    <w:rsid w:val="004204D7"/>
    <w:rsid w:val="004209A4"/>
    <w:rsid w:val="00422F50"/>
    <w:rsid w:val="0042407C"/>
    <w:rsid w:val="00424330"/>
    <w:rsid w:val="00427D6E"/>
    <w:rsid w:val="00432B75"/>
    <w:rsid w:val="004337BD"/>
    <w:rsid w:val="00450919"/>
    <w:rsid w:val="00451F58"/>
    <w:rsid w:val="00455399"/>
    <w:rsid w:val="00456E3D"/>
    <w:rsid w:val="004602B2"/>
    <w:rsid w:val="0046476F"/>
    <w:rsid w:val="004654CE"/>
    <w:rsid w:val="0047272C"/>
    <w:rsid w:val="004737D3"/>
    <w:rsid w:val="00474655"/>
    <w:rsid w:val="00474844"/>
    <w:rsid w:val="0047625D"/>
    <w:rsid w:val="00480BEC"/>
    <w:rsid w:val="00482605"/>
    <w:rsid w:val="004857D3"/>
    <w:rsid w:val="00486FD6"/>
    <w:rsid w:val="00490C43"/>
    <w:rsid w:val="004A036C"/>
    <w:rsid w:val="004A0C8A"/>
    <w:rsid w:val="004A35D6"/>
    <w:rsid w:val="004A4A8E"/>
    <w:rsid w:val="004A772A"/>
    <w:rsid w:val="004B0D5C"/>
    <w:rsid w:val="004B188D"/>
    <w:rsid w:val="004B5DCF"/>
    <w:rsid w:val="004B67B0"/>
    <w:rsid w:val="004C0EFE"/>
    <w:rsid w:val="004C1068"/>
    <w:rsid w:val="004C4459"/>
    <w:rsid w:val="004C5E04"/>
    <w:rsid w:val="004C639A"/>
    <w:rsid w:val="004D0C2D"/>
    <w:rsid w:val="004D1F63"/>
    <w:rsid w:val="004D2C78"/>
    <w:rsid w:val="004D4E79"/>
    <w:rsid w:val="004E2EA1"/>
    <w:rsid w:val="004E36FC"/>
    <w:rsid w:val="004E7D5E"/>
    <w:rsid w:val="004F0F4B"/>
    <w:rsid w:val="004F1F05"/>
    <w:rsid w:val="004F2B50"/>
    <w:rsid w:val="004F4557"/>
    <w:rsid w:val="004F4D58"/>
    <w:rsid w:val="00500066"/>
    <w:rsid w:val="00500EB4"/>
    <w:rsid w:val="0050202C"/>
    <w:rsid w:val="005026A4"/>
    <w:rsid w:val="005109E4"/>
    <w:rsid w:val="00514F3B"/>
    <w:rsid w:val="00515888"/>
    <w:rsid w:val="00520699"/>
    <w:rsid w:val="00523419"/>
    <w:rsid w:val="0052534A"/>
    <w:rsid w:val="00525414"/>
    <w:rsid w:val="005319AA"/>
    <w:rsid w:val="00533ED8"/>
    <w:rsid w:val="005356E0"/>
    <w:rsid w:val="005377DC"/>
    <w:rsid w:val="00540238"/>
    <w:rsid w:val="00543FCC"/>
    <w:rsid w:val="00545C94"/>
    <w:rsid w:val="00546B4C"/>
    <w:rsid w:val="0055196A"/>
    <w:rsid w:val="00553252"/>
    <w:rsid w:val="0055414C"/>
    <w:rsid w:val="0056448F"/>
    <w:rsid w:val="005649C8"/>
    <w:rsid w:val="005752AA"/>
    <w:rsid w:val="0057628B"/>
    <w:rsid w:val="00582B35"/>
    <w:rsid w:val="00585B4B"/>
    <w:rsid w:val="0058694B"/>
    <w:rsid w:val="005925BE"/>
    <w:rsid w:val="00592EAE"/>
    <w:rsid w:val="005972DC"/>
    <w:rsid w:val="005A11FE"/>
    <w:rsid w:val="005A685A"/>
    <w:rsid w:val="005B0CAF"/>
    <w:rsid w:val="005B0F4D"/>
    <w:rsid w:val="005B7862"/>
    <w:rsid w:val="005B7F62"/>
    <w:rsid w:val="005C4B05"/>
    <w:rsid w:val="005C5593"/>
    <w:rsid w:val="005D257D"/>
    <w:rsid w:val="005D6403"/>
    <w:rsid w:val="005D677A"/>
    <w:rsid w:val="005E23DD"/>
    <w:rsid w:val="005E2D32"/>
    <w:rsid w:val="005F5C38"/>
    <w:rsid w:val="006000CE"/>
    <w:rsid w:val="00605862"/>
    <w:rsid w:val="00612800"/>
    <w:rsid w:val="006133BB"/>
    <w:rsid w:val="00615200"/>
    <w:rsid w:val="00615735"/>
    <w:rsid w:val="006225BF"/>
    <w:rsid w:val="006279CB"/>
    <w:rsid w:val="00630FF2"/>
    <w:rsid w:val="00632734"/>
    <w:rsid w:val="006362BA"/>
    <w:rsid w:val="00637C4C"/>
    <w:rsid w:val="00642026"/>
    <w:rsid w:val="00643265"/>
    <w:rsid w:val="00647D99"/>
    <w:rsid w:val="00653A97"/>
    <w:rsid w:val="00653B3A"/>
    <w:rsid w:val="00653C29"/>
    <w:rsid w:val="00655674"/>
    <w:rsid w:val="006605A4"/>
    <w:rsid w:val="00663EFA"/>
    <w:rsid w:val="0066607D"/>
    <w:rsid w:val="00666BFF"/>
    <w:rsid w:val="006709FE"/>
    <w:rsid w:val="006714C3"/>
    <w:rsid w:val="006732B3"/>
    <w:rsid w:val="00673903"/>
    <w:rsid w:val="00674174"/>
    <w:rsid w:val="006764B2"/>
    <w:rsid w:val="00684640"/>
    <w:rsid w:val="006867E9"/>
    <w:rsid w:val="006871BD"/>
    <w:rsid w:val="00690811"/>
    <w:rsid w:val="00690B79"/>
    <w:rsid w:val="006921CC"/>
    <w:rsid w:val="006925C1"/>
    <w:rsid w:val="006A527C"/>
    <w:rsid w:val="006A7947"/>
    <w:rsid w:val="006B47E6"/>
    <w:rsid w:val="006B48C6"/>
    <w:rsid w:val="006B5D6B"/>
    <w:rsid w:val="006C0A88"/>
    <w:rsid w:val="006C3632"/>
    <w:rsid w:val="006D0EC6"/>
    <w:rsid w:val="006D1C16"/>
    <w:rsid w:val="006D5C2C"/>
    <w:rsid w:val="006E03F6"/>
    <w:rsid w:val="006E199D"/>
    <w:rsid w:val="006E44C7"/>
    <w:rsid w:val="006E4CDA"/>
    <w:rsid w:val="006F010E"/>
    <w:rsid w:val="006F1A61"/>
    <w:rsid w:val="006F2054"/>
    <w:rsid w:val="006F285E"/>
    <w:rsid w:val="006F33F9"/>
    <w:rsid w:val="0070162E"/>
    <w:rsid w:val="00701BD5"/>
    <w:rsid w:val="007021AD"/>
    <w:rsid w:val="0070376D"/>
    <w:rsid w:val="00714E50"/>
    <w:rsid w:val="007201FA"/>
    <w:rsid w:val="00722698"/>
    <w:rsid w:val="0072343F"/>
    <w:rsid w:val="00725B84"/>
    <w:rsid w:val="00726B55"/>
    <w:rsid w:val="00727B49"/>
    <w:rsid w:val="00737899"/>
    <w:rsid w:val="00743C87"/>
    <w:rsid w:val="00745DC3"/>
    <w:rsid w:val="00747580"/>
    <w:rsid w:val="00750729"/>
    <w:rsid w:val="00754241"/>
    <w:rsid w:val="007608F0"/>
    <w:rsid w:val="00760FE2"/>
    <w:rsid w:val="00765150"/>
    <w:rsid w:val="00774616"/>
    <w:rsid w:val="0077769C"/>
    <w:rsid w:val="00780C09"/>
    <w:rsid w:val="00782D6D"/>
    <w:rsid w:val="0078494E"/>
    <w:rsid w:val="00795092"/>
    <w:rsid w:val="007A1832"/>
    <w:rsid w:val="007A41D4"/>
    <w:rsid w:val="007A4545"/>
    <w:rsid w:val="007A798D"/>
    <w:rsid w:val="007B11F3"/>
    <w:rsid w:val="007B308F"/>
    <w:rsid w:val="007B397B"/>
    <w:rsid w:val="007B7E74"/>
    <w:rsid w:val="007C1BCC"/>
    <w:rsid w:val="007C7B27"/>
    <w:rsid w:val="007D276F"/>
    <w:rsid w:val="007D53EC"/>
    <w:rsid w:val="007D5B71"/>
    <w:rsid w:val="007E10F9"/>
    <w:rsid w:val="007E3477"/>
    <w:rsid w:val="007E607C"/>
    <w:rsid w:val="007E6E92"/>
    <w:rsid w:val="007E7885"/>
    <w:rsid w:val="007F39BA"/>
    <w:rsid w:val="007F4AB9"/>
    <w:rsid w:val="007F6DA7"/>
    <w:rsid w:val="007F7C89"/>
    <w:rsid w:val="008021F5"/>
    <w:rsid w:val="00810904"/>
    <w:rsid w:val="00811E8C"/>
    <w:rsid w:val="00813BB7"/>
    <w:rsid w:val="00814ECF"/>
    <w:rsid w:val="00823C8A"/>
    <w:rsid w:val="0082741E"/>
    <w:rsid w:val="008300B6"/>
    <w:rsid w:val="008303FC"/>
    <w:rsid w:val="00836D03"/>
    <w:rsid w:val="00837C3F"/>
    <w:rsid w:val="00841A07"/>
    <w:rsid w:val="00844BEA"/>
    <w:rsid w:val="00846ACB"/>
    <w:rsid w:val="00851DBF"/>
    <w:rsid w:val="008574E4"/>
    <w:rsid w:val="00860973"/>
    <w:rsid w:val="00861322"/>
    <w:rsid w:val="00861AFC"/>
    <w:rsid w:val="008633DA"/>
    <w:rsid w:val="0086483F"/>
    <w:rsid w:val="00865340"/>
    <w:rsid w:val="0087046D"/>
    <w:rsid w:val="0087142B"/>
    <w:rsid w:val="00891B38"/>
    <w:rsid w:val="0089380C"/>
    <w:rsid w:val="00894E82"/>
    <w:rsid w:val="008B17C6"/>
    <w:rsid w:val="008C1096"/>
    <w:rsid w:val="008D2665"/>
    <w:rsid w:val="008D3206"/>
    <w:rsid w:val="008D400B"/>
    <w:rsid w:val="008E1118"/>
    <w:rsid w:val="008E6577"/>
    <w:rsid w:val="008E719A"/>
    <w:rsid w:val="008F484A"/>
    <w:rsid w:val="008F5707"/>
    <w:rsid w:val="008F6616"/>
    <w:rsid w:val="00901A67"/>
    <w:rsid w:val="0090408D"/>
    <w:rsid w:val="009066F0"/>
    <w:rsid w:val="00907867"/>
    <w:rsid w:val="0091245C"/>
    <w:rsid w:val="009125CF"/>
    <w:rsid w:val="00912E2D"/>
    <w:rsid w:val="009139F9"/>
    <w:rsid w:val="009200D4"/>
    <w:rsid w:val="009201A9"/>
    <w:rsid w:val="00920E72"/>
    <w:rsid w:val="00924991"/>
    <w:rsid w:val="00927A9E"/>
    <w:rsid w:val="009313BF"/>
    <w:rsid w:val="00933ADC"/>
    <w:rsid w:val="00935C32"/>
    <w:rsid w:val="0094083B"/>
    <w:rsid w:val="00945A5F"/>
    <w:rsid w:val="00946149"/>
    <w:rsid w:val="00946250"/>
    <w:rsid w:val="00950B25"/>
    <w:rsid w:val="009525AE"/>
    <w:rsid w:val="00956786"/>
    <w:rsid w:val="00963A26"/>
    <w:rsid w:val="00966A3A"/>
    <w:rsid w:val="0097011C"/>
    <w:rsid w:val="009705C0"/>
    <w:rsid w:val="00971D57"/>
    <w:rsid w:val="00975713"/>
    <w:rsid w:val="00976A7B"/>
    <w:rsid w:val="00980854"/>
    <w:rsid w:val="00984200"/>
    <w:rsid w:val="009861CC"/>
    <w:rsid w:val="00986C67"/>
    <w:rsid w:val="00986EEA"/>
    <w:rsid w:val="00996244"/>
    <w:rsid w:val="00997110"/>
    <w:rsid w:val="009A5E35"/>
    <w:rsid w:val="009B54CC"/>
    <w:rsid w:val="009B63E6"/>
    <w:rsid w:val="009C0DFA"/>
    <w:rsid w:val="009C3537"/>
    <w:rsid w:val="009C4F0C"/>
    <w:rsid w:val="009D1CD3"/>
    <w:rsid w:val="009D2283"/>
    <w:rsid w:val="009E021F"/>
    <w:rsid w:val="009E2B32"/>
    <w:rsid w:val="009E6D33"/>
    <w:rsid w:val="009F0374"/>
    <w:rsid w:val="009F7B28"/>
    <w:rsid w:val="00A01D95"/>
    <w:rsid w:val="00A03C0E"/>
    <w:rsid w:val="00A1119E"/>
    <w:rsid w:val="00A133D1"/>
    <w:rsid w:val="00A14547"/>
    <w:rsid w:val="00A16CA2"/>
    <w:rsid w:val="00A16E57"/>
    <w:rsid w:val="00A21297"/>
    <w:rsid w:val="00A227D5"/>
    <w:rsid w:val="00A247E2"/>
    <w:rsid w:val="00A30A18"/>
    <w:rsid w:val="00A32E5B"/>
    <w:rsid w:val="00A34BFA"/>
    <w:rsid w:val="00A35022"/>
    <w:rsid w:val="00A37A90"/>
    <w:rsid w:val="00A40999"/>
    <w:rsid w:val="00A4115B"/>
    <w:rsid w:val="00A44B70"/>
    <w:rsid w:val="00A4513A"/>
    <w:rsid w:val="00A46236"/>
    <w:rsid w:val="00A52690"/>
    <w:rsid w:val="00A5634D"/>
    <w:rsid w:val="00A61955"/>
    <w:rsid w:val="00A63144"/>
    <w:rsid w:val="00A6356E"/>
    <w:rsid w:val="00A6633C"/>
    <w:rsid w:val="00A704EF"/>
    <w:rsid w:val="00A70EEA"/>
    <w:rsid w:val="00A73245"/>
    <w:rsid w:val="00A73BF6"/>
    <w:rsid w:val="00A74ADE"/>
    <w:rsid w:val="00A75515"/>
    <w:rsid w:val="00A80F94"/>
    <w:rsid w:val="00A82425"/>
    <w:rsid w:val="00A82A8E"/>
    <w:rsid w:val="00A84E35"/>
    <w:rsid w:val="00A870F9"/>
    <w:rsid w:val="00A93627"/>
    <w:rsid w:val="00AA0C87"/>
    <w:rsid w:val="00AA1372"/>
    <w:rsid w:val="00AA3DAB"/>
    <w:rsid w:val="00AA702C"/>
    <w:rsid w:val="00AB1B77"/>
    <w:rsid w:val="00AB1C73"/>
    <w:rsid w:val="00AB2825"/>
    <w:rsid w:val="00AB28EF"/>
    <w:rsid w:val="00AB7CC9"/>
    <w:rsid w:val="00AB7D4E"/>
    <w:rsid w:val="00AC0100"/>
    <w:rsid w:val="00AC0629"/>
    <w:rsid w:val="00AC2EBE"/>
    <w:rsid w:val="00AC369D"/>
    <w:rsid w:val="00AC4212"/>
    <w:rsid w:val="00AC4D72"/>
    <w:rsid w:val="00AC6675"/>
    <w:rsid w:val="00AC7B46"/>
    <w:rsid w:val="00AC7E1D"/>
    <w:rsid w:val="00AD16B5"/>
    <w:rsid w:val="00AD3455"/>
    <w:rsid w:val="00AD4506"/>
    <w:rsid w:val="00AD4BD1"/>
    <w:rsid w:val="00AD58A0"/>
    <w:rsid w:val="00AE57AB"/>
    <w:rsid w:val="00AE6DE3"/>
    <w:rsid w:val="00AE7AF0"/>
    <w:rsid w:val="00AF0ACD"/>
    <w:rsid w:val="00AF11FB"/>
    <w:rsid w:val="00B04F3A"/>
    <w:rsid w:val="00B07E37"/>
    <w:rsid w:val="00B13A08"/>
    <w:rsid w:val="00B14BCE"/>
    <w:rsid w:val="00B154F2"/>
    <w:rsid w:val="00B20FDE"/>
    <w:rsid w:val="00B24826"/>
    <w:rsid w:val="00B260BF"/>
    <w:rsid w:val="00B265EC"/>
    <w:rsid w:val="00B276C3"/>
    <w:rsid w:val="00B27EDE"/>
    <w:rsid w:val="00B30B8B"/>
    <w:rsid w:val="00B312C0"/>
    <w:rsid w:val="00B3492F"/>
    <w:rsid w:val="00B37C6F"/>
    <w:rsid w:val="00B42BAB"/>
    <w:rsid w:val="00B4346F"/>
    <w:rsid w:val="00B45D1D"/>
    <w:rsid w:val="00B45EFC"/>
    <w:rsid w:val="00B47404"/>
    <w:rsid w:val="00B476F5"/>
    <w:rsid w:val="00B5064C"/>
    <w:rsid w:val="00B508D0"/>
    <w:rsid w:val="00B50E37"/>
    <w:rsid w:val="00B510E0"/>
    <w:rsid w:val="00B5252E"/>
    <w:rsid w:val="00B53E25"/>
    <w:rsid w:val="00B53F8E"/>
    <w:rsid w:val="00B5734F"/>
    <w:rsid w:val="00B576C3"/>
    <w:rsid w:val="00B616CB"/>
    <w:rsid w:val="00B62583"/>
    <w:rsid w:val="00B73EE6"/>
    <w:rsid w:val="00B751FD"/>
    <w:rsid w:val="00B768E0"/>
    <w:rsid w:val="00B7769A"/>
    <w:rsid w:val="00B77B23"/>
    <w:rsid w:val="00B82E85"/>
    <w:rsid w:val="00B840A0"/>
    <w:rsid w:val="00B85D73"/>
    <w:rsid w:val="00B92E2A"/>
    <w:rsid w:val="00B94281"/>
    <w:rsid w:val="00B94E68"/>
    <w:rsid w:val="00B965DC"/>
    <w:rsid w:val="00BA0630"/>
    <w:rsid w:val="00BA1367"/>
    <w:rsid w:val="00BA139F"/>
    <w:rsid w:val="00BA2003"/>
    <w:rsid w:val="00BA2857"/>
    <w:rsid w:val="00BA5963"/>
    <w:rsid w:val="00BA611A"/>
    <w:rsid w:val="00BB032D"/>
    <w:rsid w:val="00BB05E9"/>
    <w:rsid w:val="00BB2008"/>
    <w:rsid w:val="00BB7B31"/>
    <w:rsid w:val="00BC6CC2"/>
    <w:rsid w:val="00BD0408"/>
    <w:rsid w:val="00BD4691"/>
    <w:rsid w:val="00BD624B"/>
    <w:rsid w:val="00BE7F8A"/>
    <w:rsid w:val="00C041E4"/>
    <w:rsid w:val="00C072B2"/>
    <w:rsid w:val="00C10C8A"/>
    <w:rsid w:val="00C2102F"/>
    <w:rsid w:val="00C22C74"/>
    <w:rsid w:val="00C33ACA"/>
    <w:rsid w:val="00C33BE7"/>
    <w:rsid w:val="00C35DF1"/>
    <w:rsid w:val="00C367B7"/>
    <w:rsid w:val="00C37DAA"/>
    <w:rsid w:val="00C40844"/>
    <w:rsid w:val="00C41872"/>
    <w:rsid w:val="00C5456F"/>
    <w:rsid w:val="00C62446"/>
    <w:rsid w:val="00C62504"/>
    <w:rsid w:val="00C65E63"/>
    <w:rsid w:val="00C668FF"/>
    <w:rsid w:val="00C66CA0"/>
    <w:rsid w:val="00C67933"/>
    <w:rsid w:val="00C719F4"/>
    <w:rsid w:val="00C73372"/>
    <w:rsid w:val="00C74B92"/>
    <w:rsid w:val="00C751D3"/>
    <w:rsid w:val="00C76A17"/>
    <w:rsid w:val="00C81471"/>
    <w:rsid w:val="00C821DA"/>
    <w:rsid w:val="00C85BEB"/>
    <w:rsid w:val="00C85D29"/>
    <w:rsid w:val="00C86784"/>
    <w:rsid w:val="00C91860"/>
    <w:rsid w:val="00C94467"/>
    <w:rsid w:val="00C969EA"/>
    <w:rsid w:val="00CA5FA4"/>
    <w:rsid w:val="00CA667B"/>
    <w:rsid w:val="00CB249F"/>
    <w:rsid w:val="00CD4C3B"/>
    <w:rsid w:val="00CE0C4C"/>
    <w:rsid w:val="00CE6522"/>
    <w:rsid w:val="00CF26E9"/>
    <w:rsid w:val="00CF2DC4"/>
    <w:rsid w:val="00CF5349"/>
    <w:rsid w:val="00CF730D"/>
    <w:rsid w:val="00D01E9C"/>
    <w:rsid w:val="00D02138"/>
    <w:rsid w:val="00D06044"/>
    <w:rsid w:val="00D067C3"/>
    <w:rsid w:val="00D06839"/>
    <w:rsid w:val="00D11607"/>
    <w:rsid w:val="00D119C5"/>
    <w:rsid w:val="00D14FCB"/>
    <w:rsid w:val="00D15CEC"/>
    <w:rsid w:val="00D208CB"/>
    <w:rsid w:val="00D24D26"/>
    <w:rsid w:val="00D25AF1"/>
    <w:rsid w:val="00D25D7E"/>
    <w:rsid w:val="00D319F0"/>
    <w:rsid w:val="00D34740"/>
    <w:rsid w:val="00D34DC9"/>
    <w:rsid w:val="00D35153"/>
    <w:rsid w:val="00D36923"/>
    <w:rsid w:val="00D4402B"/>
    <w:rsid w:val="00D47506"/>
    <w:rsid w:val="00D524FA"/>
    <w:rsid w:val="00D54A7A"/>
    <w:rsid w:val="00D5601F"/>
    <w:rsid w:val="00D56B5D"/>
    <w:rsid w:val="00D578DF"/>
    <w:rsid w:val="00D607E9"/>
    <w:rsid w:val="00D66D42"/>
    <w:rsid w:val="00D709E5"/>
    <w:rsid w:val="00D71270"/>
    <w:rsid w:val="00D732E7"/>
    <w:rsid w:val="00D739D7"/>
    <w:rsid w:val="00D74EDB"/>
    <w:rsid w:val="00D76606"/>
    <w:rsid w:val="00D813AC"/>
    <w:rsid w:val="00D8172F"/>
    <w:rsid w:val="00D8176A"/>
    <w:rsid w:val="00D866ED"/>
    <w:rsid w:val="00D86842"/>
    <w:rsid w:val="00D92FEC"/>
    <w:rsid w:val="00D94E16"/>
    <w:rsid w:val="00D94EB6"/>
    <w:rsid w:val="00D9741B"/>
    <w:rsid w:val="00DA4699"/>
    <w:rsid w:val="00DA5476"/>
    <w:rsid w:val="00DA70F3"/>
    <w:rsid w:val="00DB0915"/>
    <w:rsid w:val="00DB0FF1"/>
    <w:rsid w:val="00DB1A6F"/>
    <w:rsid w:val="00DB24E9"/>
    <w:rsid w:val="00DB6470"/>
    <w:rsid w:val="00DB6E74"/>
    <w:rsid w:val="00DC3632"/>
    <w:rsid w:val="00DC632A"/>
    <w:rsid w:val="00DC6C06"/>
    <w:rsid w:val="00DC7B44"/>
    <w:rsid w:val="00DD2155"/>
    <w:rsid w:val="00DF0C00"/>
    <w:rsid w:val="00DF7432"/>
    <w:rsid w:val="00E005D5"/>
    <w:rsid w:val="00E0197C"/>
    <w:rsid w:val="00E01FC4"/>
    <w:rsid w:val="00E021B8"/>
    <w:rsid w:val="00E03F69"/>
    <w:rsid w:val="00E05E3C"/>
    <w:rsid w:val="00E119BC"/>
    <w:rsid w:val="00E1615C"/>
    <w:rsid w:val="00E1736C"/>
    <w:rsid w:val="00E21D44"/>
    <w:rsid w:val="00E22535"/>
    <w:rsid w:val="00E369AB"/>
    <w:rsid w:val="00E43110"/>
    <w:rsid w:val="00E437ED"/>
    <w:rsid w:val="00E456D1"/>
    <w:rsid w:val="00E50E36"/>
    <w:rsid w:val="00E56772"/>
    <w:rsid w:val="00E61520"/>
    <w:rsid w:val="00E6520E"/>
    <w:rsid w:val="00E6679E"/>
    <w:rsid w:val="00E72E5A"/>
    <w:rsid w:val="00E75173"/>
    <w:rsid w:val="00E83743"/>
    <w:rsid w:val="00E84894"/>
    <w:rsid w:val="00E86A67"/>
    <w:rsid w:val="00E906C4"/>
    <w:rsid w:val="00E93F9B"/>
    <w:rsid w:val="00E94303"/>
    <w:rsid w:val="00E975E0"/>
    <w:rsid w:val="00EA0472"/>
    <w:rsid w:val="00EA14AF"/>
    <w:rsid w:val="00EA257A"/>
    <w:rsid w:val="00EB45A5"/>
    <w:rsid w:val="00EB5D5C"/>
    <w:rsid w:val="00EC0291"/>
    <w:rsid w:val="00EC1910"/>
    <w:rsid w:val="00EC599E"/>
    <w:rsid w:val="00EC5DCD"/>
    <w:rsid w:val="00EC6244"/>
    <w:rsid w:val="00ED1ACB"/>
    <w:rsid w:val="00ED5013"/>
    <w:rsid w:val="00EE0C8D"/>
    <w:rsid w:val="00EE4438"/>
    <w:rsid w:val="00EE505A"/>
    <w:rsid w:val="00EE6904"/>
    <w:rsid w:val="00EF06F3"/>
    <w:rsid w:val="00EF3624"/>
    <w:rsid w:val="00EF3F92"/>
    <w:rsid w:val="00F00610"/>
    <w:rsid w:val="00F015A7"/>
    <w:rsid w:val="00F063F0"/>
    <w:rsid w:val="00F11312"/>
    <w:rsid w:val="00F13AA1"/>
    <w:rsid w:val="00F14454"/>
    <w:rsid w:val="00F14CDD"/>
    <w:rsid w:val="00F237BF"/>
    <w:rsid w:val="00F23995"/>
    <w:rsid w:val="00F257FE"/>
    <w:rsid w:val="00F25F10"/>
    <w:rsid w:val="00F26056"/>
    <w:rsid w:val="00F3660D"/>
    <w:rsid w:val="00F36DCE"/>
    <w:rsid w:val="00F400D2"/>
    <w:rsid w:val="00F43DE5"/>
    <w:rsid w:val="00F446FC"/>
    <w:rsid w:val="00F4661B"/>
    <w:rsid w:val="00F4720B"/>
    <w:rsid w:val="00F4794A"/>
    <w:rsid w:val="00F51D98"/>
    <w:rsid w:val="00F524A5"/>
    <w:rsid w:val="00F54273"/>
    <w:rsid w:val="00F546A9"/>
    <w:rsid w:val="00F550D6"/>
    <w:rsid w:val="00F55A7F"/>
    <w:rsid w:val="00F61196"/>
    <w:rsid w:val="00F7181D"/>
    <w:rsid w:val="00F7182A"/>
    <w:rsid w:val="00F72C2D"/>
    <w:rsid w:val="00F73E6C"/>
    <w:rsid w:val="00F75595"/>
    <w:rsid w:val="00F80699"/>
    <w:rsid w:val="00F80835"/>
    <w:rsid w:val="00F8484A"/>
    <w:rsid w:val="00F864B2"/>
    <w:rsid w:val="00F90061"/>
    <w:rsid w:val="00F94619"/>
    <w:rsid w:val="00F95609"/>
    <w:rsid w:val="00F957B1"/>
    <w:rsid w:val="00F9791B"/>
    <w:rsid w:val="00FA1051"/>
    <w:rsid w:val="00FA1540"/>
    <w:rsid w:val="00FA4EA3"/>
    <w:rsid w:val="00FA5A16"/>
    <w:rsid w:val="00FA5F9E"/>
    <w:rsid w:val="00FA6887"/>
    <w:rsid w:val="00FB2EDA"/>
    <w:rsid w:val="00FB41BF"/>
    <w:rsid w:val="00FB4CF6"/>
    <w:rsid w:val="00FB54EB"/>
    <w:rsid w:val="00FB5B7E"/>
    <w:rsid w:val="00FC5725"/>
    <w:rsid w:val="00FC5A44"/>
    <w:rsid w:val="00FC7B57"/>
    <w:rsid w:val="00FD26E9"/>
    <w:rsid w:val="00FD4CAB"/>
    <w:rsid w:val="00FD5945"/>
    <w:rsid w:val="00FD63CB"/>
    <w:rsid w:val="00FD67F5"/>
    <w:rsid w:val="00FD71DB"/>
    <w:rsid w:val="00FE1109"/>
    <w:rsid w:val="00FE1890"/>
    <w:rsid w:val="00FE1C23"/>
    <w:rsid w:val="00FF187E"/>
    <w:rsid w:val="00FF47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68AFF"/>
  <w15:docId w15:val="{AC720E09-DB53-4D3D-980E-0A0B554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3AC"/>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DB0FF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Odsek zoznamu2"/>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Odsek zoznamu2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character" w:customStyle="1" w:styleId="awspan">
    <w:name w:val="awspan"/>
    <w:basedOn w:val="Predvolenpsmoodseku"/>
    <w:rsid w:val="004C4459"/>
  </w:style>
  <w:style w:type="paragraph" w:styleId="Bezriadkovania">
    <w:name w:val="No Spacing"/>
    <w:uiPriority w:val="1"/>
    <w:qFormat/>
    <w:rsid w:val="004C4459"/>
    <w:pPr>
      <w:spacing w:after="0" w:line="240" w:lineRule="auto"/>
    </w:pPr>
    <w:rPr>
      <w:rFonts w:ascii="Times New Roman" w:hAnsi="Times New Roman" w:cs="Times New Roman"/>
      <w:sz w:val="24"/>
      <w:szCs w:val="24"/>
      <w:lang w:eastAsia="sk-SK"/>
    </w:rPr>
  </w:style>
  <w:style w:type="paragraph" w:customStyle="1" w:styleId="51Abs">
    <w:name w:val="51_Abs"/>
    <w:basedOn w:val="Normlny"/>
    <w:qFormat/>
    <w:rsid w:val="00FD26E9"/>
    <w:pPr>
      <w:spacing w:before="80" w:line="220" w:lineRule="exact"/>
      <w:ind w:firstLine="397"/>
      <w:jc w:val="both"/>
    </w:pPr>
    <w:rPr>
      <w:color w:val="000000"/>
      <w:sz w:val="20"/>
      <w:szCs w:val="20"/>
      <w:lang w:val="de-DE" w:eastAsia="de-DE"/>
    </w:rPr>
  </w:style>
  <w:style w:type="character" w:customStyle="1" w:styleId="Nadpis1Char">
    <w:name w:val="Nadpis 1 Char"/>
    <w:basedOn w:val="Predvolenpsmoodseku"/>
    <w:link w:val="Nadpis1"/>
    <w:uiPriority w:val="9"/>
    <w:rsid w:val="00DB0FF1"/>
    <w:rPr>
      <w:rFonts w:asciiTheme="majorHAnsi" w:eastAsiaTheme="majorEastAsia" w:hAnsiTheme="majorHAnsi" w:cstheme="majorBidi"/>
      <w:color w:val="365F91"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6016">
      <w:bodyDiv w:val="1"/>
      <w:marLeft w:val="0"/>
      <w:marRight w:val="0"/>
      <w:marTop w:val="0"/>
      <w:marBottom w:val="0"/>
      <w:divBdr>
        <w:top w:val="none" w:sz="0" w:space="0" w:color="auto"/>
        <w:left w:val="none" w:sz="0" w:space="0" w:color="auto"/>
        <w:bottom w:val="none" w:sz="0" w:space="0" w:color="auto"/>
        <w:right w:val="none" w:sz="0" w:space="0" w:color="auto"/>
      </w:divBdr>
    </w:div>
    <w:div w:id="672610277">
      <w:bodyDiv w:val="1"/>
      <w:marLeft w:val="0"/>
      <w:marRight w:val="0"/>
      <w:marTop w:val="0"/>
      <w:marBottom w:val="0"/>
      <w:divBdr>
        <w:top w:val="none" w:sz="0" w:space="0" w:color="auto"/>
        <w:left w:val="none" w:sz="0" w:space="0" w:color="auto"/>
        <w:bottom w:val="none" w:sz="0" w:space="0" w:color="auto"/>
        <w:right w:val="none" w:sz="0" w:space="0" w:color="auto"/>
      </w:divBdr>
    </w:div>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21192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0ECE-8D63-469D-92CE-0C304CC6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3177</Words>
  <Characters>18111</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191</cp:revision>
  <cp:lastPrinted>2024-11-25T08:45:00Z</cp:lastPrinted>
  <dcterms:created xsi:type="dcterms:W3CDTF">2020-11-25T09:56:00Z</dcterms:created>
  <dcterms:modified xsi:type="dcterms:W3CDTF">2024-11-26T10:09:00Z</dcterms:modified>
</cp:coreProperties>
</file>