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0C3652" w:rsidRPr="00BA0E32">
      <w:pPr>
        <w:framePr w:wrap="auto"/>
        <w:widowControl w:val="0"/>
        <w:pBdr>
          <w:bottom w:val="single" w:sz="12" w:space="1" w:color="auto"/>
        </w:pBdr>
        <w:tabs>
          <w:tab w:val="left" w:pos="1800"/>
          <w:tab w:val="center" w:pos="4536"/>
        </w:tabs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Národná rada Slovenskej republiky</w:t>
      </w:r>
    </w:p>
    <w:p w:rsidR="00074BC5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DB3BE6" w:rsidRPr="00BA0E32">
      <w:pPr>
        <w:keepNext/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outlineLvl w:val="1"/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</w:pPr>
    </w:p>
    <w:p w:rsidR="000C3652" w:rsidRPr="00BA0E32">
      <w:pPr>
        <w:keepNext/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outlineLvl w:val="1"/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</w:pPr>
      <w:r w:rsidRPr="00BA0E32" w:rsidR="007B1997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IX</w:t>
      </w:r>
      <w:r w:rsidRPr="00BA0E32" w:rsidR="00D445D9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.</w:t>
      </w:r>
      <w:r w:rsidRPr="00BA0E32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volebné  obdobie</w:t>
      </w:r>
    </w:p>
    <w:p w:rsidR="00ED78ED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B11A19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42927" w:rsidR="0034292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Č: KNR-VHZ-2243/2024-</w:t>
      </w:r>
      <w:r w:rsidR="00CC07C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</w:p>
    <w:p w:rsidR="00F025DE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A644EC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DB1796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0C3652" w:rsidRPr="00BA0E32" w:rsidP="00B71A0B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</w:pPr>
      <w:r w:rsidRPr="00BA0E32" w:rsidR="00D71B06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40</w:t>
      </w:r>
      <w:r w:rsidR="00F27629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7</w:t>
      </w:r>
      <w:r w:rsidRPr="00BA0E32" w:rsidR="009D0E4A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a</w:t>
      </w:r>
    </w:p>
    <w:p w:rsidR="000C3652" w:rsidRPr="00BA0E32" w:rsidP="00B71A0B">
      <w:pPr>
        <w:keepNext/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S p o l o č n á   s p r á v</w:t>
      </w:r>
      <w:r w:rsidRPr="00BA0E32" w:rsidR="00B71A0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 </w:t>
      </w:r>
      <w:r w:rsidRPr="00BA0E32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a</w:t>
      </w:r>
    </w:p>
    <w:p w:rsidR="00B71A0B" w:rsidRPr="00BA0E32" w:rsidP="00A6195F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u w:val="single"/>
          <w:rtl w:val="0"/>
          <w:cs w:val="0"/>
          <w:lang w:val="sk-SK" w:eastAsia="sk-SK" w:bidi="ar-SA"/>
        </w:rPr>
      </w:pPr>
    </w:p>
    <w:p w:rsidR="000C3652" w:rsidRPr="00F27629" w:rsidP="00BF5657">
      <w:pPr>
        <w:framePr w:wrap="auto"/>
        <w:widowControl/>
        <w:autoSpaceDE/>
        <w:autoSpaceDN/>
        <w:bidi w:val="0"/>
        <w:adjustRightInd/>
        <w:ind w:left="0" w:right="0" w:firstLine="72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27629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výborov Národnej rady Slovenskej republiky o </w:t>
      </w:r>
      <w:r w:rsidRPr="00F27629" w:rsidR="00A14CF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F27629"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vládneho návrhu zákona, ktorým sa mení a dopĺňa zákon č. 474/2013 Z. z. o výbere mýta za  užívanie vymedzených úsekov pozemných komunikácií a o zmene a doplnení niektorých zákonov v znení neskorších predpisov a ktorým sa menia a dopĺňajú niektoré zákony </w:t>
      </w:r>
      <w:r w:rsidRPr="00F27629" w:rsidR="00F2762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407)</w:t>
      </w:r>
      <w:r w:rsidR="00F2762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druhom čítaní</w:t>
      </w:r>
    </w:p>
    <w:p w:rsidR="000C3652" w:rsidRPr="00BA0E32">
      <w:pPr>
        <w:framePr w:wrap="auto"/>
        <w:widowControl w:val="0"/>
        <w:pBdr>
          <w:bottom w:val="single" w:sz="4" w:space="1" w:color="auto"/>
        </w:pBdr>
        <w:tabs>
          <w:tab w:val="left" w:pos="0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u w:val="single"/>
          <w:rtl w:val="0"/>
          <w:cs w:val="0"/>
          <w:lang w:val="sk-SK" w:eastAsia="sk-SK" w:bidi="ar-SA"/>
        </w:rPr>
      </w:pPr>
    </w:p>
    <w:p w:rsidR="00B71A0B" w:rsidRPr="00BA0E32">
      <w:pPr>
        <w:framePr w:wrap="auto"/>
        <w:widowControl w:val="0"/>
        <w:tabs>
          <w:tab w:val="left" w:pos="-1985"/>
          <w:tab w:val="left" w:pos="709"/>
          <w:tab w:val="left" w:pos="1077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u w:val="single"/>
          <w:rtl w:val="0"/>
          <w:cs w:val="0"/>
          <w:lang w:val="sk-SK" w:eastAsia="sk-SK" w:bidi="ar-SA"/>
        </w:rPr>
      </w:pPr>
    </w:p>
    <w:p w:rsidR="00BF5657" w:rsidRPr="00BA0E32">
      <w:pPr>
        <w:framePr w:wrap="auto"/>
        <w:widowControl w:val="0"/>
        <w:tabs>
          <w:tab w:val="left" w:pos="-1985"/>
          <w:tab w:val="left" w:pos="709"/>
          <w:tab w:val="left" w:pos="1077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0C3652" w:rsidRPr="000529D2">
      <w:pPr>
        <w:framePr w:wrap="auto"/>
        <w:widowControl w:val="0"/>
        <w:tabs>
          <w:tab w:val="left" w:pos="-1985"/>
          <w:tab w:val="left" w:pos="709"/>
          <w:tab w:val="left" w:pos="1077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0529D2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ako gestorský výbor k </w:t>
      </w:r>
      <w:r w:rsidRPr="000529D2" w:rsidR="00C80C9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vládnemu</w:t>
      </w:r>
      <w:r w:rsidRPr="000529D2" w:rsidR="008650C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 w:rsidR="00D445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0529D2" w:rsidR="00C618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</w:t>
      </w:r>
      <w:r w:rsidRPr="000529D2" w:rsidR="00187A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F27629"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ktorým sa mení a dopĺňa zákon č. 474/2013 Z. z. o výbere mýta za  užívanie vymedzených úsekov pozemných komunikácií a o zmene a doplnení niektorých zákonov v znení neskorších predpisov a ktorým sa menia a dopĺňajú niektoré zákony </w:t>
      </w:r>
      <w:r w:rsidRPr="00F27629" w:rsidR="00F2762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407)</w:t>
      </w:r>
      <w:r w:rsidRPr="000529D2"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„gestorský výbor“) podáva Národnej rade Slovenskej republiky podľa</w:t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§ 79 </w:t>
      </w:r>
      <w:r w:rsidRPr="000529D2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ods. 1 </w:t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 N</w:t>
      </w:r>
      <w:r w:rsidRPr="000529D2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árodnej rady Slovenskej republiky</w:t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č. 350/1996 Z. z. o rokovacom poriadku Národnej rady Slovenskej republiky </w:t>
      </w:r>
      <w:r w:rsidRPr="000529D2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znení neskorších predpisov </w:t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„rokovací poriadok“) spoločnú správu výborov Národnej rady Slovenskej republiky.</w:t>
      </w:r>
    </w:p>
    <w:p w:rsidR="000C3652" w:rsidRPr="000529D2">
      <w:pPr>
        <w:framePr w:wrap="auto"/>
        <w:widowControl w:val="0"/>
        <w:tabs>
          <w:tab w:val="left" w:pos="-1985"/>
          <w:tab w:val="left" w:pos="709"/>
          <w:tab w:val="left" w:pos="1077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ED78ED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0C3652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</w:t>
      </w:r>
    </w:p>
    <w:p w:rsidR="00CA7C7E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0C3652" w:rsidRPr="00BA0E32">
      <w:pPr>
        <w:framePr w:wrap="auto"/>
        <w:widowControl w:val="0"/>
        <w:tabs>
          <w:tab w:val="left" w:pos="0"/>
        </w:tabs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Národná rada Slovenskej republiky uznesením</w:t>
      </w:r>
      <w:r w:rsidRPr="00BA0E32" w:rsidR="007F6A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D445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BA0E32" w:rsidR="002D780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</w:t>
      </w:r>
      <w:r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82</w:t>
      </w:r>
      <w:r w:rsidRPr="00BA0E32" w:rsidR="003054D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A616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BA0E32" w:rsidR="00187A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2D780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</w:t>
      </w:r>
      <w:r w:rsidRPr="00BA0E32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BA0E32" w:rsidR="00CD05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6B4AC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októbra </w:t>
      </w:r>
      <w:r w:rsidRPr="00BA0E32" w:rsidR="00BB70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BA0E32" w:rsidR="00D85C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Pr="00BA0E32" w:rsidR="00292F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pridelila</w:t>
      </w:r>
      <w:r w:rsidRPr="00BA0E32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predmetný 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BA0E32" w:rsidR="00C04A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 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 prerokovanie </w:t>
      </w:r>
      <w:r w:rsidRPr="00BA0E32" w:rsidR="002D5F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týmto výborom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3B1512" w:rsidRPr="00BA0E32" w:rsidP="003B151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sz w:val="22"/>
          <w:rtl w:val="0"/>
          <w:cs w:val="0"/>
          <w:lang w:val="sk-SK" w:eastAsia="sk-SK" w:bidi="ar-SA"/>
        </w:rPr>
      </w:pPr>
    </w:p>
    <w:p w:rsidR="00F27629" w:rsidP="003B1512">
      <w:pPr>
        <w:framePr w:wrap="auto"/>
        <w:widowControl w:val="0"/>
        <w:tabs>
          <w:tab w:val="left" w:pos="1080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 w:rsidR="003B1512">
        <w:rPr>
          <w:rFonts w:ascii="Times New Roman" w:eastAsia="Times New Roman" w:hAnsi="Times New Roman" w:cs="Times New Roman" w:hint="cs"/>
          <w:sz w:val="22"/>
          <w:szCs w:val="24"/>
          <w:rtl w:val="0"/>
          <w:cs w:val="0"/>
          <w:lang w:val="sk-SK" w:eastAsia="sk-SK" w:bidi="ar-SA"/>
        </w:rPr>
        <w:tab/>
      </w:r>
      <w:r w:rsidRPr="00BA0E32" w:rsidR="003B15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Ústavnoprávnemu výboru Národnej rady Slovenskej republiky</w:t>
      </w:r>
    </w:p>
    <w:p w:rsidR="00054908" w:rsidRPr="00F27629" w:rsidP="003B1512">
      <w:pPr>
        <w:framePr w:wrap="auto"/>
        <w:widowControl w:val="0"/>
        <w:tabs>
          <w:tab w:val="left" w:pos="1080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F27629">
        <w:rPr>
          <w:rFonts w:ascii="Arial" w:eastAsia="Times New Roman" w:hAnsi="Arial" w:cs="Arial" w:hint="cs"/>
          <w:color w:val="000000"/>
          <w:sz w:val="18"/>
          <w:szCs w:val="18"/>
          <w:shd w:val="clear" w:color="auto" w:fill="FFFFFF"/>
          <w:rtl w:val="0"/>
          <w:cs w:val="0"/>
          <w:lang w:val="sk-SK" w:eastAsia="sk-SK" w:bidi="ar-SA"/>
        </w:rPr>
        <w:tab/>
      </w:r>
      <w:r w:rsidRPr="00F27629" w:rsidR="00F27629">
        <w:rPr>
          <w:rFonts w:ascii="Times New Roman" w:eastAsia="Times New Roman" w:hAnsi="Times New Roman" w:cs="Times New Roman" w:hint="cs"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Výboru Národnej rady S</w:t>
      </w:r>
      <w:r w:rsidR="00702B48">
        <w:rPr>
          <w:rFonts w:ascii="Times New Roman" w:eastAsia="Times New Roman" w:hAnsi="Times New Roman" w:cs="Times New Roman" w:hint="cs"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lovenskej republiky</w:t>
      </w:r>
      <w:r w:rsidRPr="00F27629" w:rsidR="00F27629">
        <w:rPr>
          <w:rFonts w:ascii="Times New Roman" w:eastAsia="Times New Roman" w:hAnsi="Times New Roman" w:cs="Times New Roman" w:hint="cs"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pre financie a rozpočet</w:t>
      </w:r>
      <w:r w:rsidRP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27629" w:rsidR="00187A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</w:p>
    <w:p w:rsidR="009B36E7" w:rsidRPr="00BA0E32" w:rsidP="00E62D34">
      <w:pPr>
        <w:framePr w:wrap="auto"/>
        <w:widowControl w:val="0"/>
        <w:tabs>
          <w:tab w:val="left" w:pos="1080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 w:rsidR="0005490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BA0E32" w:rsidR="001F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Výboru Národnej rady Slovenskej republi</w:t>
      </w:r>
      <w:r w:rsidRPr="00BA0E32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ky pre hospodárske záležitosti</w:t>
      </w:r>
      <w:r w:rsidRPr="00BA0E32" w:rsidR="00187A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3B1512" w:rsidRPr="00BA0E32" w:rsidP="00593244">
      <w:pPr>
        <w:framePr w:wrap="auto"/>
        <w:widowControl w:val="0"/>
        <w:tabs>
          <w:tab w:val="left" w:pos="1080"/>
        </w:tabs>
        <w:autoSpaceDE w:val="0"/>
        <w:autoSpaceDN w:val="0"/>
        <w:bidi w:val="0"/>
        <w:adjustRightInd w:val="0"/>
        <w:ind w:left="108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065871" w:rsidRPr="00BA0E32" w:rsidP="00D54775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Výbory prerokovali návrh zákona v lehote určenej uznesením Národnej rady Slovenskej republiky.</w:t>
      </w:r>
    </w:p>
    <w:p w:rsidR="00980F1B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0C3652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II.</w:t>
      </w:r>
    </w:p>
    <w:p w:rsidR="00CA7C7E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0E5DAA" w:rsidRPr="00BA0E32" w:rsidP="0066416E">
      <w:pPr>
        <w:framePr w:wrap="auto"/>
        <w:widowControl w:val="0"/>
        <w:autoSpaceDE w:val="0"/>
        <w:autoSpaceDN w:val="0"/>
        <w:bidi w:val="0"/>
        <w:adjustRightInd w:val="0"/>
        <w:ind w:left="0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 w:rsidR="005D4A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Poslanci Národnej rady Slovenskej republiky, ktorí nie sú členmi výborov, ktorým bol návrh zákona pridelený, neoznámili gestorskému výboru v určenej lehote žiadne stanovisko k predmetnému návrhu zákona (§ 75 ods. 2 rokovacieho poriadku).</w:t>
      </w:r>
    </w:p>
    <w:p w:rsidR="000C3652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III.</w:t>
      </w:r>
    </w:p>
    <w:p w:rsidR="00CA7C7E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D14D36" w:rsidRPr="00BA0E32" w:rsidP="00D14D36">
      <w:pPr>
        <w:framePr w:wrap="auto"/>
        <w:widowControl w:val="0"/>
        <w:autoSpaceDE w:val="0"/>
        <w:autoSpaceDN w:val="0"/>
        <w:bidi w:val="0"/>
        <w:adjustRightInd w:val="0"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 w:rsidR="001670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 zákona</w:t>
      </w: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odpor</w:t>
      </w:r>
      <w:r w:rsidR="0078649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učili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rade Slovenskej republiky </w:t>
      </w: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schváliť:</w:t>
      </w:r>
    </w:p>
    <w:p w:rsidR="00564466" w:rsidRPr="00BA0E32" w:rsidP="00564466">
      <w:pPr>
        <w:framePr w:wrap="auto"/>
        <w:widowControl w:val="0"/>
        <w:autoSpaceDE w:val="0"/>
        <w:autoSpaceDN w:val="0"/>
        <w:bidi w:val="0"/>
        <w:adjustRightInd w:val="0"/>
        <w:ind w:left="72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315148" w:rsidRPr="00CC07C9" w:rsidP="00825ECC">
      <w:pPr>
        <w:framePr w:wrap="auto"/>
        <w:widowControl w:val="0"/>
        <w:numPr>
          <w:numId w:val="20"/>
        </w:numPr>
        <w:autoSpaceDE w:val="0"/>
        <w:autoSpaceDN w:val="0"/>
        <w:bidi w:val="0"/>
        <w:adjustRightInd w:val="0"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CC07C9" w:rsidR="00E33A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Ústavnoprávny v</w:t>
      </w:r>
      <w:r w:rsidRPr="00CC07C9" w:rsidR="0076579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ýbor Národnej rady Slovenskej republiky </w:t>
      </w:r>
      <w:r w:rsidRPr="00CC07C9" w:rsidR="0076579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</w:t>
      </w:r>
      <w:r w:rsidRPr="00CC07C9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CC07C9" w:rsidR="0004419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221</w:t>
      </w:r>
      <w:r w:rsidRPr="00CC07C9" w:rsidR="006B7D1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C07C9" w:rsidR="00BB136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</w:t>
      </w:r>
      <w:r w:rsidRPr="00CC07C9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</w:t>
      </w:r>
      <w:r w:rsidRPr="00CC07C9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CC07C9" w:rsidR="0004419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21</w:t>
      </w:r>
      <w:r w:rsidRPr="00CC07C9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CC07C9" w:rsidR="0073762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októbra</w:t>
      </w:r>
      <w:r w:rsidRPr="00CC07C9" w:rsidR="00BB136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C07C9" w:rsidR="00D85CB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202</w:t>
      </w:r>
      <w:r w:rsidRPr="00CC07C9" w:rsidR="00E25B8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4</w:t>
      </w:r>
    </w:p>
    <w:p w:rsidR="00F27629" w:rsidRPr="00CC07C9" w:rsidP="00342927">
      <w:pPr>
        <w:framePr w:wrap="auto"/>
        <w:widowControl w:val="0"/>
        <w:numPr>
          <w:numId w:val="20"/>
        </w:numPr>
        <w:autoSpaceDE w:val="0"/>
        <w:autoSpaceDN w:val="0"/>
        <w:bidi w:val="0"/>
        <w:adjustRightInd w:val="0"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CC07C9">
        <w:rPr>
          <w:rFonts w:ascii="Times New Roman" w:eastAsia="Times New Roman" w:hAnsi="Times New Roman" w:cs="Times New Roman" w:hint="cs"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Národnej rady S</w:t>
      </w:r>
      <w:r w:rsidR="00AD2C0C">
        <w:rPr>
          <w:rFonts w:ascii="Times New Roman" w:eastAsia="Times New Roman" w:hAnsi="Times New Roman" w:cs="Times New Roman" w:hint="cs"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lovenskej republiky</w:t>
      </w:r>
      <w:r w:rsidRPr="00CC07C9">
        <w:rPr>
          <w:rFonts w:ascii="Times New Roman" w:eastAsia="Times New Roman" w:hAnsi="Times New Roman" w:cs="Times New Roman" w:hint="cs"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pre financie a rozpočet </w:t>
      </w:r>
      <w:r w:rsidRPr="00CC07C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Pr="00CC07C9" w:rsidR="00F324A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148 z 19</w:t>
      </w:r>
      <w:r w:rsidRPr="00CC07C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 novembra 2024</w:t>
      </w:r>
    </w:p>
    <w:p w:rsidR="00E25B86" w:rsidRPr="00CC07C9" w:rsidP="00EC32FE">
      <w:pPr>
        <w:framePr w:wrap="auto"/>
        <w:widowControl w:val="0"/>
        <w:numPr>
          <w:numId w:val="20"/>
        </w:numPr>
        <w:autoSpaceDE w:val="0"/>
        <w:autoSpaceDN w:val="0"/>
        <w:bidi w:val="0"/>
        <w:adjustRightInd w:val="0"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CC07C9" w:rsidR="009723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hospodárske záležitosti </w:t>
      </w:r>
      <w:r w:rsidRPr="00CC07C9" w:rsidR="009723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Pr="00CC07C9" w:rsidR="00CC07C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117</w:t>
      </w:r>
      <w:r w:rsidRPr="00CC07C9" w:rsidR="009723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</w:t>
      </w:r>
      <w:r w:rsidRPr="00CC07C9" w:rsidR="00457C8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z </w:t>
      </w:r>
      <w:r w:rsidRPr="00CC07C9" w:rsidR="00CC07C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25</w:t>
      </w:r>
      <w:r w:rsidRPr="00CC07C9" w:rsidR="0073762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CC07C9" w:rsidR="00CC07C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novembra</w:t>
      </w:r>
      <w:r w:rsidRPr="00CC07C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CC07C9" w:rsidR="00187A5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BB1361" w:rsidRPr="00BA0E32" w:rsidP="00BB1361">
      <w:pPr>
        <w:framePr w:wrap="auto"/>
        <w:widowControl w:val="0"/>
        <w:autoSpaceDE w:val="0"/>
        <w:autoSpaceDN w:val="0"/>
        <w:bidi w:val="0"/>
        <w:adjustRightInd w:val="0"/>
        <w:ind w:left="36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0C3652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IV.</w:t>
      </w:r>
    </w:p>
    <w:p w:rsidR="00CA7C7E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16707B" w:rsidRPr="00BA0E32" w:rsidP="0016707B">
      <w:pPr>
        <w:framePr w:wrap="auto"/>
        <w:widowControl w:val="0"/>
        <w:autoSpaceDE w:val="0"/>
        <w:autoSpaceDN w:val="0"/>
        <w:bidi w:val="0"/>
        <w:adjustRightInd w:val="0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 uznesení výborov Národnej rady Slovenskej republiky </w:t>
      </w:r>
      <w:r w:rsidRPr="00BA0E32" w:rsidR="00B31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uvedených 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 bodom III tejto správy </w:t>
      </w:r>
      <w:r w:rsidRPr="00BA0E32" w:rsidR="00E84D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vyplýva</w:t>
      </w:r>
      <w:r w:rsidR="003720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jú</w:t>
      </w:r>
      <w:r w:rsidRPr="00BA0E32" w:rsidR="00437AD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BB136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nasledujúc</w:t>
      </w:r>
      <w:r w:rsidR="003720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BA0E32" w:rsidR="00BB136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pozmeňujúc</w:t>
      </w:r>
      <w:r w:rsidR="003720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 doplňujúc</w:t>
      </w:r>
      <w:r w:rsidR="003720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návrh</w:t>
      </w:r>
      <w:r w:rsidR="003720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y</w:t>
      </w:r>
      <w:r w:rsidRPr="00BA0E32" w:rsidR="00BB136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BB1361" w:rsidP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F27629" w:rsidP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F27629" w:rsidRPr="00F43BDF" w:rsidP="00F27629">
      <w:pPr>
        <w:framePr w:wrap="auto"/>
        <w:widowControl/>
        <w:numPr>
          <w:numId w:val="50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1 v § 4 ods. 2 sa slová „emisie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 nahrádzajú slovami „externé náklady spojené s emisiami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premávkou“.</w:t>
      </w:r>
    </w:p>
    <w:p w:rsidR="00F27629" w:rsidRPr="00F43BDF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Legislatívno-technická úprava spresňujúca používaný pojem 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poplatok za externé náklady spojené s emisiami CO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v súlade s čl. 2 ods. 9 a 12 smernice 1999/62/ES.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43BDF" w:rsidP="00F27629">
      <w:pPr>
        <w:framePr w:wrap="auto"/>
        <w:widowControl/>
        <w:autoSpaceDE/>
        <w:autoSpaceDN/>
        <w:bidi w:val="0"/>
        <w:adjustRightInd/>
        <w:spacing w:after="120" w:line="360" w:lineRule="auto"/>
        <w:ind w:left="426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F27629" w:rsidRPr="00F43BDF" w:rsidP="00F27629">
      <w:pPr>
        <w:framePr w:wrap="auto"/>
        <w:widowControl/>
        <w:numPr>
          <w:numId w:val="50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1  v § 4 ods. 3 sa slovo „opravy“ nahrádza slovom „prevádzku“.</w:t>
      </w:r>
    </w:p>
    <w:p w:rsidR="00F27629" w:rsidRPr="00F43BDF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Legislatívno-technická úprava v súlade s čl. 2 ods. 8 smernice 1999/62/ES, ktorý definuje pojem 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poplatok za infraštruktúru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43BDF" w:rsidP="00F27629">
      <w:pPr>
        <w:framePr w:wrap="auto"/>
        <w:widowControl/>
        <w:autoSpaceDE/>
        <w:autoSpaceDN/>
        <w:bidi w:val="0"/>
        <w:adjustRightInd/>
        <w:spacing w:after="120"/>
        <w:ind w:left="2552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F27629" w:rsidRPr="00F43BDF" w:rsidP="00F27629">
      <w:pPr>
        <w:framePr w:wrap="auto"/>
        <w:widowControl/>
        <w:numPr>
          <w:numId w:val="50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2 v § 4 ods. 4 sa slová „emisie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 nahrádzajú slovami „externé náklady spojené s emisiami CO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premávkou“, slová „za náklady súvisiace“ sa nahrádzajú slovami „vyberaný na účely úhrady nákladov súvisiacich“ a slovo „v priebehu“ sa nahrádza slovom „počas“.</w:t>
      </w:r>
    </w:p>
    <w:p w:rsidR="00F27629" w:rsidRPr="00F43BDF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Legislatívno-technická úprava v súlade s čl. 2 ods. 9 a 12 smernice 1999/62/ES, ktoré definujú pojmy 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poplatok za externé náklady 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a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 náklady v dôsledku emisií CO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 spôsobených premávkou, 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a ktorá zjednocuje znenie s inými ustanoveniami návrhu zákona (napr. § 4 ods. 3 a 5).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433AA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</w:p>
    <w:p w:rsidR="00F27629" w:rsidRPr="00F43BDF" w:rsidP="00F27629">
      <w:pPr>
        <w:framePr w:wrap="auto"/>
        <w:widowControl/>
        <w:numPr>
          <w:numId w:val="50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2 v § 4 ods. 5 sa slová „za náklady súvisiace“ nahrádzajú slovami „vyberaný na účely úhrady nákladov súvisiacich“ a slová „častíc a prekurzorov ozónu a prchavé organické zlúčeniny vznikajúce“ sa nahrádzajú slovami „častíc, prekurzorov ozónu a prchavých organických zlúčenín“.</w:t>
      </w:r>
    </w:p>
    <w:p w:rsidR="00F27629" w:rsidRPr="00F43BDF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Legislatívno-technická úprava v súlade s čl. 2 ods. 9 a 10 smernice 1999/62/ES, ktoré definujú pojmy 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poplatok za externé náklady 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a</w:t>
      </w:r>
      <w:r w:rsidRPr="00F43BDF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 náklady v dôsledku znečistenia ovzdušia spôsobeného premávkou</w:t>
      </w: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, ako aj zjednotenie s inými ustanoveniami návrhu zákona (napr. § 4 ods. 3 a 4), odstránenie nadbytočnej spojky  a gramatická úprava textu.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RPr="00BA0E32" w:rsidP="00F433AA">
      <w:pPr>
        <w:framePr w:wrap="auto"/>
        <w:widowControl/>
        <w:autoSpaceDE/>
        <w:autoSpaceDN/>
        <w:bidi w:val="0"/>
        <w:adjustRightInd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43BDF" w:rsidP="00F433AA">
      <w:pPr>
        <w:framePr w:wrap="auto"/>
        <w:widowControl/>
        <w:autoSpaceDE/>
        <w:autoSpaceDN/>
        <w:bidi w:val="0"/>
        <w:adjustRightInd/>
        <w:spacing w:line="360" w:lineRule="auto"/>
        <w:ind w:left="2552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F27629" w:rsidRPr="00F43BDF" w:rsidP="00F27629">
      <w:pPr>
        <w:framePr w:wrap="auto"/>
        <w:widowControl/>
        <w:numPr>
          <w:numId w:val="50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43BD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 čl. I bode 5 v § 9 ods. 2 písm. c) sa slovo „dokladom“ nahrádza slovami „informačnou dokumentáciou pre zákazníka“. </w:t>
      </w:r>
    </w:p>
    <w:p w:rsidR="00F27629" w:rsidRPr="00F27629" w:rsidP="00F27629">
      <w:pPr>
        <w:framePr w:wrap="auto"/>
        <w:widowControl w:val="0"/>
        <w:autoSpaceDE w:val="0"/>
        <w:autoSpaceDN w:val="0"/>
        <w:bidi w:val="0"/>
        <w:adjustRightInd w:val="0"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Legislatívno-technická úprava v súlade s terminológiou používanou v nariadení (EÚ) 2017/2400, kde sa presne vymedzuje informačná dokumentácia pre zákazníka a aké údaje má obsahovať.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433AA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</w:p>
    <w:p w:rsidR="00F27629" w:rsidRPr="00F27629" w:rsidP="00F27629">
      <w:pPr>
        <w:framePr w:wrap="auto"/>
        <w:widowControl/>
        <w:numPr>
          <w:numId w:val="50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5 v poznámke pod čiarou k odkazu 18b sa slovo „Časť“ nahrádza slovami „Čl. 3 ods. 24 a časť“.</w:t>
      </w:r>
    </w:p>
    <w:p w:rsidR="00F27629" w:rsidRPr="00F27629" w:rsidP="00F27629">
      <w:pPr>
        <w:framePr w:wrap="auto"/>
        <w:widowControl w:val="0"/>
        <w:autoSpaceDE w:val="0"/>
        <w:autoSpaceDN w:val="0"/>
        <w:bidi w:val="0"/>
        <w:adjustRightInd w:val="0"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Legislatívno-technická úprava dopĺňa poznámku pod čiarou o konkretizáciu ustanovenia nariadenia (EÚ) 2017/2400, ktoré definuje pojem </w:t>
      </w:r>
      <w:r w:rsidRPr="00F27629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informačná dokumentácia pre zákazníka</w:t>
      </w:r>
      <w:r w:rsidRP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27629" w:rsidP="00F27629">
      <w:pPr>
        <w:framePr w:wrap="auto"/>
        <w:widowControl w:val="0"/>
        <w:autoSpaceDE w:val="0"/>
        <w:autoSpaceDN w:val="0"/>
        <w:bidi w:val="0"/>
        <w:adjustRightInd w:val="0"/>
        <w:spacing w:after="120" w:line="360" w:lineRule="auto"/>
        <w:ind w:left="2552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F27629" w:rsidRPr="00F27629" w:rsidP="00F27629">
      <w:pPr>
        <w:framePr w:wrap="auto"/>
        <w:widowControl/>
        <w:numPr>
          <w:numId w:val="50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9 v § 12 ods. 19 sa za slovo „doklad“ vkladá slovo „o úhrade“ a za slovo „infraštruktúru“ sa vkladá čiarka a slová „výške poplatku za externé náklady spojené s emisiami CO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premávkou“.</w:t>
      </w:r>
    </w:p>
    <w:p w:rsidR="00F27629" w:rsidP="00F27629">
      <w:pPr>
        <w:framePr w:wrap="auto"/>
        <w:widowControl w:val="0"/>
        <w:autoSpaceDE w:val="0"/>
        <w:autoSpaceDN w:val="0"/>
        <w:bidi w:val="0"/>
        <w:adjustRightInd w:val="0"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Legislatívno-technická úprava dopĺňa absentujúce údaje, ktoré v súlade s čl. 7j smernice 1999/62/ES má obsahovať potvrdenie o úhrade vyberaného mýta.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27629" w:rsidP="00F27629">
      <w:pPr>
        <w:framePr w:wrap="auto"/>
        <w:widowControl w:val="0"/>
        <w:autoSpaceDE w:val="0"/>
        <w:autoSpaceDN w:val="0"/>
        <w:bidi w:val="0"/>
        <w:adjustRightInd w:val="0"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F27629" w:rsidRPr="00F27629" w:rsidP="00F27629">
      <w:pPr>
        <w:framePr w:wrap="auto"/>
        <w:widowControl/>
        <w:numPr>
          <w:numId w:val="50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bode 12 v § 23 ods. 2 sa za slová „v súvislosti s“ vkladajú slová „poplatkom za externé náklady spojené s emisiami CO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 xml:space="preserve">2 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spôsobenými premávkou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 xml:space="preserve">  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a“ a slová „kategóriách vozidiel s povinnosťou úhrady tohto poplatku a jeho výške“ sa nahrádzajú slovami „kategórii vozidla s povinnosťou úhrady tohto poplatku a jeho výške a emisnej triede vozidla“.</w:t>
      </w:r>
    </w:p>
    <w:p w:rsidR="00F27629" w:rsidRPr="00F27629" w:rsidP="00F27629">
      <w:pPr>
        <w:framePr w:wrap="auto"/>
        <w:widowControl w:val="0"/>
        <w:autoSpaceDE w:val="0"/>
        <w:autoSpaceDN w:val="0"/>
        <w:bidi w:val="0"/>
        <w:adjustRightInd w:val="0"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Legislatívno-technická úprava dopĺňa absentujúce údaje, o ktorých v súlade s čl. 7h ods. 3 smernice 1999/62/ES má členský štát informovať Európsku komisiu a zjednocuje znenie s inými ustanoveniami návrhu zákona (napr. čl. II bod 1, čl. IV body 2 a 3).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433AA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</w:p>
    <w:p w:rsidR="00F27629" w:rsidRPr="00F27629" w:rsidP="00F27629">
      <w:pPr>
        <w:framePr w:wrap="auto"/>
        <w:widowControl/>
        <w:numPr>
          <w:numId w:val="50"/>
        </w:numPr>
        <w:shd w:val="clear" w:color="auto" w:fill="FFFFFF"/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v bode 12 v § 23 ods. 3 sa slová „</w:t>
      </w:r>
      <w:r w:rsidRPr="00F27629">
        <w:rPr>
          <w:rFonts w:ascii="Times New Roman" w:eastAsia="Times New Roman" w:hAnsi="Times New Roman" w:cs="Times New Roman" w:hint="cs"/>
          <w:noProof/>
          <w:color w:val="000000"/>
          <w:sz w:val="24"/>
          <w:szCs w:val="24"/>
          <w:rtl w:val="0"/>
          <w:cs w:val="0"/>
          <w:lang w:val="sk-SK" w:eastAsia="sk-SK" w:bidi="ar-SA"/>
        </w:rPr>
        <w:t>Podstatne zmenený mýtny režim“ nahrádzajú slovami „Podstatná zmena mýtneho režimu“.</w:t>
      </w:r>
    </w:p>
    <w:p w:rsidR="00F27629" w:rsidRPr="00F27629" w:rsidP="00F27629">
      <w:pPr>
        <w:framePr w:wrap="auto"/>
        <w:widowControl/>
        <w:shd w:val="clear" w:color="auto" w:fill="FFFFFF"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Gramatická úprava.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27629" w:rsidP="00F27629">
      <w:pPr>
        <w:framePr w:wrap="auto"/>
        <w:widowControl/>
        <w:numPr>
          <w:numId w:val="50"/>
        </w:numPr>
        <w:shd w:val="clear" w:color="auto" w:fill="FFFFFF"/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II bode 1 v § 12 ods. 6 písm. d) a f) sa slová „emisie CO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 nahrádzajú slovami „externé náklady spojené s emisiami CO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premávkou“.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Legislatívno-technická úprava spresňujúca používaný pojem </w:t>
      </w:r>
      <w:r w:rsidRPr="00F27629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>poplatok za externé náklady spojené s emisiami CO</w:t>
      </w:r>
      <w:r w:rsidRPr="00F27629">
        <w:rPr>
          <w:rFonts w:ascii="Times New Roman" w:eastAsia="Times New Roman" w:hAnsi="Times New Roman" w:cs="Times New Roman" w:hint="cs"/>
          <w:i/>
          <w:noProof/>
          <w:sz w:val="24"/>
          <w:szCs w:val="24"/>
          <w:vertAlign w:val="subscript"/>
          <w:rtl w:val="0"/>
          <w:cs w:val="0"/>
          <w:lang w:val="sk-SK" w:eastAsia="sk-SK" w:bidi="ar-SA"/>
        </w:rPr>
        <w:t>2</w:t>
      </w:r>
      <w:r w:rsidRPr="00F27629">
        <w:rPr>
          <w:rFonts w:ascii="Times New Roman" w:eastAsia="Times New Roman" w:hAnsi="Times New Roman" w:cs="Times New Roman" w:hint="cs"/>
          <w:i/>
          <w:noProof/>
          <w:sz w:val="24"/>
          <w:szCs w:val="24"/>
          <w:rtl w:val="0"/>
          <w:cs w:val="0"/>
          <w:lang w:val="sk-SK" w:eastAsia="sk-SK" w:bidi="ar-SA"/>
        </w:rPr>
        <w:t xml:space="preserve"> spôsobenými premávkou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v súlade s čl. 2 ods. 9 a 12 smernice 1999/62/ES.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27629" w:rsidP="00F27629">
      <w:pPr>
        <w:framePr w:wrap="auto"/>
        <w:widowControl/>
        <w:shd w:val="clear" w:color="auto" w:fill="FFFFFF"/>
        <w:autoSpaceDE/>
        <w:autoSpaceDN/>
        <w:bidi w:val="0"/>
        <w:adjustRightInd/>
        <w:spacing w:after="120" w:line="360" w:lineRule="auto"/>
        <w:ind w:left="426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F27629" w:rsidRPr="00F27629" w:rsidP="00F27629">
      <w:pPr>
        <w:framePr w:wrap="auto"/>
        <w:widowControl/>
        <w:numPr>
          <w:numId w:val="50"/>
        </w:numPr>
        <w:shd w:val="clear" w:color="auto" w:fill="FFFFFF"/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II v bode 3 sa slová „</w:t>
      </w:r>
      <w:r w:rsidRPr="00F27629">
        <w:rPr>
          <w:rFonts w:ascii="Times New Roman" w:eastAsia="Times New Roman" w:hAnsi="Times New Roman" w:cs="Times New Roman" w:hint="cs"/>
          <w:noProof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Príloha vrátane nadpisu znie: </w:t>
      </w:r>
      <w:r w:rsidRPr="00F27629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 w:val="0"/>
          <w:cs w:val="0"/>
          <w:lang w:val="sk-SK" w:eastAsia="sk-SK" w:bidi="ar-SA"/>
        </w:rPr>
        <w:t>„</w:t>
      </w:r>
      <w:r w:rsidRPr="00F27629">
        <w:rPr>
          <w:rFonts w:ascii="Times New Roman" w:eastAsia="Times New Roman" w:hAnsi="Times New Roman" w:cs="Times New Roman" w:hint="cs"/>
          <w:bCs/>
          <w:noProof/>
          <w:color w:val="000000"/>
          <w:sz w:val="24"/>
          <w:szCs w:val="24"/>
          <w:rtl w:val="0"/>
          <w:cs w:val="0"/>
          <w:lang w:val="sk-SK" w:eastAsia="sk-SK" w:bidi="ar-SA"/>
        </w:rPr>
        <w:t>ZOZNAM PREBERANÝCH PRÁVNE ZÁVÄZNÝCH AKTOV EURÓPSKEJ ÚNIE“ sa n</w:t>
      </w: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ahrádzajú slovami „Zákon sa dopĺňa prílohou, ktorá vrátane nadpisu znie: </w:t>
      </w:r>
    </w:p>
    <w:p w:rsidR="00F27629" w:rsidRPr="00F27629" w:rsidP="00F27629">
      <w:pPr>
        <w:framePr w:wrap="auto"/>
        <w:widowControl w:val="0"/>
        <w:autoSpaceDE w:val="0"/>
        <w:autoSpaceDN w:val="0"/>
        <w:bidi w:val="0"/>
        <w:adjustRightInd w:val="0"/>
        <w:spacing w:after="120" w:line="360" w:lineRule="auto"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„Príloha k zákonu č. 639/2004 Z. z.</w:t>
      </w:r>
    </w:p>
    <w:p w:rsidR="00F27629" w:rsidRPr="00F27629" w:rsidP="00F27629">
      <w:pPr>
        <w:framePr w:wrap="auto"/>
        <w:widowControl w:val="0"/>
        <w:autoSpaceDE w:val="0"/>
        <w:autoSpaceDN w:val="0"/>
        <w:bidi w:val="0"/>
        <w:adjustRightInd w:val="0"/>
        <w:spacing w:after="120" w:line="360" w:lineRule="auto"/>
        <w:ind w:left="284" w:right="0"/>
        <w:jc w:val="center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 w:val="0"/>
          <w:cs w:val="0"/>
          <w:lang w:val="sk-SK" w:eastAsia="sk-SK" w:bidi="ar-SA"/>
        </w:rPr>
        <w:t>ZOZNAM PREBERANÝCH PRÁVNE ZÁVÄZNÝCH AKTOV EURÓPSKEJ ÚNIE</w:t>
      </w:r>
      <w:r w:rsidRPr="00F2762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“.“.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Platný stav neobsahuje žiadnu prílohu, preto je nutné opraviť text tak, aby bolo zrejmé, že sa vkladá nová príloha.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spacing w:after="120" w:line="360" w:lineRule="auto"/>
        <w:ind w:left="3537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F27629" w:rsidRPr="00F27629" w:rsidP="00F27629">
      <w:pPr>
        <w:framePr w:wrap="auto"/>
        <w:widowControl/>
        <w:numPr>
          <w:numId w:val="50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IV v bode 2 v § 5 ods. 3 sa slová „dokladu vozidla“ nahrádzajú slovom „dokladu“.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Legislatívna skratka „doklad“ pre osvedčenie o evidencii časť I a osvedčenie o evidencii časť II je ustanovená v platnom § 2 ods. 2 písm. b), preto je potrebné ju v nasledujúcich ustanoveniach dodržať.</w:t>
      </w: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spacing w:after="120"/>
        <w:ind w:left="2124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F27629" w:rsidRPr="00F27629" w:rsidP="00F27629">
      <w:pPr>
        <w:framePr w:wrap="auto"/>
        <w:widowControl/>
        <w:numPr>
          <w:numId w:val="50"/>
        </w:numPr>
        <w:autoSpaceDE/>
        <w:autoSpaceDN/>
        <w:bidi w:val="0"/>
        <w:adjustRightInd/>
        <w:spacing w:after="120" w:line="360" w:lineRule="auto"/>
        <w:ind w:left="426" w:right="0" w:hanging="284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IV v bode 2 v § 5 ods. 4 sa slová „v doklade vozidla“ nahrádzajú slovami „v doklade“ dvakrát.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Legislatívna skratka „doklad“ pre osvedčenie o evidencii časť I a osvedčenie o evidencii časť II je ustanovená v platnom § 2 ods. 2 písm. b), preto je potrebné ju v nasledujúcich ustanoveniach dodržať.</w:t>
      </w:r>
    </w:p>
    <w:p w:rsidR="00F27629" w:rsidRPr="00F27629" w:rsidP="00F27629">
      <w:pPr>
        <w:framePr w:wrap="auto"/>
        <w:widowControl w:val="0"/>
        <w:autoSpaceDE w:val="0"/>
        <w:autoSpaceDN w:val="0"/>
        <w:bidi w:val="0"/>
        <w:adjustRightInd w:val="0"/>
        <w:spacing w:after="160" w:line="259" w:lineRule="auto"/>
        <w:ind w:left="0" w:right="0"/>
        <w:contextualSpacing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en-US" w:bidi="ar-SA"/>
        </w:rPr>
      </w:pPr>
    </w:p>
    <w:p w:rsid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F27629" w:rsidRPr="00F27629" w:rsidP="00F27629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2762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Výbor NR SR pre financie a rozpočet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F27629" w:rsidRPr="00BA0E32" w:rsidP="00F27629">
      <w:pPr>
        <w:framePr w:wrap="auto"/>
        <w:widowControl/>
        <w:autoSpaceDE/>
        <w:autoSpaceDN/>
        <w:bidi w:val="0"/>
        <w:adjustRightInd/>
        <w:spacing w:after="120"/>
        <w:ind w:left="1548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i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27629" w:rsidP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2D7802" w:rsidRPr="00BA0E32" w:rsidP="00CE799F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E799F" w:rsidRPr="00BA0E32" w:rsidP="00CE799F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 w:rsidR="005B0C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</w:t>
      </w:r>
      <w:r w:rsidRPr="00BA0E32" w:rsidR="00D71B0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 odporúča hlasovať o bod</w:t>
      </w:r>
      <w:r w:rsid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och</w:t>
      </w:r>
      <w:r w:rsidRPr="00BA0E32" w:rsidR="005B0C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5B0C3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</w:t>
      </w:r>
      <w:r w:rsid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až </w:t>
      </w:r>
      <w:r w:rsidR="00F2762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13</w:t>
      </w:r>
      <w:r w:rsid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spoločne</w:t>
      </w:r>
      <w:r w:rsidRPr="00BA0E32" w:rsidR="005B0C3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5B0C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 odporúčaním </w:t>
      </w:r>
      <w:r w:rsidRPr="00BA0E32" w:rsidR="005B0C3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c h v á l i ť.</w:t>
      </w:r>
    </w:p>
    <w:p w:rsidR="005B0C34" w:rsidRPr="00BA0E32" w:rsidP="00CE799F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Style w:val="DefaultParagraphFont"/>
          <w:rFonts w:ascii="Times New Roman" w:eastAsia="Times New Roman" w:hAnsi="Times New Roman" w:cs="Times New Roman" w:hint="cs"/>
          <w:color w:val="000000"/>
          <w:rtl w:val="0"/>
          <w:cs w:val="0"/>
          <w:lang w:val="sk-SK" w:eastAsia="sk-SK" w:bidi="ar-SA"/>
        </w:rPr>
      </w:pPr>
    </w:p>
    <w:p w:rsidR="00E269DC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V.</w:t>
      </w:r>
    </w:p>
    <w:p w:rsidR="003F53C5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sz w:val="16"/>
          <w:rtl w:val="0"/>
          <w:cs w:val="0"/>
          <w:lang w:val="sk-SK" w:eastAsia="sk-SK" w:bidi="ar-SA"/>
        </w:rPr>
      </w:pPr>
    </w:p>
    <w:p w:rsidR="00E269DC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E269DC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E269DC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odporúča Národnej rade Slovenskej republiky</w:t>
      </w:r>
    </w:p>
    <w:p w:rsidR="005B0C34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b/>
          <w:bCs/>
          <w:u w:val="single"/>
          <w:rtl w:val="0"/>
          <w:cs w:val="0"/>
          <w:lang w:val="sk-SK" w:eastAsia="sk-SK" w:bidi="ar-SA"/>
        </w:rPr>
      </w:pPr>
    </w:p>
    <w:p w:rsidR="00C60DB6" w:rsidRPr="000529D2" w:rsidP="00C60DB6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0529D2" w:rsidR="006724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vládny návrh </w:t>
      </w:r>
      <w:r w:rsidRPr="000529D2" w:rsidR="00DE136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</w:t>
      </w:r>
      <w:r w:rsidRPr="000529D2" w:rsidR="00187A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F27629"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ktorým sa mení a dopĺňa zákon č. 474/2013 Z. z. o výbere mýta za  užívanie vymedzených úsekov pozemných komunikácií a o zmene a doplnení niektorých zákonov v znení neskorších predpisov a ktorým sa menia a dopĺňajú niektoré zákony </w:t>
      </w:r>
      <w:r w:rsidRPr="00F27629" w:rsidR="00F2762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407)</w:t>
      </w:r>
      <w:r w:rsidRPr="000529D2"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0529D2" w:rsidR="00DE136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 w:rsidR="00E269D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 c h v á l i</w:t>
      </w:r>
      <w:r w:rsidRPr="000529D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0529D2" w:rsidR="00E269D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ť</w:t>
      </w: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v</w:t>
      </w:r>
      <w:r w:rsidRPr="000529D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znení pozmeňujúcich a doplňujúcich návrhov uvedených v tejto spoločnej správe, ktoré gestorský výbor odpor</w:t>
      </w:r>
      <w:r w:rsidR="00016F5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učil</w:t>
      </w: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schváliť.</w:t>
      </w:r>
    </w:p>
    <w:p w:rsidR="00E269DC" w:rsidRPr="000529D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0529D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69DC" w:rsidRPr="000529D2" w:rsidP="00FD5539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Pr="000529D2" w:rsidR="00437AD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Spoločná správa výborov Národnej rady Slovenskej republiky o výsledku prerokovania </w:t>
      </w:r>
      <w:r w:rsidRPr="00CC07C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návrhu zákona v druhom čítaní bola schválená uznesením Výboru Národnej rady Slovenskej republiky pre hospodárske záležitosti č</w:t>
      </w:r>
      <w:r w:rsidRPr="00CC07C9" w:rsidR="00BE27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CC07C9" w:rsidR="00CC07C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137</w:t>
      </w:r>
      <w:r w:rsidRPr="00CC07C9" w:rsidR="002862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C07C9" w:rsidR="004E394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 </w:t>
      </w:r>
      <w:r w:rsidRPr="00CC07C9" w:rsidR="0073762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Pr="00CC07C9" w:rsidR="008057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CC07C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CC07C9" w:rsidR="008057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novembra</w:t>
      </w:r>
      <w:r w:rsidRPr="00CC07C9" w:rsidR="00CF4E0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CC07C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3F53C5" w:rsidRPr="000529D2" w:rsidP="001E4E7F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0529D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69DC" w:rsidRPr="000529D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Týmto uznesením </w:t>
      </w:r>
      <w:r w:rsidRPr="000529D2" w:rsidR="000519E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zároveň poveril spoločného spravodajcu </w:t>
      </w:r>
      <w:r w:rsidR="00F2762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Justína</w:t>
      </w:r>
      <w:r w:rsidRPr="000529D2" w:rsidR="0055743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F2762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Sedláka</w:t>
      </w:r>
      <w:r w:rsidR="008057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predložiť návrhy </w:t>
      </w:r>
      <w:r w:rsidRPr="000529D2" w:rsidR="00251D0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 zmysle príslušných ustanovení </w:t>
      </w: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rokovacieho poriadku Národnej rady Slovenskej republiky.</w:t>
      </w:r>
    </w:p>
    <w:p w:rsidR="00E269DC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BA0E32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EE7C0F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Bratislava </w:t>
      </w:r>
      <w:r w:rsidRPr="00BA0E32" w:rsidR="002D780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8057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BA0E3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8057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novembra</w:t>
      </w:r>
      <w:r w:rsidRPr="00BA0E32" w:rsidR="00CF4E0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</w:p>
    <w:p w:rsidR="00DB1796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2D780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BA0E32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2D7802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964B90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cs-CZ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Róbert P u c i, v.r.</w:t>
      </w:r>
    </w:p>
    <w:p w:rsidR="00B62E81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cs-CZ" w:bidi="ar-SA"/>
        </w:rPr>
      </w:pPr>
      <w:r w:rsidRPr="00BA0E32" w:rsidR="000472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</w:t>
      </w:r>
      <w:r w:rsidRPr="00BA0E32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a</w:t>
      </w:r>
      <w:r w:rsidRPr="00BA0E3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313A20" w:rsidRPr="00BA0E32" w:rsidP="009325C0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BA0E32" w:rsidR="00B62E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BA0E3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hospodárske záležitosti </w:t>
      </w:r>
    </w:p>
    <w:sectPr w:rsidSect="00B363CD">
      <w:footerReference w:type="even" r:id="rId4"/>
      <w:footerReference w:type="default" r:id="rId5"/>
      <w:pgSz w:w="12240" w:h="15840"/>
      <w:pgMar w:top="1418" w:right="1418" w:bottom="1247" w:left="1418" w:header="709" w:footer="709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libri">
    <w:altName w:val="Arial"/>
    <w:panose1 w:val="020F0502020204030204"/>
    <w:charset w:val="EE"/>
    <w:family w:val="swiss"/>
    <w:pitch w:val="variable"/>
  </w:font>
  <w:font w:name="Tahoma">
    <w:altName w:val="Tahoma"/>
    <w:panose1 w:val="00000000000000000000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PalatinoLinotype-Bold">
    <w:altName w:val="MS Mincho"/>
    <w:panose1 w:val="00000000000000000000"/>
    <w:charset w:val="80"/>
    <w:family w:val="auto"/>
    <w:pitch w:val="default"/>
  </w:font>
  <w:font w:name="@PalatinoLinotype-Bold">
    <w:panose1 w:val="00000000000000000000"/>
    <w:charset w:val="80"/>
    <w:family w:val="auto"/>
    <w:pitch w:val="default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sk-SK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separate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end"/>
    </w:r>
  </w:p>
  <w:p w:rsidR="00A50311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sk-SK" w:bidi="ar-S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sk-SK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separate"/>
    </w:r>
    <w:r w:rsidR="00016F5F">
      <w:rPr>
        <w:rStyle w:val="DefaultParagraphFont"/>
        <w:rFonts w:ascii="Times New Roman" w:eastAsia="Times New Roman" w:hAnsi="Times New Roman" w:cs="Times New Roman" w:hint="cs"/>
        <w:noProof/>
        <w:sz w:val="24"/>
        <w:szCs w:val="24"/>
        <w:rtl w:val="0"/>
        <w:cs w:val="0"/>
        <w:lang w:val="sk-SK" w:eastAsia="sk-SK" w:bidi="ar-SA"/>
      </w:rPr>
      <w:t>6</w: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end"/>
    </w:r>
  </w:p>
  <w:p w:rsidR="00A50311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sk-SK" w:bidi="ar-S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cs"/>
        <w:b w:val="0"/>
        <w:i w:val="0"/>
        <w:rtl w:val="0"/>
        <w:cs w:val="0"/>
      </w:rPr>
    </w:lvl>
  </w:abstractNum>
  <w:abstractNum w:abstractNumId="1">
    <w:nsid w:val="028D0F98"/>
    <w:multiLevelType w:val="hybridMultilevel"/>
    <w:tmpl w:val="F6C0D642"/>
    <w:lvl w:ilvl="0">
      <w:start w:val="1"/>
      <w:numFmt w:val="lowerLetter"/>
      <w:pStyle w:val="Normal"/>
      <w:lvlText w:val="%1)"/>
      <w:lvlJc w:val="left"/>
      <w:pPr>
        <w:ind w:left="36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03C120FE"/>
    <w:multiLevelType w:val="hybridMultilevel"/>
    <w:tmpl w:val="C42ECE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C7C35DE"/>
    <w:multiLevelType w:val="hybridMultilevel"/>
    <w:tmpl w:val="6B528A2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5">
    <w:nsid w:val="0E853D91"/>
    <w:multiLevelType w:val="multilevel"/>
    <w:tmpl w:val="53822F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ind w:left="1800" w:hanging="30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ind w:left="3960" w:hanging="30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ind w:left="6120" w:hanging="30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</w:abstractNum>
  <w:abstractNum w:abstractNumId="6">
    <w:nsid w:val="0FDB6C37"/>
    <w:multiLevelType w:val="hybridMultilevel"/>
    <w:tmpl w:val="EBEC7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1411551"/>
    <w:multiLevelType w:val="hybridMultilevel"/>
    <w:tmpl w:val="716802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8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14CC054F"/>
    <w:multiLevelType w:val="hybridMultilevel"/>
    <w:tmpl w:val="737CCD72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0">
    <w:nsid w:val="19517AA5"/>
    <w:multiLevelType w:val="multilevel"/>
    <w:tmpl w:val="9210D940"/>
    <w:lvl w:ilvl="0">
      <w:start w:val="1"/>
      <w:numFmt w:val="decimal"/>
      <w:isLgl/>
      <w:lvlText w:val="(%1)"/>
      <w:lvlJc w:val="left"/>
      <w:pPr>
        <w:tabs>
          <w:tab w:val="num" w:pos="4046"/>
        </w:tabs>
        <w:ind w:firstLine="425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cs"/>
        <w:b/>
        <w:sz w:val="24"/>
        <w:szCs w:val="24"/>
        <w:rtl w:val="0"/>
        <w:cs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cs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11">
    <w:nsid w:val="1D3F1E73"/>
    <w:multiLevelType w:val="hybridMultilevel"/>
    <w:tmpl w:val="F6F2693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1EF01B7F"/>
    <w:multiLevelType w:val="hybridMultilevel"/>
    <w:tmpl w:val="DBBC59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1F6630AE"/>
    <w:multiLevelType w:val="hybridMultilevel"/>
    <w:tmpl w:val="DA6878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>
    <w:nsid w:val="2CB25156"/>
    <w:multiLevelType w:val="hybridMultilevel"/>
    <w:tmpl w:val="448C152A"/>
    <w:lvl w:ilvl="0">
      <w:start w:val="1"/>
      <w:numFmt w:val="lowerLetter"/>
      <w:lvlText w:val="%1)"/>
      <w:lvlJc w:val="left"/>
      <w:pPr>
        <w:ind w:left="720" w:hanging="360"/>
      </w:pPr>
      <w:rPr>
        <w:rFonts w:eastAsia="PalatinoLinotype-Bold" w:cs="Times New Roman" w:hint="eastAsia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2F8007E2"/>
    <w:multiLevelType w:val="hybridMultilevel"/>
    <w:tmpl w:val="B50402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0A97A08"/>
    <w:multiLevelType w:val="hybridMultilevel"/>
    <w:tmpl w:val="3312BE36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19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>
    <w:nsid w:val="3AFE6A6C"/>
    <w:multiLevelType w:val="hybridMultilevel"/>
    <w:tmpl w:val="638ED5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3">
    <w:nsid w:val="440E1DDB"/>
    <w:multiLevelType w:val="hybridMultilevel"/>
    <w:tmpl w:val="B5C83EA0"/>
    <w:lvl w:ilvl="0">
      <w:start w:val="6"/>
      <w:numFmt w:val="decimal"/>
      <w:lvlText w:val="%1."/>
      <w:lvlJc w:val="left"/>
      <w:pPr>
        <w:ind w:left="786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24">
    <w:nsid w:val="44384E35"/>
    <w:multiLevelType w:val="hybridMultilevel"/>
    <w:tmpl w:val="98CEB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47D16493"/>
    <w:multiLevelType w:val="hybridMultilevel"/>
    <w:tmpl w:val="78668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8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9">
    <w:nsid w:val="51736586"/>
    <w:multiLevelType w:val="hybridMultilevel"/>
    <w:tmpl w:val="15A00D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 w:hint="cs"/>
        <w:rtl w:val="0"/>
        <w:cs w:val="0"/>
      </w:rPr>
    </w:lvl>
  </w:abstractNum>
  <w:abstractNum w:abstractNumId="31">
    <w:nsid w:val="5202698D"/>
    <w:multiLevelType w:val="hybridMultilevel"/>
    <w:tmpl w:val="0240A25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cs="Times New Roman" w:hint="cs"/>
        <w:rtl w:val="0"/>
        <w:cs w:val="0"/>
      </w:rPr>
    </w:lvl>
  </w:abstractNum>
  <w:abstractNum w:abstractNumId="32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33">
    <w:nsid w:val="58F3235D"/>
    <w:multiLevelType w:val="hybridMultilevel"/>
    <w:tmpl w:val="1B24A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5">
    <w:nsid w:val="5B7E4CB8"/>
    <w:multiLevelType w:val="hybridMultilevel"/>
    <w:tmpl w:val="06F896A4"/>
    <w:lvl w:ilvl="0">
      <w:start w:val="1"/>
      <w:numFmt w:val="lowerLetter"/>
      <w:pStyle w:val="Normal"/>
      <w:lvlText w:val="%1)"/>
      <w:lvlJc w:val="left"/>
      <w:pPr>
        <w:ind w:left="1211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 w:hint="cs"/>
        <w:rtl w:val="0"/>
        <w:cs w:val="0"/>
      </w:rPr>
    </w:lvl>
  </w:abstractNum>
  <w:abstractNum w:abstractNumId="36">
    <w:nsid w:val="5C752EEB"/>
    <w:multiLevelType w:val="hybridMultilevel"/>
    <w:tmpl w:val="330EE5A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abstractNum w:abstractNumId="37">
    <w:nsid w:val="5CA85AAD"/>
    <w:multiLevelType w:val="hybridMultilevel"/>
    <w:tmpl w:val="C74EAE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8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pStyle w:val="Normal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cs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9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40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41">
    <w:nsid w:val="6A1E4E62"/>
    <w:multiLevelType w:val="hybridMultilevel"/>
    <w:tmpl w:val="613227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eastAsia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2">
    <w:nsid w:val="6C0E3236"/>
    <w:multiLevelType w:val="hybridMultilevel"/>
    <w:tmpl w:val="C8A885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3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44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5">
    <w:nsid w:val="716B5B95"/>
    <w:multiLevelType w:val="hybridMultilevel"/>
    <w:tmpl w:val="649AF8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6">
    <w:nsid w:val="765C6B36"/>
    <w:multiLevelType w:val="hybridMultilevel"/>
    <w:tmpl w:val="4AE4953C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7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8"/>
  </w:num>
  <w:num w:numId="2">
    <w:abstractNumId w:val="26"/>
  </w:num>
  <w:num w:numId="3">
    <w:abstractNumId w:val="40"/>
  </w:num>
  <w:num w:numId="4">
    <w:abstractNumId w:val="16"/>
  </w:num>
  <w:num w:numId="5">
    <w:abstractNumId w:val="28"/>
  </w:num>
  <w:num w:numId="6">
    <w:abstractNumId w:val="32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</w:num>
  <w:num w:numId="10">
    <w:abstractNumId w:val="0"/>
  </w:num>
  <w:num w:numId="11">
    <w:abstractNumId w:val="30"/>
  </w:num>
  <w:num w:numId="12">
    <w:abstractNumId w:val="18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8"/>
  </w:num>
  <w:num w:numId="16">
    <w:abstractNumId w:val="14"/>
  </w:num>
  <w:num w:numId="17">
    <w:abstractNumId w:val="20"/>
  </w:num>
  <w:num w:numId="18">
    <w:abstractNumId w:val="3"/>
  </w:num>
  <w:num w:numId="19">
    <w:abstractNumId w:val="22"/>
  </w:num>
  <w:num w:numId="20">
    <w:abstractNumId w:val="47"/>
  </w:num>
  <w:num w:numId="21">
    <w:abstractNumId w:val="7"/>
  </w:num>
  <w:num w:numId="22">
    <w:abstractNumId w:val="33"/>
  </w:num>
  <w:num w:numId="23">
    <w:abstractNumId w:val="6"/>
  </w:num>
  <w:num w:numId="24">
    <w:abstractNumId w:val="43"/>
  </w:num>
  <w:num w:numId="25">
    <w:abstractNumId w:val="3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</w:num>
  <w:num w:numId="29">
    <w:abstractNumId w:val="1"/>
  </w:num>
  <w:num w:numId="30">
    <w:abstractNumId w:val="10"/>
  </w:num>
  <w:num w:numId="31">
    <w:abstractNumId w:val="31"/>
  </w:num>
  <w:num w:numId="32">
    <w:abstractNumId w:val="23"/>
  </w:num>
  <w:num w:numId="33">
    <w:abstractNumId w:val="42"/>
  </w:num>
  <w:num w:numId="34">
    <w:abstractNumId w:val="24"/>
  </w:num>
  <w:num w:numId="35">
    <w:abstractNumId w:val="12"/>
  </w:num>
  <w:num w:numId="36">
    <w:abstractNumId w:val="46"/>
  </w:num>
  <w:num w:numId="37">
    <w:abstractNumId w:val="45"/>
  </w:num>
  <w:num w:numId="38">
    <w:abstractNumId w:val="11"/>
  </w:num>
  <w:num w:numId="39">
    <w:abstractNumId w:val="17"/>
  </w:num>
  <w:num w:numId="40">
    <w:abstractNumId w:val="21"/>
  </w:num>
  <w:num w:numId="41">
    <w:abstractNumId w:val="37"/>
  </w:num>
  <w:num w:numId="42">
    <w:abstractNumId w:val="5"/>
  </w:num>
  <w:num w:numId="43">
    <w:abstractNumId w:val="36"/>
  </w:num>
  <w:num w:numId="44">
    <w:abstractNumId w:val="13"/>
  </w:num>
  <w:num w:numId="45">
    <w:abstractNumId w:val="29"/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</w:num>
  <w:num w:numId="48">
    <w:abstractNumId w:val="41"/>
  </w:num>
  <w:num w:numId="49">
    <w:abstractNumId w:val="9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Times New Roman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242</TotalTime>
  <Pages>6</Pages>
  <Words>1521</Words>
  <Characters>8673</Characters>
  <Application>Microsoft Office Word</Application>
  <DocSecurity>0</DocSecurity>
  <Lines>0</Lines>
  <Paragraphs>0</Paragraphs>
  <ScaleCrop>false</ScaleCrop>
  <Company>Kancelária NR SR</Company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91</cp:revision>
  <cp:lastPrinted>2024-11-26T09:34:00Z</cp:lastPrinted>
  <dcterms:created xsi:type="dcterms:W3CDTF">2021-10-19T14:12:00Z</dcterms:created>
  <dcterms:modified xsi:type="dcterms:W3CDTF">2024-11-26T09:34:00Z</dcterms:modified>
</cp:coreProperties>
</file>