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7739C1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7739C1">
        <w:rPr>
          <w:b w:val="0"/>
          <w:bCs/>
          <w:i/>
          <w:iCs/>
        </w:rPr>
        <w:t xml:space="preserve">                Výbor</w:t>
      </w:r>
    </w:p>
    <w:p w:rsidR="00720E42" w:rsidRPr="007739C1" w:rsidRDefault="00720E42" w:rsidP="00720E42">
      <w:pPr>
        <w:jc w:val="both"/>
        <w:rPr>
          <w:i/>
        </w:rPr>
      </w:pPr>
      <w:r w:rsidRPr="007739C1">
        <w:rPr>
          <w:i/>
        </w:rPr>
        <w:t xml:space="preserve"> Národnej rady Slovenskej republiky</w:t>
      </w:r>
    </w:p>
    <w:p w:rsidR="00720E42" w:rsidRDefault="00720E42" w:rsidP="00720E42">
      <w:pPr>
        <w:jc w:val="both"/>
        <w:rPr>
          <w:i/>
        </w:rPr>
      </w:pPr>
      <w:r w:rsidRPr="007739C1">
        <w:rPr>
          <w:i/>
        </w:rPr>
        <w:t xml:space="preserve">      pre hospodárske záležitosti</w:t>
      </w:r>
    </w:p>
    <w:p w:rsidR="007739C1" w:rsidRPr="007739C1" w:rsidRDefault="007739C1" w:rsidP="00720E42">
      <w:pPr>
        <w:jc w:val="both"/>
        <w:rPr>
          <w:i/>
        </w:rPr>
      </w:pPr>
    </w:p>
    <w:p w:rsidR="00720E42" w:rsidRPr="00BE3463" w:rsidRDefault="00720E42" w:rsidP="00720E42">
      <w:pPr>
        <w:ind w:firstLine="567"/>
        <w:jc w:val="both"/>
      </w:pPr>
      <w:r w:rsidRPr="00B152E7">
        <w:t xml:space="preserve">                                             </w:t>
      </w:r>
      <w:r w:rsidR="00BA4FC8" w:rsidRPr="00B152E7">
        <w:t xml:space="preserve">                              </w:t>
      </w:r>
      <w:r w:rsidR="00992331" w:rsidRPr="00B152E7">
        <w:tab/>
      </w:r>
      <w:r w:rsidR="005649E7">
        <w:t>30</w:t>
      </w:r>
      <w:r w:rsidRPr="00B152E7">
        <w:t xml:space="preserve">. </w:t>
      </w:r>
      <w:r w:rsidRPr="00BE3463">
        <w:t>schôdza výboru</w:t>
      </w:r>
    </w:p>
    <w:p w:rsidR="00FD0CC5" w:rsidRPr="00332472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BE3463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BE3463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BE3463">
        <w:rPr>
          <w:rFonts w:ascii="Times New Roman" w:hAnsi="Times New Roman"/>
          <w:color w:val="auto"/>
          <w:lang w:val="sk-SK"/>
        </w:rPr>
        <w:tab/>
      </w:r>
      <w:r w:rsidR="005649E7" w:rsidRPr="005649E7">
        <w:rPr>
          <w:rFonts w:ascii="Times New Roman" w:hAnsi="Times New Roman"/>
          <w:color w:val="auto"/>
          <w:lang w:val="sk-SK"/>
        </w:rPr>
        <w:t>KNR-VHZ-2091/2024-</w:t>
      </w:r>
      <w:r w:rsidR="00F444F1">
        <w:rPr>
          <w:rFonts w:ascii="Times New Roman" w:hAnsi="Times New Roman"/>
          <w:color w:val="auto"/>
          <w:lang w:val="sk-SK"/>
        </w:rPr>
        <w:t>17</w:t>
      </w:r>
      <w:r w:rsidRPr="00B152E7">
        <w:rPr>
          <w:rFonts w:ascii="Times New Roman" w:hAnsi="Times New Roman"/>
          <w:iCs/>
          <w:color w:val="auto"/>
          <w:lang w:val="sk-SK"/>
        </w:rPr>
        <w:t xml:space="preserve"> </w:t>
      </w:r>
    </w:p>
    <w:p w:rsidR="0060542D" w:rsidRDefault="0060542D" w:rsidP="000E05B6">
      <w:pPr>
        <w:rPr>
          <w:b/>
          <w:sz w:val="32"/>
          <w:szCs w:val="28"/>
        </w:rPr>
      </w:pPr>
    </w:p>
    <w:p w:rsidR="00720E42" w:rsidRPr="009E1E78" w:rsidRDefault="005649E7" w:rsidP="00720E42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130</w:t>
      </w:r>
    </w:p>
    <w:p w:rsidR="00720E42" w:rsidRPr="009E1E78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9E1E78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9E1E78" w:rsidRDefault="00720E42" w:rsidP="00720E42">
      <w:pPr>
        <w:jc w:val="center"/>
        <w:rPr>
          <w:b/>
        </w:rPr>
      </w:pPr>
      <w:r w:rsidRPr="009E1E78">
        <w:rPr>
          <w:b/>
        </w:rPr>
        <w:t>Výboru Národnej rady Slovenskej republiky</w:t>
      </w:r>
    </w:p>
    <w:p w:rsidR="00720E42" w:rsidRPr="009E1E78" w:rsidRDefault="00720E42" w:rsidP="00720E42">
      <w:pPr>
        <w:jc w:val="center"/>
        <w:rPr>
          <w:b/>
        </w:rPr>
      </w:pPr>
      <w:r w:rsidRPr="009E1E78">
        <w:rPr>
          <w:b/>
        </w:rPr>
        <w:t>pre hospodárske záležitosti</w:t>
      </w:r>
    </w:p>
    <w:p w:rsidR="0057126D" w:rsidRPr="00A5111D" w:rsidRDefault="00901424" w:rsidP="00110DFC">
      <w:pPr>
        <w:jc w:val="center"/>
      </w:pPr>
      <w:r w:rsidRPr="009E1E78">
        <w:t>z</w:t>
      </w:r>
      <w:r w:rsidR="00674FC7" w:rsidRPr="009E1E78">
        <w:t> </w:t>
      </w:r>
      <w:r w:rsidR="005649E7">
        <w:t>25</w:t>
      </w:r>
      <w:r w:rsidR="00720E42" w:rsidRPr="009E1E78">
        <w:t xml:space="preserve">. </w:t>
      </w:r>
      <w:r w:rsidR="005649E7">
        <w:t>novembra</w:t>
      </w:r>
      <w:r w:rsidR="000A4D12" w:rsidRPr="009E1E78">
        <w:t xml:space="preserve"> 2024</w:t>
      </w:r>
    </w:p>
    <w:p w:rsidR="00B66697" w:rsidRPr="00A5111D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901424" w:rsidRPr="00A5111D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>k</w:t>
      </w:r>
      <w:r w:rsidR="00215D21" w:rsidRPr="00A5111D">
        <w:rPr>
          <w:rFonts w:ascii="Times New Roman" w:hAnsi="Times New Roman"/>
          <w:color w:val="auto"/>
          <w:lang w:val="sk-SK"/>
        </w:rPr>
        <w:t> </w:t>
      </w:r>
      <w:proofErr w:type="spellStart"/>
      <w:r w:rsidR="00925048" w:rsidRPr="00A5111D">
        <w:rPr>
          <w:rFonts w:ascii="Times New Roman" w:hAnsi="Times New Roman"/>
          <w:color w:val="auto"/>
        </w:rPr>
        <w:t>vládnemu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návrhu </w:t>
      </w:r>
      <w:r w:rsidR="00117E88" w:rsidRPr="00A5111D">
        <w:rPr>
          <w:rFonts w:ascii="Times New Roman" w:hAnsi="Times New Roman"/>
          <w:color w:val="auto"/>
        </w:rPr>
        <w:t>zákona</w:t>
      </w:r>
      <w:r w:rsidR="00F0470F" w:rsidRPr="00A5111D">
        <w:rPr>
          <w:rFonts w:ascii="Times New Roman" w:hAnsi="Times New Roman"/>
          <w:color w:val="auto"/>
        </w:rPr>
        <w:t xml:space="preserve">, </w:t>
      </w:r>
      <w:proofErr w:type="spellStart"/>
      <w:r w:rsidR="005649E7" w:rsidRPr="005649E7">
        <w:rPr>
          <w:rFonts w:ascii="Times New Roman" w:hAnsi="Times New Roman"/>
          <w:color w:val="auto"/>
        </w:rPr>
        <w:t>ktorým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mení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dopĺňa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zákon č. </w:t>
      </w:r>
      <w:proofErr w:type="gramStart"/>
      <w:r w:rsidR="005649E7" w:rsidRPr="005649E7">
        <w:rPr>
          <w:rFonts w:ascii="Times New Roman" w:hAnsi="Times New Roman"/>
          <w:color w:val="auto"/>
        </w:rPr>
        <w:t xml:space="preserve">507/2023 Z. z. o </w:t>
      </w:r>
      <w:proofErr w:type="spellStart"/>
      <w:r w:rsidR="005649E7" w:rsidRPr="005649E7">
        <w:rPr>
          <w:rFonts w:ascii="Times New Roman" w:hAnsi="Times New Roman"/>
          <w:color w:val="auto"/>
        </w:rPr>
        <w:t>dorovnávacej</w:t>
      </w:r>
      <w:proofErr w:type="spellEnd"/>
      <w:proofErr w:type="gramEnd"/>
      <w:r w:rsidR="005649E7" w:rsidRPr="005649E7">
        <w:rPr>
          <w:rFonts w:ascii="Times New Roman" w:hAnsi="Times New Roman"/>
          <w:color w:val="auto"/>
        </w:rPr>
        <w:t xml:space="preserve"> dani na </w:t>
      </w:r>
      <w:proofErr w:type="spellStart"/>
      <w:r w:rsidR="005649E7" w:rsidRPr="005649E7">
        <w:rPr>
          <w:rFonts w:ascii="Times New Roman" w:hAnsi="Times New Roman"/>
          <w:color w:val="auto"/>
        </w:rPr>
        <w:t>zabezpečenie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minimálnej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úrovne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zdanenia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nadnárodných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skupín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podnikov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veľkých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vnútroštátnych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skupín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o </w:t>
      </w:r>
      <w:proofErr w:type="spellStart"/>
      <w:r w:rsidR="005649E7" w:rsidRPr="005649E7">
        <w:rPr>
          <w:rFonts w:ascii="Times New Roman" w:hAnsi="Times New Roman"/>
          <w:color w:val="auto"/>
        </w:rPr>
        <w:t>doplnení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zákona č. 563/2009 Z. z. o </w:t>
      </w:r>
      <w:proofErr w:type="spellStart"/>
      <w:r w:rsidR="005649E7" w:rsidRPr="005649E7">
        <w:rPr>
          <w:rFonts w:ascii="Times New Roman" w:hAnsi="Times New Roman"/>
          <w:color w:val="auto"/>
        </w:rPr>
        <w:t>správe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daní (daňový </w:t>
      </w:r>
      <w:proofErr w:type="spellStart"/>
      <w:r w:rsidR="005649E7" w:rsidRPr="005649E7">
        <w:rPr>
          <w:rFonts w:ascii="Times New Roman" w:hAnsi="Times New Roman"/>
          <w:color w:val="auto"/>
        </w:rPr>
        <w:t>poriadok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) a o </w:t>
      </w:r>
      <w:proofErr w:type="spellStart"/>
      <w:r w:rsidR="005649E7" w:rsidRPr="005649E7">
        <w:rPr>
          <w:rFonts w:ascii="Times New Roman" w:hAnsi="Times New Roman"/>
          <w:color w:val="auto"/>
        </w:rPr>
        <w:t>zmene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doplnení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niektorých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zákonov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v </w:t>
      </w:r>
      <w:proofErr w:type="spellStart"/>
      <w:r w:rsidR="005649E7" w:rsidRPr="005649E7">
        <w:rPr>
          <w:rFonts w:ascii="Times New Roman" w:hAnsi="Times New Roman"/>
          <w:color w:val="auto"/>
        </w:rPr>
        <w:t>znení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neskorších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predpisov</w:t>
      </w:r>
      <w:proofErr w:type="spellEnd"/>
      <w:r w:rsidR="0005472C">
        <w:rPr>
          <w:rFonts w:ascii="Times New Roman" w:hAnsi="Times New Roman"/>
          <w:color w:val="auto"/>
        </w:rPr>
        <w:t xml:space="preserve"> </w:t>
      </w:r>
      <w:r w:rsidR="0005472C" w:rsidRPr="0005472C">
        <w:rPr>
          <w:rFonts w:ascii="Times New Roman" w:hAnsi="Times New Roman"/>
          <w:b/>
          <w:color w:val="auto"/>
        </w:rPr>
        <w:t xml:space="preserve">(tlač </w:t>
      </w:r>
      <w:r w:rsidR="005649E7">
        <w:rPr>
          <w:rFonts w:ascii="Times New Roman" w:hAnsi="Times New Roman"/>
          <w:b/>
          <w:color w:val="auto"/>
        </w:rPr>
        <w:t>477</w:t>
      </w:r>
      <w:r w:rsidR="00117E88" w:rsidRPr="0005472C">
        <w:rPr>
          <w:rFonts w:ascii="Times New Roman" w:hAnsi="Times New Roman"/>
          <w:b/>
          <w:color w:val="auto"/>
        </w:rPr>
        <w:t>)</w:t>
      </w:r>
      <w:r w:rsidR="00527A11" w:rsidRPr="0005472C">
        <w:rPr>
          <w:rFonts w:ascii="Times New Roman" w:hAnsi="Times New Roman"/>
          <w:b/>
          <w:color w:val="auto"/>
        </w:rPr>
        <w:t>;</w:t>
      </w:r>
    </w:p>
    <w:p w:rsidR="002E7E17" w:rsidRPr="00A5111D" w:rsidRDefault="002E7E17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A5111D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A5111D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A5111D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A5111D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A5111D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57126D" w:rsidRPr="00A5111D" w:rsidRDefault="00720E42" w:rsidP="00064EA6">
      <w:pPr>
        <w:pStyle w:val="Zarkazkladnhotextu"/>
        <w:ind w:firstLine="708"/>
        <w:rPr>
          <w:rFonts w:ascii="Times New Roman" w:hAnsi="Times New Roman"/>
          <w:b/>
          <w:color w:val="auto"/>
        </w:rPr>
      </w:pPr>
      <w:r w:rsidRPr="00A5111D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5438F7" w:rsidRPr="00A5111D">
        <w:rPr>
          <w:rFonts w:ascii="Times New Roman" w:hAnsi="Times New Roman"/>
          <w:color w:val="auto"/>
        </w:rPr>
        <w:t>vládnym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proofErr w:type="spellStart"/>
      <w:r w:rsidR="00925048" w:rsidRPr="00A5111D">
        <w:rPr>
          <w:rFonts w:ascii="Times New Roman" w:hAnsi="Times New Roman"/>
          <w:color w:val="auto"/>
        </w:rPr>
        <w:t>návrhom</w:t>
      </w:r>
      <w:proofErr w:type="spellEnd"/>
      <w:r w:rsidR="00925048" w:rsidRPr="00A5111D">
        <w:rPr>
          <w:rFonts w:ascii="Times New Roman" w:hAnsi="Times New Roman"/>
          <w:color w:val="auto"/>
        </w:rPr>
        <w:t xml:space="preserve"> </w:t>
      </w:r>
      <w:r w:rsidR="00117E88" w:rsidRPr="00A5111D">
        <w:rPr>
          <w:rFonts w:ascii="Times New Roman" w:hAnsi="Times New Roman"/>
          <w:color w:val="auto"/>
        </w:rPr>
        <w:t>zákona</w:t>
      </w:r>
      <w:r w:rsidR="00A5111D">
        <w:rPr>
          <w:rFonts w:ascii="Times New Roman" w:hAnsi="Times New Roman"/>
          <w:color w:val="auto"/>
        </w:rPr>
        <w:t xml:space="preserve">, </w:t>
      </w:r>
      <w:proofErr w:type="spellStart"/>
      <w:r w:rsidR="005649E7" w:rsidRPr="005649E7">
        <w:rPr>
          <w:rFonts w:ascii="Times New Roman" w:hAnsi="Times New Roman"/>
          <w:color w:val="auto"/>
        </w:rPr>
        <w:t>ktorým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mení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dopĺňa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zákon č. </w:t>
      </w:r>
      <w:proofErr w:type="gramStart"/>
      <w:r w:rsidR="005649E7" w:rsidRPr="005649E7">
        <w:rPr>
          <w:rFonts w:ascii="Times New Roman" w:hAnsi="Times New Roman"/>
          <w:color w:val="auto"/>
        </w:rPr>
        <w:t xml:space="preserve">507/2023 Z. z. o </w:t>
      </w:r>
      <w:proofErr w:type="spellStart"/>
      <w:r w:rsidR="005649E7" w:rsidRPr="005649E7">
        <w:rPr>
          <w:rFonts w:ascii="Times New Roman" w:hAnsi="Times New Roman"/>
          <w:color w:val="auto"/>
        </w:rPr>
        <w:t>dorovnávacej</w:t>
      </w:r>
      <w:proofErr w:type="spellEnd"/>
      <w:proofErr w:type="gramEnd"/>
      <w:r w:rsidR="005649E7" w:rsidRPr="005649E7">
        <w:rPr>
          <w:rFonts w:ascii="Times New Roman" w:hAnsi="Times New Roman"/>
          <w:color w:val="auto"/>
        </w:rPr>
        <w:t xml:space="preserve"> dani na </w:t>
      </w:r>
      <w:proofErr w:type="spellStart"/>
      <w:r w:rsidR="005649E7" w:rsidRPr="005649E7">
        <w:rPr>
          <w:rFonts w:ascii="Times New Roman" w:hAnsi="Times New Roman"/>
          <w:color w:val="auto"/>
        </w:rPr>
        <w:t>zabezpečenie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minimálnej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úrovne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zdanenia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nadnárodných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skupín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podnikov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veľkých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vnútroštátnych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skupín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o </w:t>
      </w:r>
      <w:proofErr w:type="spellStart"/>
      <w:r w:rsidR="005649E7" w:rsidRPr="005649E7">
        <w:rPr>
          <w:rFonts w:ascii="Times New Roman" w:hAnsi="Times New Roman"/>
          <w:color w:val="auto"/>
        </w:rPr>
        <w:t>doplnení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zákona č. 563/2009 Z. z. o </w:t>
      </w:r>
      <w:proofErr w:type="spellStart"/>
      <w:r w:rsidR="005649E7" w:rsidRPr="005649E7">
        <w:rPr>
          <w:rFonts w:ascii="Times New Roman" w:hAnsi="Times New Roman"/>
          <w:color w:val="auto"/>
        </w:rPr>
        <w:t>správe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daní (daňový </w:t>
      </w:r>
      <w:proofErr w:type="spellStart"/>
      <w:r w:rsidR="005649E7" w:rsidRPr="005649E7">
        <w:rPr>
          <w:rFonts w:ascii="Times New Roman" w:hAnsi="Times New Roman"/>
          <w:color w:val="auto"/>
        </w:rPr>
        <w:t>poriadok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) a o </w:t>
      </w:r>
      <w:proofErr w:type="spellStart"/>
      <w:r w:rsidR="005649E7" w:rsidRPr="005649E7">
        <w:rPr>
          <w:rFonts w:ascii="Times New Roman" w:hAnsi="Times New Roman"/>
          <w:color w:val="auto"/>
        </w:rPr>
        <w:t>zmene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doplnení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niektorých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zákonov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v </w:t>
      </w:r>
      <w:proofErr w:type="spellStart"/>
      <w:r w:rsidR="005649E7" w:rsidRPr="005649E7">
        <w:rPr>
          <w:rFonts w:ascii="Times New Roman" w:hAnsi="Times New Roman"/>
          <w:color w:val="auto"/>
        </w:rPr>
        <w:t>znení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neskorších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predpisov</w:t>
      </w:r>
      <w:proofErr w:type="spellEnd"/>
      <w:r w:rsidR="0005472C" w:rsidRPr="0005472C">
        <w:rPr>
          <w:rFonts w:ascii="Times New Roman" w:hAnsi="Times New Roman"/>
          <w:color w:val="auto"/>
        </w:rPr>
        <w:t xml:space="preserve"> </w:t>
      </w:r>
      <w:r w:rsidR="005649E7">
        <w:rPr>
          <w:rFonts w:ascii="Times New Roman" w:hAnsi="Times New Roman"/>
          <w:b/>
          <w:color w:val="auto"/>
        </w:rPr>
        <w:t>(tlač 477</w:t>
      </w:r>
      <w:r w:rsidR="0005472C" w:rsidRPr="0005472C">
        <w:rPr>
          <w:rFonts w:ascii="Times New Roman" w:hAnsi="Times New Roman"/>
          <w:b/>
          <w:color w:val="auto"/>
        </w:rPr>
        <w:t>)</w:t>
      </w:r>
      <w:r w:rsidR="003E65CD" w:rsidRPr="0005472C">
        <w:rPr>
          <w:rFonts w:ascii="Times New Roman" w:hAnsi="Times New Roman"/>
          <w:b/>
          <w:color w:val="auto"/>
        </w:rPr>
        <w:t>;</w:t>
      </w:r>
    </w:p>
    <w:p w:rsidR="00064EA6" w:rsidRPr="00A5111D" w:rsidRDefault="00064EA6" w:rsidP="00064EA6">
      <w:pPr>
        <w:pStyle w:val="Zarkazkladnhotextu"/>
        <w:ind w:firstLine="708"/>
        <w:rPr>
          <w:rFonts w:ascii="Times New Roman" w:hAnsi="Times New Roman"/>
        </w:rPr>
      </w:pPr>
    </w:p>
    <w:p w:rsidR="00720E42" w:rsidRPr="00A5111D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A5111D">
        <w:rPr>
          <w:rFonts w:ascii="Times New Roman" w:hAnsi="Times New Roman"/>
          <w:color w:val="auto"/>
          <w:lang w:val="sk-SK"/>
        </w:rPr>
        <w:t>o d p o r ú č a</w:t>
      </w:r>
    </w:p>
    <w:p w:rsidR="00720E42" w:rsidRDefault="00720E42" w:rsidP="000E05B6">
      <w:pPr>
        <w:pStyle w:val="Nadpis1"/>
        <w:spacing w:line="240" w:lineRule="auto"/>
        <w:ind w:firstLine="360"/>
      </w:pPr>
      <w:r w:rsidRPr="00A5111D">
        <w:t xml:space="preserve">     </w:t>
      </w:r>
      <w:r w:rsidRPr="00C7100F">
        <w:t>Národnej rade Slovenskej republiky</w:t>
      </w:r>
    </w:p>
    <w:p w:rsidR="000E05B6" w:rsidRPr="000E05B6" w:rsidRDefault="000E05B6" w:rsidP="000E05B6"/>
    <w:p w:rsidR="00332472" w:rsidRPr="00C7100F" w:rsidRDefault="00720E42" w:rsidP="005649E7">
      <w:pPr>
        <w:pStyle w:val="Zarkazkladnhotextu"/>
        <w:ind w:firstLine="360"/>
        <w:rPr>
          <w:rFonts w:ascii="Times New Roman" w:hAnsi="Times New Roman"/>
          <w:color w:val="000000"/>
          <w:lang w:val="sk-SK"/>
        </w:rPr>
      </w:pPr>
      <w:r w:rsidRPr="00C7100F">
        <w:rPr>
          <w:rFonts w:ascii="Times New Roman" w:hAnsi="Times New Roman"/>
          <w:color w:val="auto"/>
          <w:lang w:val="sk-SK"/>
        </w:rPr>
        <w:t xml:space="preserve">     </w:t>
      </w:r>
      <w:proofErr w:type="spellStart"/>
      <w:r w:rsidR="00925048" w:rsidRPr="00C7100F">
        <w:rPr>
          <w:rFonts w:ascii="Times New Roman" w:hAnsi="Times New Roman"/>
          <w:color w:val="auto"/>
        </w:rPr>
        <w:t>vládny</w:t>
      </w:r>
      <w:proofErr w:type="spellEnd"/>
      <w:r w:rsidR="00925048" w:rsidRPr="00C7100F">
        <w:rPr>
          <w:rFonts w:ascii="Times New Roman" w:hAnsi="Times New Roman"/>
          <w:color w:val="auto"/>
        </w:rPr>
        <w:t xml:space="preserve"> návrh </w:t>
      </w:r>
      <w:r w:rsidR="00117E88" w:rsidRPr="00C7100F">
        <w:rPr>
          <w:rFonts w:ascii="Times New Roman" w:hAnsi="Times New Roman"/>
          <w:color w:val="auto"/>
        </w:rPr>
        <w:t>zákona</w:t>
      </w:r>
      <w:r w:rsidR="00D9290F" w:rsidRPr="00C7100F">
        <w:rPr>
          <w:rFonts w:ascii="Times New Roman" w:hAnsi="Times New Roman"/>
          <w:color w:val="auto"/>
        </w:rPr>
        <w:t xml:space="preserve">, </w:t>
      </w:r>
      <w:r w:rsidR="00117E88" w:rsidRPr="00C7100F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ktorým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mení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dopĺňa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zákon č. </w:t>
      </w:r>
      <w:proofErr w:type="gramStart"/>
      <w:r w:rsidR="005649E7" w:rsidRPr="005649E7">
        <w:rPr>
          <w:rFonts w:ascii="Times New Roman" w:hAnsi="Times New Roman"/>
          <w:color w:val="auto"/>
        </w:rPr>
        <w:t xml:space="preserve">507/2023 Z. z. o </w:t>
      </w:r>
      <w:proofErr w:type="spellStart"/>
      <w:r w:rsidR="005649E7" w:rsidRPr="005649E7">
        <w:rPr>
          <w:rFonts w:ascii="Times New Roman" w:hAnsi="Times New Roman"/>
          <w:color w:val="auto"/>
        </w:rPr>
        <w:t>dorovnávacej</w:t>
      </w:r>
      <w:proofErr w:type="spellEnd"/>
      <w:proofErr w:type="gramEnd"/>
      <w:r w:rsidR="005649E7" w:rsidRPr="005649E7">
        <w:rPr>
          <w:rFonts w:ascii="Times New Roman" w:hAnsi="Times New Roman"/>
          <w:color w:val="auto"/>
        </w:rPr>
        <w:t xml:space="preserve"> dani na </w:t>
      </w:r>
      <w:proofErr w:type="spellStart"/>
      <w:r w:rsidR="005649E7" w:rsidRPr="005649E7">
        <w:rPr>
          <w:rFonts w:ascii="Times New Roman" w:hAnsi="Times New Roman"/>
          <w:color w:val="auto"/>
        </w:rPr>
        <w:t>zabezpečenie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minimálnej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úrovne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zdanenia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nadnárodných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skupín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podnikov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veľkých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vnútroštátnych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skupín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o </w:t>
      </w:r>
      <w:proofErr w:type="spellStart"/>
      <w:r w:rsidR="005649E7" w:rsidRPr="005649E7">
        <w:rPr>
          <w:rFonts w:ascii="Times New Roman" w:hAnsi="Times New Roman"/>
          <w:color w:val="auto"/>
        </w:rPr>
        <w:t>doplnení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zákona č. 563/2009 Z. z. o </w:t>
      </w:r>
      <w:proofErr w:type="spellStart"/>
      <w:r w:rsidR="005649E7" w:rsidRPr="005649E7">
        <w:rPr>
          <w:rFonts w:ascii="Times New Roman" w:hAnsi="Times New Roman"/>
          <w:color w:val="auto"/>
        </w:rPr>
        <w:t>správe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daní (daňový </w:t>
      </w:r>
      <w:proofErr w:type="spellStart"/>
      <w:r w:rsidR="005649E7" w:rsidRPr="005649E7">
        <w:rPr>
          <w:rFonts w:ascii="Times New Roman" w:hAnsi="Times New Roman"/>
          <w:color w:val="auto"/>
        </w:rPr>
        <w:t>poriadok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) a o </w:t>
      </w:r>
      <w:proofErr w:type="spellStart"/>
      <w:r w:rsidR="005649E7" w:rsidRPr="005649E7">
        <w:rPr>
          <w:rFonts w:ascii="Times New Roman" w:hAnsi="Times New Roman"/>
          <w:color w:val="auto"/>
        </w:rPr>
        <w:t>zmene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a </w:t>
      </w:r>
      <w:proofErr w:type="spellStart"/>
      <w:r w:rsidR="005649E7" w:rsidRPr="005649E7">
        <w:rPr>
          <w:rFonts w:ascii="Times New Roman" w:hAnsi="Times New Roman"/>
          <w:color w:val="auto"/>
        </w:rPr>
        <w:t>doplnení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niektorých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zákonov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v </w:t>
      </w:r>
      <w:proofErr w:type="spellStart"/>
      <w:r w:rsidR="005649E7" w:rsidRPr="005649E7">
        <w:rPr>
          <w:rFonts w:ascii="Times New Roman" w:hAnsi="Times New Roman"/>
          <w:color w:val="auto"/>
        </w:rPr>
        <w:t>znení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neskorších</w:t>
      </w:r>
      <w:proofErr w:type="spellEnd"/>
      <w:r w:rsidR="005649E7" w:rsidRPr="005649E7">
        <w:rPr>
          <w:rFonts w:ascii="Times New Roman" w:hAnsi="Times New Roman"/>
          <w:color w:val="auto"/>
        </w:rPr>
        <w:t xml:space="preserve"> </w:t>
      </w:r>
      <w:proofErr w:type="spellStart"/>
      <w:r w:rsidR="005649E7" w:rsidRPr="005649E7">
        <w:rPr>
          <w:rFonts w:ascii="Times New Roman" w:hAnsi="Times New Roman"/>
          <w:color w:val="auto"/>
        </w:rPr>
        <w:t>predpisov</w:t>
      </w:r>
      <w:proofErr w:type="spellEnd"/>
      <w:r w:rsidR="0005472C" w:rsidRPr="00C7100F">
        <w:rPr>
          <w:rFonts w:ascii="Times New Roman" w:hAnsi="Times New Roman"/>
          <w:color w:val="auto"/>
        </w:rPr>
        <w:t xml:space="preserve"> </w:t>
      </w:r>
      <w:r w:rsidR="005649E7">
        <w:rPr>
          <w:rFonts w:ascii="Times New Roman" w:hAnsi="Times New Roman"/>
          <w:b/>
          <w:color w:val="auto"/>
        </w:rPr>
        <w:t>(tlač 477</w:t>
      </w:r>
      <w:r w:rsidR="0005472C" w:rsidRPr="00C7100F">
        <w:rPr>
          <w:rFonts w:ascii="Times New Roman" w:hAnsi="Times New Roman"/>
          <w:b/>
          <w:color w:val="auto"/>
        </w:rPr>
        <w:t>)</w:t>
      </w:r>
      <w:r w:rsidR="003E65CD" w:rsidRPr="00C7100F">
        <w:rPr>
          <w:rFonts w:ascii="Times New Roman" w:hAnsi="Times New Roman"/>
          <w:b/>
          <w:color w:val="auto"/>
        </w:rPr>
        <w:t xml:space="preserve"> </w:t>
      </w:r>
      <w:proofErr w:type="spellStart"/>
      <w:r w:rsidRPr="00FB3BE1">
        <w:rPr>
          <w:rFonts w:ascii="Times New Roman" w:hAnsi="Times New Roman"/>
          <w:b/>
          <w:color w:val="auto"/>
        </w:rPr>
        <w:t>s</w:t>
      </w:r>
      <w:r w:rsidRPr="00FB3BE1">
        <w:rPr>
          <w:rFonts w:ascii="Times New Roman" w:hAnsi="Times New Roman"/>
          <w:b/>
          <w:bCs/>
          <w:color w:val="auto"/>
        </w:rPr>
        <w:t>chváliť</w:t>
      </w:r>
      <w:proofErr w:type="spellEnd"/>
      <w:r w:rsidR="00332472" w:rsidRPr="00FB3BE1">
        <w:rPr>
          <w:rFonts w:ascii="Times New Roman" w:hAnsi="Times New Roman"/>
          <w:b/>
          <w:bCs/>
          <w:color w:val="000000"/>
        </w:rPr>
        <w:t xml:space="preserve"> </w:t>
      </w:r>
      <w:r w:rsidR="00332472" w:rsidRPr="00FB3BE1">
        <w:rPr>
          <w:rFonts w:ascii="Times New Roman" w:hAnsi="Times New Roman"/>
          <w:bCs/>
          <w:color w:val="000000"/>
        </w:rPr>
        <w:t>s </w:t>
      </w:r>
      <w:proofErr w:type="spellStart"/>
      <w:r w:rsidR="00332472" w:rsidRPr="00FB3BE1">
        <w:rPr>
          <w:rFonts w:ascii="Times New Roman" w:hAnsi="Times New Roman"/>
          <w:bCs/>
          <w:color w:val="000000"/>
        </w:rPr>
        <w:t>pozmeňujúcimi</w:t>
      </w:r>
      <w:proofErr w:type="spellEnd"/>
      <w:r w:rsidR="00332472" w:rsidRPr="00FB3BE1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="00332472" w:rsidRPr="00FB3BE1">
        <w:rPr>
          <w:rFonts w:ascii="Times New Roman" w:hAnsi="Times New Roman"/>
          <w:bCs/>
          <w:color w:val="000000"/>
        </w:rPr>
        <w:t>doplňujúcimi</w:t>
      </w:r>
      <w:proofErr w:type="spellEnd"/>
      <w:r w:rsidR="00332472" w:rsidRPr="00FB3BE1">
        <w:rPr>
          <w:rFonts w:ascii="Times New Roman" w:hAnsi="Times New Roman"/>
          <w:bCs/>
          <w:color w:val="000000"/>
        </w:rPr>
        <w:t xml:space="preserve"> </w:t>
      </w:r>
      <w:proofErr w:type="spellStart"/>
      <w:r w:rsidR="00332472" w:rsidRPr="00FB3BE1">
        <w:rPr>
          <w:rFonts w:ascii="Times New Roman" w:hAnsi="Times New Roman"/>
          <w:bCs/>
          <w:color w:val="000000"/>
        </w:rPr>
        <w:t>návrhmi</w:t>
      </w:r>
      <w:proofErr w:type="spellEnd"/>
      <w:r w:rsidR="00332472" w:rsidRPr="00FB3BE1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="00332472" w:rsidRPr="00FB3BE1">
        <w:rPr>
          <w:rFonts w:ascii="Times New Roman" w:hAnsi="Times New Roman"/>
          <w:bCs/>
          <w:color w:val="000000"/>
        </w:rPr>
        <w:t>prílohe</w:t>
      </w:r>
      <w:proofErr w:type="spellEnd"/>
      <w:r w:rsidR="00332472" w:rsidRPr="00FB3BE1">
        <w:rPr>
          <w:rFonts w:ascii="Times New Roman" w:hAnsi="Times New Roman"/>
          <w:bCs/>
          <w:color w:val="000000"/>
        </w:rPr>
        <w:t>;</w:t>
      </w:r>
    </w:p>
    <w:p w:rsidR="00720E42" w:rsidRPr="00C7100F" w:rsidRDefault="00720E42" w:rsidP="00332472">
      <w:pPr>
        <w:jc w:val="both"/>
      </w:pPr>
    </w:p>
    <w:p w:rsidR="00720E42" w:rsidRPr="00C7100F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C7100F">
        <w:rPr>
          <w:rFonts w:ascii="Times New Roman" w:hAnsi="Times New Roman"/>
          <w:color w:val="auto"/>
          <w:lang w:val="sk-SK"/>
        </w:rPr>
        <w:t>u k l a d á</w:t>
      </w:r>
    </w:p>
    <w:p w:rsidR="00720E42" w:rsidRPr="00A5111D" w:rsidRDefault="0058224B" w:rsidP="00992331">
      <w:pPr>
        <w:ind w:firstLine="709"/>
        <w:jc w:val="both"/>
      </w:pPr>
      <w:r w:rsidRPr="0058224B">
        <w:t>predsedovi výboru predložiť stanovisko výboru k uvedenému návrhu zákona predsedovi gestorského Výboru Národn</w:t>
      </w:r>
      <w:r>
        <w:t xml:space="preserve">ej rady Slovenskej republiky pre </w:t>
      </w:r>
      <w:r w:rsidR="000A4D12">
        <w:t>financie a rozpočet</w:t>
      </w:r>
      <w:r w:rsidR="00117E88" w:rsidRPr="00A5111D">
        <w:t>.</w:t>
      </w:r>
    </w:p>
    <w:p w:rsidR="000A4D12" w:rsidRDefault="000A4D12" w:rsidP="005649E7">
      <w:pPr>
        <w:jc w:val="both"/>
      </w:pPr>
    </w:p>
    <w:p w:rsidR="0060542D" w:rsidRPr="00A5111D" w:rsidRDefault="0060542D" w:rsidP="00992331">
      <w:pPr>
        <w:ind w:firstLine="709"/>
        <w:jc w:val="both"/>
      </w:pPr>
    </w:p>
    <w:p w:rsidR="000A4D12" w:rsidRPr="00B5287E" w:rsidRDefault="000A4D12" w:rsidP="000A4D12">
      <w:pPr>
        <w:spacing w:line="240" w:lineRule="atLeast"/>
        <w:jc w:val="both"/>
        <w:rPr>
          <w:b/>
        </w:rPr>
      </w:pPr>
      <w:r w:rsidRPr="00B5287E">
        <w:rPr>
          <w:b/>
        </w:rPr>
        <w:t xml:space="preserve">                                                                                                              </w:t>
      </w:r>
    </w:p>
    <w:p w:rsidR="000A4D12" w:rsidRPr="00A00DCE" w:rsidRDefault="000A4D12" w:rsidP="000A4D12">
      <w:pPr>
        <w:spacing w:line="240" w:lineRule="atLeast"/>
        <w:jc w:val="both"/>
      </w:pPr>
      <w:r w:rsidRPr="00A00DCE">
        <w:t xml:space="preserve">                                                                                                </w:t>
      </w:r>
      <w:r>
        <w:t xml:space="preserve">            </w:t>
      </w:r>
    </w:p>
    <w:p w:rsidR="000A4D12" w:rsidRPr="00BC127D" w:rsidRDefault="000A4D12" w:rsidP="00D05509">
      <w:pPr>
        <w:spacing w:line="240" w:lineRule="atLeast"/>
        <w:jc w:val="both"/>
      </w:pPr>
      <w:r w:rsidRPr="00BC127D">
        <w:t xml:space="preserve">Justín </w:t>
      </w:r>
      <w:r w:rsidRPr="00C25952">
        <w:rPr>
          <w:b/>
        </w:rPr>
        <w:t>S e d l á k</w:t>
      </w:r>
      <w:r w:rsidR="00D05509" w:rsidRPr="00D05509">
        <w:t xml:space="preserve"> </w:t>
      </w:r>
      <w:r w:rsidR="00D05509">
        <w:tab/>
      </w:r>
      <w:r w:rsidR="00D05509">
        <w:tab/>
      </w:r>
      <w:r w:rsidR="00D05509">
        <w:tab/>
      </w:r>
      <w:r w:rsidR="00D05509">
        <w:tab/>
      </w:r>
      <w:r w:rsidR="00D05509">
        <w:tab/>
      </w:r>
      <w:r w:rsidR="00D05509">
        <w:tab/>
      </w:r>
      <w:r w:rsidR="00D05509" w:rsidRPr="002220F6">
        <w:t>Róbert</w:t>
      </w:r>
      <w:r w:rsidR="00D05509" w:rsidRPr="00B5287E">
        <w:rPr>
          <w:b/>
        </w:rPr>
        <w:t xml:space="preserve"> P u c i, </w:t>
      </w:r>
      <w:proofErr w:type="spellStart"/>
      <w:r w:rsidR="00D05509" w:rsidRPr="00B5287E">
        <w:rPr>
          <w:b/>
        </w:rPr>
        <w:t>v.r</w:t>
      </w:r>
      <w:proofErr w:type="spellEnd"/>
      <w:r w:rsidR="00D05509" w:rsidRPr="00B5287E">
        <w:rPr>
          <w:b/>
        </w:rPr>
        <w:t>.</w:t>
      </w:r>
    </w:p>
    <w:p w:rsidR="000A4D12" w:rsidRDefault="000A4D12" w:rsidP="000A4D12">
      <w:pPr>
        <w:spacing w:line="240" w:lineRule="atLeast"/>
        <w:jc w:val="both"/>
      </w:pPr>
      <w:r w:rsidRPr="00BC127D">
        <w:t xml:space="preserve">Michal </w:t>
      </w:r>
      <w:r w:rsidRPr="00C25952">
        <w:rPr>
          <w:b/>
        </w:rPr>
        <w:t>T r u b a n</w:t>
      </w:r>
      <w:r w:rsidR="00D05509" w:rsidRPr="00D05509">
        <w:t xml:space="preserve"> </w:t>
      </w:r>
      <w:r w:rsidR="00D05509">
        <w:tab/>
      </w:r>
      <w:r w:rsidR="00D05509">
        <w:tab/>
      </w:r>
      <w:r w:rsidR="00D05509">
        <w:tab/>
      </w:r>
      <w:r w:rsidR="00D05509">
        <w:tab/>
      </w:r>
      <w:r w:rsidR="00D05509">
        <w:tab/>
      </w:r>
      <w:r w:rsidR="00D05509">
        <w:tab/>
        <w:t xml:space="preserve"> </w:t>
      </w:r>
      <w:r w:rsidR="00D05509" w:rsidRPr="00A00DCE">
        <w:t>predsed</w:t>
      </w:r>
      <w:r w:rsidR="00D05509">
        <w:t xml:space="preserve">a </w:t>
      </w:r>
      <w:r w:rsidR="00D05509" w:rsidRPr="00A00DCE">
        <w:t>výboru</w:t>
      </w:r>
    </w:p>
    <w:p w:rsidR="0005472C" w:rsidRDefault="000A4D12" w:rsidP="005649E7">
      <w:pPr>
        <w:spacing w:line="240" w:lineRule="atLeast"/>
        <w:jc w:val="both"/>
      </w:pPr>
      <w:r w:rsidRPr="007F3CEC">
        <w:t>overovatelia výboru</w:t>
      </w:r>
    </w:p>
    <w:p w:rsidR="00F444F1" w:rsidRPr="005649E7" w:rsidRDefault="00F444F1" w:rsidP="005649E7">
      <w:pPr>
        <w:spacing w:line="240" w:lineRule="atLeast"/>
        <w:jc w:val="both"/>
      </w:pPr>
    </w:p>
    <w:p w:rsidR="00D04222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>
        <w:rPr>
          <w:bCs/>
          <w:i/>
          <w:iCs/>
        </w:rPr>
        <w:lastRenderedPageBreak/>
        <w:tab/>
      </w:r>
      <w:r>
        <w:rPr>
          <w:bCs/>
          <w:i/>
          <w:iCs/>
        </w:rPr>
        <w:tab/>
      </w:r>
      <w:r w:rsidR="00D05509">
        <w:rPr>
          <w:bCs/>
          <w:i/>
          <w:iCs/>
        </w:rPr>
        <w:t xml:space="preserve">  </w:t>
      </w:r>
      <w:r w:rsidR="00D04222">
        <w:rPr>
          <w:bCs/>
          <w:i/>
          <w:iCs/>
        </w:rPr>
        <w:t>Výbor</w:t>
      </w:r>
    </w:p>
    <w:p w:rsidR="00D04222" w:rsidRDefault="00D04222" w:rsidP="00D04222">
      <w:pPr>
        <w:jc w:val="both"/>
        <w:rPr>
          <w:i/>
        </w:rPr>
      </w:pPr>
      <w:r>
        <w:rPr>
          <w:i/>
        </w:rPr>
        <w:t xml:space="preserve"> Národnej rady Slovenskej republiky</w:t>
      </w:r>
    </w:p>
    <w:p w:rsidR="00D04222" w:rsidRDefault="00D04222" w:rsidP="00D04222">
      <w:pPr>
        <w:jc w:val="both"/>
      </w:pPr>
      <w:r>
        <w:rPr>
          <w:i/>
        </w:rPr>
        <w:t xml:space="preserve">      pre hospodárske záležitosti </w:t>
      </w:r>
      <w:r>
        <w:t xml:space="preserve">            </w:t>
      </w:r>
      <w:r>
        <w:tab/>
      </w:r>
      <w:r>
        <w:tab/>
      </w:r>
    </w:p>
    <w:p w:rsidR="00D04222" w:rsidRDefault="00D04222" w:rsidP="00D04222">
      <w:pPr>
        <w:jc w:val="both"/>
      </w:pPr>
      <w:r>
        <w:tab/>
      </w:r>
      <w:r>
        <w:tab/>
      </w:r>
    </w:p>
    <w:p w:rsidR="00D04222" w:rsidRPr="009E1E78" w:rsidRDefault="00D9290F" w:rsidP="00D04222">
      <w:pPr>
        <w:ind w:left="5672" w:firstLine="709"/>
        <w:jc w:val="both"/>
      </w:pPr>
      <w:r>
        <w:t xml:space="preserve"> </w:t>
      </w:r>
      <w:r w:rsidR="005649E7">
        <w:t>30</w:t>
      </w:r>
      <w:r w:rsidR="00D04222">
        <w:t xml:space="preserve">. </w:t>
      </w:r>
      <w:r w:rsidR="00D04222" w:rsidRPr="009E1E78">
        <w:t>schôdza výboru</w:t>
      </w:r>
    </w:p>
    <w:p w:rsidR="00D04222" w:rsidRDefault="00D04222" w:rsidP="00D04222">
      <w:pPr>
        <w:jc w:val="both"/>
        <w:rPr>
          <w:bCs/>
        </w:rPr>
      </w:pPr>
      <w:r w:rsidRPr="009E1E78">
        <w:t xml:space="preserve">                                                                                             </w:t>
      </w:r>
      <w:r w:rsidRPr="009E1E78">
        <w:tab/>
      </w:r>
      <w:r w:rsidRPr="009E1E78">
        <w:tab/>
        <w:t xml:space="preserve"> </w:t>
      </w:r>
      <w:r w:rsidR="005649E7">
        <w:rPr>
          <w:bCs/>
        </w:rPr>
        <w:t>Príloha k uzneseniu č. 130</w:t>
      </w:r>
    </w:p>
    <w:p w:rsidR="00D04222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Default="00D04222" w:rsidP="00D04222">
      <w:pPr>
        <w:pStyle w:val="Nadpis5"/>
        <w:spacing w:line="240" w:lineRule="auto"/>
      </w:pPr>
      <w:r>
        <w:t>Z m e n y  a  d o p l n k y</w:t>
      </w:r>
    </w:p>
    <w:p w:rsidR="00D04222" w:rsidRDefault="00D04222" w:rsidP="00D04222"/>
    <w:p w:rsidR="00006DE7" w:rsidRDefault="00D04222" w:rsidP="0005472C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>
        <w:t>k </w:t>
      </w:r>
      <w:r w:rsidR="00925048">
        <w:t xml:space="preserve">vládnemu </w:t>
      </w:r>
      <w:r w:rsidR="003E65CD">
        <w:t xml:space="preserve">návrhu </w:t>
      </w:r>
      <w:r w:rsidR="00117E88">
        <w:t>zákona</w:t>
      </w:r>
      <w:r w:rsidR="000A4D12">
        <w:t xml:space="preserve">, </w:t>
      </w:r>
      <w:r w:rsidR="005649E7" w:rsidRPr="005649E7">
        <w:t xml:space="preserve">ktorým sa mení a dopĺňa zákon č. 507/2023 Z. z. o </w:t>
      </w:r>
      <w:proofErr w:type="spellStart"/>
      <w:r w:rsidR="005649E7" w:rsidRPr="005649E7">
        <w:t>dorovnávacej</w:t>
      </w:r>
      <w:proofErr w:type="spellEnd"/>
      <w:r w:rsidR="005649E7" w:rsidRPr="005649E7">
        <w:t xml:space="preserve"> dani na zabezpečenie minimálnej úrovne zdanenia nadnárodných skupín podnikov a veľkých vnútroštátnych skupín a o doplnení zákona č. 563/2009 Z. z. o správe daní (daňový poriadok) a o zmene a doplnení niektorých zákonov v znení neskorších predpisov</w:t>
      </w:r>
      <w:r w:rsidR="0005472C" w:rsidRPr="0005472C">
        <w:t xml:space="preserve"> </w:t>
      </w:r>
      <w:r w:rsidR="005649E7">
        <w:rPr>
          <w:b/>
        </w:rPr>
        <w:t>(tlač 477</w:t>
      </w:r>
      <w:r w:rsidR="0005472C" w:rsidRPr="0005472C">
        <w:rPr>
          <w:b/>
        </w:rPr>
        <w:t>)</w:t>
      </w:r>
    </w:p>
    <w:p w:rsidR="00006DE7" w:rsidRDefault="00006DE7" w:rsidP="00006DE7"/>
    <w:p w:rsidR="00D05509" w:rsidRDefault="00D05509" w:rsidP="00D05509">
      <w:pPr>
        <w:pStyle w:val="Odsekzoznamu"/>
        <w:spacing w:after="120" w:line="360" w:lineRule="auto"/>
        <w:ind w:left="720"/>
        <w:contextualSpacing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t>V čl. I bode 1 § 2 písm. a) sa za slová „právnom usporiadaní,“ vkladá slovo „a“.</w:t>
      </w:r>
    </w:p>
    <w:p w:rsidR="00D05509" w:rsidRPr="00BD7105" w:rsidRDefault="00D05509" w:rsidP="00D05509">
      <w:pPr>
        <w:ind w:left="3402"/>
        <w:jc w:val="both"/>
      </w:pPr>
      <w:r w:rsidRPr="00BD7105">
        <w:t>Ide o doplnenie chýbajúcej spojky, ktorej potreba vyplýva z kontextu predmetného ustanovenia.</w:t>
      </w:r>
    </w:p>
    <w:p w:rsidR="00D05509" w:rsidRPr="00BD7105" w:rsidRDefault="00D05509" w:rsidP="00D05509">
      <w:pPr>
        <w:spacing w:after="120"/>
        <w:ind w:left="3402"/>
        <w:jc w:val="both"/>
      </w:pPr>
    </w:p>
    <w:p w:rsidR="00D05509" w:rsidRPr="00BD7105" w:rsidRDefault="00D05509" w:rsidP="00FB3BE1">
      <w:pPr>
        <w:pStyle w:val="Odsekzoznamu"/>
        <w:numPr>
          <w:ilvl w:val="0"/>
          <w:numId w:val="36"/>
        </w:numPr>
        <w:spacing w:line="360" w:lineRule="auto"/>
        <w:jc w:val="both"/>
      </w:pPr>
      <w:r w:rsidRPr="00BD7105">
        <w:t>V čl. I bode 2 § 2 písm. r) prvom bode sa za slová „obchodnú činnosť ani“ vkladá slovo „inú“.</w:t>
      </w:r>
    </w:p>
    <w:p w:rsidR="00D05509" w:rsidRDefault="00D05509" w:rsidP="00FB3BE1">
      <w:pPr>
        <w:ind w:left="3402"/>
        <w:jc w:val="both"/>
      </w:pPr>
      <w:r w:rsidRPr="00BD7105">
        <w:t>Ide o vyjadrenie skutočnosti, že obchodná činnosť je tiež podnikateľskou činnosťou, čo vyplýva napríklad z § 33 písm. a) zákona č. 455/1991 Zb. o živnostenskom podnikaní (živnostenský zákon) v znení neskorších predpisov.</w:t>
      </w:r>
    </w:p>
    <w:p w:rsidR="00D05509" w:rsidRDefault="00D05509" w:rsidP="00D05509">
      <w:pPr>
        <w:spacing w:after="120"/>
        <w:ind w:left="3402"/>
        <w:jc w:val="both"/>
      </w:pPr>
    </w:p>
    <w:p w:rsidR="00D05509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>
        <w:t xml:space="preserve">V čl. I bode 2 </w:t>
      </w:r>
      <w:r w:rsidRPr="00BD7105">
        <w:t>§</w:t>
      </w:r>
      <w:r>
        <w:t xml:space="preserve"> 2 písm. r) druhom bode sa za slovo „každoročne“ vkladá slovo „im“.</w:t>
      </w:r>
    </w:p>
    <w:p w:rsidR="00D05509" w:rsidRDefault="00D05509" w:rsidP="00D05509">
      <w:pPr>
        <w:pStyle w:val="Odsekzoznamu"/>
        <w:ind w:left="3402" w:hanging="570"/>
        <w:jc w:val="both"/>
      </w:pPr>
      <w:r>
        <w:tab/>
        <w:t>Ide o doplnenie chýbajúceho zámena „im“, ktorého potreba vyplýva z kontextu predmetného ustanovenia ako aj zabezpečenie úplnej transpozície čl. 3 ods. 9 smernice (EÚ) 2022/2523.</w:t>
      </w:r>
    </w:p>
    <w:p w:rsidR="00D05509" w:rsidRPr="00BD7105" w:rsidRDefault="00D05509" w:rsidP="00D05509">
      <w:pPr>
        <w:spacing w:after="120"/>
        <w:ind w:left="3402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t>V čl. I bode 14 § 6a ods. 4 úvodnej vete sa slová „subjektov, ktorí“ nahrádzajú slovami „subjektov, ktoré“.</w:t>
      </w:r>
    </w:p>
    <w:p w:rsidR="00D05509" w:rsidRPr="00BD7105" w:rsidRDefault="00D05509" w:rsidP="00D05509">
      <w:pPr>
        <w:spacing w:after="120"/>
        <w:ind w:left="3402"/>
        <w:jc w:val="both"/>
      </w:pPr>
      <w:r w:rsidRPr="00BD7105">
        <w:t>Ide o gramatickú úpravu, nakoľko zámeno „ktoré“ sa vzťahuje na slovo „subjektov“.</w:t>
      </w:r>
    </w:p>
    <w:p w:rsidR="00D05509" w:rsidRPr="00BD7105" w:rsidRDefault="00D05509" w:rsidP="00D05509">
      <w:pPr>
        <w:spacing w:after="120"/>
        <w:ind w:left="3402"/>
        <w:jc w:val="both"/>
      </w:pPr>
    </w:p>
    <w:p w:rsidR="00D05509" w:rsidRPr="00BD7105" w:rsidRDefault="00D05509" w:rsidP="00D05509">
      <w:pPr>
        <w:widowControl w:val="0"/>
        <w:numPr>
          <w:ilvl w:val="0"/>
          <w:numId w:val="36"/>
        </w:numPr>
        <w:suppressAutoHyphens/>
        <w:autoSpaceDE w:val="0"/>
        <w:autoSpaceDN w:val="0"/>
        <w:adjustRightInd w:val="0"/>
        <w:spacing w:after="120" w:line="360" w:lineRule="auto"/>
        <w:jc w:val="both"/>
      </w:pPr>
      <w:r w:rsidRPr="00BD7105">
        <w:t>V čl. I bode 14 § 6c sa odkaz 6a vrátane poznámky pod čiarou nahrádza odkazom 6.</w:t>
      </w:r>
    </w:p>
    <w:p w:rsidR="00D05509" w:rsidRPr="00BD7105" w:rsidRDefault="00D05509" w:rsidP="00D05509">
      <w:pPr>
        <w:spacing w:after="120"/>
        <w:ind w:left="3402"/>
        <w:jc w:val="both"/>
      </w:pPr>
      <w:r>
        <w:t>V čl. I bode 9</w:t>
      </w:r>
      <w:r w:rsidRPr="00BD7105">
        <w:t xml:space="preserve"> sa navrhuje vypustiť poznámku pod čiarou k odkazu 6, a preto tento voľný odkaz 6 možno využiť v ďalšom texte.</w:t>
      </w: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bookmarkStart w:id="0" w:name="_GoBack"/>
      <w:bookmarkEnd w:id="0"/>
      <w:r w:rsidRPr="00BD7105">
        <w:lastRenderedPageBreak/>
        <w:t>V I bode 14 § 6c ods. 3 úvodnej vete sa vypúšťajú slová „v sume“.</w:t>
      </w:r>
    </w:p>
    <w:p w:rsidR="00D05509" w:rsidRPr="00BD7105" w:rsidRDefault="00D05509" w:rsidP="00D05509">
      <w:pPr>
        <w:ind w:left="3402"/>
        <w:jc w:val="both"/>
      </w:pPr>
      <w:r w:rsidRPr="00BD7105">
        <w:t xml:space="preserve">Ide o jazykovú úpravu spočívajúcu vo vypustení slov, ktoré sú duplicitné vo vzťahu k ďalšiemu textu predmetného ustanovenia. </w:t>
      </w:r>
    </w:p>
    <w:p w:rsidR="00D05509" w:rsidRPr="00BD7105" w:rsidRDefault="00D05509" w:rsidP="00D05509">
      <w:pPr>
        <w:ind w:left="3402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line="360" w:lineRule="auto"/>
        <w:contextualSpacing/>
        <w:jc w:val="both"/>
      </w:pPr>
      <w:r w:rsidRPr="00BD7105">
        <w:t>V čl. I bode 16 sa za slovami „§ 8 ods. 4“ vypúšťa čiarka a slová „§ 29 ods. 4“.</w:t>
      </w:r>
    </w:p>
    <w:p w:rsidR="00D05509" w:rsidRPr="00BD7105" w:rsidRDefault="00D05509" w:rsidP="00D05509">
      <w:pPr>
        <w:pStyle w:val="Odsekzoznamu"/>
        <w:spacing w:line="360" w:lineRule="auto"/>
        <w:jc w:val="both"/>
      </w:pPr>
      <w:r w:rsidRPr="00BD7105">
        <w:t>V nadväznosti na uvedenú úpravu sa v čl. I za bod 33 vkladá nový bod 34, ktorý znie:</w:t>
      </w:r>
    </w:p>
    <w:p w:rsidR="00D05509" w:rsidRPr="00BD7105" w:rsidRDefault="00D05509" w:rsidP="00D05509">
      <w:pPr>
        <w:pStyle w:val="Odsekzoznamu"/>
        <w:spacing w:line="360" w:lineRule="auto"/>
        <w:jc w:val="both"/>
      </w:pPr>
      <w:r w:rsidRPr="00BD7105">
        <w:t>„34. V § 29 ods. 4 sa slovo „účtovom“ nahrádza slovom „účtovnom“.</w:t>
      </w:r>
      <w:r w:rsidRPr="008C69E1">
        <w:t xml:space="preserve"> </w:t>
      </w:r>
      <w:r w:rsidRPr="00BD7105">
        <w:t>“.</w:t>
      </w:r>
    </w:p>
    <w:p w:rsidR="00D05509" w:rsidRPr="00BD7105" w:rsidRDefault="00D05509" w:rsidP="00D05509">
      <w:pPr>
        <w:pStyle w:val="Odsekzoznamu"/>
        <w:spacing w:line="360" w:lineRule="auto"/>
        <w:jc w:val="both"/>
      </w:pPr>
      <w:r w:rsidRPr="00BD7105">
        <w:t xml:space="preserve">Nasledujúce body v čl. I sa primerane prečíslujú. </w:t>
      </w:r>
    </w:p>
    <w:p w:rsidR="00D05509" w:rsidRPr="00BD7105" w:rsidRDefault="00D05509" w:rsidP="00D05509">
      <w:pPr>
        <w:pStyle w:val="Odsekzoznamu"/>
        <w:ind w:left="3402"/>
        <w:jc w:val="both"/>
      </w:pPr>
      <w:r w:rsidRPr="00BD7105">
        <w:t>Z legislatívno-technického hľadiska nemožno v čl. I bode 16 vykonať úpravu, ktorá zohľadňuje prečíslovanie odsekov navrhnuté až v čl. I bode 33. Predmetnú úpravu je preto potrebné vykonať v samostatnom novelizačnom bode nasledujúcom za bodom 33.</w:t>
      </w:r>
    </w:p>
    <w:p w:rsidR="00D05509" w:rsidRPr="00BD7105" w:rsidRDefault="00D05509" w:rsidP="00D05509">
      <w:pPr>
        <w:pStyle w:val="Odsekzoznamu"/>
        <w:spacing w:after="120" w:line="360" w:lineRule="auto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t>V čl. I bode 29 § 23 ods. 7 sa slová „polovicu alebo menej“ nahrádzajú slovami „najviac polovicu“ a v ods. 8 sa slová „polovicu tohto obdobia alebo kratšie“ nahrádzajú slovami „najviac polovicu tohto obdobia“.</w:t>
      </w:r>
    </w:p>
    <w:p w:rsidR="00D05509" w:rsidRPr="00BD7105" w:rsidRDefault="00D05509" w:rsidP="00D05509">
      <w:pPr>
        <w:spacing w:after="120"/>
        <w:ind w:left="3402"/>
        <w:jc w:val="both"/>
      </w:pPr>
      <w:r w:rsidRPr="00BD7105">
        <w:t>Ide o jazykové úpravy.</w:t>
      </w:r>
    </w:p>
    <w:p w:rsidR="00D05509" w:rsidRPr="00BD7105" w:rsidRDefault="00D05509" w:rsidP="00D05509">
      <w:pPr>
        <w:ind w:left="3402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t>V čl. I bode 35 § 30a ods. 3 písm. b) sa slová „5 % a menej“ nahrádzajú slovami „najviac 5 %“.</w:t>
      </w:r>
    </w:p>
    <w:p w:rsidR="00D05509" w:rsidRPr="00BD7105" w:rsidRDefault="00D05509" w:rsidP="00D05509">
      <w:pPr>
        <w:ind w:left="3402"/>
        <w:jc w:val="both"/>
      </w:pPr>
      <w:r w:rsidRPr="00BD7105">
        <w:t>Ide o jazykovú úpravu.</w:t>
      </w:r>
    </w:p>
    <w:p w:rsidR="00D05509" w:rsidRPr="00BD7105" w:rsidRDefault="00D05509" w:rsidP="00D05509">
      <w:pPr>
        <w:spacing w:after="120"/>
        <w:ind w:left="3402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t>V čl. I bode 36 § 32 ods. 1 sa za slová „ods. 1“ vkladajú slová „úvodnej vete“.</w:t>
      </w:r>
    </w:p>
    <w:p w:rsidR="00D05509" w:rsidRPr="00BD7105" w:rsidRDefault="00D05509" w:rsidP="00D05509">
      <w:pPr>
        <w:spacing w:after="120"/>
        <w:ind w:left="3402"/>
        <w:jc w:val="both"/>
      </w:pPr>
      <w:r w:rsidRPr="00BD7105">
        <w:t>Ide o spresnenie novelizačného príkazu.</w:t>
      </w:r>
    </w:p>
    <w:p w:rsidR="00D05509" w:rsidRPr="00BD7105" w:rsidRDefault="00D05509" w:rsidP="00D05509">
      <w:pPr>
        <w:spacing w:after="120"/>
        <w:ind w:left="3402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t>V čl. I bode 43 § 32 sa slová „ods. 4, 5, 7 až 9“ nahrádzajú slovami „4 až 8“ a súčasne sa bod 43 vkladá za bod 41 ako nový bod 42.</w:t>
      </w:r>
    </w:p>
    <w:p w:rsidR="00D05509" w:rsidRPr="00BD7105" w:rsidRDefault="00D05509" w:rsidP="00D05509">
      <w:pPr>
        <w:pStyle w:val="Odsekzoznamu"/>
        <w:spacing w:after="120" w:line="360" w:lineRule="auto"/>
        <w:jc w:val="both"/>
      </w:pPr>
      <w:r w:rsidRPr="00BD7105">
        <w:t>Nasledujúce body v čl. I sa primerane prečíslujú.</w:t>
      </w:r>
    </w:p>
    <w:p w:rsidR="00D05509" w:rsidRPr="00BD7105" w:rsidRDefault="00D05509" w:rsidP="00D05509">
      <w:pPr>
        <w:spacing w:after="120"/>
        <w:ind w:left="3402"/>
        <w:jc w:val="both"/>
      </w:pPr>
      <w:r w:rsidRPr="00BD7105">
        <w:t>Bod 43 je potrebné premiestniť za bod 41 z dôvodu zachovania chronológie novelizovaných ustanovení. Súčasne v ňom však nemožno zohľadniť prečíslovanie odsekov vykonané v bode 42, ktorý sa po premiestnení bodu 43 bude nachádzať až za týmto doterajším bodom 43.</w:t>
      </w:r>
    </w:p>
    <w:p w:rsidR="00D05509" w:rsidRPr="00BD7105" w:rsidRDefault="00D05509" w:rsidP="00D05509">
      <w:pPr>
        <w:ind w:left="3402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lastRenderedPageBreak/>
        <w:t>V čl. I bode 44 § 32a ods. 2 písm. c) a d) sa slová „kompenzovaná s výnosom“ nahrádzajú slovami „kompenzovaná výnosom“.</w:t>
      </w:r>
    </w:p>
    <w:p w:rsidR="00D05509" w:rsidRPr="00BD7105" w:rsidRDefault="00D05509" w:rsidP="00D05509">
      <w:pPr>
        <w:ind w:left="3402"/>
        <w:jc w:val="both"/>
      </w:pPr>
      <w:r w:rsidRPr="00BD7105">
        <w:t>Ide o jazykové úpravy.</w:t>
      </w:r>
    </w:p>
    <w:p w:rsidR="00D05509" w:rsidRPr="00BD7105" w:rsidRDefault="00D05509" w:rsidP="00D05509">
      <w:pPr>
        <w:spacing w:after="120"/>
        <w:ind w:left="3402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t>V čl. I bode 44 § 32c ods. 1 písm. a) úvodnej vete sa slovo „nevyznaným“ nahrádza slovom „nevýznamným“.</w:t>
      </w:r>
    </w:p>
    <w:p w:rsidR="00D05509" w:rsidRPr="00BD7105" w:rsidRDefault="00D05509" w:rsidP="00D05509">
      <w:pPr>
        <w:spacing w:after="120"/>
        <w:ind w:left="3402"/>
        <w:jc w:val="both"/>
      </w:pPr>
      <w:r w:rsidRPr="00BD7105">
        <w:t>Ide o opravu zrejmého preklepu. Z celého textu navrhovaného § 32c vyplýva, že sa týka „nevýznamných základných subjektov“.</w:t>
      </w:r>
    </w:p>
    <w:p w:rsidR="00D05509" w:rsidRPr="00BD7105" w:rsidRDefault="00D05509" w:rsidP="00D05509">
      <w:pPr>
        <w:spacing w:after="120"/>
        <w:ind w:left="3402"/>
        <w:jc w:val="both"/>
      </w:pPr>
    </w:p>
    <w:p w:rsidR="00D05509" w:rsidRPr="00BD7105" w:rsidRDefault="00D05509" w:rsidP="00D05509">
      <w:pPr>
        <w:pStyle w:val="Odsekzoznamu"/>
        <w:numPr>
          <w:ilvl w:val="0"/>
          <w:numId w:val="36"/>
        </w:numPr>
        <w:spacing w:after="120" w:line="360" w:lineRule="auto"/>
        <w:contextualSpacing/>
        <w:jc w:val="both"/>
      </w:pPr>
      <w:r w:rsidRPr="00BD7105">
        <w:t>V čl. I bode 52 § 46a úvodnej vete sa za slovo „ktorý“ vkladajú slová „vrátane nadpisu“.</w:t>
      </w:r>
    </w:p>
    <w:p w:rsidR="00D05509" w:rsidRPr="00BD7105" w:rsidRDefault="00D05509" w:rsidP="00D05509">
      <w:pPr>
        <w:spacing w:after="120"/>
        <w:ind w:left="3402"/>
        <w:jc w:val="both"/>
      </w:pPr>
      <w:r w:rsidRPr="00BD7105">
        <w:t>Ide o legislatívno-technickú úpravu.</w:t>
      </w:r>
    </w:p>
    <w:p w:rsidR="005649E7" w:rsidRDefault="005649E7" w:rsidP="00006DE7"/>
    <w:sectPr w:rsidR="005649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526C"/>
    <w:multiLevelType w:val="hybridMultilevel"/>
    <w:tmpl w:val="5C4A0512"/>
    <w:lvl w:ilvl="0" w:tplc="76C869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24FB75CC"/>
    <w:multiLevelType w:val="hybridMultilevel"/>
    <w:tmpl w:val="CC7A09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2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13164"/>
    <w:multiLevelType w:val="hybridMultilevel"/>
    <w:tmpl w:val="58B6A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DA2A0B"/>
    <w:multiLevelType w:val="hybridMultilevel"/>
    <w:tmpl w:val="F3908076"/>
    <w:lvl w:ilvl="0" w:tplc="D50020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E22867"/>
    <w:multiLevelType w:val="hybridMultilevel"/>
    <w:tmpl w:val="07F812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28"/>
  </w:num>
  <w:num w:numId="5">
    <w:abstractNumId w:val="6"/>
  </w:num>
  <w:num w:numId="6">
    <w:abstractNumId w:val="1"/>
  </w:num>
  <w:num w:numId="7">
    <w:abstractNumId w:val="27"/>
  </w:num>
  <w:num w:numId="8">
    <w:abstractNumId w:val="34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6"/>
  </w:num>
  <w:num w:numId="12">
    <w:abstractNumId w:val="19"/>
  </w:num>
  <w:num w:numId="13">
    <w:abstractNumId w:val="4"/>
  </w:num>
  <w:num w:numId="14">
    <w:abstractNumId w:val="10"/>
  </w:num>
  <w:num w:numId="15">
    <w:abstractNumId w:val="30"/>
  </w:num>
  <w:num w:numId="16">
    <w:abstractNumId w:val="12"/>
  </w:num>
  <w:num w:numId="17">
    <w:abstractNumId w:val="25"/>
  </w:num>
  <w:num w:numId="18">
    <w:abstractNumId w:val="3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3"/>
  </w:num>
  <w:num w:numId="22">
    <w:abstractNumId w:val="13"/>
  </w:num>
  <w:num w:numId="23">
    <w:abstractNumId w:val="2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0"/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</w:num>
  <w:num w:numId="31">
    <w:abstractNumId w:val="15"/>
  </w:num>
  <w:num w:numId="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3"/>
  </w:num>
  <w:num w:numId="35">
    <w:abstractNumId w:val="22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06DE7"/>
    <w:rsid w:val="00010648"/>
    <w:rsid w:val="00012701"/>
    <w:rsid w:val="000159F6"/>
    <w:rsid w:val="00017312"/>
    <w:rsid w:val="0003368B"/>
    <w:rsid w:val="0005472C"/>
    <w:rsid w:val="00057C90"/>
    <w:rsid w:val="00064EA6"/>
    <w:rsid w:val="0006619D"/>
    <w:rsid w:val="000678E9"/>
    <w:rsid w:val="000743AE"/>
    <w:rsid w:val="000A08EA"/>
    <w:rsid w:val="000A4D12"/>
    <w:rsid w:val="000B7B4B"/>
    <w:rsid w:val="000C5F76"/>
    <w:rsid w:val="000C7B41"/>
    <w:rsid w:val="000D6ACE"/>
    <w:rsid w:val="000E05B6"/>
    <w:rsid w:val="000F03E9"/>
    <w:rsid w:val="00110DFC"/>
    <w:rsid w:val="001129EA"/>
    <w:rsid w:val="00113CAC"/>
    <w:rsid w:val="00117E88"/>
    <w:rsid w:val="00134327"/>
    <w:rsid w:val="00162230"/>
    <w:rsid w:val="00164821"/>
    <w:rsid w:val="001733AF"/>
    <w:rsid w:val="001A5797"/>
    <w:rsid w:val="001B3E1D"/>
    <w:rsid w:val="001B6197"/>
    <w:rsid w:val="001C4B1B"/>
    <w:rsid w:val="001D435E"/>
    <w:rsid w:val="001E4E84"/>
    <w:rsid w:val="001F1B58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E7E17"/>
    <w:rsid w:val="002F4226"/>
    <w:rsid w:val="00306C1C"/>
    <w:rsid w:val="00332472"/>
    <w:rsid w:val="00344BCE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E65CD"/>
    <w:rsid w:val="003F1276"/>
    <w:rsid w:val="00401F57"/>
    <w:rsid w:val="00403133"/>
    <w:rsid w:val="00406D6E"/>
    <w:rsid w:val="00437810"/>
    <w:rsid w:val="004562B1"/>
    <w:rsid w:val="0045719B"/>
    <w:rsid w:val="00461F6F"/>
    <w:rsid w:val="004844C8"/>
    <w:rsid w:val="00496636"/>
    <w:rsid w:val="004E7EF1"/>
    <w:rsid w:val="00527A11"/>
    <w:rsid w:val="00533D0E"/>
    <w:rsid w:val="00534559"/>
    <w:rsid w:val="005438F7"/>
    <w:rsid w:val="00551B94"/>
    <w:rsid w:val="005549F1"/>
    <w:rsid w:val="00561CDD"/>
    <w:rsid w:val="005649E7"/>
    <w:rsid w:val="0057126D"/>
    <w:rsid w:val="0058224B"/>
    <w:rsid w:val="0058601C"/>
    <w:rsid w:val="005931E3"/>
    <w:rsid w:val="005A7D28"/>
    <w:rsid w:val="005D0EBD"/>
    <w:rsid w:val="0060542D"/>
    <w:rsid w:val="00613C95"/>
    <w:rsid w:val="0062474B"/>
    <w:rsid w:val="00674FC7"/>
    <w:rsid w:val="006757C1"/>
    <w:rsid w:val="006B273B"/>
    <w:rsid w:val="006B6D45"/>
    <w:rsid w:val="006E1DB4"/>
    <w:rsid w:val="006F1CED"/>
    <w:rsid w:val="00714DCE"/>
    <w:rsid w:val="00720E42"/>
    <w:rsid w:val="007739C1"/>
    <w:rsid w:val="00774C11"/>
    <w:rsid w:val="007A42AF"/>
    <w:rsid w:val="007A5662"/>
    <w:rsid w:val="007A5AFC"/>
    <w:rsid w:val="007B0CFB"/>
    <w:rsid w:val="007B2469"/>
    <w:rsid w:val="007E029F"/>
    <w:rsid w:val="007E0475"/>
    <w:rsid w:val="008018F6"/>
    <w:rsid w:val="008248B5"/>
    <w:rsid w:val="00826B85"/>
    <w:rsid w:val="00844F66"/>
    <w:rsid w:val="00856F62"/>
    <w:rsid w:val="0087694C"/>
    <w:rsid w:val="00885282"/>
    <w:rsid w:val="00891BB1"/>
    <w:rsid w:val="0089208E"/>
    <w:rsid w:val="00894CD4"/>
    <w:rsid w:val="00900583"/>
    <w:rsid w:val="00901424"/>
    <w:rsid w:val="0091556C"/>
    <w:rsid w:val="00925048"/>
    <w:rsid w:val="00933C9B"/>
    <w:rsid w:val="00946264"/>
    <w:rsid w:val="00947CCF"/>
    <w:rsid w:val="00976F71"/>
    <w:rsid w:val="00977D3D"/>
    <w:rsid w:val="00992331"/>
    <w:rsid w:val="009A5D96"/>
    <w:rsid w:val="009C0B1C"/>
    <w:rsid w:val="009C2138"/>
    <w:rsid w:val="009E1E78"/>
    <w:rsid w:val="009E3B1B"/>
    <w:rsid w:val="009E424B"/>
    <w:rsid w:val="00A070FA"/>
    <w:rsid w:val="00A16A4D"/>
    <w:rsid w:val="00A17047"/>
    <w:rsid w:val="00A17570"/>
    <w:rsid w:val="00A20FB1"/>
    <w:rsid w:val="00A23279"/>
    <w:rsid w:val="00A5111D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932BD"/>
    <w:rsid w:val="00BA4FC8"/>
    <w:rsid w:val="00BA601B"/>
    <w:rsid w:val="00BC2B04"/>
    <w:rsid w:val="00BE3463"/>
    <w:rsid w:val="00BF09B1"/>
    <w:rsid w:val="00BF51B3"/>
    <w:rsid w:val="00BF7858"/>
    <w:rsid w:val="00C46E57"/>
    <w:rsid w:val="00C7100F"/>
    <w:rsid w:val="00CA0B08"/>
    <w:rsid w:val="00CB677A"/>
    <w:rsid w:val="00D04222"/>
    <w:rsid w:val="00D05509"/>
    <w:rsid w:val="00D25960"/>
    <w:rsid w:val="00D27EF9"/>
    <w:rsid w:val="00D5509F"/>
    <w:rsid w:val="00D605B9"/>
    <w:rsid w:val="00D9290F"/>
    <w:rsid w:val="00D93682"/>
    <w:rsid w:val="00D97E5E"/>
    <w:rsid w:val="00DA687F"/>
    <w:rsid w:val="00DB3C0A"/>
    <w:rsid w:val="00DC3358"/>
    <w:rsid w:val="00DD473F"/>
    <w:rsid w:val="00DF25F7"/>
    <w:rsid w:val="00E92710"/>
    <w:rsid w:val="00EB0740"/>
    <w:rsid w:val="00EE7C3E"/>
    <w:rsid w:val="00EF66C7"/>
    <w:rsid w:val="00F0470F"/>
    <w:rsid w:val="00F12013"/>
    <w:rsid w:val="00F444F1"/>
    <w:rsid w:val="00F61EB4"/>
    <w:rsid w:val="00F8266D"/>
    <w:rsid w:val="00F85664"/>
    <w:rsid w:val="00FA303E"/>
    <w:rsid w:val="00FB33A5"/>
    <w:rsid w:val="00FB3BE1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  <w:style w:type="character" w:customStyle="1" w:styleId="awspan">
    <w:name w:val="awspan"/>
    <w:basedOn w:val="Predvolenpsmoodseku"/>
    <w:rsid w:val="00D5509F"/>
  </w:style>
  <w:style w:type="character" w:customStyle="1" w:styleId="BezriadkovaniaChar">
    <w:name w:val="Bez riadkovania Char"/>
    <w:link w:val="Bezriadkovania"/>
    <w:uiPriority w:val="1"/>
    <w:rsid w:val="00D550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921ED-7542-4C60-A657-A09D0407B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908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27</cp:revision>
  <cp:lastPrinted>2024-04-08T13:42:00Z</cp:lastPrinted>
  <dcterms:created xsi:type="dcterms:W3CDTF">2022-03-01T09:29:00Z</dcterms:created>
  <dcterms:modified xsi:type="dcterms:W3CDTF">2024-11-25T12:09:00Z</dcterms:modified>
</cp:coreProperties>
</file>