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1F38" w14:textId="77777777" w:rsidR="00BC1C98" w:rsidRPr="00CD0180" w:rsidRDefault="00BC1C98" w:rsidP="00BC1C98">
      <w:pPr>
        <w:pStyle w:val="Nadpis2"/>
        <w:ind w:hanging="3649"/>
        <w:jc w:val="left"/>
      </w:pPr>
      <w:bookmarkStart w:id="0" w:name="_Hlk53653997"/>
      <w:r w:rsidRPr="00CD0180">
        <w:t>ÚSTAVNOPRÁVNY VÝBOR</w:t>
      </w:r>
    </w:p>
    <w:p w14:paraId="0A9586BB" w14:textId="0FE9A1AE" w:rsidR="00BC1C98" w:rsidRPr="00CD0180" w:rsidRDefault="00BC1C98" w:rsidP="00BC1C98">
      <w:pPr>
        <w:rPr>
          <w:b/>
        </w:rPr>
      </w:pPr>
      <w:r w:rsidRPr="00CD0180">
        <w:rPr>
          <w:b/>
        </w:rPr>
        <w:t>NÁRODNEJ RADY SLOVENSKEJ REPUBLIKY</w:t>
      </w:r>
    </w:p>
    <w:p w14:paraId="10EC5AB1" w14:textId="77777777" w:rsidR="00A31C26" w:rsidRPr="00CD0180" w:rsidRDefault="00A31C26" w:rsidP="00BC1C98">
      <w:pPr>
        <w:rPr>
          <w:b/>
        </w:rPr>
      </w:pPr>
    </w:p>
    <w:p w14:paraId="3E84995E" w14:textId="7071EF2C" w:rsidR="00FF209E" w:rsidRDefault="0015403D" w:rsidP="00FF209E">
      <w:pPr>
        <w:ind w:left="4955" w:firstLine="709"/>
      </w:pPr>
      <w:r>
        <w:t>6</w:t>
      </w:r>
      <w:r w:rsidR="002E320E">
        <w:t>7</w:t>
      </w:r>
      <w:r w:rsidR="00FF209E">
        <w:t>. schôdza</w:t>
      </w:r>
    </w:p>
    <w:p w14:paraId="2ACC3784" w14:textId="1416F1A4" w:rsidR="00D576C8" w:rsidRDefault="00D576C8" w:rsidP="0015403D">
      <w:pPr>
        <w:ind w:left="4956" w:firstLine="708"/>
      </w:pPr>
      <w:r w:rsidRPr="00D576C8">
        <w:t>Č.: KNR-UPV-</w:t>
      </w:r>
      <w:r w:rsidR="00AE7BF1">
        <w:t>1971</w:t>
      </w:r>
      <w:r w:rsidRPr="00D576C8">
        <w:t>/2024-</w:t>
      </w:r>
      <w:r w:rsidR="00CF30C9">
        <w:t>51</w:t>
      </w:r>
    </w:p>
    <w:p w14:paraId="7597AC70" w14:textId="020D98A7" w:rsidR="004E48DE" w:rsidRDefault="004E48DE" w:rsidP="00BC1C98">
      <w:pPr>
        <w:pStyle w:val="Bezriadkovania"/>
        <w:rPr>
          <w:b/>
          <w:i/>
          <w:sz w:val="28"/>
          <w:szCs w:val="28"/>
        </w:rPr>
      </w:pPr>
    </w:p>
    <w:p w14:paraId="5EA5E8C7" w14:textId="77777777" w:rsidR="004E48DE" w:rsidRPr="00CD0180" w:rsidRDefault="004E48DE" w:rsidP="00BC1C98">
      <w:pPr>
        <w:pStyle w:val="Bezriadkovania"/>
      </w:pPr>
    </w:p>
    <w:p w14:paraId="77F947E1" w14:textId="53D4AE1A" w:rsidR="00212AB6" w:rsidRPr="00991DCE" w:rsidRDefault="00807ACB" w:rsidP="00BC1C98">
      <w:pPr>
        <w:jc w:val="center"/>
        <w:rPr>
          <w:sz w:val="36"/>
          <w:szCs w:val="36"/>
        </w:rPr>
      </w:pPr>
      <w:r>
        <w:rPr>
          <w:iCs/>
          <w:sz w:val="36"/>
          <w:szCs w:val="36"/>
        </w:rPr>
        <w:t>23</w:t>
      </w:r>
      <w:r w:rsidR="000D2A43">
        <w:rPr>
          <w:iCs/>
          <w:sz w:val="36"/>
          <w:szCs w:val="36"/>
        </w:rPr>
        <w:t>7</w:t>
      </w:r>
    </w:p>
    <w:p w14:paraId="52D04136" w14:textId="617C4894" w:rsidR="00BC1C98" w:rsidRPr="00CD0180" w:rsidRDefault="00BC1C98" w:rsidP="00BC1C98">
      <w:pPr>
        <w:jc w:val="center"/>
        <w:rPr>
          <w:b/>
        </w:rPr>
      </w:pPr>
      <w:r w:rsidRPr="00CD0180">
        <w:rPr>
          <w:b/>
        </w:rPr>
        <w:t xml:space="preserve">U z n e s e n i e </w:t>
      </w:r>
    </w:p>
    <w:p w14:paraId="1A628D56" w14:textId="77777777" w:rsidR="00BC1C98" w:rsidRPr="00CD0180" w:rsidRDefault="00BC1C98" w:rsidP="00BC1C98">
      <w:pPr>
        <w:jc w:val="center"/>
        <w:rPr>
          <w:b/>
        </w:rPr>
      </w:pPr>
      <w:r w:rsidRPr="00CD0180">
        <w:rPr>
          <w:b/>
        </w:rPr>
        <w:t>Ústavnoprávneho výboru Národnej rady Slovenskej republiky</w:t>
      </w:r>
    </w:p>
    <w:p w14:paraId="51D4D21D" w14:textId="18577596" w:rsidR="00BC1C98" w:rsidRPr="00CD0180" w:rsidRDefault="00E23A1E" w:rsidP="00BC1C98">
      <w:pPr>
        <w:jc w:val="center"/>
        <w:rPr>
          <w:b/>
        </w:rPr>
      </w:pPr>
      <w:r>
        <w:rPr>
          <w:b/>
        </w:rPr>
        <w:t>z</w:t>
      </w:r>
      <w:r w:rsidR="0015403D">
        <w:rPr>
          <w:b/>
        </w:rPr>
        <w:t xml:space="preserve"> </w:t>
      </w:r>
      <w:r w:rsidR="00D576C8">
        <w:rPr>
          <w:b/>
        </w:rPr>
        <w:t>2</w:t>
      </w:r>
      <w:r w:rsidR="0015403D">
        <w:rPr>
          <w:b/>
        </w:rPr>
        <w:t xml:space="preserve">1. </w:t>
      </w:r>
      <w:r w:rsidR="00D576C8">
        <w:rPr>
          <w:b/>
        </w:rPr>
        <w:t xml:space="preserve">novembra </w:t>
      </w:r>
      <w:r w:rsidR="00BC1C98" w:rsidRPr="00CD0180">
        <w:rPr>
          <w:b/>
        </w:rPr>
        <w:t>202</w:t>
      </w:r>
      <w:r w:rsidR="000E174A" w:rsidRPr="00CD0180">
        <w:rPr>
          <w:b/>
        </w:rPr>
        <w:t>4</w:t>
      </w:r>
    </w:p>
    <w:p w14:paraId="6C8D9360" w14:textId="77777777" w:rsidR="00BC1C98" w:rsidRPr="00CD0180" w:rsidRDefault="00BC1C98" w:rsidP="00BC1C98">
      <w:pPr>
        <w:jc w:val="center"/>
      </w:pPr>
    </w:p>
    <w:p w14:paraId="0144B526" w14:textId="5256B269" w:rsidR="00D576C8" w:rsidRDefault="002A0165" w:rsidP="00627482">
      <w:pPr>
        <w:tabs>
          <w:tab w:val="left" w:pos="284"/>
          <w:tab w:val="left" w:pos="3402"/>
          <w:tab w:val="left" w:pos="3828"/>
        </w:tabs>
        <w:jc w:val="both"/>
        <w:rPr>
          <w:shd w:val="clear" w:color="auto" w:fill="FFFFFF"/>
        </w:rPr>
      </w:pPr>
      <w:r w:rsidRPr="00622EC1">
        <w:t>k</w:t>
      </w:r>
      <w:r w:rsidR="003965D5">
        <w:t> </w:t>
      </w:r>
      <w:r w:rsidR="00BF65C1" w:rsidRPr="00622EC1">
        <w:rPr>
          <w:shd w:val="clear" w:color="auto" w:fill="FFFFFF"/>
        </w:rPr>
        <w:t xml:space="preserve">návrhu </w:t>
      </w:r>
      <w:r w:rsidR="00D576C8" w:rsidRPr="00DB2AD9">
        <w:rPr>
          <w:rFonts w:cs="Arial"/>
          <w:noProof/>
        </w:rPr>
        <w:t xml:space="preserve">poslancov Národnej rady Slovenskej republiky Zuzany PLEVÍKOVEJ, Miroslava ČELLÁRA a Ivana ŠEVČÍKA na vydanie zákona, ktorým sa dopĺňa </w:t>
      </w:r>
      <w:r w:rsidR="00D576C8" w:rsidRPr="00DB2AD9">
        <w:rPr>
          <w:rFonts w:cs="Arial"/>
          <w:b/>
          <w:noProof/>
        </w:rPr>
        <w:t>zákon č. 153/2001 Z. z. o prokuratúre</w:t>
      </w:r>
      <w:r w:rsidR="00D576C8" w:rsidRPr="00DB2AD9">
        <w:rPr>
          <w:rFonts w:cs="Arial"/>
          <w:noProof/>
        </w:rPr>
        <w:t xml:space="preserve"> v znení neskorších predpisov a ktorým sa menia a dopĺňajú niektoré zákony (tlač 487)</w:t>
      </w:r>
    </w:p>
    <w:p w14:paraId="5A4B83D7" w14:textId="202E60A0" w:rsidR="00221877" w:rsidRPr="00CD0180" w:rsidRDefault="00221877" w:rsidP="00BC1C98">
      <w:pPr>
        <w:pStyle w:val="Bezriadkovania"/>
      </w:pPr>
    </w:p>
    <w:p w14:paraId="4A0A293F" w14:textId="77777777" w:rsidR="00BC1C98" w:rsidRPr="00CD0180" w:rsidRDefault="00BC1C98" w:rsidP="00BC1C98">
      <w:pPr>
        <w:tabs>
          <w:tab w:val="left" w:pos="284"/>
          <w:tab w:val="left" w:pos="851"/>
          <w:tab w:val="left" w:pos="3402"/>
        </w:tabs>
        <w:jc w:val="both"/>
        <w:rPr>
          <w:b/>
          <w:lang w:eastAsia="en-US"/>
        </w:rPr>
      </w:pPr>
      <w:r w:rsidRPr="00CD0180">
        <w:tab/>
      </w:r>
      <w:r w:rsidRPr="00CD0180">
        <w:tab/>
      </w:r>
      <w:r w:rsidRPr="00CD0180">
        <w:rPr>
          <w:b/>
        </w:rPr>
        <w:t>Ústavnoprávny výbor Národnej rady Slovenskej republiky</w:t>
      </w:r>
    </w:p>
    <w:p w14:paraId="02DD2670" w14:textId="77777777" w:rsidR="00BC1C98" w:rsidRPr="00CD0180" w:rsidRDefault="00BC1C98" w:rsidP="00BC1C98">
      <w:pPr>
        <w:tabs>
          <w:tab w:val="left" w:pos="851"/>
          <w:tab w:val="left" w:pos="993"/>
        </w:tabs>
        <w:jc w:val="both"/>
        <w:rPr>
          <w:b/>
        </w:rPr>
      </w:pPr>
    </w:p>
    <w:p w14:paraId="79185447" w14:textId="77777777" w:rsidR="00BC1C98" w:rsidRPr="00CD0180" w:rsidRDefault="00BC1C98" w:rsidP="00BC1C98">
      <w:pPr>
        <w:tabs>
          <w:tab w:val="left" w:pos="851"/>
          <w:tab w:val="left" w:pos="993"/>
          <w:tab w:val="left" w:pos="1276"/>
        </w:tabs>
        <w:jc w:val="both"/>
        <w:rPr>
          <w:lang w:eastAsia="en-US"/>
        </w:rPr>
      </w:pPr>
      <w:r w:rsidRPr="00CD0180">
        <w:rPr>
          <w:b/>
        </w:rPr>
        <w:tab/>
        <w:t>A.   s ú h l a s í</w:t>
      </w:r>
    </w:p>
    <w:p w14:paraId="35660D79" w14:textId="77777777" w:rsidR="00BC1C98" w:rsidRPr="00CD0180" w:rsidRDefault="00BC1C98" w:rsidP="00BC1C98">
      <w:pPr>
        <w:tabs>
          <w:tab w:val="left" w:pos="284"/>
          <w:tab w:val="left" w:pos="851"/>
          <w:tab w:val="left" w:pos="1276"/>
        </w:tabs>
        <w:jc w:val="both"/>
      </w:pPr>
    </w:p>
    <w:p w14:paraId="42CB7E06" w14:textId="546A6E0E" w:rsidR="00D576C8" w:rsidRPr="00D576C8" w:rsidRDefault="00BC1C98" w:rsidP="00627482">
      <w:pPr>
        <w:tabs>
          <w:tab w:val="left" w:pos="1276"/>
        </w:tabs>
        <w:jc w:val="both"/>
      </w:pPr>
      <w:r w:rsidRPr="00CD0180">
        <w:tab/>
      </w:r>
      <w:r w:rsidRPr="00D576C8">
        <w:t>s</w:t>
      </w:r>
      <w:r w:rsidR="003965D5">
        <w:t xml:space="preserve"> návrhom </w:t>
      </w:r>
      <w:r w:rsidR="00D576C8" w:rsidRPr="00D576C8">
        <w:rPr>
          <w:rFonts w:cs="Arial"/>
          <w:noProof/>
        </w:rPr>
        <w:t>poslancov Národnej rady Slovenskej republiky Zuzany PLEVÍKOVEJ, Miroslava ČELLÁRA a Ivana ŠEVČÍKA na vydanie zákona, ktorým sa dopĺňa zákon č. 153/2001 Z. z. o prokuratúre v znení neskorš</w:t>
      </w:r>
      <w:r w:rsidR="00A32555">
        <w:rPr>
          <w:rFonts w:cs="Arial"/>
          <w:noProof/>
        </w:rPr>
        <w:t xml:space="preserve">ích predpisov a ktorým sa menia </w:t>
      </w:r>
      <w:r w:rsidR="00D576C8" w:rsidRPr="00D576C8">
        <w:rPr>
          <w:rFonts w:cs="Arial"/>
          <w:noProof/>
        </w:rPr>
        <w:t xml:space="preserve">a </w:t>
      </w:r>
      <w:r w:rsidR="00A32555">
        <w:rPr>
          <w:rFonts w:cs="Arial"/>
          <w:noProof/>
        </w:rPr>
        <w:t> </w:t>
      </w:r>
      <w:r w:rsidR="00D576C8" w:rsidRPr="00D576C8">
        <w:rPr>
          <w:rFonts w:cs="Arial"/>
          <w:noProof/>
        </w:rPr>
        <w:t>dopĺňajú niektoré zákony (tlač 487);</w:t>
      </w:r>
    </w:p>
    <w:p w14:paraId="06E64218" w14:textId="2276214C" w:rsidR="00BC1C98" w:rsidRPr="00CD0180" w:rsidRDefault="00BC1C98" w:rsidP="00BC1C98">
      <w:pPr>
        <w:tabs>
          <w:tab w:val="left" w:pos="1276"/>
        </w:tabs>
        <w:jc w:val="both"/>
      </w:pPr>
    </w:p>
    <w:p w14:paraId="4A82503C" w14:textId="77777777" w:rsidR="00BC1C98" w:rsidRPr="00CD0180" w:rsidRDefault="00BC1C98" w:rsidP="00BC1C98">
      <w:pPr>
        <w:tabs>
          <w:tab w:val="left" w:pos="709"/>
          <w:tab w:val="left" w:pos="851"/>
          <w:tab w:val="left" w:pos="993"/>
          <w:tab w:val="left" w:pos="1276"/>
        </w:tabs>
        <w:jc w:val="both"/>
        <w:rPr>
          <w:b/>
        </w:rPr>
      </w:pPr>
      <w:r w:rsidRPr="00CD0180">
        <w:tab/>
      </w:r>
      <w:r w:rsidRPr="00CD0180">
        <w:tab/>
      </w:r>
      <w:r w:rsidRPr="00CD0180">
        <w:rPr>
          <w:b/>
        </w:rPr>
        <w:t>B.  o d p o r ú č a</w:t>
      </w:r>
    </w:p>
    <w:p w14:paraId="044CEC83" w14:textId="77777777" w:rsidR="00BC1C98" w:rsidRPr="00CD0180" w:rsidRDefault="00BC1C98" w:rsidP="00BC1C98">
      <w:pPr>
        <w:tabs>
          <w:tab w:val="left" w:pos="709"/>
          <w:tab w:val="left" w:pos="851"/>
          <w:tab w:val="left" w:pos="993"/>
          <w:tab w:val="left" w:pos="1276"/>
        </w:tabs>
        <w:jc w:val="both"/>
        <w:rPr>
          <w:b/>
        </w:rPr>
      </w:pPr>
    </w:p>
    <w:p w14:paraId="161A017C" w14:textId="77777777" w:rsidR="00BC1C98" w:rsidRPr="00CD0180" w:rsidRDefault="00BC1C98" w:rsidP="00BC1C98">
      <w:pPr>
        <w:tabs>
          <w:tab w:val="left" w:pos="709"/>
          <w:tab w:val="left" w:pos="851"/>
          <w:tab w:val="left" w:pos="993"/>
          <w:tab w:val="left" w:pos="1276"/>
        </w:tabs>
        <w:jc w:val="both"/>
      </w:pPr>
      <w:r w:rsidRPr="00CD0180">
        <w:rPr>
          <w:b/>
        </w:rPr>
        <w:tab/>
      </w:r>
      <w:r w:rsidRPr="00CD0180">
        <w:rPr>
          <w:b/>
        </w:rPr>
        <w:tab/>
      </w:r>
      <w:r w:rsidRPr="00CD0180">
        <w:rPr>
          <w:b/>
        </w:rPr>
        <w:tab/>
        <w:t xml:space="preserve">    </w:t>
      </w:r>
      <w:r w:rsidRPr="00CD0180">
        <w:t>Národnej rade Slovenskej republiky</w:t>
      </w:r>
    </w:p>
    <w:p w14:paraId="7EB7A5BE" w14:textId="77777777" w:rsidR="00BC1C98" w:rsidRPr="00CD0180" w:rsidRDefault="00BC1C98" w:rsidP="00BC1C98">
      <w:pPr>
        <w:tabs>
          <w:tab w:val="left" w:pos="709"/>
          <w:tab w:val="left" w:pos="851"/>
          <w:tab w:val="left" w:pos="993"/>
          <w:tab w:val="left" w:pos="1276"/>
        </w:tabs>
        <w:jc w:val="both"/>
      </w:pPr>
    </w:p>
    <w:p w14:paraId="10E4B959" w14:textId="31A75450" w:rsidR="00A31CDB" w:rsidRPr="00D576C8" w:rsidRDefault="00BC1C98" w:rsidP="00A31CDB">
      <w:pPr>
        <w:jc w:val="both"/>
        <w:rPr>
          <w:rFonts w:cs="Arial"/>
          <w:noProof/>
        </w:rPr>
      </w:pPr>
      <w:r w:rsidRPr="00CD0180">
        <w:rPr>
          <w:rFonts w:cs="Arial"/>
          <w:noProof/>
        </w:rPr>
        <w:tab/>
      </w:r>
      <w:r w:rsidR="002A0165" w:rsidRPr="00F24980">
        <w:rPr>
          <w:rFonts w:cs="Arial"/>
          <w:noProof/>
        </w:rPr>
        <w:t xml:space="preserve">         </w:t>
      </w:r>
      <w:r w:rsidR="0031096C" w:rsidRPr="00F24980">
        <w:rPr>
          <w:rFonts w:cs="Arial"/>
          <w:noProof/>
        </w:rPr>
        <w:t>návrh</w:t>
      </w:r>
      <w:r w:rsidR="00D576C8">
        <w:rPr>
          <w:shd w:val="clear" w:color="auto" w:fill="FFFFFF"/>
        </w:rPr>
        <w:t xml:space="preserve"> </w:t>
      </w:r>
      <w:r w:rsidR="00D576C8" w:rsidRPr="00DB2AD9">
        <w:rPr>
          <w:rFonts w:cs="Arial"/>
          <w:noProof/>
        </w:rPr>
        <w:t xml:space="preserve">poslancov Národnej rady Slovenskej republiky Zuzany PLEVÍKOVEJ, Miroslava ČELLÁRA a Ivana ŠEVČÍKA na vydanie zákona, ktorým sa dopĺňa </w:t>
      </w:r>
      <w:r w:rsidR="00A32555">
        <w:rPr>
          <w:rFonts w:cs="Arial"/>
          <w:bCs/>
          <w:noProof/>
        </w:rPr>
        <w:t xml:space="preserve">zákon </w:t>
      </w:r>
      <w:r w:rsidR="00D576C8" w:rsidRPr="009B647D">
        <w:rPr>
          <w:rFonts w:cs="Arial"/>
          <w:bCs/>
          <w:noProof/>
        </w:rPr>
        <w:t>č.</w:t>
      </w:r>
      <w:r w:rsidR="00D576C8" w:rsidRPr="00DB2AD9">
        <w:rPr>
          <w:rFonts w:cs="Arial"/>
          <w:b/>
          <w:noProof/>
        </w:rPr>
        <w:t xml:space="preserve"> </w:t>
      </w:r>
      <w:r w:rsidR="00A32555">
        <w:rPr>
          <w:rFonts w:cs="Arial"/>
          <w:b/>
          <w:noProof/>
        </w:rPr>
        <w:t> </w:t>
      </w:r>
      <w:r w:rsidR="00D576C8" w:rsidRPr="001613DF">
        <w:rPr>
          <w:rFonts w:cs="Arial"/>
          <w:bCs/>
          <w:noProof/>
        </w:rPr>
        <w:t>153/2001 Z. z. o prokuratúre</w:t>
      </w:r>
      <w:r w:rsidR="00D576C8" w:rsidRPr="00DB2AD9">
        <w:rPr>
          <w:rFonts w:cs="Arial"/>
          <w:noProof/>
        </w:rPr>
        <w:t xml:space="preserve"> v znení neskorších predpisov a ktorým sa menia a dopĺňajú niektoré zákony (tlač 487)</w:t>
      </w:r>
      <w:r w:rsidR="00D576C8">
        <w:rPr>
          <w:rFonts w:cs="Arial"/>
          <w:noProof/>
        </w:rPr>
        <w:t xml:space="preserve"> </w:t>
      </w:r>
      <w:r w:rsidRPr="00CD0180">
        <w:rPr>
          <w:b/>
          <w:bCs/>
        </w:rPr>
        <w:t>schváliť</w:t>
      </w:r>
      <w:r w:rsidR="00A31CDB" w:rsidRPr="00A31CDB">
        <w:rPr>
          <w:bCs/>
        </w:rPr>
        <w:t xml:space="preserve"> </w:t>
      </w:r>
      <w:r w:rsidR="00A31CDB" w:rsidRPr="00CD0180">
        <w:rPr>
          <w:bCs/>
        </w:rPr>
        <w:t xml:space="preserve">so zmenami a doplnkami uvedenými v  prílohe tohto uznesenia; </w:t>
      </w:r>
    </w:p>
    <w:p w14:paraId="40E001F9" w14:textId="77777777" w:rsidR="002A0165" w:rsidRPr="00CD0180" w:rsidRDefault="002A0165" w:rsidP="002A0165">
      <w:pPr>
        <w:tabs>
          <w:tab w:val="left" w:pos="1276"/>
        </w:tabs>
        <w:jc w:val="both"/>
      </w:pPr>
    </w:p>
    <w:p w14:paraId="086DF7B3" w14:textId="77777777" w:rsidR="00BC1C98" w:rsidRPr="00CD0180" w:rsidRDefault="00BC1C98" w:rsidP="00BC1C98">
      <w:pPr>
        <w:tabs>
          <w:tab w:val="left" w:pos="1134"/>
          <w:tab w:val="left" w:pos="1276"/>
        </w:tabs>
        <w:ind w:firstLine="708"/>
        <w:rPr>
          <w:b/>
        </w:rPr>
      </w:pPr>
      <w:r w:rsidRPr="00CD0180">
        <w:rPr>
          <w:b/>
        </w:rPr>
        <w:t> C.</w:t>
      </w:r>
      <w:r w:rsidRPr="00CD0180">
        <w:rPr>
          <w:b/>
        </w:rPr>
        <w:tab/>
        <w:t>p o v e r u j e</w:t>
      </w:r>
    </w:p>
    <w:p w14:paraId="7DC44B17" w14:textId="77777777" w:rsidR="00BC1C98" w:rsidRPr="00CD0180" w:rsidRDefault="00BC1C98" w:rsidP="00BC1C98">
      <w:pPr>
        <w:pStyle w:val="Zkladntext"/>
        <w:tabs>
          <w:tab w:val="left" w:pos="1134"/>
          <w:tab w:val="left" w:pos="1276"/>
        </w:tabs>
      </w:pPr>
      <w:r w:rsidRPr="00CD0180">
        <w:tab/>
      </w:r>
    </w:p>
    <w:p w14:paraId="4DB024E4" w14:textId="6DB0460E" w:rsidR="00BC1C98" w:rsidRPr="00CD0180" w:rsidRDefault="00BC1C98" w:rsidP="00BC1C98">
      <w:pPr>
        <w:pStyle w:val="Zkladntext"/>
        <w:tabs>
          <w:tab w:val="left" w:pos="1134"/>
          <w:tab w:val="left" w:pos="1276"/>
        </w:tabs>
      </w:pPr>
      <w:r w:rsidRPr="00CD0180">
        <w:tab/>
        <w:t xml:space="preserve">  </w:t>
      </w:r>
      <w:r w:rsidRPr="00CD0180">
        <w:tab/>
      </w:r>
      <w:r w:rsidR="00627482" w:rsidRPr="0003337D">
        <w:t xml:space="preserve">predsedu výboru, </w:t>
      </w:r>
      <w:r w:rsidR="00627482" w:rsidRPr="0003337D">
        <w:rPr>
          <w:rStyle w:val="awspan1"/>
        </w:rPr>
        <w:t>aby</w:t>
      </w:r>
      <w:r w:rsidR="00627482" w:rsidRPr="0003337D">
        <w:rPr>
          <w:rStyle w:val="awspan1"/>
          <w:spacing w:val="77"/>
        </w:rPr>
        <w:t xml:space="preserve"> </w:t>
      </w:r>
      <w:r w:rsidR="00627482" w:rsidRPr="0003337D">
        <w:rPr>
          <w:rStyle w:val="awspan1"/>
        </w:rPr>
        <w:t>spracoval</w:t>
      </w:r>
      <w:r w:rsidR="00627482" w:rsidRPr="0003337D">
        <w:rPr>
          <w:rStyle w:val="awspan1"/>
          <w:spacing w:val="77"/>
        </w:rPr>
        <w:t xml:space="preserve"> </w:t>
      </w:r>
      <w:r w:rsidR="00627482" w:rsidRPr="0003337D">
        <w:rPr>
          <w:rStyle w:val="awspan1"/>
        </w:rPr>
        <w:t>výsledky</w:t>
      </w:r>
      <w:r w:rsidR="00627482" w:rsidRPr="0003337D">
        <w:rPr>
          <w:rStyle w:val="awspan1"/>
          <w:spacing w:val="77"/>
        </w:rPr>
        <w:t xml:space="preserve"> </w:t>
      </w:r>
      <w:r w:rsidR="00627482" w:rsidRPr="0003337D">
        <w:rPr>
          <w:rStyle w:val="awspan1"/>
        </w:rPr>
        <w:t>rokovania</w:t>
      </w:r>
      <w:r w:rsidR="00627482" w:rsidRPr="0003337D">
        <w:rPr>
          <w:rStyle w:val="awspan1"/>
          <w:spacing w:val="77"/>
        </w:rPr>
        <w:t xml:space="preserve"> </w:t>
      </w:r>
      <w:r w:rsidR="00627482" w:rsidRPr="0003337D">
        <w:rPr>
          <w:rStyle w:val="awspan1"/>
        </w:rPr>
        <w:t>Ústavnoprávneho výboru</w:t>
      </w:r>
      <w:r w:rsidR="00627482" w:rsidRPr="0003337D">
        <w:rPr>
          <w:rStyle w:val="awspan1"/>
          <w:spacing w:val="4"/>
        </w:rPr>
        <w:t xml:space="preserve"> </w:t>
      </w:r>
      <w:r w:rsidR="00627482" w:rsidRPr="0003337D">
        <w:rPr>
          <w:rStyle w:val="awspan1"/>
        </w:rPr>
        <w:t>Národnej</w:t>
      </w:r>
      <w:r w:rsidR="00627482" w:rsidRPr="0003337D">
        <w:rPr>
          <w:rStyle w:val="awspan1"/>
          <w:spacing w:val="4"/>
        </w:rPr>
        <w:t xml:space="preserve"> </w:t>
      </w:r>
      <w:r w:rsidR="00627482" w:rsidRPr="0003337D">
        <w:rPr>
          <w:rStyle w:val="awspan1"/>
        </w:rPr>
        <w:t>rady</w:t>
      </w:r>
      <w:r w:rsidR="00627482" w:rsidRPr="0003337D">
        <w:rPr>
          <w:rStyle w:val="awspan1"/>
          <w:spacing w:val="4"/>
        </w:rPr>
        <w:t xml:space="preserve"> </w:t>
      </w:r>
      <w:r w:rsidR="00627482" w:rsidRPr="0003337D">
        <w:rPr>
          <w:rStyle w:val="awspan1"/>
        </w:rPr>
        <w:t>Slovenskej</w:t>
      </w:r>
      <w:r w:rsidR="00627482" w:rsidRPr="0003337D">
        <w:rPr>
          <w:rStyle w:val="awspan1"/>
          <w:spacing w:val="4"/>
        </w:rPr>
        <w:t xml:space="preserve"> </w:t>
      </w:r>
      <w:r w:rsidR="00627482" w:rsidRPr="0003337D">
        <w:rPr>
          <w:rStyle w:val="awspan1"/>
        </w:rPr>
        <w:t>republiky z</w:t>
      </w:r>
      <w:r w:rsidR="0015403D">
        <w:rPr>
          <w:rStyle w:val="awspan1"/>
        </w:rPr>
        <w:t xml:space="preserve"> </w:t>
      </w:r>
      <w:r w:rsidR="00D576C8">
        <w:rPr>
          <w:rStyle w:val="awspan1"/>
        </w:rPr>
        <w:t>2</w:t>
      </w:r>
      <w:r w:rsidR="0015403D">
        <w:rPr>
          <w:rStyle w:val="awspan1"/>
        </w:rPr>
        <w:t xml:space="preserve">1. </w:t>
      </w:r>
      <w:r w:rsidR="00D576C8">
        <w:rPr>
          <w:rStyle w:val="awspan1"/>
        </w:rPr>
        <w:t xml:space="preserve">novembra </w:t>
      </w:r>
      <w:r w:rsidR="00627482" w:rsidRPr="0003337D">
        <w:rPr>
          <w:rStyle w:val="awspan1"/>
        </w:rPr>
        <w:t>202</w:t>
      </w:r>
      <w:r w:rsidR="00627482">
        <w:rPr>
          <w:rStyle w:val="awspan1"/>
        </w:rPr>
        <w:t>4</w:t>
      </w:r>
      <w:r w:rsidR="00627482" w:rsidRPr="0003337D">
        <w:rPr>
          <w:rStyle w:val="awspan1"/>
          <w:spacing w:val="4"/>
        </w:rPr>
        <w:t xml:space="preserve"> </w:t>
      </w:r>
      <w:r w:rsidR="00627482" w:rsidRPr="0003337D">
        <w:t>do písomnej správy Ústavnoprávneho výboru Národnej rady Slovenskej republiky a  predložil ju na schválenie gestorskému výboru</w:t>
      </w:r>
      <w:r w:rsidR="00924ECA" w:rsidRPr="00622EC1">
        <w:t>.</w:t>
      </w:r>
      <w:r w:rsidR="00924ECA" w:rsidRPr="00CD0180">
        <w:t xml:space="preserve"> </w:t>
      </w:r>
    </w:p>
    <w:p w14:paraId="798412E5" w14:textId="2E3D8EBA" w:rsidR="00BC1C98" w:rsidRDefault="00BC1C98" w:rsidP="00BC1C98">
      <w:pPr>
        <w:pStyle w:val="Zkladntext"/>
        <w:tabs>
          <w:tab w:val="left" w:pos="1134"/>
          <w:tab w:val="left" w:pos="1276"/>
        </w:tabs>
      </w:pPr>
    </w:p>
    <w:p w14:paraId="0A993CAE" w14:textId="77777777" w:rsidR="004075CD" w:rsidRPr="00CD0180" w:rsidRDefault="004075CD" w:rsidP="00BC1C98">
      <w:pPr>
        <w:pStyle w:val="Zkladntext"/>
        <w:tabs>
          <w:tab w:val="left" w:pos="1134"/>
          <w:tab w:val="left" w:pos="1276"/>
        </w:tabs>
      </w:pPr>
    </w:p>
    <w:bookmarkEnd w:id="0"/>
    <w:p w14:paraId="3E3549A1" w14:textId="77777777" w:rsidR="00672D4C" w:rsidRPr="00CD0180" w:rsidRDefault="00672D4C" w:rsidP="008D7E05">
      <w:pPr>
        <w:jc w:val="both"/>
      </w:pPr>
    </w:p>
    <w:p w14:paraId="3FA44E9A" w14:textId="798C9BA3" w:rsidR="008D7E05" w:rsidRPr="00CD0180" w:rsidRDefault="008D7E05" w:rsidP="008D7E05">
      <w:pPr>
        <w:jc w:val="both"/>
      </w:pPr>
      <w:r w:rsidRPr="00CD0180">
        <w:tab/>
      </w:r>
      <w:r w:rsidRPr="00CD0180">
        <w:tab/>
      </w:r>
      <w:r w:rsidRPr="00CD0180">
        <w:tab/>
      </w:r>
      <w:r w:rsidRPr="00CD0180">
        <w:tab/>
      </w:r>
      <w:r w:rsidRPr="00CD0180">
        <w:tab/>
      </w:r>
      <w:r w:rsidRPr="00CD0180">
        <w:tab/>
      </w:r>
      <w:r w:rsidRPr="00CD0180">
        <w:tab/>
      </w:r>
      <w:r w:rsidRPr="00CD0180">
        <w:tab/>
      </w:r>
      <w:r w:rsidRPr="00CD0180">
        <w:tab/>
      </w:r>
      <w:r w:rsidR="004E48DE">
        <w:t xml:space="preserve">   </w:t>
      </w:r>
      <w:r w:rsidRPr="00CD0180">
        <w:tab/>
      </w:r>
      <w:r w:rsidR="004E48DE">
        <w:t xml:space="preserve"> </w:t>
      </w:r>
      <w:r w:rsidRPr="00CD0180">
        <w:t xml:space="preserve">Miroslav Čellár </w:t>
      </w:r>
    </w:p>
    <w:p w14:paraId="1D685219" w14:textId="77777777" w:rsidR="008D7E05" w:rsidRPr="00CD0180" w:rsidRDefault="008D7E05" w:rsidP="008D7E05">
      <w:pPr>
        <w:jc w:val="both"/>
        <w:rPr>
          <w:rFonts w:ascii="AT*Toronto" w:hAnsi="AT*Toronto"/>
          <w:szCs w:val="20"/>
        </w:rPr>
      </w:pPr>
      <w:r w:rsidRPr="00CD0180">
        <w:t xml:space="preserve">                                                                                                                       predseda výboru</w:t>
      </w:r>
    </w:p>
    <w:p w14:paraId="2D3D2BCF" w14:textId="77777777" w:rsidR="008D7E05" w:rsidRPr="00CD0180" w:rsidRDefault="008D7E05" w:rsidP="008D7E05">
      <w:pPr>
        <w:tabs>
          <w:tab w:val="left" w:pos="1021"/>
        </w:tabs>
        <w:jc w:val="both"/>
      </w:pPr>
      <w:r w:rsidRPr="00CD0180">
        <w:t>overovatelia výboru:</w:t>
      </w:r>
    </w:p>
    <w:p w14:paraId="1EC66D42" w14:textId="77777777" w:rsidR="008D7E05" w:rsidRPr="00CD0180" w:rsidRDefault="008D7E05" w:rsidP="008D7E05">
      <w:r w:rsidRPr="00CD0180">
        <w:t>Štefan Gašparovič</w:t>
      </w:r>
    </w:p>
    <w:p w14:paraId="0DC53D91" w14:textId="7761A6ED" w:rsidR="00622EC1" w:rsidRPr="00CD0180" w:rsidRDefault="008D7E05" w:rsidP="008D7E05">
      <w:r w:rsidRPr="00CD0180">
        <w:t xml:space="preserve">Branislav Vančo </w:t>
      </w:r>
    </w:p>
    <w:p w14:paraId="0F887CA6" w14:textId="328FE321" w:rsidR="002A0165" w:rsidRPr="00CD0180" w:rsidRDefault="002A0165" w:rsidP="002A0165">
      <w:pPr>
        <w:pStyle w:val="Nadpis2"/>
        <w:jc w:val="left"/>
      </w:pPr>
      <w:r w:rsidRPr="00CD0180">
        <w:lastRenderedPageBreak/>
        <w:t>P r í l o h a</w:t>
      </w:r>
    </w:p>
    <w:p w14:paraId="02229751" w14:textId="77777777" w:rsidR="002A0165" w:rsidRPr="00CD0180" w:rsidRDefault="002A0165" w:rsidP="002A0165">
      <w:pPr>
        <w:ind w:left="4253" w:firstLine="708"/>
        <w:jc w:val="both"/>
        <w:rPr>
          <w:b/>
          <w:bCs/>
        </w:rPr>
      </w:pPr>
      <w:r w:rsidRPr="00CD0180">
        <w:rPr>
          <w:b/>
          <w:bCs/>
        </w:rPr>
        <w:t xml:space="preserve">k uzneseniu Ústavnoprávneho </w:t>
      </w:r>
    </w:p>
    <w:p w14:paraId="0413BBF2" w14:textId="34262002" w:rsidR="002A0165" w:rsidRPr="00CD0180" w:rsidRDefault="002A0165" w:rsidP="002A0165">
      <w:pPr>
        <w:ind w:left="4253" w:firstLine="708"/>
        <w:jc w:val="both"/>
        <w:rPr>
          <w:b/>
        </w:rPr>
      </w:pPr>
      <w:r w:rsidRPr="00CD0180">
        <w:rPr>
          <w:b/>
        </w:rPr>
        <w:t>výboru Národnej rady SR č.</w:t>
      </w:r>
      <w:r w:rsidR="0023411B" w:rsidRPr="00CD0180">
        <w:rPr>
          <w:b/>
        </w:rPr>
        <w:t xml:space="preserve"> </w:t>
      </w:r>
      <w:r w:rsidR="002E320E">
        <w:rPr>
          <w:b/>
        </w:rPr>
        <w:t>23</w:t>
      </w:r>
      <w:r w:rsidR="000021EC">
        <w:rPr>
          <w:b/>
        </w:rPr>
        <w:t>7</w:t>
      </w:r>
    </w:p>
    <w:p w14:paraId="041DEB44" w14:textId="54207321" w:rsidR="002A0165" w:rsidRPr="00CD0180" w:rsidRDefault="002A0165" w:rsidP="002A0165">
      <w:pPr>
        <w:ind w:left="4253" w:firstLine="708"/>
        <w:jc w:val="both"/>
        <w:rPr>
          <w:b/>
        </w:rPr>
      </w:pPr>
      <w:r w:rsidRPr="00CD0180">
        <w:rPr>
          <w:b/>
        </w:rPr>
        <w:t>z</w:t>
      </w:r>
      <w:r w:rsidR="0015403D">
        <w:rPr>
          <w:b/>
        </w:rPr>
        <w:t xml:space="preserve"> </w:t>
      </w:r>
      <w:r w:rsidR="00D576C8">
        <w:rPr>
          <w:b/>
        </w:rPr>
        <w:t>2</w:t>
      </w:r>
      <w:r w:rsidR="0015403D">
        <w:rPr>
          <w:b/>
        </w:rPr>
        <w:t xml:space="preserve">1. </w:t>
      </w:r>
      <w:r w:rsidR="00D576C8">
        <w:rPr>
          <w:b/>
        </w:rPr>
        <w:t xml:space="preserve">novembra </w:t>
      </w:r>
      <w:r w:rsidR="0029766F" w:rsidRPr="00CD0180">
        <w:rPr>
          <w:b/>
        </w:rPr>
        <w:t>2</w:t>
      </w:r>
      <w:r w:rsidRPr="00CD0180">
        <w:rPr>
          <w:b/>
        </w:rPr>
        <w:t>02</w:t>
      </w:r>
      <w:r w:rsidR="000E174A" w:rsidRPr="00CD0180">
        <w:rPr>
          <w:b/>
        </w:rPr>
        <w:t>4</w:t>
      </w:r>
    </w:p>
    <w:p w14:paraId="0AD74A97" w14:textId="00C8E201" w:rsidR="002A0165" w:rsidRPr="00CD0180" w:rsidRDefault="002A0165" w:rsidP="002A0165">
      <w:pPr>
        <w:ind w:left="4253" w:firstLine="703"/>
        <w:jc w:val="both"/>
        <w:rPr>
          <w:b/>
          <w:bCs/>
          <w:lang w:eastAsia="en-US"/>
        </w:rPr>
      </w:pPr>
      <w:r w:rsidRPr="00CD0180">
        <w:rPr>
          <w:b/>
          <w:bCs/>
        </w:rPr>
        <w:t>___________________________</w:t>
      </w:r>
    </w:p>
    <w:p w14:paraId="0055449A" w14:textId="77777777" w:rsidR="002A0165" w:rsidRPr="00CD0180" w:rsidRDefault="002A0165" w:rsidP="002A0165">
      <w:pPr>
        <w:jc w:val="center"/>
        <w:rPr>
          <w:lang w:eastAsia="en-US"/>
        </w:rPr>
      </w:pPr>
    </w:p>
    <w:p w14:paraId="623567EE" w14:textId="206BF619" w:rsidR="002A0165" w:rsidRPr="00CD0180" w:rsidRDefault="002A0165" w:rsidP="002A0165">
      <w:pPr>
        <w:jc w:val="center"/>
        <w:rPr>
          <w:lang w:eastAsia="en-US"/>
        </w:rPr>
      </w:pPr>
    </w:p>
    <w:p w14:paraId="3848DEFB" w14:textId="5E9F1C46" w:rsidR="00A31C26" w:rsidRPr="00CD0180" w:rsidRDefault="00A31C26" w:rsidP="002A0165">
      <w:pPr>
        <w:jc w:val="center"/>
        <w:rPr>
          <w:lang w:eastAsia="en-US"/>
        </w:rPr>
      </w:pPr>
    </w:p>
    <w:p w14:paraId="2BE6491F" w14:textId="41864F0D" w:rsidR="002A0165" w:rsidRPr="00CD0180" w:rsidRDefault="002A0165" w:rsidP="002A0165">
      <w:pPr>
        <w:rPr>
          <w:lang w:eastAsia="en-US"/>
        </w:rPr>
      </w:pPr>
    </w:p>
    <w:p w14:paraId="3C8FE741" w14:textId="77777777" w:rsidR="002A0165" w:rsidRPr="00CD0180" w:rsidRDefault="002A0165" w:rsidP="002A0165">
      <w:pPr>
        <w:pStyle w:val="Nadpis2"/>
        <w:ind w:left="0" w:firstLine="0"/>
        <w:jc w:val="center"/>
      </w:pPr>
      <w:r w:rsidRPr="00CD0180">
        <w:t>Pozmeňujúce a doplňujúce návrhy</w:t>
      </w:r>
    </w:p>
    <w:p w14:paraId="77A77CE8" w14:textId="77777777" w:rsidR="002A0165" w:rsidRPr="00F24980" w:rsidRDefault="002A0165" w:rsidP="002A0165">
      <w:pPr>
        <w:jc w:val="center"/>
        <w:rPr>
          <w:b/>
        </w:rPr>
      </w:pPr>
    </w:p>
    <w:p w14:paraId="6600EB59" w14:textId="4C51995C" w:rsidR="00D576C8" w:rsidRPr="00D576C8" w:rsidRDefault="00924ECA" w:rsidP="00627482">
      <w:pPr>
        <w:tabs>
          <w:tab w:val="left" w:pos="284"/>
          <w:tab w:val="left" w:pos="3402"/>
          <w:tab w:val="left" w:pos="3828"/>
        </w:tabs>
        <w:jc w:val="both"/>
        <w:rPr>
          <w:rFonts w:cs="Arial"/>
          <w:b/>
          <w:noProof/>
          <w:lang w:eastAsia="en-US"/>
        </w:rPr>
      </w:pPr>
      <w:r w:rsidRPr="00D576C8">
        <w:rPr>
          <w:b/>
        </w:rPr>
        <w:t>k</w:t>
      </w:r>
      <w:r w:rsidR="00627482" w:rsidRPr="00D576C8">
        <w:rPr>
          <w:b/>
        </w:rPr>
        <w:t xml:space="preserve"> </w:t>
      </w:r>
      <w:r w:rsidR="00627482" w:rsidRPr="00D576C8">
        <w:rPr>
          <w:rFonts w:cs="Arial"/>
          <w:b/>
          <w:noProof/>
          <w:lang w:eastAsia="en-US"/>
        </w:rPr>
        <w:t xml:space="preserve">návrhu </w:t>
      </w:r>
      <w:r w:rsidR="00D576C8" w:rsidRPr="00D576C8">
        <w:rPr>
          <w:rFonts w:cs="Arial"/>
          <w:b/>
          <w:noProof/>
        </w:rPr>
        <w:t xml:space="preserve">poslancov Národnej rady Slovenskej republiky Zuzany PLEVÍKOVEJ, Miroslava ČELLÁRA a Ivana ŠEVČÍKA na vydanie zákona, ktorým sa dopĺňa zákon </w:t>
      </w:r>
      <w:r w:rsidR="00D576C8" w:rsidRPr="00D576C8">
        <w:rPr>
          <w:rFonts w:cs="Arial"/>
          <w:b/>
          <w:noProof/>
        </w:rPr>
        <w:br/>
        <w:t>č. 153/2001 Z. z. o prokuratúre v znení neskorších predpisov a ktorým sa menia a dopĺňajú niektoré zákony (tlač 487)</w:t>
      </w:r>
    </w:p>
    <w:p w14:paraId="2BDB020B" w14:textId="552184C4" w:rsidR="002A0165" w:rsidRDefault="002A0165" w:rsidP="002A0165">
      <w:pPr>
        <w:tabs>
          <w:tab w:val="left" w:pos="284"/>
          <w:tab w:val="left" w:pos="3402"/>
          <w:tab w:val="left" w:pos="3828"/>
        </w:tabs>
        <w:jc w:val="both"/>
        <w:rPr>
          <w:b/>
          <w:bCs/>
        </w:rPr>
      </w:pPr>
      <w:r w:rsidRPr="00CD0180">
        <w:rPr>
          <w:b/>
          <w:bCs/>
        </w:rPr>
        <w:t>___________________________________________________________________________</w:t>
      </w:r>
    </w:p>
    <w:p w14:paraId="01EF403A" w14:textId="6456A62E" w:rsidR="00E3216F" w:rsidRDefault="00E3216F" w:rsidP="002A0165">
      <w:pPr>
        <w:tabs>
          <w:tab w:val="left" w:pos="284"/>
          <w:tab w:val="left" w:pos="3402"/>
          <w:tab w:val="left" w:pos="3828"/>
        </w:tabs>
        <w:jc w:val="both"/>
        <w:rPr>
          <w:b/>
          <w:bCs/>
        </w:rPr>
      </w:pPr>
    </w:p>
    <w:p w14:paraId="6B321251" w14:textId="7AF5A4EF" w:rsidR="00A31CDB" w:rsidRDefault="00A31CDB" w:rsidP="002A0165">
      <w:pPr>
        <w:tabs>
          <w:tab w:val="left" w:pos="284"/>
          <w:tab w:val="left" w:pos="3402"/>
          <w:tab w:val="left" w:pos="3828"/>
        </w:tabs>
        <w:jc w:val="both"/>
        <w:rPr>
          <w:b/>
          <w:bCs/>
        </w:rPr>
      </w:pPr>
    </w:p>
    <w:p w14:paraId="7A23A1E9" w14:textId="77777777" w:rsidR="00A31CDB" w:rsidRPr="00DC24F4" w:rsidRDefault="00A31CDB" w:rsidP="00A31CDB">
      <w:pPr>
        <w:jc w:val="both"/>
      </w:pPr>
    </w:p>
    <w:p w14:paraId="440759FC" w14:textId="77777777" w:rsidR="00A31CDB" w:rsidRPr="00DC24F4" w:rsidRDefault="00A31CDB" w:rsidP="00A31CDB">
      <w:pPr>
        <w:tabs>
          <w:tab w:val="left" w:pos="1478"/>
        </w:tabs>
        <w:jc w:val="both"/>
        <w:rPr>
          <w:b/>
        </w:rPr>
      </w:pPr>
      <w:r w:rsidRPr="00DC24F4">
        <w:rPr>
          <w:b/>
        </w:rPr>
        <w:t xml:space="preserve">1. Názov zákona znie: „o zmene a doplnení niektorých zákonov v súvislosti so zvýšením ochrany finančných záujmov Európskej únie“. </w:t>
      </w:r>
    </w:p>
    <w:p w14:paraId="6913F994" w14:textId="77777777" w:rsidR="00A31CDB" w:rsidRPr="00DC24F4" w:rsidRDefault="00A31CDB" w:rsidP="00A31CDB">
      <w:pPr>
        <w:tabs>
          <w:tab w:val="left" w:pos="1478"/>
        </w:tabs>
        <w:jc w:val="both"/>
        <w:rPr>
          <w:b/>
        </w:rPr>
      </w:pPr>
    </w:p>
    <w:p w14:paraId="3E5A8539" w14:textId="77777777" w:rsidR="00A31CDB" w:rsidRPr="00DC24F4" w:rsidRDefault="00A31CDB" w:rsidP="00A31CDB">
      <w:pPr>
        <w:ind w:left="2835" w:hanging="2835"/>
        <w:jc w:val="both"/>
      </w:pPr>
      <w:r w:rsidRPr="00DC24F4">
        <w:tab/>
        <w:t>Navrhuje sa zmeniť názov zákona tak, aby jednoznačným spôsobom odrážal jeho účel, ktorým je zvýšenie ochrany finančných záujmov Európskej únie.</w:t>
      </w:r>
    </w:p>
    <w:p w14:paraId="31B5A91C" w14:textId="77777777" w:rsidR="00A31CDB" w:rsidRPr="00DC24F4" w:rsidRDefault="00A31CDB" w:rsidP="00A31CDB">
      <w:pPr>
        <w:ind w:left="2832" w:hanging="2832"/>
        <w:jc w:val="both"/>
      </w:pPr>
    </w:p>
    <w:p w14:paraId="21256300" w14:textId="77777777" w:rsidR="00A31CDB" w:rsidRPr="00DC24F4" w:rsidRDefault="00A31CDB" w:rsidP="00A31CDB">
      <w:pPr>
        <w:jc w:val="both"/>
        <w:rPr>
          <w:b/>
        </w:rPr>
      </w:pPr>
      <w:r w:rsidRPr="00DC24F4">
        <w:rPr>
          <w:b/>
        </w:rPr>
        <w:t>2. V čl. I  (§ 40 ods. 4) sa slová „oddelenie závažnej kriminality ako organizačnú zložku generálnej prokuratúry“ nahrádzajú slovami „</w:t>
      </w:r>
      <w:r w:rsidRPr="00DC24F4">
        <w:rPr>
          <w:b/>
          <w:bCs/>
        </w:rPr>
        <w:t xml:space="preserve">osobitný </w:t>
      </w:r>
      <w:r w:rsidRPr="00DC24F4">
        <w:rPr>
          <w:b/>
        </w:rPr>
        <w:t>organizačný útvar závažnej kriminality“.</w:t>
      </w:r>
    </w:p>
    <w:p w14:paraId="3253C9F2" w14:textId="77777777" w:rsidR="00A31CDB" w:rsidRPr="00DC24F4" w:rsidRDefault="00A31CDB" w:rsidP="00A31CDB">
      <w:pPr>
        <w:jc w:val="both"/>
        <w:rPr>
          <w:b/>
        </w:rPr>
      </w:pPr>
    </w:p>
    <w:p w14:paraId="537725AD" w14:textId="77777777" w:rsidR="00A31CDB" w:rsidRPr="00DC24F4" w:rsidRDefault="00A31CDB" w:rsidP="00A31CDB">
      <w:pPr>
        <w:ind w:left="2832" w:hanging="2832"/>
        <w:jc w:val="both"/>
        <w:rPr>
          <w:b/>
        </w:rPr>
      </w:pPr>
      <w:r w:rsidRPr="00DC24F4">
        <w:tab/>
        <w:t>Nakoľko schéma organizačného členenia generálnej prokuratúry nevyplýva zo zákona č. 153/2001 Z. z. o prokuratúre, ale z organizačného poriadku vydaného podľa § 10 ods. 2 zákona, navrhuje sa použiť všeobecnejší pojem „osobitný organizačný útvar“ a nestanoviť priamo v zákone, že má ísť o oddelenie, aby mohlo ísť o väčší organizačný útvar (ako napr. odbor).</w:t>
      </w:r>
    </w:p>
    <w:p w14:paraId="1CED32BE" w14:textId="77777777" w:rsidR="00A31CDB" w:rsidRPr="00DC24F4" w:rsidRDefault="00A31CDB" w:rsidP="00A31CDB">
      <w:pPr>
        <w:tabs>
          <w:tab w:val="left" w:pos="1478"/>
        </w:tabs>
        <w:jc w:val="both"/>
        <w:rPr>
          <w:b/>
        </w:rPr>
      </w:pPr>
    </w:p>
    <w:p w14:paraId="52C07525" w14:textId="77777777" w:rsidR="00A31CDB" w:rsidRPr="00DC24F4" w:rsidRDefault="00A31CDB" w:rsidP="00A31CDB">
      <w:pPr>
        <w:tabs>
          <w:tab w:val="left" w:pos="1478"/>
        </w:tabs>
        <w:jc w:val="both"/>
        <w:rPr>
          <w:b/>
        </w:rPr>
      </w:pPr>
      <w:r w:rsidRPr="00DC24F4">
        <w:rPr>
          <w:b/>
        </w:rPr>
        <w:t>3. V čl. II sa pred doterajší bod vkladajú nové body 1 až 14, ktoré znejú:</w:t>
      </w:r>
    </w:p>
    <w:p w14:paraId="3C5AE947" w14:textId="77777777" w:rsidR="00A31CDB" w:rsidRPr="00DC24F4" w:rsidRDefault="00A31CDB" w:rsidP="00A31CDB">
      <w:pPr>
        <w:jc w:val="both"/>
      </w:pPr>
      <w:r w:rsidRPr="00DC24F4">
        <w:t>„1.  V § 33a ods. 2 sa na konci pripája táto veta: „Pri ukladaní sankcií sa dbá aj na to, aby uložené sankcie viedli k odňatiu výnosov z trestnej činnosti.“.</w:t>
      </w:r>
    </w:p>
    <w:p w14:paraId="06B424A9" w14:textId="77777777" w:rsidR="00A31CDB" w:rsidRPr="00DC24F4" w:rsidRDefault="00A31CDB" w:rsidP="00A31CDB">
      <w:pPr>
        <w:jc w:val="both"/>
        <w:rPr>
          <w:rFonts w:eastAsia="Calibri"/>
        </w:rPr>
      </w:pPr>
    </w:p>
    <w:p w14:paraId="47EF0F08" w14:textId="228690A1" w:rsidR="00A31CDB" w:rsidRPr="00DC24F4" w:rsidRDefault="00A31CDB" w:rsidP="00A31CDB">
      <w:pPr>
        <w:jc w:val="both"/>
        <w:rPr>
          <w:rFonts w:eastAsia="Calibri"/>
        </w:rPr>
      </w:pPr>
      <w:r w:rsidRPr="00DC24F4">
        <w:rPr>
          <w:rFonts w:eastAsia="Calibri"/>
        </w:rPr>
        <w:t xml:space="preserve">2. V § 34 ods. 4 sa za druhú vetu vkladá nová tretia veta, ktorá znie: „Pri určovaní druhu trestu a jeho výmery za trestné činy podľa </w:t>
      </w:r>
      <w:r w:rsidRPr="00DC24F4">
        <w:t xml:space="preserve">§ 213, § 233, § 237, § </w:t>
      </w:r>
      <w:r>
        <w:t xml:space="preserve">254, § 261, § 262, § 266, § 276 </w:t>
      </w:r>
      <w:r w:rsidRPr="00DC24F4">
        <w:t xml:space="preserve">ods. </w:t>
      </w:r>
      <w:r>
        <w:t> </w:t>
      </w:r>
      <w:r w:rsidRPr="00DC24F4">
        <w:t>4, § 277 ods. 4, § 277a ods. 3, § 326, § 330 a 334, ktorých sp</w:t>
      </w:r>
      <w:r>
        <w:t xml:space="preserve">áchaním dochádza </w:t>
      </w:r>
      <w:r w:rsidRPr="00DC24F4">
        <w:t xml:space="preserve">k </w:t>
      </w:r>
      <w:r>
        <w:t> </w:t>
      </w:r>
      <w:r w:rsidRPr="00DC24F4">
        <w:t>poškodzovaniu finančných záujmov Európskej únie súd prihliada aj na to, aby trest zabezpečil ochranu finančných záujmov Európskej únie.“.</w:t>
      </w:r>
    </w:p>
    <w:p w14:paraId="3920831E" w14:textId="77777777" w:rsidR="00A31CDB" w:rsidRPr="00DC24F4" w:rsidRDefault="00A31CDB" w:rsidP="00A31CDB">
      <w:pPr>
        <w:jc w:val="both"/>
      </w:pPr>
    </w:p>
    <w:p w14:paraId="2F52EE3E" w14:textId="52A50410" w:rsidR="00A31CDB" w:rsidRPr="00DC24F4" w:rsidRDefault="00A31CDB" w:rsidP="00A31CDB">
      <w:pPr>
        <w:jc w:val="both"/>
      </w:pPr>
      <w:r w:rsidRPr="00DC24F4">
        <w:t xml:space="preserve">3. V § 34 ods. 6 druhá veta znie: „Ak tento zákon neustanovuje inak, súd musí uložiť trest odňatia slobody za trestný čin podľa § 213, § 233, § 237, § </w:t>
      </w:r>
      <w:r>
        <w:t xml:space="preserve">254, § 261, § 262, § 266, § 276 </w:t>
      </w:r>
      <w:r w:rsidRPr="00DC24F4">
        <w:t xml:space="preserve">ods. </w:t>
      </w:r>
      <w:r>
        <w:t> </w:t>
      </w:r>
      <w:r w:rsidRPr="00DC24F4">
        <w:t xml:space="preserve">4, § 277 ods. 4, § 277a ods. 3, § 326, § 330 a 334, ktorého spáchaním dochádza </w:t>
      </w:r>
      <w:r w:rsidRPr="00DC24F4">
        <w:lastRenderedPageBreak/>
        <w:t>k poškodzovaniu finančných záujmov Európskej únie a pri ktorom rozsah trestného činu, spôsobená škoda alebo získaný majetkový prospech prevyšuje 50 000 eur, a za trestný čin, ktorého horná hranica trestnej sadzby trestu odňatia slobody ustanovená v osobitnej časti zákona prevyšuje osem rokov.“.</w:t>
      </w:r>
    </w:p>
    <w:p w14:paraId="1B8A79EC" w14:textId="77777777" w:rsidR="00A31CDB" w:rsidRPr="00DC24F4" w:rsidRDefault="00A31CDB" w:rsidP="00A31CDB">
      <w:pPr>
        <w:jc w:val="both"/>
      </w:pPr>
    </w:p>
    <w:p w14:paraId="2A740B75" w14:textId="3429AD5E" w:rsidR="00A31CDB" w:rsidRPr="00DC24F4" w:rsidRDefault="00A31CDB" w:rsidP="00A31CDB">
      <w:pPr>
        <w:jc w:val="both"/>
      </w:pPr>
      <w:r w:rsidRPr="00DC24F4">
        <w:t>4. V § 35 ods. 5 sa na konci pripája táto veta: „V prípade tres</w:t>
      </w:r>
      <w:r w:rsidR="00432691">
        <w:t xml:space="preserve">tných činov podľa § 213, § 233, </w:t>
      </w:r>
      <w:r w:rsidRPr="00DC24F4">
        <w:t xml:space="preserve">§ </w:t>
      </w:r>
      <w:r w:rsidR="00432691">
        <w:t> </w:t>
      </w:r>
      <w:r w:rsidRPr="00DC24F4">
        <w:t>237, § 254, § 261, § 262, § 266, § 276 ods. 4, § 277 ods. 4, § 277a ods. 3, § 326, § 330 a 334, ktorých spáchaním dochádza k poškodzovaniu finančných záujmov Európskej únie, súd zváži najmä uloženie zhabania časti majetku tak, aby došlo k odňatiu výnosov z trestnej činnosti.“.</w:t>
      </w:r>
    </w:p>
    <w:p w14:paraId="40E84E3D" w14:textId="77777777" w:rsidR="00A31CDB" w:rsidRPr="00DC24F4" w:rsidRDefault="00A31CDB" w:rsidP="00A31CDB">
      <w:pPr>
        <w:jc w:val="both"/>
      </w:pPr>
    </w:p>
    <w:p w14:paraId="2B0E3F9F" w14:textId="77777777" w:rsidR="00A31CDB" w:rsidRPr="00DC24F4" w:rsidRDefault="00A31CDB" w:rsidP="00A31CDB">
      <w:pPr>
        <w:jc w:val="both"/>
      </w:pPr>
      <w:r w:rsidRPr="00DC24F4">
        <w:t>5. V § 40 ods. 3 sa na konci pripája táto veta: „V prípade prečinov podľa § 213, § 233, § 237, § 254, § 261, § 262, § 266, § 326 a 334, ktorých spáchaním dochádza k poškodzovaniu finančných záujmov Európskej únie možno upustiť od potrestania páchateľa podľa odseku 1 písm. a) alebo písm. b) len vtedy, ak sú splnené podmienky podľa predchádzajúcej vety a zároveň rozsah prečinu, spôsobená škoda alebo majetkový prospech získaný prečinom neprevyšuje 50 000 eur.“.</w:t>
      </w:r>
    </w:p>
    <w:p w14:paraId="5CAB78D9" w14:textId="77777777" w:rsidR="00A31CDB" w:rsidRPr="00DC24F4" w:rsidRDefault="00A31CDB" w:rsidP="00A31CDB">
      <w:pPr>
        <w:jc w:val="both"/>
      </w:pPr>
    </w:p>
    <w:p w14:paraId="3947FE9D" w14:textId="77777777" w:rsidR="00A31CDB" w:rsidRPr="00DC24F4" w:rsidRDefault="00A31CDB" w:rsidP="00A31CDB">
      <w:pPr>
        <w:jc w:val="both"/>
      </w:pPr>
      <w:r w:rsidRPr="00DC24F4">
        <w:t>6. V § 49 ods. 1 sa slovo „Súd“ nahrádza slovami „Ak tento zákon neustanovuje inak, súd“.</w:t>
      </w:r>
    </w:p>
    <w:p w14:paraId="19FFA873" w14:textId="77777777" w:rsidR="00A31CDB" w:rsidRPr="00DC24F4" w:rsidRDefault="00A31CDB" w:rsidP="00A31CDB">
      <w:pPr>
        <w:jc w:val="both"/>
      </w:pPr>
    </w:p>
    <w:p w14:paraId="7FEE0E54" w14:textId="77777777" w:rsidR="00A31CDB" w:rsidRPr="00DC24F4" w:rsidRDefault="00A31CDB" w:rsidP="00A31CDB">
      <w:pPr>
        <w:jc w:val="both"/>
      </w:pPr>
      <w:r w:rsidRPr="00DC24F4">
        <w:t>7. V § 49 sa za odsek 1 vkladá nový odsek 2, ktorý znie:</w:t>
      </w:r>
    </w:p>
    <w:p w14:paraId="6AA8A273" w14:textId="6AF30608" w:rsidR="00A31CDB" w:rsidRPr="00DC24F4" w:rsidRDefault="00A31CDB" w:rsidP="00A31CDB">
      <w:pPr>
        <w:jc w:val="both"/>
      </w:pPr>
      <w:r w:rsidRPr="00DC24F4">
        <w:t xml:space="preserve">„(2) V prípade trestných činov podľa § 213, § 233, § 237, § 254, § 261, § 262, § 266, § 276 ods. 4, § 277 ods. 4, § 277a ods. 3, § 326, § 330 a </w:t>
      </w:r>
      <w:r w:rsidR="00432691">
        <w:t xml:space="preserve">334, ktorých spáchaním dochádza </w:t>
      </w:r>
      <w:r w:rsidRPr="00DC24F4">
        <w:t xml:space="preserve">k </w:t>
      </w:r>
      <w:r w:rsidR="00432691">
        <w:t> </w:t>
      </w:r>
      <w:r w:rsidRPr="00DC24F4">
        <w:t>poškodzovaniu finančných záujmov Európskej únie, súd môže podľa odseku 1 podmienečne odložiť výkon trestu odňatia slobody neprevyšujúceho dva roky.“.</w:t>
      </w:r>
    </w:p>
    <w:p w14:paraId="626D1262" w14:textId="77777777" w:rsidR="00A31CDB" w:rsidRPr="00DC24F4" w:rsidRDefault="00A31CDB" w:rsidP="00A31CDB">
      <w:pPr>
        <w:jc w:val="both"/>
      </w:pPr>
    </w:p>
    <w:p w14:paraId="0D671611" w14:textId="77777777" w:rsidR="00A31CDB" w:rsidRPr="00DC24F4" w:rsidRDefault="00A31CDB" w:rsidP="00A31CDB">
      <w:pPr>
        <w:jc w:val="both"/>
      </w:pPr>
      <w:r w:rsidRPr="00DC24F4">
        <w:t>Doterajší odsek 2 sa označuje ako odsek 3.</w:t>
      </w:r>
    </w:p>
    <w:p w14:paraId="46C64332" w14:textId="77777777" w:rsidR="00A31CDB" w:rsidRPr="00DC24F4" w:rsidRDefault="00A31CDB" w:rsidP="00A31CDB">
      <w:pPr>
        <w:jc w:val="both"/>
      </w:pPr>
    </w:p>
    <w:p w14:paraId="3F0CB7C5" w14:textId="77777777" w:rsidR="00A31CDB" w:rsidRPr="00DC24F4" w:rsidRDefault="00A31CDB" w:rsidP="00A31CDB">
      <w:pPr>
        <w:jc w:val="both"/>
      </w:pPr>
      <w:r w:rsidRPr="00DC24F4">
        <w:t>8. V § 49 ods. 3 sa slová „Ustanovenie odseku 1 sa nepoužije“ nahrádzajú slovami „Ustanovenia odsekov 1 a 2 sa nepoužijú“.</w:t>
      </w:r>
    </w:p>
    <w:p w14:paraId="65F2DBE7" w14:textId="77777777" w:rsidR="00A31CDB" w:rsidRPr="00DC24F4" w:rsidRDefault="00A31CDB" w:rsidP="00A31CDB">
      <w:pPr>
        <w:jc w:val="both"/>
      </w:pPr>
    </w:p>
    <w:p w14:paraId="30EB16DE" w14:textId="77777777" w:rsidR="00A31CDB" w:rsidRPr="00DC24F4" w:rsidRDefault="00A31CDB" w:rsidP="00A31CDB">
      <w:pPr>
        <w:jc w:val="both"/>
      </w:pPr>
      <w:r w:rsidRPr="00DC24F4">
        <w:t>9. V § 51 ods. 1 sa slová „§ 49 ods. 2“ nahrádzajú slovami „§ 49 ods. 3“.</w:t>
      </w:r>
    </w:p>
    <w:p w14:paraId="45D91658" w14:textId="77777777" w:rsidR="00A31CDB" w:rsidRPr="00DC24F4" w:rsidRDefault="00A31CDB" w:rsidP="00A31CDB">
      <w:pPr>
        <w:jc w:val="both"/>
      </w:pPr>
    </w:p>
    <w:p w14:paraId="343B03B0" w14:textId="77777777" w:rsidR="00A31CDB" w:rsidRPr="00DC24F4" w:rsidRDefault="00A31CDB" w:rsidP="00A31CDB">
      <w:pPr>
        <w:jc w:val="both"/>
      </w:pPr>
      <w:r w:rsidRPr="00DC24F4">
        <w:t>10. V § 87 ods. 1 sa slovo „Trestnosť“ nahrádza slovami „Ak tento zákon neustanovuje inak, trestnosť“.</w:t>
      </w:r>
    </w:p>
    <w:p w14:paraId="570948FC" w14:textId="77777777" w:rsidR="00A31CDB" w:rsidRPr="00DC24F4" w:rsidRDefault="00A31CDB" w:rsidP="00A31CDB">
      <w:pPr>
        <w:jc w:val="both"/>
      </w:pPr>
    </w:p>
    <w:p w14:paraId="1A41C16B" w14:textId="77777777" w:rsidR="00A31CDB" w:rsidRPr="00DC24F4" w:rsidRDefault="00A31CDB" w:rsidP="00A31CDB">
      <w:pPr>
        <w:jc w:val="both"/>
      </w:pPr>
      <w:r w:rsidRPr="00DC24F4">
        <w:t>11. V § 87 sa za odsek 6 vkladá nový odsek 7, ktorý znie:</w:t>
      </w:r>
    </w:p>
    <w:p w14:paraId="67A5DF7D" w14:textId="06A6C0E7" w:rsidR="00A31CDB" w:rsidRPr="00DC24F4" w:rsidRDefault="00A31CDB" w:rsidP="00A31CDB">
      <w:pPr>
        <w:jc w:val="both"/>
      </w:pPr>
      <w:r w:rsidRPr="00DC24F4">
        <w:t>„(7) Ak ide o trestné činy podľa § 213, § 233, § 237, § 254, § 261, § 262, § 266, § 276 ods. 4, § 277 ods. 4, § 277a ods. 3, § 326, § 330 a 334, ktorých spáchaním dochádza k poškodzovaniu finančných záujmov Európskej únie, ustanovenia odsek</w:t>
      </w:r>
      <w:r w:rsidR="00432691">
        <w:t xml:space="preserve">u 1 písm. b) až e) sa nepoužijú </w:t>
      </w:r>
      <w:r w:rsidRPr="00DC24F4">
        <w:t xml:space="preserve">a </w:t>
      </w:r>
      <w:r w:rsidR="00432691">
        <w:t> </w:t>
      </w:r>
      <w:r w:rsidRPr="00DC24F4">
        <w:t xml:space="preserve">trestnosť činu zaniká uplynutím premlčacej doby, ktorá je </w:t>
      </w:r>
    </w:p>
    <w:p w14:paraId="617BB266" w14:textId="77777777" w:rsidR="00A31CDB" w:rsidRPr="00DC24F4" w:rsidRDefault="00A31CDB" w:rsidP="00A31CDB">
      <w:pPr>
        <w:jc w:val="both"/>
      </w:pPr>
      <w:r w:rsidRPr="00DC24F4">
        <w:t xml:space="preserve">a) dvadsať rokov, ak ide o zločin, za ktorý tento zákon v osobitnej časti dovoľuje uložiť trest odňatia slobody s hornou hranicou trestnej sadzby najmenej desať rokov, </w:t>
      </w:r>
    </w:p>
    <w:p w14:paraId="6177D3C9" w14:textId="77777777" w:rsidR="00A31CDB" w:rsidRPr="00DC24F4" w:rsidRDefault="00A31CDB" w:rsidP="00A31CDB">
      <w:pPr>
        <w:jc w:val="both"/>
      </w:pPr>
      <w:r w:rsidRPr="00DC24F4">
        <w:t xml:space="preserve">b) desať rokov, ak ide o ostatné zločiny, </w:t>
      </w:r>
    </w:p>
    <w:p w14:paraId="4D04B2F7" w14:textId="77777777" w:rsidR="00A31CDB" w:rsidRPr="00DC24F4" w:rsidRDefault="00A31CDB" w:rsidP="00A31CDB">
      <w:pPr>
        <w:jc w:val="both"/>
      </w:pPr>
      <w:r w:rsidRPr="00DC24F4">
        <w:t xml:space="preserve">c) päť rokov, ak ide o prečin, za ktorý tento zákon v osobitnej časti dovoľuje uložiť trest odňatia slobody s hornou hranicou trestnej sadzby najmenej tri roky, </w:t>
      </w:r>
    </w:p>
    <w:p w14:paraId="48528B9E" w14:textId="77777777" w:rsidR="00A31CDB" w:rsidRPr="00DC24F4" w:rsidRDefault="00A31CDB" w:rsidP="00A31CDB">
      <w:pPr>
        <w:jc w:val="both"/>
      </w:pPr>
      <w:r w:rsidRPr="00DC24F4">
        <w:t>d) tri roky pri ostatných prečinoch.“.</w:t>
      </w:r>
    </w:p>
    <w:p w14:paraId="21C2F6BB" w14:textId="77777777" w:rsidR="00A31CDB" w:rsidRPr="00DC24F4" w:rsidRDefault="00A31CDB" w:rsidP="00A31CDB">
      <w:pPr>
        <w:jc w:val="both"/>
      </w:pPr>
    </w:p>
    <w:p w14:paraId="4F801E9A" w14:textId="77777777" w:rsidR="00A31CDB" w:rsidRPr="00DC24F4" w:rsidRDefault="00A31CDB" w:rsidP="00A31CDB">
      <w:pPr>
        <w:jc w:val="both"/>
      </w:pPr>
      <w:r w:rsidRPr="00DC24F4">
        <w:t>Doterajší odsek 7 sa označuje ako odsek 8.</w:t>
      </w:r>
    </w:p>
    <w:p w14:paraId="0122DC68" w14:textId="77777777" w:rsidR="00A31CDB" w:rsidRPr="00DC24F4" w:rsidRDefault="00A31CDB" w:rsidP="00A31CDB">
      <w:pPr>
        <w:jc w:val="both"/>
      </w:pPr>
    </w:p>
    <w:p w14:paraId="316E28D2" w14:textId="35CBC2B4" w:rsidR="00A31CDB" w:rsidRPr="00DC24F4" w:rsidRDefault="00A31CDB" w:rsidP="00A31CDB">
      <w:pPr>
        <w:jc w:val="both"/>
      </w:pPr>
      <w:r w:rsidRPr="00DC24F4">
        <w:lastRenderedPageBreak/>
        <w:t>12. V § 87 ods. 8 sa slová „§ 213, § 233 až 234, § 237, § 254, § 261 až 263, § 266, § 276 až 277a, § 278a, § 326, § 328 až 336 alebo § 336c a 336d“ na</w:t>
      </w:r>
      <w:r w:rsidR="00432691">
        <w:t xml:space="preserve">hrádzajú slovami „§ 213, § 233, </w:t>
      </w:r>
      <w:r w:rsidRPr="00DC24F4">
        <w:t xml:space="preserve">§ </w:t>
      </w:r>
      <w:r w:rsidR="00432691">
        <w:t> </w:t>
      </w:r>
      <w:r w:rsidRPr="00DC24F4">
        <w:t>237, § 254, § 261, § 262, § 266, ods. 4, § 277 ods. 4, § 277a ods. 3, § 326, § 330 a 334“.</w:t>
      </w:r>
    </w:p>
    <w:p w14:paraId="6A20CC1E" w14:textId="77777777" w:rsidR="00A31CDB" w:rsidRPr="00DC24F4" w:rsidRDefault="00A31CDB" w:rsidP="00A31CDB">
      <w:pPr>
        <w:jc w:val="both"/>
      </w:pPr>
    </w:p>
    <w:p w14:paraId="07437959" w14:textId="77777777" w:rsidR="00A31CDB" w:rsidRPr="00DC24F4" w:rsidRDefault="00A31CDB" w:rsidP="00A31CDB">
      <w:pPr>
        <w:jc w:val="both"/>
      </w:pPr>
      <w:r w:rsidRPr="00DC24F4">
        <w:t>13. V § 128 sa za tretiu vetu vkladá nová štvrtá veta, ktorá znie: „Ak ide o trestný čin prijímania úplatku podľa § 330 a podplácania podľa § 334, verejným činiteľom je aj osoba, ktorá má z titulu svojho postavenia alebo funkcie právo rozhodovať alebo sa podieľa na rozhodovaní o nakladaní s majetkom, majetkovými právami a finančnými prostriedkami pochádzajúcimi z rozpočtu Európskej únie, z rozpočtu spravovaného Európskou úniou alebo v mene Európskej únie alebo rozpočtu inštitúcií, orgánov, úradov a agentúr Európskej únie zriadených v súlade so Zmluvou o Európskej únii alebo Zmluvou o fungovaní Európskej únie alebo rozpočtu nimi priamo alebo nepriamo spravovaného a kontrolovaného.“.</w:t>
      </w:r>
    </w:p>
    <w:p w14:paraId="4293106B" w14:textId="77777777" w:rsidR="00A31CDB" w:rsidRPr="00DC24F4" w:rsidRDefault="00A31CDB" w:rsidP="00A31CDB">
      <w:pPr>
        <w:jc w:val="both"/>
      </w:pPr>
    </w:p>
    <w:p w14:paraId="1EE99E7B" w14:textId="77777777" w:rsidR="00A31CDB" w:rsidRPr="00DC24F4" w:rsidRDefault="00A31CDB" w:rsidP="00A31CDB">
      <w:pPr>
        <w:jc w:val="both"/>
      </w:pPr>
      <w:r w:rsidRPr="00DC24F4">
        <w:t>14. § 278a sa dopĺňa odsekom 4, ktorý znie:</w:t>
      </w:r>
    </w:p>
    <w:p w14:paraId="0371A4B6" w14:textId="77777777" w:rsidR="00A31CDB" w:rsidRPr="00DC24F4" w:rsidRDefault="00A31CDB" w:rsidP="00A31CDB">
      <w:pPr>
        <w:jc w:val="both"/>
      </w:pPr>
      <w:r w:rsidRPr="00DC24F4">
        <w:t>„(4) Ustanovenia odsekov 1 až 3 sa nepoužijú, ak páchateľ tým istým skutkom spáchal trestný čin podľa § 276 až 277a.“.“.</w:t>
      </w:r>
    </w:p>
    <w:p w14:paraId="39C88D4B" w14:textId="77777777" w:rsidR="00A31CDB" w:rsidRPr="00DC24F4" w:rsidRDefault="00A31CDB" w:rsidP="00A31CDB">
      <w:pPr>
        <w:jc w:val="both"/>
      </w:pPr>
    </w:p>
    <w:p w14:paraId="5DE15268" w14:textId="77777777" w:rsidR="00A31CDB" w:rsidRPr="00DC24F4" w:rsidRDefault="00A31CDB" w:rsidP="00A31CDB">
      <w:pPr>
        <w:jc w:val="both"/>
      </w:pPr>
      <w:r w:rsidRPr="00DC24F4">
        <w:t>Doterajší bod sa primerane prečísluje. V súvislosti s vložením nových novelizačných bodov sa primerane upraví znenie úvodnej vety čl. II.</w:t>
      </w:r>
    </w:p>
    <w:p w14:paraId="282349A8" w14:textId="77777777" w:rsidR="00A31CDB" w:rsidRPr="00DC24F4" w:rsidRDefault="00A31CDB" w:rsidP="00A31CDB">
      <w:pPr>
        <w:jc w:val="both"/>
      </w:pPr>
    </w:p>
    <w:p w14:paraId="6CCD7EC1" w14:textId="4F31BEE3" w:rsidR="00A31CDB" w:rsidRPr="00DC24F4" w:rsidRDefault="00A31CDB" w:rsidP="00A31CDB">
      <w:pPr>
        <w:ind w:left="2832" w:hanging="2832"/>
        <w:jc w:val="both"/>
      </w:pPr>
      <w:r w:rsidRPr="00DC24F4">
        <w:tab/>
        <w:t>Z dôvodu účinnejšieho postihu páchateľov trestných činov, ktoré poškodzujú finančné záujmy Európskej únie a vzhľadom na výsledkov diskusií s predstaviteľmi Európskej komisie sa navrhuje vykonať niekoľko zmien Trestného zákona. Zahŕňajú úpravu základných zásad ukladania sankcií a trestov tak, aby bol kladený dôraz na odňatie výnosov z trestnej činnosti a na ochranu finančných záujmov Európskej</w:t>
      </w:r>
      <w:r w:rsidR="00432691">
        <w:t xml:space="preserve"> únie (§ 33a, § 34 ods. 4, § 35 </w:t>
      </w:r>
      <w:r w:rsidRPr="00DC24F4">
        <w:t>ods.</w:t>
      </w:r>
      <w:r w:rsidR="00432691">
        <w:t> </w:t>
      </w:r>
      <w:r w:rsidRPr="00DC24F4">
        <w:t xml:space="preserve">5). Na tento účel sa ďalej nanovo upravujú v prípade trestných činov poškodzujúcich finančné záujmy podmienky obligatórneho ukladania trestu odňatia slobody (§ 34 ods. 6), upustenia od potrestania (§ 40), podmienečného odkladu výkonu trestu odňatia slobody (§ 49) a premlčania (§ 87). V bode 12 ide o legislatívno-technickú zmenu z dôvodu zúženia zoznamu trestných činov poškodzujúcich finančné záujmy Európskej únie, ktoré bolo vykonané po hĺbkovej analýze. Závery hĺbkovej analýzy preukázali, že viaceré trestné činy, ktoré boli doteraz považované za transpozičné, predstavovali </w:t>
      </w:r>
      <w:proofErr w:type="spellStart"/>
      <w:r w:rsidRPr="00DC24F4">
        <w:t>nadharmonizáciu</w:t>
      </w:r>
      <w:proofErr w:type="spellEnd"/>
      <w:r w:rsidRPr="00DC24F4">
        <w:t xml:space="preserve"> (t. j. </w:t>
      </w:r>
      <w:proofErr w:type="spellStart"/>
      <w:r w:rsidRPr="00DC24F4">
        <w:t>goldplating</w:t>
      </w:r>
      <w:proofErr w:type="spellEnd"/>
      <w:r w:rsidRPr="00DC24F4">
        <w:t xml:space="preserve">). Z dôvodu zosúladenia s čl. 4 ods. 2 a čl. 4 ods. 4 písm. b) smernice PIF sa v bode 13 dopĺňa definícia verejného činiteľa aj o súkromnú osobu, ktorá sa z titulu svojho postavenia podieľa na rozhodovaní o nakladaní s majetkom, majetkovými právami a finančnými prostriedkami pochádzajúcimi z rozpočtu Európskej únie, z rozpočtu spravovaného Európskou úniou alebo v mene Európskej únie. Napokon sa v bode 14 navrhuje vylúčiť použitie trestného činu marenia výkonu správy daní, ak páchateľ tým istým konaním spáchal niektorý zo závažnejších daňových trestných činov. Ide o legislatívne zakotvenie subsidiarity trestného činu marenia správy daní voči ostatným daňovým trestným činom. </w:t>
      </w:r>
    </w:p>
    <w:p w14:paraId="2284B251" w14:textId="77777777" w:rsidR="00A31CDB" w:rsidRPr="00DC24F4" w:rsidRDefault="00A31CDB" w:rsidP="00A31CDB">
      <w:pPr>
        <w:rPr>
          <w:b/>
          <w:caps/>
          <w:spacing w:val="30"/>
        </w:rPr>
      </w:pPr>
    </w:p>
    <w:p w14:paraId="57B99F2C" w14:textId="77777777" w:rsidR="00A31CDB" w:rsidRPr="00DC24F4" w:rsidRDefault="00A31CDB" w:rsidP="00A31CDB">
      <w:pPr>
        <w:rPr>
          <w:b/>
        </w:rPr>
      </w:pPr>
      <w:r w:rsidRPr="00DC24F4">
        <w:rPr>
          <w:b/>
        </w:rPr>
        <w:lastRenderedPageBreak/>
        <w:t>4. Za čl. IV sa vkladá nový čl. V, ktorý znie:</w:t>
      </w:r>
    </w:p>
    <w:p w14:paraId="071C3B59" w14:textId="77777777" w:rsidR="00A31CDB" w:rsidRPr="00DC24F4" w:rsidRDefault="00A31CDB" w:rsidP="00A31CDB">
      <w:pPr>
        <w:jc w:val="center"/>
      </w:pPr>
    </w:p>
    <w:p w14:paraId="611D6912" w14:textId="77777777" w:rsidR="00A31CDB" w:rsidRPr="00DC24F4" w:rsidRDefault="00A31CDB" w:rsidP="00A31CDB">
      <w:pPr>
        <w:jc w:val="center"/>
        <w:rPr>
          <w:b/>
        </w:rPr>
      </w:pPr>
      <w:r w:rsidRPr="00DC24F4">
        <w:t>„</w:t>
      </w:r>
      <w:r w:rsidRPr="00DC24F4">
        <w:rPr>
          <w:b/>
        </w:rPr>
        <w:t>Čl.</w:t>
      </w:r>
      <w:r w:rsidRPr="00DC24F4">
        <w:t xml:space="preserve"> </w:t>
      </w:r>
      <w:r w:rsidRPr="00DC24F4">
        <w:rPr>
          <w:b/>
        </w:rPr>
        <w:t>V</w:t>
      </w:r>
    </w:p>
    <w:p w14:paraId="4054CA08" w14:textId="77777777" w:rsidR="00A31CDB" w:rsidRPr="00DC24F4" w:rsidRDefault="00A31CDB" w:rsidP="00A31CDB">
      <w:pPr>
        <w:ind w:firstLine="708"/>
        <w:jc w:val="both"/>
      </w:pPr>
    </w:p>
    <w:p w14:paraId="0FD75D5D" w14:textId="038F0FCD" w:rsidR="00A31CDB" w:rsidRPr="00DC24F4" w:rsidRDefault="00A31CDB" w:rsidP="00A31CDB">
      <w:pPr>
        <w:ind w:firstLine="708"/>
        <w:jc w:val="both"/>
      </w:pPr>
      <w:r w:rsidRPr="00DC24F4">
        <w:t>Zákon č. 91/2016 Z. z. o trestnej zodpovednosti právnických osôb a o zmene a doplnení niektorých zákonov v znení zákona č. 316/2016 Z. z., z</w:t>
      </w:r>
      <w:r w:rsidR="00432691">
        <w:t xml:space="preserve">ákona č. 161/2018 Z. z., zákona </w:t>
      </w:r>
      <w:r w:rsidRPr="00DC24F4">
        <w:t xml:space="preserve">č. </w:t>
      </w:r>
      <w:r w:rsidR="00432691">
        <w:t> </w:t>
      </w:r>
      <w:r w:rsidRPr="00DC24F4">
        <w:t xml:space="preserve">214/2019 Z. z., zákona č. 474/2019 Z. z., zákona č. 288/2020 Z. z., zákona č. 312/2020 Z. </w:t>
      </w:r>
      <w:r w:rsidR="00432691">
        <w:t> </w:t>
      </w:r>
      <w:r w:rsidRPr="00DC24F4">
        <w:t>z., zákona č. 309/2023 Z. z., zákona č. 40/2024 Z. z., uznesenia Ústavného súdu Slovenskej republiky č. 41/2024 Z. z. a nálezu Ústavného súdu Slovenskej republiky č. 215/2024 Z. z. sa dopĺňa takto:</w:t>
      </w:r>
    </w:p>
    <w:p w14:paraId="54258510" w14:textId="77777777" w:rsidR="00A31CDB" w:rsidRPr="00DC24F4" w:rsidRDefault="00A31CDB" w:rsidP="00A31CDB"/>
    <w:p w14:paraId="3E6E8D35" w14:textId="32C97C5C" w:rsidR="00A31CDB" w:rsidRPr="00DC24F4" w:rsidRDefault="00A31CDB" w:rsidP="00A31CDB">
      <w:pPr>
        <w:jc w:val="both"/>
      </w:pPr>
      <w:r w:rsidRPr="00DC24F4">
        <w:t>V § 11 ods. 1 sa na konci pripája táto veta: „V prípade trestných činov</w:t>
      </w:r>
      <w:r w:rsidR="00432691">
        <w:t xml:space="preserve"> podľa § 213, § 233, </w:t>
      </w:r>
      <w:r w:rsidRPr="00DC24F4">
        <w:t xml:space="preserve">§ </w:t>
      </w:r>
      <w:r w:rsidR="00432691">
        <w:t> </w:t>
      </w:r>
      <w:r w:rsidRPr="00DC24F4">
        <w:t>237, § 254, § 261, § 262, § 266, § 276 ods. 4, § 277 ods. 4, § 277a ods. 3, § 330 a  334 Trestného zákona, ktorými dochádza k poškodzovaniu finančných záujmov Európskej únie súd prihliada aj na ochranu finančných záujmov Európskej únie.“.“.</w:t>
      </w:r>
    </w:p>
    <w:p w14:paraId="322BEE4A" w14:textId="77777777" w:rsidR="00A31CDB" w:rsidRPr="00DC24F4" w:rsidRDefault="00A31CDB" w:rsidP="00A31CDB"/>
    <w:p w14:paraId="5A616406" w14:textId="77777777" w:rsidR="00A31CDB" w:rsidRPr="00DC24F4" w:rsidRDefault="00A31CDB" w:rsidP="00A31CDB">
      <w:pPr>
        <w:rPr>
          <w:b/>
          <w:caps/>
          <w:spacing w:val="30"/>
        </w:rPr>
      </w:pPr>
      <w:r w:rsidRPr="00DC24F4">
        <w:t>Nasledujúci článok sa primerane prečísluje.</w:t>
      </w:r>
    </w:p>
    <w:p w14:paraId="65471D88" w14:textId="77777777" w:rsidR="00A31CDB" w:rsidRPr="00DC24F4" w:rsidRDefault="00A31CDB" w:rsidP="00A31CDB">
      <w:pPr>
        <w:ind w:left="2832" w:hanging="2832"/>
        <w:jc w:val="both"/>
      </w:pPr>
    </w:p>
    <w:p w14:paraId="7444E510" w14:textId="49EB1E95" w:rsidR="00A31CDB" w:rsidRPr="00DC24F4" w:rsidRDefault="00A31CDB" w:rsidP="00A31CDB">
      <w:pPr>
        <w:ind w:left="2832" w:hanging="2832"/>
        <w:jc w:val="both"/>
      </w:pPr>
      <w:r w:rsidRPr="00DC24F4">
        <w:tab/>
        <w:t>Zmenu Trestného zákona, ktorá sa navrhuje v čl. II v nadväznosti na požiadavky, ktoré vyplynuli z rokovaní s predstaviteľmi Európskej komisie je nutné reflektovať aj v zákone č. 91/2016 Z. z. o trestnej zodpovednosti právnických osôb a o</w:t>
      </w:r>
      <w:r w:rsidR="00432691">
        <w:t> </w:t>
      </w:r>
      <w:r w:rsidRPr="00DC24F4">
        <w:t>zmen</w:t>
      </w:r>
      <w:r w:rsidR="00432691">
        <w:t xml:space="preserve">e </w:t>
      </w:r>
      <w:bookmarkStart w:id="1" w:name="_GoBack"/>
      <w:bookmarkEnd w:id="1"/>
      <w:r w:rsidRPr="00DC24F4">
        <w:t xml:space="preserve">a </w:t>
      </w:r>
      <w:r w:rsidR="00432691">
        <w:t> </w:t>
      </w:r>
      <w:r w:rsidRPr="00DC24F4">
        <w:t xml:space="preserve">doplnení niektorých zákonov. </w:t>
      </w:r>
    </w:p>
    <w:p w14:paraId="12147DEB" w14:textId="77777777" w:rsidR="00A31CDB" w:rsidRPr="00DC24F4" w:rsidRDefault="00A31CDB" w:rsidP="00A31CDB">
      <w:pPr>
        <w:rPr>
          <w:b/>
          <w:caps/>
          <w:spacing w:val="30"/>
        </w:rPr>
      </w:pPr>
    </w:p>
    <w:p w14:paraId="372F5173" w14:textId="77777777" w:rsidR="00A31CDB" w:rsidRPr="00DC24F4" w:rsidRDefault="00A31CDB" w:rsidP="00A31CDB">
      <w:pPr>
        <w:rPr>
          <w:b/>
          <w:caps/>
          <w:spacing w:val="30"/>
        </w:rPr>
      </w:pPr>
    </w:p>
    <w:p w14:paraId="2D5481A5" w14:textId="77777777" w:rsidR="00A31CDB" w:rsidRPr="00DC24F4" w:rsidRDefault="00A31CDB" w:rsidP="00A31CDB"/>
    <w:p w14:paraId="1DFE5AC1" w14:textId="77777777" w:rsidR="00A31CDB" w:rsidRPr="00DC24F4" w:rsidRDefault="00A31CDB" w:rsidP="00A31CDB"/>
    <w:p w14:paraId="41EC605A" w14:textId="77777777" w:rsidR="00A31CDB" w:rsidRPr="00DC24F4" w:rsidRDefault="00A31CDB" w:rsidP="00A31CDB"/>
    <w:p w14:paraId="2439260D" w14:textId="77777777" w:rsidR="00A31CDB" w:rsidRPr="00DC24F4" w:rsidRDefault="00A31CDB" w:rsidP="00A31CDB"/>
    <w:p w14:paraId="3F7593E5" w14:textId="77777777" w:rsidR="00A31CDB" w:rsidRPr="00DC24F4" w:rsidRDefault="00A31CDB" w:rsidP="00A31CDB"/>
    <w:p w14:paraId="1CB7837F" w14:textId="77777777" w:rsidR="00A31CDB" w:rsidRPr="00DC24F4" w:rsidRDefault="00A31CDB" w:rsidP="00A31CDB"/>
    <w:p w14:paraId="473C67AB" w14:textId="77777777" w:rsidR="00A31CDB" w:rsidRPr="00DC24F4" w:rsidRDefault="00A31CDB" w:rsidP="00A31CDB"/>
    <w:p w14:paraId="7361DE5D" w14:textId="77777777" w:rsidR="00A31CDB" w:rsidRPr="00DC24F4" w:rsidRDefault="00A31CDB" w:rsidP="00A31CDB"/>
    <w:p w14:paraId="0C9C8E6C" w14:textId="77777777" w:rsidR="00A31CDB" w:rsidRPr="00DC24F4" w:rsidRDefault="00A31CDB" w:rsidP="00A31CDB"/>
    <w:p w14:paraId="6D1089CB" w14:textId="77777777" w:rsidR="00A31CDB" w:rsidRPr="00DC24F4" w:rsidRDefault="00A31CDB" w:rsidP="00A31CDB"/>
    <w:p w14:paraId="2E83124E" w14:textId="77777777" w:rsidR="00A31CDB" w:rsidRPr="00DC24F4" w:rsidRDefault="00A31CDB" w:rsidP="00A31CDB"/>
    <w:p w14:paraId="3CC55A3D" w14:textId="77777777" w:rsidR="00A31CDB" w:rsidRDefault="00A31CDB" w:rsidP="002A0165">
      <w:pPr>
        <w:tabs>
          <w:tab w:val="left" w:pos="284"/>
          <w:tab w:val="left" w:pos="3402"/>
          <w:tab w:val="left" w:pos="3828"/>
        </w:tabs>
        <w:jc w:val="both"/>
        <w:rPr>
          <w:b/>
          <w:bCs/>
        </w:rPr>
      </w:pPr>
    </w:p>
    <w:sectPr w:rsidR="00A31CDB" w:rsidSect="00774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72A"/>
    <w:multiLevelType w:val="hybridMultilevel"/>
    <w:tmpl w:val="0906A4B8"/>
    <w:lvl w:ilvl="0" w:tplc="FF108DC4">
      <w:start w:val="1"/>
      <w:numFmt w:val="decimal"/>
      <w:lvlText w:val="%1."/>
      <w:lvlJc w:val="left"/>
      <w:pPr>
        <w:ind w:left="36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FB28D6"/>
    <w:multiLevelType w:val="hybridMultilevel"/>
    <w:tmpl w:val="3E42B56C"/>
    <w:lvl w:ilvl="0" w:tplc="82E2AD1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1875EA"/>
    <w:multiLevelType w:val="hybridMultilevel"/>
    <w:tmpl w:val="6276AD9A"/>
    <w:lvl w:ilvl="0" w:tplc="738E719E">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AC01F3"/>
    <w:multiLevelType w:val="hybridMultilevel"/>
    <w:tmpl w:val="A80EA198"/>
    <w:lvl w:ilvl="0" w:tplc="ED325560">
      <w:start w:val="1"/>
      <w:numFmt w:val="decimal"/>
      <w:lvlText w:val="%1."/>
      <w:lvlJc w:val="left"/>
      <w:pPr>
        <w:ind w:left="720" w:hanging="360"/>
      </w:pPr>
      <w:rPr>
        <w:rFonts w:cs="Arial" w:hint="default"/>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F71071"/>
    <w:multiLevelType w:val="hybridMultilevel"/>
    <w:tmpl w:val="AC443084"/>
    <w:lvl w:ilvl="0" w:tplc="1C5C6EDC">
      <w:start w:val="1"/>
      <w:numFmt w:val="decimal"/>
      <w:lvlText w:val="%1."/>
      <w:lvlJc w:val="left"/>
      <w:pPr>
        <w:ind w:left="1637" w:hanging="360"/>
      </w:pPr>
      <w:rPr>
        <w:rFonts w:hint="default"/>
        <w:b w:val="0"/>
        <w:color w:val="333333"/>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41255A3C"/>
    <w:multiLevelType w:val="hybridMultilevel"/>
    <w:tmpl w:val="9A0EA6A0"/>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79B4A16"/>
    <w:multiLevelType w:val="hybridMultilevel"/>
    <w:tmpl w:val="27ECE7D8"/>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49713164"/>
    <w:multiLevelType w:val="hybridMultilevel"/>
    <w:tmpl w:val="57BE9E4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F720190"/>
    <w:multiLevelType w:val="hybridMultilevel"/>
    <w:tmpl w:val="54EC6B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2977FFD"/>
    <w:multiLevelType w:val="hybridMultilevel"/>
    <w:tmpl w:val="0826E524"/>
    <w:lvl w:ilvl="0" w:tplc="47EEFDEE">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695D5B61"/>
    <w:multiLevelType w:val="hybridMultilevel"/>
    <w:tmpl w:val="6C1E5DF2"/>
    <w:lvl w:ilvl="0" w:tplc="A7C4A73A">
      <w:start w:val="1"/>
      <w:numFmt w:val="decimal"/>
      <w:lvlText w:val="%1."/>
      <w:lvlJc w:val="left"/>
      <w:pPr>
        <w:ind w:left="6031"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B0D213A"/>
    <w:multiLevelType w:val="hybridMultilevel"/>
    <w:tmpl w:val="D034D79C"/>
    <w:lvl w:ilvl="0" w:tplc="FFFFFFFF">
      <w:numFmt w:val="bullet"/>
      <w:lvlText w:val="-"/>
      <w:lvlJc w:val="left"/>
      <w:pPr>
        <w:ind w:left="2912"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BBA2ABFA">
      <w:numFmt w:val="bullet"/>
      <w:lvlText w:val="-"/>
      <w:lvlJc w:val="left"/>
      <w:pPr>
        <w:ind w:left="2880" w:hanging="360"/>
      </w:pPr>
      <w:rPr>
        <w:rFonts w:ascii="Times New Roman" w:eastAsiaTheme="minorHAnsi"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EE34A0C"/>
    <w:multiLevelType w:val="hybridMultilevel"/>
    <w:tmpl w:val="7090DE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3A669C7"/>
    <w:multiLevelType w:val="hybridMultilevel"/>
    <w:tmpl w:val="231E9A54"/>
    <w:lvl w:ilvl="0" w:tplc="EFD20602">
      <w:start w:val="1"/>
      <w:numFmt w:val="decimal"/>
      <w:lvlText w:val="%1."/>
      <w:lvlJc w:val="left"/>
      <w:pPr>
        <w:ind w:left="1428" w:hanging="360"/>
      </w:pPr>
      <w:rPr>
        <w:rFonts w:hint="default"/>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7B553582"/>
    <w:multiLevelType w:val="hybridMultilevel"/>
    <w:tmpl w:val="F01A9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2E0DCF"/>
    <w:multiLevelType w:val="hybridMultilevel"/>
    <w:tmpl w:val="111CC4A6"/>
    <w:lvl w:ilvl="0" w:tplc="B1126B4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E7F1AC0"/>
    <w:multiLevelType w:val="hybridMultilevel"/>
    <w:tmpl w:val="5A1E92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7"/>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1"/>
  </w:num>
  <w:num w:numId="11">
    <w:abstractNumId w:val="14"/>
  </w:num>
  <w:num w:numId="12">
    <w:abstractNumId w:val="5"/>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7"/>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45"/>
    <w:rsid w:val="000021EC"/>
    <w:rsid w:val="00013802"/>
    <w:rsid w:val="000148AC"/>
    <w:rsid w:val="00026256"/>
    <w:rsid w:val="00026947"/>
    <w:rsid w:val="00032D35"/>
    <w:rsid w:val="00036654"/>
    <w:rsid w:val="00057EDA"/>
    <w:rsid w:val="00070CDD"/>
    <w:rsid w:val="0007423F"/>
    <w:rsid w:val="000A0E0D"/>
    <w:rsid w:val="000A6016"/>
    <w:rsid w:val="000C3393"/>
    <w:rsid w:val="000D0351"/>
    <w:rsid w:val="000D2A43"/>
    <w:rsid w:val="000D505C"/>
    <w:rsid w:val="000E174A"/>
    <w:rsid w:val="001208BB"/>
    <w:rsid w:val="00124DE6"/>
    <w:rsid w:val="001445DD"/>
    <w:rsid w:val="00150F6A"/>
    <w:rsid w:val="0015403D"/>
    <w:rsid w:val="0015466D"/>
    <w:rsid w:val="001613DF"/>
    <w:rsid w:val="00162D22"/>
    <w:rsid w:val="0016427D"/>
    <w:rsid w:val="00174CEE"/>
    <w:rsid w:val="0018239E"/>
    <w:rsid w:val="00182632"/>
    <w:rsid w:val="00194D0C"/>
    <w:rsid w:val="001A0FB2"/>
    <w:rsid w:val="001A5EDA"/>
    <w:rsid w:val="001A6FD1"/>
    <w:rsid w:val="001B0A2E"/>
    <w:rsid w:val="001B3AED"/>
    <w:rsid w:val="001C182F"/>
    <w:rsid w:val="001C650A"/>
    <w:rsid w:val="001D141C"/>
    <w:rsid w:val="001D7A2B"/>
    <w:rsid w:val="001E4C05"/>
    <w:rsid w:val="00204229"/>
    <w:rsid w:val="002058EF"/>
    <w:rsid w:val="00206A1C"/>
    <w:rsid w:val="00212AB6"/>
    <w:rsid w:val="00221877"/>
    <w:rsid w:val="00222CF3"/>
    <w:rsid w:val="00225F1C"/>
    <w:rsid w:val="0023411B"/>
    <w:rsid w:val="0024454D"/>
    <w:rsid w:val="002464D4"/>
    <w:rsid w:val="00246D4B"/>
    <w:rsid w:val="002600D3"/>
    <w:rsid w:val="00267972"/>
    <w:rsid w:val="002736DE"/>
    <w:rsid w:val="00280C01"/>
    <w:rsid w:val="00295FD4"/>
    <w:rsid w:val="0029766F"/>
    <w:rsid w:val="002A0165"/>
    <w:rsid w:val="002A0AB6"/>
    <w:rsid w:val="002A5B9D"/>
    <w:rsid w:val="002A61CE"/>
    <w:rsid w:val="002B76E5"/>
    <w:rsid w:val="002C3C2F"/>
    <w:rsid w:val="002E320E"/>
    <w:rsid w:val="003028AD"/>
    <w:rsid w:val="00307D3C"/>
    <w:rsid w:val="0031096C"/>
    <w:rsid w:val="00346745"/>
    <w:rsid w:val="00363809"/>
    <w:rsid w:val="0038595A"/>
    <w:rsid w:val="00390FCA"/>
    <w:rsid w:val="003965D5"/>
    <w:rsid w:val="003A4822"/>
    <w:rsid w:val="003B1AA7"/>
    <w:rsid w:val="003B6412"/>
    <w:rsid w:val="003D363E"/>
    <w:rsid w:val="003D53DC"/>
    <w:rsid w:val="003E2F0F"/>
    <w:rsid w:val="003F475E"/>
    <w:rsid w:val="003F70FA"/>
    <w:rsid w:val="0040365F"/>
    <w:rsid w:val="00406F4A"/>
    <w:rsid w:val="004075CD"/>
    <w:rsid w:val="00425116"/>
    <w:rsid w:val="00426966"/>
    <w:rsid w:val="00432691"/>
    <w:rsid w:val="00435CBB"/>
    <w:rsid w:val="00436A6A"/>
    <w:rsid w:val="004533F7"/>
    <w:rsid w:val="00485DEB"/>
    <w:rsid w:val="004B476C"/>
    <w:rsid w:val="004C4F94"/>
    <w:rsid w:val="004C6382"/>
    <w:rsid w:val="004E48DE"/>
    <w:rsid w:val="004E6345"/>
    <w:rsid w:val="004F572F"/>
    <w:rsid w:val="004F7679"/>
    <w:rsid w:val="00522BC4"/>
    <w:rsid w:val="005247F5"/>
    <w:rsid w:val="0054340C"/>
    <w:rsid w:val="005512EC"/>
    <w:rsid w:val="00551A91"/>
    <w:rsid w:val="00553129"/>
    <w:rsid w:val="00565A2A"/>
    <w:rsid w:val="00571F87"/>
    <w:rsid w:val="0058230A"/>
    <w:rsid w:val="005969D0"/>
    <w:rsid w:val="005A1F00"/>
    <w:rsid w:val="005B4684"/>
    <w:rsid w:val="005E547E"/>
    <w:rsid w:val="005F296F"/>
    <w:rsid w:val="00601F04"/>
    <w:rsid w:val="00611225"/>
    <w:rsid w:val="00612762"/>
    <w:rsid w:val="00622EC1"/>
    <w:rsid w:val="00627482"/>
    <w:rsid w:val="00647C69"/>
    <w:rsid w:val="00654F58"/>
    <w:rsid w:val="00664898"/>
    <w:rsid w:val="006678BC"/>
    <w:rsid w:val="00672D4C"/>
    <w:rsid w:val="006860A4"/>
    <w:rsid w:val="00690E26"/>
    <w:rsid w:val="00693B36"/>
    <w:rsid w:val="006C0F18"/>
    <w:rsid w:val="006C376D"/>
    <w:rsid w:val="006F07F9"/>
    <w:rsid w:val="006F73EA"/>
    <w:rsid w:val="00722FED"/>
    <w:rsid w:val="0072422D"/>
    <w:rsid w:val="007262C0"/>
    <w:rsid w:val="00733BAE"/>
    <w:rsid w:val="007449A7"/>
    <w:rsid w:val="00747312"/>
    <w:rsid w:val="0075072F"/>
    <w:rsid w:val="007746E6"/>
    <w:rsid w:val="007852C2"/>
    <w:rsid w:val="007914DD"/>
    <w:rsid w:val="007C23A2"/>
    <w:rsid w:val="007C4D88"/>
    <w:rsid w:val="007D0E04"/>
    <w:rsid w:val="007D2BE9"/>
    <w:rsid w:val="007D5101"/>
    <w:rsid w:val="007E610C"/>
    <w:rsid w:val="00801592"/>
    <w:rsid w:val="00802759"/>
    <w:rsid w:val="00805829"/>
    <w:rsid w:val="00807ACB"/>
    <w:rsid w:val="008321DB"/>
    <w:rsid w:val="008417F5"/>
    <w:rsid w:val="008455A7"/>
    <w:rsid w:val="00852247"/>
    <w:rsid w:val="00872EDE"/>
    <w:rsid w:val="00880FB3"/>
    <w:rsid w:val="00881083"/>
    <w:rsid w:val="008815FC"/>
    <w:rsid w:val="008C1D92"/>
    <w:rsid w:val="008D249C"/>
    <w:rsid w:val="008D7E05"/>
    <w:rsid w:val="008F7799"/>
    <w:rsid w:val="008F7FE2"/>
    <w:rsid w:val="00910948"/>
    <w:rsid w:val="00913C57"/>
    <w:rsid w:val="00924ECA"/>
    <w:rsid w:val="00940C0D"/>
    <w:rsid w:val="00945F50"/>
    <w:rsid w:val="0095696D"/>
    <w:rsid w:val="00957BE3"/>
    <w:rsid w:val="00991DCE"/>
    <w:rsid w:val="00992714"/>
    <w:rsid w:val="009B297B"/>
    <w:rsid w:val="009B44D0"/>
    <w:rsid w:val="009B647D"/>
    <w:rsid w:val="009D102B"/>
    <w:rsid w:val="009D6644"/>
    <w:rsid w:val="009D7E8A"/>
    <w:rsid w:val="009E0869"/>
    <w:rsid w:val="009E45C9"/>
    <w:rsid w:val="009E4DFB"/>
    <w:rsid w:val="009F4003"/>
    <w:rsid w:val="009F4197"/>
    <w:rsid w:val="00A05EFD"/>
    <w:rsid w:val="00A26D2A"/>
    <w:rsid w:val="00A31C26"/>
    <w:rsid w:val="00A31CDB"/>
    <w:rsid w:val="00A32555"/>
    <w:rsid w:val="00A44CB4"/>
    <w:rsid w:val="00A755AD"/>
    <w:rsid w:val="00A851D3"/>
    <w:rsid w:val="00AA3E6B"/>
    <w:rsid w:val="00AA547D"/>
    <w:rsid w:val="00AB1A71"/>
    <w:rsid w:val="00AB6420"/>
    <w:rsid w:val="00AB6969"/>
    <w:rsid w:val="00AC34B0"/>
    <w:rsid w:val="00AD59C6"/>
    <w:rsid w:val="00AD7B22"/>
    <w:rsid w:val="00AE7BF1"/>
    <w:rsid w:val="00B04B24"/>
    <w:rsid w:val="00B05279"/>
    <w:rsid w:val="00B2232D"/>
    <w:rsid w:val="00B30B03"/>
    <w:rsid w:val="00B32539"/>
    <w:rsid w:val="00B77C4C"/>
    <w:rsid w:val="00B86C2B"/>
    <w:rsid w:val="00B908DF"/>
    <w:rsid w:val="00B92945"/>
    <w:rsid w:val="00BA5D0A"/>
    <w:rsid w:val="00BB29B3"/>
    <w:rsid w:val="00BC1C98"/>
    <w:rsid w:val="00BD5E48"/>
    <w:rsid w:val="00BD7CE8"/>
    <w:rsid w:val="00BE0D8A"/>
    <w:rsid w:val="00BE2680"/>
    <w:rsid w:val="00BF65C1"/>
    <w:rsid w:val="00C10EEA"/>
    <w:rsid w:val="00C4621B"/>
    <w:rsid w:val="00C539CE"/>
    <w:rsid w:val="00C56A7B"/>
    <w:rsid w:val="00C621A5"/>
    <w:rsid w:val="00C82487"/>
    <w:rsid w:val="00CC0A94"/>
    <w:rsid w:val="00CD0180"/>
    <w:rsid w:val="00CD23B7"/>
    <w:rsid w:val="00CD76B2"/>
    <w:rsid w:val="00CF2580"/>
    <w:rsid w:val="00CF30C9"/>
    <w:rsid w:val="00CF53B8"/>
    <w:rsid w:val="00D07A2D"/>
    <w:rsid w:val="00D21A79"/>
    <w:rsid w:val="00D22BDF"/>
    <w:rsid w:val="00D24ED8"/>
    <w:rsid w:val="00D26C98"/>
    <w:rsid w:val="00D3302C"/>
    <w:rsid w:val="00D371D4"/>
    <w:rsid w:val="00D43BD5"/>
    <w:rsid w:val="00D47ADF"/>
    <w:rsid w:val="00D576C8"/>
    <w:rsid w:val="00D65C26"/>
    <w:rsid w:val="00D737BD"/>
    <w:rsid w:val="00D81A3C"/>
    <w:rsid w:val="00D8539D"/>
    <w:rsid w:val="00D9721A"/>
    <w:rsid w:val="00DA21A5"/>
    <w:rsid w:val="00DB1AA1"/>
    <w:rsid w:val="00DB3702"/>
    <w:rsid w:val="00DB4E77"/>
    <w:rsid w:val="00DB7AD2"/>
    <w:rsid w:val="00DC788B"/>
    <w:rsid w:val="00DE6504"/>
    <w:rsid w:val="00DF278D"/>
    <w:rsid w:val="00DF27BB"/>
    <w:rsid w:val="00E0027B"/>
    <w:rsid w:val="00E06B05"/>
    <w:rsid w:val="00E075CA"/>
    <w:rsid w:val="00E12F77"/>
    <w:rsid w:val="00E15552"/>
    <w:rsid w:val="00E1639E"/>
    <w:rsid w:val="00E22843"/>
    <w:rsid w:val="00E23A1E"/>
    <w:rsid w:val="00E26F44"/>
    <w:rsid w:val="00E3216F"/>
    <w:rsid w:val="00E33FB1"/>
    <w:rsid w:val="00E45212"/>
    <w:rsid w:val="00E557D4"/>
    <w:rsid w:val="00E627F8"/>
    <w:rsid w:val="00E66CB2"/>
    <w:rsid w:val="00E736F9"/>
    <w:rsid w:val="00E84F94"/>
    <w:rsid w:val="00E90D10"/>
    <w:rsid w:val="00EA1420"/>
    <w:rsid w:val="00EA2062"/>
    <w:rsid w:val="00EB0AAB"/>
    <w:rsid w:val="00EF1207"/>
    <w:rsid w:val="00EF2687"/>
    <w:rsid w:val="00EF3835"/>
    <w:rsid w:val="00F052B0"/>
    <w:rsid w:val="00F24980"/>
    <w:rsid w:val="00F27E0F"/>
    <w:rsid w:val="00F31B94"/>
    <w:rsid w:val="00F65FB3"/>
    <w:rsid w:val="00F67AF7"/>
    <w:rsid w:val="00F77BDC"/>
    <w:rsid w:val="00F77F33"/>
    <w:rsid w:val="00F97029"/>
    <w:rsid w:val="00FB2E3C"/>
    <w:rsid w:val="00FC1C78"/>
    <w:rsid w:val="00FF209E"/>
    <w:rsid w:val="00FF4DC6"/>
    <w:rsid w:val="00FF68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5A40"/>
  <w15:docId w15:val="{8B4C4BD0-556C-4A08-8E52-D122766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7A2B"/>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1D7A2B"/>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1D7A2B"/>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1D7A2B"/>
    <w:pPr>
      <w:jc w:val="both"/>
    </w:pPr>
  </w:style>
  <w:style w:type="character" w:customStyle="1" w:styleId="ZkladntextChar">
    <w:name w:val="Základný text Char"/>
    <w:basedOn w:val="Predvolenpsmoodseku"/>
    <w:link w:val="Zkladntext"/>
    <w:uiPriority w:val="99"/>
    <w:rsid w:val="001D7A2B"/>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1D7A2B"/>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1D7A2B"/>
    <w:rPr>
      <w:rFonts w:ascii="Times New Roman" w:eastAsia="Times New Roman" w:hAnsi="Times New Roman" w:cs="Times New Roman"/>
      <w:sz w:val="24"/>
    </w:rPr>
  </w:style>
  <w:style w:type="paragraph" w:styleId="Bezriadkovania">
    <w:name w:val="No Spacing"/>
    <w:uiPriority w:val="1"/>
    <w:qFormat/>
    <w:rsid w:val="001D7A2B"/>
    <w:pPr>
      <w:spacing w:after="0" w:line="240" w:lineRule="auto"/>
    </w:pPr>
    <w:rPr>
      <w:rFonts w:ascii="Times New Roman" w:eastAsia="Times New Roman" w:hAnsi="Times New Roman" w:cs="Times New Roman"/>
      <w:sz w:val="24"/>
      <w:szCs w:val="24"/>
      <w:lang w:eastAsia="sk-SK"/>
    </w:rPr>
  </w:style>
  <w:style w:type="paragraph" w:customStyle="1" w:styleId="TxBrp9">
    <w:name w:val="TxBr_p9"/>
    <w:basedOn w:val="Normlny"/>
    <w:rsid w:val="001D7A2B"/>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1D7A2B"/>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
    <w:name w:val="awspan"/>
    <w:basedOn w:val="Predvolenpsmoodseku"/>
    <w:rsid w:val="001D7A2B"/>
  </w:style>
  <w:style w:type="character" w:styleId="Zvraznenie">
    <w:name w:val="Emphasis"/>
    <w:uiPriority w:val="20"/>
    <w:qFormat/>
    <w:rsid w:val="00601F04"/>
    <w:rPr>
      <w:rFonts w:ascii="Times New Roman" w:hAnsi="Times New Roman" w:cs="Times New Roman" w:hint="default"/>
      <w:i/>
      <w:iCs/>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2"/>
    <w:basedOn w:val="Normlny"/>
    <w:link w:val="OdsekzoznamuChar"/>
    <w:uiPriority w:val="34"/>
    <w:qFormat/>
    <w:rsid w:val="00601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2 Char"/>
    <w:basedOn w:val="Predvolenpsmoodseku"/>
    <w:link w:val="Odsekzoznamu"/>
    <w:uiPriority w:val="34"/>
    <w:qFormat/>
    <w:locked/>
    <w:rsid w:val="00601F04"/>
    <w:rPr>
      <w:rFonts w:ascii="Calibri" w:eastAsia="Calibri" w:hAnsi="Calibri" w:cs="Times New Roman"/>
    </w:rPr>
  </w:style>
  <w:style w:type="paragraph" w:styleId="Textbubliny">
    <w:name w:val="Balloon Text"/>
    <w:basedOn w:val="Normlny"/>
    <w:link w:val="TextbublinyChar"/>
    <w:uiPriority w:val="99"/>
    <w:semiHidden/>
    <w:unhideWhenUsed/>
    <w:rsid w:val="00FF683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6837"/>
    <w:rPr>
      <w:rFonts w:ascii="Segoe UI" w:eastAsia="Times New Roman" w:hAnsi="Segoe UI" w:cs="Segoe UI"/>
      <w:sz w:val="18"/>
      <w:szCs w:val="18"/>
      <w:lang w:eastAsia="sk-SK"/>
    </w:rPr>
  </w:style>
  <w:style w:type="paragraph" w:customStyle="1" w:styleId="Default">
    <w:name w:val="Default"/>
    <w:rsid w:val="009E45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wspan1">
    <w:name w:val="awspan1"/>
    <w:basedOn w:val="Predvolenpsmoodseku"/>
    <w:rsid w:val="0062748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3311">
      <w:bodyDiv w:val="1"/>
      <w:marLeft w:val="0"/>
      <w:marRight w:val="0"/>
      <w:marTop w:val="0"/>
      <w:marBottom w:val="0"/>
      <w:divBdr>
        <w:top w:val="none" w:sz="0" w:space="0" w:color="auto"/>
        <w:left w:val="none" w:sz="0" w:space="0" w:color="auto"/>
        <w:bottom w:val="none" w:sz="0" w:space="0" w:color="auto"/>
        <w:right w:val="none" w:sz="0" w:space="0" w:color="auto"/>
      </w:divBdr>
    </w:div>
    <w:div w:id="444271414">
      <w:bodyDiv w:val="1"/>
      <w:marLeft w:val="0"/>
      <w:marRight w:val="0"/>
      <w:marTop w:val="0"/>
      <w:marBottom w:val="0"/>
      <w:divBdr>
        <w:top w:val="none" w:sz="0" w:space="0" w:color="auto"/>
        <w:left w:val="none" w:sz="0" w:space="0" w:color="auto"/>
        <w:bottom w:val="none" w:sz="0" w:space="0" w:color="auto"/>
        <w:right w:val="none" w:sz="0" w:space="0" w:color="auto"/>
      </w:divBdr>
      <w:divsChild>
        <w:div w:id="218900689">
          <w:marLeft w:val="0"/>
          <w:marRight w:val="0"/>
          <w:marTop w:val="0"/>
          <w:marBottom w:val="0"/>
          <w:divBdr>
            <w:top w:val="none" w:sz="0" w:space="0" w:color="auto"/>
            <w:left w:val="none" w:sz="0" w:space="0" w:color="auto"/>
            <w:bottom w:val="none" w:sz="0" w:space="0" w:color="auto"/>
            <w:right w:val="none" w:sz="0" w:space="0" w:color="auto"/>
          </w:divBdr>
        </w:div>
        <w:div w:id="1943760866">
          <w:marLeft w:val="0"/>
          <w:marRight w:val="0"/>
          <w:marTop w:val="0"/>
          <w:marBottom w:val="0"/>
          <w:divBdr>
            <w:top w:val="none" w:sz="0" w:space="0" w:color="auto"/>
            <w:left w:val="none" w:sz="0" w:space="0" w:color="auto"/>
            <w:bottom w:val="none" w:sz="0" w:space="0" w:color="auto"/>
            <w:right w:val="none" w:sz="0" w:space="0" w:color="auto"/>
          </w:divBdr>
        </w:div>
        <w:div w:id="1365597040">
          <w:marLeft w:val="0"/>
          <w:marRight w:val="0"/>
          <w:marTop w:val="0"/>
          <w:marBottom w:val="0"/>
          <w:divBdr>
            <w:top w:val="none" w:sz="0" w:space="0" w:color="auto"/>
            <w:left w:val="none" w:sz="0" w:space="0" w:color="auto"/>
            <w:bottom w:val="none" w:sz="0" w:space="0" w:color="auto"/>
            <w:right w:val="none" w:sz="0" w:space="0" w:color="auto"/>
          </w:divBdr>
        </w:div>
        <w:div w:id="187179630">
          <w:marLeft w:val="0"/>
          <w:marRight w:val="0"/>
          <w:marTop w:val="0"/>
          <w:marBottom w:val="0"/>
          <w:divBdr>
            <w:top w:val="none" w:sz="0" w:space="0" w:color="auto"/>
            <w:left w:val="none" w:sz="0" w:space="0" w:color="auto"/>
            <w:bottom w:val="none" w:sz="0" w:space="0" w:color="auto"/>
            <w:right w:val="none" w:sz="0" w:space="0" w:color="auto"/>
          </w:divBdr>
        </w:div>
        <w:div w:id="1637367504">
          <w:marLeft w:val="0"/>
          <w:marRight w:val="0"/>
          <w:marTop w:val="0"/>
          <w:marBottom w:val="0"/>
          <w:divBdr>
            <w:top w:val="none" w:sz="0" w:space="0" w:color="auto"/>
            <w:left w:val="none" w:sz="0" w:space="0" w:color="auto"/>
            <w:bottom w:val="none" w:sz="0" w:space="0" w:color="auto"/>
            <w:right w:val="none" w:sz="0" w:space="0" w:color="auto"/>
          </w:divBdr>
        </w:div>
        <w:div w:id="1331762112">
          <w:marLeft w:val="0"/>
          <w:marRight w:val="0"/>
          <w:marTop w:val="0"/>
          <w:marBottom w:val="0"/>
          <w:divBdr>
            <w:top w:val="none" w:sz="0" w:space="0" w:color="auto"/>
            <w:left w:val="none" w:sz="0" w:space="0" w:color="auto"/>
            <w:bottom w:val="none" w:sz="0" w:space="0" w:color="auto"/>
            <w:right w:val="none" w:sz="0" w:space="0" w:color="auto"/>
          </w:divBdr>
        </w:div>
      </w:divsChild>
    </w:div>
    <w:div w:id="807550854">
      <w:bodyDiv w:val="1"/>
      <w:marLeft w:val="0"/>
      <w:marRight w:val="0"/>
      <w:marTop w:val="0"/>
      <w:marBottom w:val="0"/>
      <w:divBdr>
        <w:top w:val="none" w:sz="0" w:space="0" w:color="auto"/>
        <w:left w:val="none" w:sz="0" w:space="0" w:color="auto"/>
        <w:bottom w:val="none" w:sz="0" w:space="0" w:color="auto"/>
        <w:right w:val="none" w:sz="0" w:space="0" w:color="auto"/>
      </w:divBdr>
    </w:div>
    <w:div w:id="938634479">
      <w:bodyDiv w:val="1"/>
      <w:marLeft w:val="0"/>
      <w:marRight w:val="0"/>
      <w:marTop w:val="0"/>
      <w:marBottom w:val="0"/>
      <w:divBdr>
        <w:top w:val="none" w:sz="0" w:space="0" w:color="auto"/>
        <w:left w:val="none" w:sz="0" w:space="0" w:color="auto"/>
        <w:bottom w:val="none" w:sz="0" w:space="0" w:color="auto"/>
        <w:right w:val="none" w:sz="0" w:space="0" w:color="auto"/>
      </w:divBdr>
      <w:divsChild>
        <w:div w:id="2034378419">
          <w:marLeft w:val="0"/>
          <w:marRight w:val="0"/>
          <w:marTop w:val="0"/>
          <w:marBottom w:val="0"/>
          <w:divBdr>
            <w:top w:val="none" w:sz="0" w:space="0" w:color="auto"/>
            <w:left w:val="none" w:sz="0" w:space="0" w:color="auto"/>
            <w:bottom w:val="none" w:sz="0" w:space="0" w:color="auto"/>
            <w:right w:val="none" w:sz="0" w:space="0" w:color="auto"/>
          </w:divBdr>
        </w:div>
        <w:div w:id="889000458">
          <w:marLeft w:val="0"/>
          <w:marRight w:val="0"/>
          <w:marTop w:val="0"/>
          <w:marBottom w:val="0"/>
          <w:divBdr>
            <w:top w:val="none" w:sz="0" w:space="0" w:color="auto"/>
            <w:left w:val="none" w:sz="0" w:space="0" w:color="auto"/>
            <w:bottom w:val="none" w:sz="0" w:space="0" w:color="auto"/>
            <w:right w:val="none" w:sz="0" w:space="0" w:color="auto"/>
          </w:divBdr>
        </w:div>
        <w:div w:id="419984394">
          <w:marLeft w:val="0"/>
          <w:marRight w:val="0"/>
          <w:marTop w:val="0"/>
          <w:marBottom w:val="0"/>
          <w:divBdr>
            <w:top w:val="none" w:sz="0" w:space="0" w:color="auto"/>
            <w:left w:val="none" w:sz="0" w:space="0" w:color="auto"/>
            <w:bottom w:val="none" w:sz="0" w:space="0" w:color="auto"/>
            <w:right w:val="none" w:sz="0" w:space="0" w:color="auto"/>
          </w:divBdr>
        </w:div>
        <w:div w:id="1365836353">
          <w:marLeft w:val="0"/>
          <w:marRight w:val="0"/>
          <w:marTop w:val="0"/>
          <w:marBottom w:val="0"/>
          <w:divBdr>
            <w:top w:val="none" w:sz="0" w:space="0" w:color="auto"/>
            <w:left w:val="none" w:sz="0" w:space="0" w:color="auto"/>
            <w:bottom w:val="none" w:sz="0" w:space="0" w:color="auto"/>
            <w:right w:val="none" w:sz="0" w:space="0" w:color="auto"/>
          </w:divBdr>
        </w:div>
        <w:div w:id="1913273354">
          <w:marLeft w:val="0"/>
          <w:marRight w:val="0"/>
          <w:marTop w:val="0"/>
          <w:marBottom w:val="0"/>
          <w:divBdr>
            <w:top w:val="none" w:sz="0" w:space="0" w:color="auto"/>
            <w:left w:val="none" w:sz="0" w:space="0" w:color="auto"/>
            <w:bottom w:val="none" w:sz="0" w:space="0" w:color="auto"/>
            <w:right w:val="none" w:sz="0" w:space="0" w:color="auto"/>
          </w:divBdr>
        </w:div>
        <w:div w:id="1407536017">
          <w:marLeft w:val="0"/>
          <w:marRight w:val="0"/>
          <w:marTop w:val="0"/>
          <w:marBottom w:val="0"/>
          <w:divBdr>
            <w:top w:val="none" w:sz="0" w:space="0" w:color="auto"/>
            <w:left w:val="none" w:sz="0" w:space="0" w:color="auto"/>
            <w:bottom w:val="none" w:sz="0" w:space="0" w:color="auto"/>
            <w:right w:val="none" w:sz="0" w:space="0" w:color="auto"/>
          </w:divBdr>
        </w:div>
      </w:divsChild>
    </w:div>
    <w:div w:id="1110392590">
      <w:bodyDiv w:val="1"/>
      <w:marLeft w:val="0"/>
      <w:marRight w:val="0"/>
      <w:marTop w:val="0"/>
      <w:marBottom w:val="0"/>
      <w:divBdr>
        <w:top w:val="none" w:sz="0" w:space="0" w:color="auto"/>
        <w:left w:val="none" w:sz="0" w:space="0" w:color="auto"/>
        <w:bottom w:val="none" w:sz="0" w:space="0" w:color="auto"/>
        <w:right w:val="none" w:sz="0" w:space="0" w:color="auto"/>
      </w:divBdr>
    </w:div>
    <w:div w:id="1514606965">
      <w:bodyDiv w:val="1"/>
      <w:marLeft w:val="0"/>
      <w:marRight w:val="0"/>
      <w:marTop w:val="0"/>
      <w:marBottom w:val="0"/>
      <w:divBdr>
        <w:top w:val="none" w:sz="0" w:space="0" w:color="auto"/>
        <w:left w:val="none" w:sz="0" w:space="0" w:color="auto"/>
        <w:bottom w:val="none" w:sz="0" w:space="0" w:color="auto"/>
        <w:right w:val="none" w:sz="0" w:space="0" w:color="auto"/>
      </w:divBdr>
    </w:div>
    <w:div w:id="1631787914">
      <w:bodyDiv w:val="1"/>
      <w:marLeft w:val="0"/>
      <w:marRight w:val="0"/>
      <w:marTop w:val="0"/>
      <w:marBottom w:val="0"/>
      <w:divBdr>
        <w:top w:val="none" w:sz="0" w:space="0" w:color="auto"/>
        <w:left w:val="none" w:sz="0" w:space="0" w:color="auto"/>
        <w:bottom w:val="none" w:sz="0" w:space="0" w:color="auto"/>
        <w:right w:val="none" w:sz="0" w:space="0" w:color="auto"/>
      </w:divBdr>
    </w:div>
    <w:div w:id="21064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1640</Words>
  <Characters>9353</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Viera Ebringerová</dc:creator>
  <cp:lastModifiedBy>Ebringerová, Viera</cp:lastModifiedBy>
  <cp:revision>114</cp:revision>
  <cp:lastPrinted>2024-11-18T10:08:00Z</cp:lastPrinted>
  <dcterms:created xsi:type="dcterms:W3CDTF">2023-03-28T09:22:00Z</dcterms:created>
  <dcterms:modified xsi:type="dcterms:W3CDTF">2024-11-19T09:11:00Z</dcterms:modified>
</cp:coreProperties>
</file>