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76F" w:rsidRDefault="00C6176F" w:rsidP="00726A63">
      <w:pPr>
        <w:rPr>
          <w:sz w:val="24"/>
          <w:szCs w:val="24"/>
        </w:rPr>
      </w:pPr>
    </w:p>
    <w:p w:rsidR="00726A63" w:rsidRDefault="00726A63" w:rsidP="00726A63">
      <w:pPr>
        <w:rPr>
          <w:sz w:val="24"/>
          <w:szCs w:val="24"/>
        </w:rPr>
      </w:pPr>
    </w:p>
    <w:p w:rsidR="00726A63" w:rsidRDefault="00726A63" w:rsidP="00726A63">
      <w:pPr>
        <w:rPr>
          <w:sz w:val="24"/>
          <w:szCs w:val="24"/>
        </w:rPr>
      </w:pPr>
    </w:p>
    <w:p w:rsidR="00726A63" w:rsidRDefault="00726A63" w:rsidP="00726A63">
      <w:pPr>
        <w:rPr>
          <w:sz w:val="24"/>
          <w:szCs w:val="24"/>
        </w:rPr>
      </w:pPr>
    </w:p>
    <w:p w:rsidR="00726A63" w:rsidRDefault="00726A63" w:rsidP="00726A63">
      <w:pPr>
        <w:rPr>
          <w:sz w:val="24"/>
          <w:szCs w:val="24"/>
        </w:rPr>
      </w:pPr>
    </w:p>
    <w:p w:rsidR="00726A63" w:rsidRDefault="00726A63" w:rsidP="00726A63">
      <w:pPr>
        <w:rPr>
          <w:sz w:val="24"/>
          <w:szCs w:val="24"/>
        </w:rPr>
      </w:pPr>
    </w:p>
    <w:p w:rsidR="00726A63" w:rsidRDefault="00726A63" w:rsidP="00726A63">
      <w:pPr>
        <w:rPr>
          <w:sz w:val="24"/>
          <w:szCs w:val="24"/>
        </w:rPr>
      </w:pPr>
    </w:p>
    <w:p w:rsidR="00726A63" w:rsidRDefault="00726A63" w:rsidP="00726A63">
      <w:pPr>
        <w:rPr>
          <w:sz w:val="24"/>
          <w:szCs w:val="24"/>
        </w:rPr>
      </w:pPr>
    </w:p>
    <w:p w:rsidR="00726A63" w:rsidRDefault="00726A63" w:rsidP="00726A63">
      <w:pPr>
        <w:rPr>
          <w:sz w:val="24"/>
          <w:szCs w:val="24"/>
        </w:rPr>
      </w:pPr>
    </w:p>
    <w:p w:rsidR="00726A63" w:rsidRDefault="00726A63" w:rsidP="00726A63">
      <w:pPr>
        <w:rPr>
          <w:sz w:val="24"/>
          <w:szCs w:val="24"/>
        </w:rPr>
      </w:pPr>
    </w:p>
    <w:p w:rsidR="00726A63" w:rsidRDefault="00726A63" w:rsidP="00726A63">
      <w:pPr>
        <w:jc w:val="center"/>
        <w:rPr>
          <w:rFonts w:ascii="Times New Roman" w:hAnsi="Times New Roman"/>
          <w:b/>
          <w:sz w:val="24"/>
          <w:szCs w:val="24"/>
        </w:rPr>
      </w:pPr>
      <w:r w:rsidRPr="004A120B">
        <w:rPr>
          <w:rFonts w:ascii="Times New Roman" w:hAnsi="Times New Roman"/>
          <w:b/>
          <w:sz w:val="24"/>
          <w:szCs w:val="24"/>
        </w:rPr>
        <w:t xml:space="preserve">Príloha č. </w:t>
      </w:r>
      <w:r>
        <w:rPr>
          <w:rFonts w:ascii="Times New Roman" w:hAnsi="Times New Roman"/>
          <w:b/>
          <w:sz w:val="24"/>
          <w:szCs w:val="24"/>
        </w:rPr>
        <w:t>1</w:t>
      </w:r>
    </w:p>
    <w:p w:rsidR="000C6C25" w:rsidRDefault="00726A63" w:rsidP="00726A63">
      <w:pPr>
        <w:jc w:val="center"/>
        <w:rPr>
          <w:rFonts w:ascii="Times New Roman" w:hAnsi="Times New Roman"/>
          <w:b/>
          <w:sz w:val="24"/>
          <w:szCs w:val="24"/>
        </w:rPr>
      </w:pPr>
      <w:r w:rsidRPr="00726A63">
        <w:rPr>
          <w:rFonts w:ascii="Times New Roman" w:hAnsi="Times New Roman"/>
          <w:b/>
          <w:sz w:val="24"/>
          <w:szCs w:val="24"/>
        </w:rPr>
        <w:t>Prehľad hospodárenia podnikov štátnej správy</w:t>
      </w:r>
    </w:p>
    <w:p w:rsidR="00DF56BF" w:rsidRDefault="000C6C25" w:rsidP="000C6C25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DC1B39" w:rsidRDefault="00DC1B39" w:rsidP="00DC1B39">
      <w:pPr>
        <w:pStyle w:val="Popis"/>
        <w:keepNext/>
        <w:spacing w:after="0"/>
      </w:pPr>
      <w:r w:rsidRPr="00DC1B39">
        <w:rPr>
          <w:rFonts w:ascii="Times New Roman" w:hAnsi="Times New Roman"/>
          <w:b/>
          <w:bCs/>
          <w:color w:val="5B9BD5"/>
          <w:sz w:val="20"/>
          <w:szCs w:val="20"/>
          <w:lang w:eastAsia="sk-SK"/>
        </w:rPr>
        <w:lastRenderedPageBreak/>
        <w:t xml:space="preserve"> </w:t>
      </w:r>
      <w:r w:rsidRPr="00DC1B39">
        <w:rPr>
          <w:rFonts w:ascii="Times New Roman" w:hAnsi="Times New Roman"/>
          <w:b/>
          <w:bCs/>
          <w:i w:val="0"/>
          <w:iCs w:val="0"/>
          <w:color w:val="5B9BD5"/>
          <w:sz w:val="20"/>
          <w:szCs w:val="20"/>
          <w:lang w:eastAsia="sk-SK"/>
        </w:rPr>
        <w:t>Prehľad hospodárenia podnikov štátnej správy v tis.  eur</w:t>
      </w:r>
    </w:p>
    <w:tbl>
      <w:tblPr>
        <w:tblW w:w="498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8"/>
        <w:gridCol w:w="750"/>
        <w:gridCol w:w="741"/>
        <w:gridCol w:w="870"/>
        <w:gridCol w:w="870"/>
        <w:gridCol w:w="870"/>
        <w:gridCol w:w="1180"/>
      </w:tblGrid>
      <w:tr w:rsidR="00DF56BF" w:rsidRPr="002827C6" w:rsidTr="00B63241">
        <w:trPr>
          <w:trHeight w:val="300"/>
        </w:trPr>
        <w:tc>
          <w:tcPr>
            <w:tcW w:w="20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VP v </w:t>
            </w:r>
            <w:r w:rsidRPr="002827C6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%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VI/VH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2021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2022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2023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Δ(2023-2022)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Ministerstvo dopravy a výstavby SR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Železnice Slovenskej republiky*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1 646 350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1 567 319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1 565 352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-1 967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-19 629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-78 173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2 144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80 317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59264" behindDoc="0" locked="0" layoutInCell="1" allowOverlap="1" wp14:anchorId="5EBD0C6C" wp14:editId="15927B1C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7620</wp:posOffset>
                  </wp:positionV>
                  <wp:extent cx="121920" cy="129540"/>
                  <wp:effectExtent l="0" t="0" r="0" b="0"/>
                  <wp:wrapNone/>
                  <wp:docPr id="1084" name="Obrázok 1084" descr="TXSMH2MTH86CYKA26740RQPUC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ExZXVFJ4DY4I24AARDT4AMP6EN1" descr="TXSMH2MTH86CYKA26740RQPUC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827C6">
              <w:rPr>
                <w:rFonts w:ascii="Times New Roman" w:hAnsi="Times New Roman"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60288" behindDoc="0" locked="0" layoutInCell="1" allowOverlap="1" wp14:anchorId="2F898C8F" wp14:editId="4AE203F2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381000</wp:posOffset>
                  </wp:positionV>
                  <wp:extent cx="121920" cy="129540"/>
                  <wp:effectExtent l="0" t="0" r="0" b="0"/>
                  <wp:wrapNone/>
                  <wp:docPr id="1083" name="Obrázok 1083" descr="78CUMI0OVLYJRSDRQ3V2YX812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ExZMRC09W87CY4B73NPZMNH21AH" descr="78CUMI0OVLYJRSDRQ3V2YX812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Železničná spoločnosť Cargo Slovakia,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s. 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86 913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88 733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88 897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164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6 349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219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476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257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61312" behindDoc="0" locked="0" layoutInCell="1" allowOverlap="1" wp14:anchorId="5BBE2504" wp14:editId="289EFCF2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381000</wp:posOffset>
                  </wp:positionV>
                  <wp:extent cx="121920" cy="121920"/>
                  <wp:effectExtent l="0" t="0" r="0" b="0"/>
                  <wp:wrapNone/>
                  <wp:docPr id="1082" name="Obrázok 1082" descr="U084VZL15IMB1OFRRAY6GVKAE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ExMF7LICJLPXSHM63A6EQ79YQKG" descr="U084VZL15IMB1OFRRAY6GVKAE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Ž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elezničná spoločnosť Slovensko,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s.*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189 704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199 632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218 045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18 413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2 998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6 823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20 928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14 105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Národná diaľničná spoločnosť,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s.*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3 902 796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3 921 936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3 958 902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36 966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10 840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17 935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37 731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19 796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Slovenská pošta,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s. 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201 403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193 198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189 414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-3 784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-9 326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-7 854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-5 480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2 374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Verejné prístavy,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593 536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593 505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595 397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1 892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-1 324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-31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1 892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1 923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Letové prevádzkové služby SR,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š.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p.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62 784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77 396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79 404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2 008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-6 958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10 166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3 608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-6 558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Letisko Sliač, a. s.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*</w:t>
            </w:r>
            <w:r w:rsidRPr="002827C6">
              <w:rPr>
                <w:rFonts w:ascii="Times New Roman" w:hAnsi="Times New Roman"/>
                <w:sz w:val="18"/>
                <w:szCs w:val="18"/>
                <w:vertAlign w:val="superscript"/>
                <w:lang w:eastAsia="sk-SK"/>
              </w:rPr>
              <w:t>10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1 786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1 640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-1 640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255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-146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146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62336" behindDoc="0" locked="0" layoutInCell="1" allowOverlap="1" wp14:anchorId="765A985E" wp14:editId="0C9440CB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381000</wp:posOffset>
                  </wp:positionV>
                  <wp:extent cx="129540" cy="121920"/>
                  <wp:effectExtent l="0" t="0" r="0" b="0"/>
                  <wp:wrapNone/>
                  <wp:docPr id="1081" name="Obrázok 1081" descr="OALR4L95ELQLZ1Y1LETHM1CS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BEx1X6AMHV6ZK3UJB2BXIJTJHYJU" descr="OALR4L95ELQLZ1Y1LETHM1CS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827C6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63360" behindDoc="0" locked="0" layoutInCell="1" allowOverlap="1" wp14:anchorId="2E865BED" wp14:editId="7381651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381000</wp:posOffset>
                  </wp:positionV>
                  <wp:extent cx="121920" cy="121920"/>
                  <wp:effectExtent l="0" t="0" r="0" b="0"/>
                  <wp:wrapNone/>
                  <wp:docPr id="1080" name="Obrázok 1080" descr="9BNF49V0R6VVYPHEVMJ3ABDQZ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BExOCUIOFQWUGTBU5ESTW3EYEP5C" descr="9BNF49V0R6VVYPHEVMJ3ABDQZ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Letisková spoločnosť Žilina,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s.*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99,53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-171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-201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-243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-42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-139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-30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-43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-13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Letisko Poprad-Tatry,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97,61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20 994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20 213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20 833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620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-710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-580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130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Letisko M. R. Štefánika - Airport Bratislava,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s. (BTS)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203 537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199 608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195 718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-3 890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-9 132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-3 929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-3 890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39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L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etisko Košice - Airport Košice,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s. 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34,00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50 726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52 702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53 065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363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326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2 026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1 505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-521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Letisko Piešťany,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s.*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20,65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18 325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18 325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18 168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-157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-108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-156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-156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Metro Bratislava,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34,00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16 188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16 345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16 355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215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177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-167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Ministerstvo zdravotníctva SR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Všeobecná zdravotná poisťovňa,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s.*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35 149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41 449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49 431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7 982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-86 750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-153 769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8 342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162 111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64384" behindDoc="0" locked="0" layoutInCell="1" allowOverlap="1" wp14:anchorId="460F3270" wp14:editId="500ED6DE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381000</wp:posOffset>
                  </wp:positionV>
                  <wp:extent cx="129540" cy="121920"/>
                  <wp:effectExtent l="0" t="0" r="0" b="0"/>
                  <wp:wrapNone/>
                  <wp:docPr id="1079" name="Obrázok 1079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827C6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65408" behindDoc="0" locked="0" layoutInCell="1" allowOverlap="1" wp14:anchorId="6455D6DE" wp14:editId="4C20E2C8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381000</wp:posOffset>
                  </wp:positionV>
                  <wp:extent cx="121920" cy="121920"/>
                  <wp:effectExtent l="0" t="0" r="0" b="0"/>
                  <wp:wrapNone/>
                  <wp:docPr id="1078" name="Obrázok 1078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Debitum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,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s*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32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22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-10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-34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-198 620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-10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198 610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Nemocnica Poprad,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s.*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29 283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29 334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29 386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52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321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52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51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-1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Nemocnica budúcnosti Martin,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s.*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-2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Národný ústav srdcových a cievnych chorôb,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s.*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99 287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91 153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88 867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-2 286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-8 134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-2 285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5 849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Stredoslovenský ústav srdcových a cievnych chorôb,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s.*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29 710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29 731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30 029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298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170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-7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66432" behindDoc="0" locked="0" layoutInCell="1" allowOverlap="1" wp14:anchorId="24A8EE38" wp14:editId="7FC7B2D5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381000</wp:posOffset>
                  </wp:positionV>
                  <wp:extent cx="121920" cy="121920"/>
                  <wp:effectExtent l="0" t="0" r="0" b="0"/>
                  <wp:wrapNone/>
                  <wp:docPr id="1077" name="Obrázok 1077" descr="D6ZNRZJ7EX4GZT9RO8LE0C905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BExQEGJP61DL2NZY6LMBHBZ0J5YT" descr="D6ZNRZJ7EX4GZT9RO8LE0C905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Východoslovenský ústav srdcových a cievnych chorôb,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s.*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37 988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38 251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39 729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1 478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327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262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574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312</w:t>
            </w:r>
          </w:p>
        </w:tc>
      </w:tr>
      <w:tr w:rsidR="00B63241" w:rsidRPr="002827C6" w:rsidTr="00B63241">
        <w:trPr>
          <w:trHeight w:val="300"/>
          <w:tblHeader/>
        </w:trPr>
        <w:tc>
          <w:tcPr>
            <w:tcW w:w="20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3241" w:rsidRPr="002827C6" w:rsidRDefault="00B63241" w:rsidP="00B63241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3241" w:rsidRPr="002827C6" w:rsidRDefault="00B63241" w:rsidP="00B63241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VP v </w:t>
            </w:r>
            <w:r w:rsidRPr="002827C6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%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63241" w:rsidRPr="002827C6" w:rsidRDefault="00B63241" w:rsidP="00B63241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VI/VH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63241" w:rsidRPr="002827C6" w:rsidRDefault="00B63241" w:rsidP="00B6324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2021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63241" w:rsidRPr="002827C6" w:rsidRDefault="00B63241" w:rsidP="00B6324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2022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63241" w:rsidRPr="002827C6" w:rsidRDefault="00B63241" w:rsidP="00B6324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2023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63241" w:rsidRPr="002827C6" w:rsidRDefault="00B63241" w:rsidP="00B63241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Δ(2023-2022)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Vých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odoslovenský onkologický ústav,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s.*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27 178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28 347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30 958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2 611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1 525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1 169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2 612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1 443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Špecializ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ovaný liečebný ústav Marína, š.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p.*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3 712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2 848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2 618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-230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-945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-864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-230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634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proofErr w:type="spellStart"/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Slovt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hermae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, Kúpele Diamant Dudince, š.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p.*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4 526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4 829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5 142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313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-214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303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378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75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noProof/>
                <w:color w:val="5B9BD5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67456" behindDoc="0" locked="0" layoutInCell="1" allowOverlap="1" wp14:anchorId="2B248313" wp14:editId="32C546BF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190500</wp:posOffset>
                  </wp:positionV>
                  <wp:extent cx="121920" cy="121920"/>
                  <wp:effectExtent l="0" t="0" r="0" b="0"/>
                  <wp:wrapNone/>
                  <wp:docPr id="1076" name="Obrázok 1076" descr="Y5HX37BEUWSN1NEFJKZJXI3SX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3" name="BExW253QPOZK9KW8BJC3LBXGCG2N" descr="Y5HX37BEUWSN1NEFJKZJXI3SX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827C6">
              <w:rPr>
                <w:rFonts w:ascii="Times New Roman" w:hAnsi="Times New Roman"/>
                <w:b/>
                <w:bCs/>
                <w:noProof/>
                <w:color w:val="5B9BD5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68480" behindDoc="0" locked="0" layoutInCell="1" allowOverlap="1" wp14:anchorId="5537D4DE" wp14:editId="59EE2D6D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190500</wp:posOffset>
                  </wp:positionV>
                  <wp:extent cx="121920" cy="121920"/>
                  <wp:effectExtent l="0" t="0" r="0" b="0"/>
                  <wp:wrapNone/>
                  <wp:docPr id="1075" name="Obrázok 1075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4" name="BEx5FXJGJOT93D0J2IRJ3985IUMI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827C6">
              <w:rPr>
                <w:rFonts w:ascii="Times New Roman" w:hAnsi="Times New Roman"/>
                <w:b/>
                <w:bCs/>
                <w:noProof/>
                <w:color w:val="5B9BD5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69504" behindDoc="0" locked="0" layoutInCell="1" allowOverlap="1" wp14:anchorId="21519434" wp14:editId="51AF4E0E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190500</wp:posOffset>
                  </wp:positionV>
                  <wp:extent cx="121920" cy="121920"/>
                  <wp:effectExtent l="0" t="0" r="0" b="0"/>
                  <wp:wrapNone/>
                  <wp:docPr id="1074" name="Obrázok 1074" descr="7DJ9FILZD2YPS6X1JBP9E76TU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5" name="BEx5F64BJ6DCM4EJH81D5ZFNPZ0V" descr="7DJ9FILZD2YPS6X1JBP9E76TU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827C6">
              <w:rPr>
                <w:rFonts w:ascii="Times New Roman" w:hAnsi="Times New Roman"/>
                <w:b/>
                <w:bCs/>
                <w:noProof/>
                <w:color w:val="5B9BD5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70528" behindDoc="0" locked="0" layoutInCell="1" allowOverlap="1" wp14:anchorId="4D524DA5" wp14:editId="6979959F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190500</wp:posOffset>
                  </wp:positionV>
                  <wp:extent cx="121920" cy="121920"/>
                  <wp:effectExtent l="0" t="0" r="0" b="0"/>
                  <wp:wrapNone/>
                  <wp:docPr id="1073" name="Obrázok 1073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6" name="BExQEXXHA3EEXR44LT6RKCDWM6ZT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827C6">
              <w:rPr>
                <w:rFonts w:ascii="Times New Roman" w:hAnsi="Times New Roman"/>
                <w:b/>
                <w:bCs/>
                <w:noProof/>
                <w:color w:val="5B9BD5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71552" behindDoc="0" locked="0" layoutInCell="1" allowOverlap="1" wp14:anchorId="786DD711" wp14:editId="28E08D0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190500</wp:posOffset>
                  </wp:positionV>
                  <wp:extent cx="121920" cy="121920"/>
                  <wp:effectExtent l="0" t="0" r="0" b="0"/>
                  <wp:wrapNone/>
                  <wp:docPr id="1072" name="Obrázok 1072" descr="AZ9ST0XDIOP50HSUFO5V31BR0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7" name="BExGMWEQ2BYRY9BAO5T1X850MJN1" descr="AZ9ST0XDIOP50HSUFO5V31BR0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827C6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Minis</w:t>
            </w:r>
            <w:r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terstvo cestovné ruchu a športu</w:t>
            </w:r>
            <w:r w:rsidRPr="002827C6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 xml:space="preserve"> SR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Tipos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, národná lotériová spoločnosť,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s.</w:t>
            </w:r>
            <w:r w:rsidRPr="002827C6">
              <w:rPr>
                <w:rFonts w:ascii="Times New Roman" w:hAnsi="Times New Roman"/>
                <w:sz w:val="18"/>
                <w:szCs w:val="18"/>
                <w:vertAlign w:val="superscript"/>
                <w:lang w:eastAsia="sk-SK"/>
              </w:rPr>
              <w:t>16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41 081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58 581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32 122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-26 459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18 878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24 053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24 570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517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noProof/>
                <w:color w:val="5B9BD5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72576" behindDoc="0" locked="0" layoutInCell="1" allowOverlap="1" wp14:anchorId="498E3382" wp14:editId="6F5ADB63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190500</wp:posOffset>
                  </wp:positionV>
                  <wp:extent cx="121920" cy="121920"/>
                  <wp:effectExtent l="0" t="0" r="0" b="0"/>
                  <wp:wrapNone/>
                  <wp:docPr id="1071" name="Obrázok 1071" descr="Y5HX37BEUWSN1NEFJKZJXI3SX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BExW253QPOZK9KW8BJC3LBXGCG2N" descr="Y5HX37BEUWSN1NEFJKZJXI3SX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827C6">
              <w:rPr>
                <w:rFonts w:ascii="Times New Roman" w:hAnsi="Times New Roman"/>
                <w:b/>
                <w:bCs/>
                <w:noProof/>
                <w:color w:val="5B9BD5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73600" behindDoc="0" locked="0" layoutInCell="1" allowOverlap="1" wp14:anchorId="0B9F6B04" wp14:editId="7DD92A47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190500</wp:posOffset>
                  </wp:positionV>
                  <wp:extent cx="121920" cy="121920"/>
                  <wp:effectExtent l="0" t="0" r="0" b="0"/>
                  <wp:wrapNone/>
                  <wp:docPr id="1070" name="Obrázok 1070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BEx5FXJGJOT93D0J2IRJ3985IUMI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827C6">
              <w:rPr>
                <w:rFonts w:ascii="Times New Roman" w:hAnsi="Times New Roman"/>
                <w:b/>
                <w:bCs/>
                <w:noProof/>
                <w:color w:val="5B9BD5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74624" behindDoc="0" locked="0" layoutInCell="1" allowOverlap="1" wp14:anchorId="0F37DDFB" wp14:editId="6D4BA725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190500</wp:posOffset>
                  </wp:positionV>
                  <wp:extent cx="121920" cy="121920"/>
                  <wp:effectExtent l="0" t="0" r="0" b="0"/>
                  <wp:wrapNone/>
                  <wp:docPr id="1069" name="Obrázok 1069" descr="7DJ9FILZD2YPS6X1JBP9E76TU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BEx5F64BJ6DCM4EJH81D5ZFNPZ0V" descr="7DJ9FILZD2YPS6X1JBP9E76TU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827C6">
              <w:rPr>
                <w:rFonts w:ascii="Times New Roman" w:hAnsi="Times New Roman"/>
                <w:b/>
                <w:bCs/>
                <w:noProof/>
                <w:color w:val="5B9BD5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75648" behindDoc="0" locked="0" layoutInCell="1" allowOverlap="1" wp14:anchorId="0A5822CB" wp14:editId="723B6C08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190500</wp:posOffset>
                  </wp:positionV>
                  <wp:extent cx="121920" cy="121920"/>
                  <wp:effectExtent l="0" t="0" r="0" b="0"/>
                  <wp:wrapNone/>
                  <wp:docPr id="1068" name="Obrázok 1068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BExQEXXHA3EEXR44LT6RKCDWM6ZT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827C6">
              <w:rPr>
                <w:rFonts w:ascii="Times New Roman" w:hAnsi="Times New Roman"/>
                <w:b/>
                <w:bCs/>
                <w:noProof/>
                <w:color w:val="5B9BD5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76672" behindDoc="0" locked="0" layoutInCell="1" allowOverlap="1" wp14:anchorId="6CAC6823" wp14:editId="2D240306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190500</wp:posOffset>
                  </wp:positionV>
                  <wp:extent cx="121920" cy="121920"/>
                  <wp:effectExtent l="0" t="0" r="0" b="0"/>
                  <wp:wrapNone/>
                  <wp:docPr id="1067" name="Obrázok 1067" descr="AZ9ST0XDIOP50HSUFO5V31BR0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BExGMWEQ2BYRY9BAO5T1X850MJN1" descr="AZ9ST0XDIOP50HSUFO5V31BR0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827C6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Ministerstvo financií SR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Slove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nská záručná a rozvojová banka,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343 224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342 869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351 779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8 910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616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1 814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9 315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7 501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77696" behindDoc="0" locked="0" layoutInCell="1" allowOverlap="1" wp14:anchorId="5994BDD7" wp14:editId="3A43D7F1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381000</wp:posOffset>
                  </wp:positionV>
                  <wp:extent cx="129540" cy="121920"/>
                  <wp:effectExtent l="0" t="0" r="0" b="0"/>
                  <wp:wrapNone/>
                  <wp:docPr id="1066" name="Obrázok 1066" descr="MRI962L5PB0E0YWXCIBN82VJH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BExS8T38WLC2R738ZC7BDJQAKJAJ" descr="MRI962L5PB0E0YWXCIBN82VJH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827C6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78720" behindDoc="0" locked="0" layoutInCell="1" allowOverlap="1" wp14:anchorId="57C01589" wp14:editId="7F07129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381000</wp:posOffset>
                  </wp:positionV>
                  <wp:extent cx="121920" cy="121920"/>
                  <wp:effectExtent l="0" t="0" r="0" b="0"/>
                  <wp:wrapNone/>
                  <wp:docPr id="1065" name="Obrázok 1065" descr="S9JM17GP1802LHN4GT14BJYIC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BExOPRCR0UW7TKXSV5WDTL348FGL" descr="S9JM17GP1802LHN4GT14BJYIC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Exportno-importná banka SR*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264 040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264 748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273 091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8 343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-17 733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708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8 680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7 972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79744" behindDoc="0" locked="0" layoutInCell="1" allowOverlap="1" wp14:anchorId="4D6030CC" wp14:editId="7E3CE024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381000</wp:posOffset>
                  </wp:positionV>
                  <wp:extent cx="121920" cy="121920"/>
                  <wp:effectExtent l="0" t="0" r="0" b="0"/>
                  <wp:wrapNone/>
                  <wp:docPr id="1064" name="Obrázok 1064" descr="Y5HX37BEUWSN1NEFJKZJXI3SX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BExW253QPOZK9KW8BJC3LBXGCG2N" descr="Y5HX37BEUWSN1NEFJKZJXI3SX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827C6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80768" behindDoc="0" locked="0" layoutInCell="1" allowOverlap="1" wp14:anchorId="006FC3B6" wp14:editId="5AB3CFB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381000</wp:posOffset>
                  </wp:positionV>
                  <wp:extent cx="121920" cy="121920"/>
                  <wp:effectExtent l="0" t="0" r="0" b="0"/>
                  <wp:wrapNone/>
                  <wp:docPr id="1063" name="Obrázok 1063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BEx5FXJGJOT93D0J2IRJ3985IUMI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827C6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81792" behindDoc="0" locked="0" layoutInCell="1" allowOverlap="1" wp14:anchorId="3F33AA72" wp14:editId="3C1EA0FF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381000</wp:posOffset>
                  </wp:positionV>
                  <wp:extent cx="121920" cy="121920"/>
                  <wp:effectExtent l="0" t="0" r="0" b="0"/>
                  <wp:wrapNone/>
                  <wp:docPr id="1062" name="Obrázok 1062" descr="7DJ9FILZD2YPS6X1JBP9E76TU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BEx5F64BJ6DCM4EJH81D5ZFNPZ0V" descr="7DJ9FILZD2YPS6X1JBP9E76TU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827C6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82816" behindDoc="0" locked="0" layoutInCell="1" allowOverlap="1" wp14:anchorId="7E131858" wp14:editId="3D99F3A3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381000</wp:posOffset>
                  </wp:positionV>
                  <wp:extent cx="121920" cy="121920"/>
                  <wp:effectExtent l="0" t="0" r="0" b="0"/>
                  <wp:wrapNone/>
                  <wp:docPr id="1061" name="Obrázok 1061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BExQEXXHA3EEXR44LT6RKCDWM6ZT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827C6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83840" behindDoc="0" locked="0" layoutInCell="1" allowOverlap="1" wp14:anchorId="56247DDE" wp14:editId="50FD9CB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381000</wp:posOffset>
                  </wp:positionV>
                  <wp:extent cx="121920" cy="121920"/>
                  <wp:effectExtent l="0" t="0" r="0" b="0"/>
                  <wp:wrapNone/>
                  <wp:docPr id="1060" name="Obrázok 1060" descr="AZ9ST0XDIOP50HSUFO5V31BR0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BExGMWEQ2BYRY9BAO5T1X850MJN1" descr="AZ9ST0XDIOP50HSUFO5V31BR0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Slovenská konsolidačná,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s.*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22 082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24 485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23 950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-535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2 212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4 614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3 061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-1 553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84864" behindDoc="0" locked="0" layoutInCell="1" allowOverlap="1" wp14:anchorId="2C71137C" wp14:editId="09054614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381000</wp:posOffset>
                  </wp:positionV>
                  <wp:extent cx="121920" cy="121920"/>
                  <wp:effectExtent l="0" t="0" r="0" b="0"/>
                  <wp:wrapNone/>
                  <wp:docPr id="1059" name="Obrázok 1059" descr="QFXLG4ZCXTRQSJYFCKJ58G9N8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BEx3RTMHAR35NUAAK49TV6NU7EPA" descr="QFXLG4ZCXTRQSJYFCKJ58G9N8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827C6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85888" behindDoc="0" locked="0" layoutInCell="1" allowOverlap="1" wp14:anchorId="2A5E326D" wp14:editId="7AC14C2C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381000</wp:posOffset>
                  </wp:positionV>
                  <wp:extent cx="121920" cy="121920"/>
                  <wp:effectExtent l="0" t="0" r="0" b="0"/>
                  <wp:wrapNone/>
                  <wp:docPr id="1058" name="Obrázok 1058" descr="9F076L7EQCF2COMMGCQG6BQGU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BExSDIVCE09QKG3CT52PHCS6ZJ09" descr="9F076L7EQCF2COMMGCQG6BQGU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Mincovňa Kremnica,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š.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p.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22 774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23 127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23 385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258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491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382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304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-78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86912" behindDoc="0" locked="0" layoutInCell="1" allowOverlap="1" wp14:anchorId="64942640" wp14:editId="228C3F3E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381000</wp:posOffset>
                  </wp:positionV>
                  <wp:extent cx="121920" cy="121920"/>
                  <wp:effectExtent l="0" t="0" r="0" b="0"/>
                  <wp:wrapNone/>
                  <wp:docPr id="1057" name="Obrázok 1057" descr="QFXLG4ZCXTRQSJYFCKJ58G9N8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BEx3RTMHAR35NUAAK49TV6NU7EPA" descr="QFXLG4ZCXTRQSJYFCKJ58G9N8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827C6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87936" behindDoc="0" locked="0" layoutInCell="1" allowOverlap="1" wp14:anchorId="7962E6C4" wp14:editId="623BE4B6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381000</wp:posOffset>
                  </wp:positionV>
                  <wp:extent cx="121920" cy="121920"/>
                  <wp:effectExtent l="0" t="0" r="0" b="0"/>
                  <wp:wrapNone/>
                  <wp:docPr id="1056" name="Obrázok 1056" descr="9F076L7EQCF2COMMGCQG6BQGU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BExSDIVCE09QKG3CT52PHCS6ZJ09" descr="9F076L7EQCF2COMMGCQG6BQGU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Slovenská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elektrizačná prenosová sústava,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870 683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974 514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960 833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-13 681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18 339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105 142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71 058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-34 084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Slovenská reštrukturalizačná,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s.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r.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o.*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2 528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2 432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2 339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-93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-104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-97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-92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Ministerstvo hospodárstva SR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4135E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lovenský plynárenský priemysel,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2 798 532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3 163 857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2 994 252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-169 605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234 449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24 978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290 306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265 328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Slovenské elektrárne,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34,00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2 463 803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2 832 561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5 231 773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2 399 212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32 827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-216 860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558 051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774 911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Západoslovenská energetika,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s. 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51,00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372 562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357 593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1 161 088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803 495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90 490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72 861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110 892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38 031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Stre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doslovenská energetika Holding,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s.</w:t>
            </w:r>
            <w:r w:rsidRPr="002827C6">
              <w:rPr>
                <w:rFonts w:ascii="Times New Roman" w:hAnsi="Times New Roman"/>
                <w:sz w:val="18"/>
                <w:szCs w:val="18"/>
                <w:vertAlign w:val="superscript"/>
                <w:lang w:eastAsia="sk-SK"/>
              </w:rPr>
              <w:t>9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51,00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936 770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866 196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855 014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-11 182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227 862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76 047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64 865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-11 182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88960" behindDoc="0" locked="0" layoutInCell="1" allowOverlap="1" wp14:anchorId="2EC20F88" wp14:editId="65DAA015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381000</wp:posOffset>
                  </wp:positionV>
                  <wp:extent cx="121920" cy="129540"/>
                  <wp:effectExtent l="0" t="0" r="0" b="0"/>
                  <wp:wrapNone/>
                  <wp:docPr id="1055" name="Obrázok 1055" descr="ZQTVYL8DCSADVT0QMRXFLU0TR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BEx973S463FCQVJ7QDFBUIU0WJ3F" descr="ZQTVYL8DCSADVT0QMRXFLU0TR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827C6">
              <w:rPr>
                <w:rFonts w:ascii="Times New Roman" w:hAnsi="Times New Roman"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89984" behindDoc="0" locked="0" layoutInCell="1" allowOverlap="1" wp14:anchorId="0F3C3101" wp14:editId="1330B202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381000</wp:posOffset>
                  </wp:positionV>
                  <wp:extent cx="121920" cy="129540"/>
                  <wp:effectExtent l="0" t="0" r="0" b="0"/>
                  <wp:wrapNone/>
                  <wp:docPr id="1054" name="Obrázok 1054" descr="9CN2Y88X8WYV1HWZG1QILY9BK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BEx5OESAY2W8SEGI3TSB65EHJ04B" descr="9CN2Y88X8WYV1HWZG1QILY9BK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Výcho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doslovenská energetika Holding,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s.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sk-SK"/>
              </w:rPr>
              <w:t>8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51,00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557 844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542 780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52 451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41 871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91008" behindDoc="0" locked="0" layoutInCell="1" allowOverlap="1" wp14:anchorId="4E29A482" wp14:editId="2E98E865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381000</wp:posOffset>
                  </wp:positionV>
                  <wp:extent cx="121920" cy="121920"/>
                  <wp:effectExtent l="0" t="0" r="0" b="0"/>
                  <wp:wrapNone/>
                  <wp:docPr id="1053" name="Obrázok 1053" descr="1TM64TL2QIMYV7WYSV2VLGXY4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BExBDP6HNAAJUM39SE5G2C8BKNRQ" descr="1TM64TL2QIMYV7WYSV2VLGXY4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Transpetrol,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338 353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343 724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350 061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6 337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8 215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7 444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8 087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643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Ja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drová a vyraďovacia spoločnosť,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s.*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213 507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211 708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213 169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1 461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3 324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3 305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4 297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992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92032" behindDoc="0" locked="0" layoutInCell="1" allowOverlap="1" wp14:anchorId="3B182403" wp14:editId="282A5F35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381000</wp:posOffset>
                  </wp:positionV>
                  <wp:extent cx="121920" cy="121920"/>
                  <wp:effectExtent l="0" t="0" r="0" b="0"/>
                  <wp:wrapNone/>
                  <wp:docPr id="1052" name="Obrázok 1052" descr="QFXLG4ZCXTRQSJYFCKJ58G9N8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BEx3RTMHAR35NUAAK49TV6NU7EPA" descr="QFXLG4ZCXTRQSJYFCKJ58G9N8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827C6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93056" behindDoc="0" locked="0" layoutInCell="1" allowOverlap="1" wp14:anchorId="7C933F1B" wp14:editId="37E8DA42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381000</wp:posOffset>
                  </wp:positionV>
                  <wp:extent cx="121920" cy="121920"/>
                  <wp:effectExtent l="0" t="0" r="0" b="0"/>
                  <wp:wrapNone/>
                  <wp:docPr id="1051" name="Obrázok 1051" descr="9F076L7EQCF2COMMGCQG6BQGU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BExSDIVCE09QKG3CT52PHCS6ZJ09" descr="9F076L7EQCF2COMMGCQG6BQGU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827C6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94080" behindDoc="0" locked="0" layoutInCell="1" allowOverlap="1" wp14:anchorId="7B09DBBB" wp14:editId="443F9942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381000</wp:posOffset>
                  </wp:positionV>
                  <wp:extent cx="121920" cy="121920"/>
                  <wp:effectExtent l="0" t="0" r="0" b="0"/>
                  <wp:wrapNone/>
                  <wp:docPr id="1050" name="Obrázok 1050" descr="Y5HX37BEUWSN1NEFJKZJXI3SX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BExW253QPOZK9KW8BJC3LBXGCG2N" descr="Y5HX37BEUWSN1NEFJKZJXI3SX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827C6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95104" behindDoc="0" locked="0" layoutInCell="1" allowOverlap="1" wp14:anchorId="56E74A6C" wp14:editId="021EFC16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381000</wp:posOffset>
                  </wp:positionV>
                  <wp:extent cx="121920" cy="121920"/>
                  <wp:effectExtent l="0" t="0" r="0" b="0"/>
                  <wp:wrapNone/>
                  <wp:docPr id="1049" name="Obrázok 104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BEx5FXJGJOT93D0J2IRJ3985IUMI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827C6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96128" behindDoc="0" locked="0" layoutInCell="1" allowOverlap="1" wp14:anchorId="79B98C37" wp14:editId="5E450AF9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381000</wp:posOffset>
                  </wp:positionV>
                  <wp:extent cx="121920" cy="121920"/>
                  <wp:effectExtent l="0" t="0" r="0" b="0"/>
                  <wp:wrapNone/>
                  <wp:docPr id="1048" name="Obrázok 1048" descr="7DJ9FILZD2YPS6X1JBP9E76TU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BEx5F64BJ6DCM4EJH81D5ZFNPZ0V" descr="7DJ9FILZD2YPS6X1JBP9E76TU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827C6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97152" behindDoc="0" locked="0" layoutInCell="1" allowOverlap="1" wp14:anchorId="19C2E014" wp14:editId="641B2F23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381000</wp:posOffset>
                  </wp:positionV>
                  <wp:extent cx="121920" cy="121920"/>
                  <wp:effectExtent l="0" t="0" r="0" b="0"/>
                  <wp:wrapNone/>
                  <wp:docPr id="1047" name="Obrázok 1047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BExQEXXHA3EEXR44LT6RKCDWM6ZT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827C6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98176" behindDoc="0" locked="0" layoutInCell="1" allowOverlap="1" wp14:anchorId="01EC43AF" wp14:editId="5FED4E9D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381000</wp:posOffset>
                  </wp:positionV>
                  <wp:extent cx="121920" cy="121920"/>
                  <wp:effectExtent l="0" t="0" r="0" b="0"/>
                  <wp:wrapNone/>
                  <wp:docPr id="1046" name="Obrázok 1046" descr="AZ9ST0XDIOP50HSUFO5V31BR0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BExGMWEQ2BYRY9BAO5T1X850MJN1" descr="AZ9ST0XDIOP50HSUFO5V31BR0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MH Invest,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s.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r.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o.*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184 105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180 059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177 389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-2 670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-3 567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-6 045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-2 669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3 376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MH Invest II,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s.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r.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o.*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48 450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46 361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46 045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-316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60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-4 262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-316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3 946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4135E5" w:rsidP="004135E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Valaliky Industrial Park, </w:t>
            </w:r>
            <w:r w:rsidR="00DF56BF"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s.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="00DF56BF"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r.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="00DF56BF"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o.*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211 869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219 428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7 559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-2 249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-81 070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-78 821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Rudné Bane,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š.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p.*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2 128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2 095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2 229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134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139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53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167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114</w:t>
            </w:r>
          </w:p>
        </w:tc>
      </w:tr>
      <w:tr w:rsidR="00B63241" w:rsidRPr="002827C6" w:rsidTr="00B63241">
        <w:trPr>
          <w:trHeight w:val="300"/>
          <w:tblHeader/>
        </w:trPr>
        <w:tc>
          <w:tcPr>
            <w:tcW w:w="20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63241" w:rsidRPr="002827C6" w:rsidRDefault="00B63241" w:rsidP="00B63241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3241" w:rsidRPr="002827C6" w:rsidRDefault="00B63241" w:rsidP="00B63241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VP v </w:t>
            </w:r>
            <w:r w:rsidRPr="002827C6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%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63241" w:rsidRPr="002827C6" w:rsidRDefault="00B63241" w:rsidP="00B63241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VI/VH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63241" w:rsidRPr="002827C6" w:rsidRDefault="00B63241" w:rsidP="00B6324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2021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63241" w:rsidRPr="002827C6" w:rsidRDefault="00B63241" w:rsidP="00B6324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2022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63241" w:rsidRPr="002827C6" w:rsidRDefault="00B63241" w:rsidP="00B6324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2023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63241" w:rsidRPr="002827C6" w:rsidRDefault="00B63241" w:rsidP="00B63241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Δ(2023-2022)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MH Manažment,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s.*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293 026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350 650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420 496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69 846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-602</w:t>
            </w:r>
          </w:p>
        </w:tc>
        <w:tc>
          <w:tcPr>
            <w:tcW w:w="48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-65 250</w:t>
            </w:r>
          </w:p>
        </w:tc>
        <w:tc>
          <w:tcPr>
            <w:tcW w:w="48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-653</w:t>
            </w:r>
          </w:p>
        </w:tc>
        <w:tc>
          <w:tcPr>
            <w:tcW w:w="65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64 597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Ministerstvo obrany SR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699200" behindDoc="0" locked="0" layoutInCell="1" allowOverlap="1" wp14:anchorId="2DEDC62A" wp14:editId="15D7FDAC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381000</wp:posOffset>
                  </wp:positionV>
                  <wp:extent cx="121920" cy="121920"/>
                  <wp:effectExtent l="0" t="0" r="0" b="0"/>
                  <wp:wrapNone/>
                  <wp:docPr id="1045" name="Obrázok 1045" descr="MJ6976KI2UH1IE8M227DUYXMJ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BExTY1BCS6HZIF6HI5491FGHDVAE" descr="MJ6976KI2UH1IE8M227DUYXMJ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Vojenské lesy a majetky,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š.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p.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74 721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80 466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81 565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1 099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696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906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1 117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211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HOREZZA,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18 028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23 602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24 573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971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734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582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976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394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Letecké opravovne Trenčín, a.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s. 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54 181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58 774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54 230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-4 544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76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390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-4 505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-4 895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Univerzitná nemocni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ca - Nemocnica svätého Michala,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50,00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82 784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84 082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86 781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2 699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-1 533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-3 661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-5 300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-1 639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DMD GROUP,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30 358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38 866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141 627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102 761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-947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81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-1 045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-1 126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Ministerstvo vnútra SR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00224" behindDoc="0" locked="0" layoutInCell="1" allowOverlap="1" wp14:anchorId="1A2B5CBE" wp14:editId="0C91B3C7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381000</wp:posOffset>
                  </wp:positionV>
                  <wp:extent cx="129540" cy="129540"/>
                  <wp:effectExtent l="0" t="0" r="3810" b="3810"/>
                  <wp:wrapNone/>
                  <wp:docPr id="1044" name="Obrázok 1044" descr="9D4GQ34QB727H10MA3SSAR2R9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1" name="BExRZO0PLWWMCLGRH7EH6UXYWGAJ" descr="9D4GQ34QB727H10MA3SSAR2R9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827C6">
              <w:rPr>
                <w:rFonts w:ascii="Times New Roman" w:hAnsi="Times New Roman"/>
                <w:noProof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01248" behindDoc="0" locked="0" layoutInCell="1" allowOverlap="1" wp14:anchorId="4CAA8919" wp14:editId="455A5993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381000</wp:posOffset>
                  </wp:positionV>
                  <wp:extent cx="121920" cy="129540"/>
                  <wp:effectExtent l="0" t="0" r="0" b="0"/>
                  <wp:wrapNone/>
                  <wp:docPr id="1043" name="Obrázok 1043" descr="MEW27CPIFG44B7E7HEQUUF5QF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" name="BEx1QZGQZBAWJ8591VXEIPUOVS7X" descr="MEW27CPIFG44B7E7HEQUUF5QF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Automobilové op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ravovne Ministerstva vnútra SR,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15 687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15 869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15 222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-647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138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181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-646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-827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Univerzitná nemocni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ca - Nemocnica svätého Michala,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50,00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82 784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84 082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86 781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2 699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-1 533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-3 661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-5 300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-1 639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noProof/>
                <w:color w:val="5B9BD5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02272" behindDoc="0" locked="0" layoutInCell="1" allowOverlap="1" wp14:anchorId="362B3FE8" wp14:editId="343F8983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190500</wp:posOffset>
                  </wp:positionV>
                  <wp:extent cx="121920" cy="121920"/>
                  <wp:effectExtent l="0" t="0" r="0" b="0"/>
                  <wp:wrapNone/>
                  <wp:docPr id="1042" name="Obrázok 1042" descr="3INNIMMPDBB0JF37L81M6ID21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BExU65O9OE4B4MQ2A3OYH13M8BZJ" descr="3INNIMMPDBB0JF37L81M6ID21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827C6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Ministerstvo zahraničných vecí SR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Správ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 služieb diplomatického zboru,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54 564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54 825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54 830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348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542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337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-205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4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Ministerstvo práce, sociálnych vecí a rodiny SR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Technická inšpekcia,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3 110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3 290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3 424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134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79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181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231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50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4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noProof/>
                <w:color w:val="5B9BD5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03296" behindDoc="0" locked="0" layoutInCell="1" allowOverlap="1" wp14:anchorId="048B4574" wp14:editId="6DF424F7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190500</wp:posOffset>
                  </wp:positionV>
                  <wp:extent cx="121920" cy="121920"/>
                  <wp:effectExtent l="0" t="0" r="0" b="0"/>
                  <wp:wrapNone/>
                  <wp:docPr id="1041" name="Obrázok 1041" descr="ZRF0KB1IYQSNV63CTXT25G67G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BExS343F8GCKP6HTF9Y97L133DX8" descr="ZRF0KB1IYQSNV63CTXT25G67G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827C6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Ministerstvo školstva, vedy, výskumu a športu SR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Biont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,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95,00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11 063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10 978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11 452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474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73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-85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577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662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Správa štátnych hmotných rezerv SR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Poľnonákup Tatry,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1 268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1 364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1 261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-103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118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-91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-209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Spoločnosť pre skladovanie,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s.</w:t>
            </w:r>
            <w:r w:rsidRPr="002827C6">
              <w:rPr>
                <w:rFonts w:ascii="Times New Roman" w:hAnsi="Times New Roman"/>
                <w:sz w:val="18"/>
                <w:szCs w:val="18"/>
                <w:vertAlign w:val="superscript"/>
                <w:lang w:eastAsia="sk-SK"/>
              </w:rPr>
              <w:t>3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13,45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86 667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88 653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90 403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1 750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1 715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2 706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2 595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-111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Ministerstvo životného prostredia SR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4135E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Sl</w:t>
            </w:r>
            <w:r w:rsidR="004135E5">
              <w:rPr>
                <w:rFonts w:ascii="Times New Roman" w:hAnsi="Times New Roman"/>
                <w:sz w:val="18"/>
                <w:szCs w:val="18"/>
                <w:lang w:eastAsia="sk-SK"/>
              </w:rPr>
              <w:t>ovenský vodohospodársky podnik,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š.</w:t>
            </w:r>
            <w:r w:rsidR="004135E5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p.*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921 644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893 250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872 111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-21 139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2 777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-33 100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-11 759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21 341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4135E5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Vodohospodárska výstavba, š. </w:t>
            </w:r>
            <w:r w:rsidR="00DF56BF"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p.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449 721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532 545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670 749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138 204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4 364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113 150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241 138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127 988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 xml:space="preserve">Ministerstvo pôdohospodárstva </w:t>
            </w:r>
            <w:r w:rsidRPr="002827C6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SR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Lesy Slovenskej republiky,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š.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p.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766 000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753 342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762 142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8 800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12 244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16 413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6 176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-10 237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proofErr w:type="spellStart"/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Lesopoľnohospodársky</w:t>
            </w:r>
            <w:proofErr w:type="spellEnd"/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majetok Ulič,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š.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p.</w:t>
            </w:r>
            <w:r w:rsidRPr="002827C6">
              <w:rPr>
                <w:rFonts w:ascii="Times New Roman" w:hAnsi="Times New Roman"/>
                <w:sz w:val="18"/>
                <w:szCs w:val="18"/>
                <w:vertAlign w:val="superscript"/>
                <w:lang w:eastAsia="sk-SK"/>
              </w:rPr>
              <w:t>14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26 270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20 683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80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-102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Hydromeliorácie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, š.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p.*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17 916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14 118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11 008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-3 110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-4 100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-3 798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-3 110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688</w:t>
            </w:r>
          </w:p>
        </w:tc>
      </w:tr>
      <w:tr w:rsidR="00B63241" w:rsidRPr="002827C6" w:rsidTr="00B63241">
        <w:trPr>
          <w:trHeight w:val="300"/>
          <w:tblHeader/>
        </w:trPr>
        <w:tc>
          <w:tcPr>
            <w:tcW w:w="20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3241" w:rsidRPr="002827C6" w:rsidRDefault="00B63241" w:rsidP="00B63241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3241" w:rsidRPr="002827C6" w:rsidRDefault="00B63241" w:rsidP="00B63241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VP v </w:t>
            </w:r>
            <w:r w:rsidRPr="002827C6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%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63241" w:rsidRPr="002827C6" w:rsidRDefault="00B63241" w:rsidP="00B63241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VI/VH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63241" w:rsidRPr="002827C6" w:rsidRDefault="00B63241" w:rsidP="00B6324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2021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63241" w:rsidRPr="002827C6" w:rsidRDefault="00B63241" w:rsidP="00B6324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2022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63241" w:rsidRPr="002827C6" w:rsidRDefault="00B63241" w:rsidP="00B6324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2023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63241" w:rsidRPr="002827C6" w:rsidRDefault="00B63241" w:rsidP="00B63241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Δ(2023-2022)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Agrokomplex - Výstavníctvo Nitra,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š.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p. (agrokomplex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NÁRODNÉ VÝSTAVISKO,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š.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p.)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18 292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17 875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18 508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633</w:t>
            </w:r>
          </w:p>
        </w:tc>
      </w:tr>
      <w:tr w:rsidR="00DF56BF" w:rsidRPr="002827C6" w:rsidTr="00B63241">
        <w:trPr>
          <w:trHeight w:val="435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-1 238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-71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79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150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proofErr w:type="spellStart"/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Agroinštitút</w:t>
            </w:r>
            <w:proofErr w:type="spellEnd"/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Nitra,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š.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p.</w:t>
            </w:r>
            <w:r w:rsidRPr="002827C6">
              <w:rPr>
                <w:rFonts w:ascii="Times New Roman" w:hAnsi="Times New Roman"/>
                <w:sz w:val="18"/>
                <w:szCs w:val="18"/>
                <w:vertAlign w:val="superscript"/>
                <w:lang w:eastAsia="sk-SK"/>
              </w:rPr>
              <w:t>13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1 914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-109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-298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Plemenárs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ke služby Slovenskej republiky,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š.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p.*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6 312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6 386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6 724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338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207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177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440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263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Národný žrebčín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Topoľčianky, š.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p.*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2 175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2 176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2 177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-1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Závodisko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, š.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p.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2 758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2 760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2 640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-120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-119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-121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9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 xml:space="preserve">Ministerstvo investícií, </w:t>
            </w:r>
            <w:proofErr w:type="spellStart"/>
            <w:r w:rsidRPr="002827C6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region</w:t>
            </w:r>
            <w:proofErr w:type="spellEnd"/>
            <w:r w:rsidRPr="002827C6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.</w:t>
            </w:r>
            <w:r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 xml:space="preserve"> </w:t>
            </w:r>
            <w:r w:rsidRPr="002827C6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rozvoja a informatizácie SR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Slovensko IT,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s.*</w:t>
            </w:r>
            <w:r w:rsidRPr="002827C6">
              <w:rPr>
                <w:rFonts w:ascii="Times New Roman" w:hAnsi="Times New Roman"/>
                <w:sz w:val="18"/>
                <w:szCs w:val="18"/>
                <w:vertAlign w:val="superscript"/>
                <w:lang w:eastAsia="sk-SK"/>
              </w:rPr>
              <w:t>9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110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2 475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-57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-2 532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-2 570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365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-3 532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-3 897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9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Úrad pre normalizáciu, metrológiu a skúšobníctvo SR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Tec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hnický skúšobný ústav Piešťany,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s.</w:t>
            </w:r>
            <w:r w:rsidRPr="002827C6">
              <w:rPr>
                <w:rFonts w:ascii="Times New Roman" w:hAnsi="Times New Roman"/>
                <w:sz w:val="18"/>
                <w:szCs w:val="18"/>
                <w:vertAlign w:val="superscript"/>
                <w:lang w:eastAsia="sk-SK"/>
              </w:rPr>
              <w:t>15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4 259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4 693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5 935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1 242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184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636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1 286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650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noProof/>
                <w:color w:val="000000"/>
                <w:sz w:val="18"/>
                <w:szCs w:val="18"/>
                <w:lang w:eastAsia="sk-SK"/>
              </w:rPr>
              <w:drawing>
                <wp:anchor distT="0" distB="0" distL="114300" distR="114300" simplePos="0" relativeHeight="251704320" behindDoc="0" locked="0" layoutInCell="1" allowOverlap="1" wp14:anchorId="4A3B0FEA" wp14:editId="56DE6B55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0</wp:posOffset>
                  </wp:positionV>
                  <wp:extent cx="121920" cy="121920"/>
                  <wp:effectExtent l="0" t="0" r="0" b="0"/>
                  <wp:wrapNone/>
                  <wp:docPr id="1040" name="Obrázok 1040" descr="ZRF0KB1IYQSNV63CTXT25G67G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BExS343F8GCKP6HTF9Y97L133DX8" descr="ZRF0KB1IYQSNV63CTXT25G67G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Biont</w:t>
            </w:r>
            <w:proofErr w:type="spellEnd"/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5,00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11 063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10 978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11 452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474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73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-85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577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662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MH Manažment, </w:t>
            </w:r>
            <w:r w:rsidRPr="002827C6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Bratislavská teplárenská,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s.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sk-SK"/>
              </w:rPr>
              <w:t>11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48 870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-8 673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Martinská teplárenská,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s.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sk-SK"/>
              </w:rPr>
              <w:t>11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33 801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-5 101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4135E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Trnavská teplárenská,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a.</w:t>
            </w:r>
            <w:r w:rsidR="004135E5">
              <w:t>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s.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sk-SK"/>
              </w:rPr>
              <w:t>11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23 376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-6 703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Zvolenská teplárenská,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s.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sk-SK"/>
              </w:rPr>
              <w:t>11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4 005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-6 945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Žilinská teplárenská,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s.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sk-SK"/>
              </w:rPr>
              <w:t>11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21 617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-25 404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MH Teplárenský holding,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s.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sk-SK"/>
              </w:rPr>
              <w:t>4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64 123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248 924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308 211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59 287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4 931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58 686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58 568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-118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Dlhopis, o. c. p.,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1 457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1 488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742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-746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44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-595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-601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Poliklinika Tehelná,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s. 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2 034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2 026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2 112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86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53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86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94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Burza cenných papierov,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75,94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16 087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17 525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17 973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448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3 321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1 836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620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-1 216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Kúpele S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liač,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s.*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72,54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3 042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1 083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2 220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1 137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-1 573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-1 959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-2 035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-76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Slovak </w:t>
            </w:r>
            <w:proofErr w:type="spellStart"/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Lines</w:t>
            </w:r>
            <w:proofErr w:type="spellEnd"/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s.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sk-SK"/>
              </w:rPr>
              <w:t>17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44,01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41 864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44 162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45 173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1 011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132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2 342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710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-1 632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Eurobus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, a. s.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sk-SK"/>
              </w:rPr>
              <w:t>12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39,50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24 036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25 732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26 871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1 139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780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1 748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1 139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-609</w:t>
            </w:r>
          </w:p>
        </w:tc>
      </w:tr>
    </w:tbl>
    <w:p w:rsidR="00B63241" w:rsidRDefault="00B63241">
      <w:r>
        <w:br w:type="page"/>
      </w:r>
    </w:p>
    <w:tbl>
      <w:tblPr>
        <w:tblW w:w="498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8"/>
        <w:gridCol w:w="750"/>
        <w:gridCol w:w="741"/>
        <w:gridCol w:w="870"/>
        <w:gridCol w:w="870"/>
        <w:gridCol w:w="870"/>
        <w:gridCol w:w="1180"/>
      </w:tblGrid>
      <w:tr w:rsidR="00B63241" w:rsidRPr="002827C6" w:rsidTr="003B6F99">
        <w:trPr>
          <w:trHeight w:val="300"/>
          <w:tblHeader/>
        </w:trPr>
        <w:tc>
          <w:tcPr>
            <w:tcW w:w="20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63241" w:rsidRPr="002827C6" w:rsidRDefault="00B63241" w:rsidP="003B6F9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3241" w:rsidRPr="002827C6" w:rsidRDefault="00B63241" w:rsidP="003B6F9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VP v </w:t>
            </w:r>
            <w:r w:rsidRPr="002827C6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%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63241" w:rsidRPr="002827C6" w:rsidRDefault="00B63241" w:rsidP="003B6F9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VI/VH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63241" w:rsidRPr="002827C6" w:rsidRDefault="00B63241" w:rsidP="003B6F9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2021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63241" w:rsidRPr="002827C6" w:rsidRDefault="00B63241" w:rsidP="003B6F9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2022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63241" w:rsidRPr="002827C6" w:rsidRDefault="00B63241" w:rsidP="003B6F9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2023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63241" w:rsidRPr="002827C6" w:rsidRDefault="00B63241" w:rsidP="003B6F99">
            <w:pPr>
              <w:spacing w:after="0" w:line="240" w:lineRule="auto"/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b/>
                <w:bCs/>
                <w:color w:val="5B9BD5"/>
                <w:sz w:val="18"/>
                <w:szCs w:val="18"/>
                <w:lang w:eastAsia="sk-SK"/>
              </w:rPr>
              <w:t>Δ(2023-2022)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SAD Banská By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strica,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s.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sk-SK"/>
              </w:rPr>
              <w:t>17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37,96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5 070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5 148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5 228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80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79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79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SAD Dunajská Streda,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s.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sk-SK"/>
              </w:rPr>
              <w:t>5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32,79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5 215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SAD Humenné,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s.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sk-SK"/>
              </w:rPr>
              <w:t>6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32,98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7 409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ARRIVA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Liorbus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39,58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12 256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13 418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14 400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982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1 275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1 505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1 002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-503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SAD Lučenec,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s.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sk-SK"/>
              </w:rPr>
              <w:t>17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39,66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6 534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6 982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8 081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1 099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521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448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1 279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831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SAD Poprad,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39,68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6 932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6 872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5 814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-1 058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-196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-60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-1 058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-998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SAD Prešov,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s.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sk-SK"/>
              </w:rPr>
              <w:t>17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30,59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10 942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10 811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10 457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-354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-316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-131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-113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18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SAD P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rievidza,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s.</w:t>
            </w:r>
            <w:r w:rsidRPr="002827C6">
              <w:rPr>
                <w:rFonts w:ascii="Times New Roman" w:hAnsi="Times New Roman"/>
                <w:sz w:val="18"/>
                <w:szCs w:val="18"/>
                <w:vertAlign w:val="superscript"/>
                <w:lang w:eastAsia="sk-SK"/>
              </w:rPr>
              <w:t>7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39,66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15 732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11 745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4 044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-7 701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350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1 199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1 011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-188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SAD Trenčín,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s.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sk-SK"/>
              </w:rPr>
              <w:t>17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41,54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14 410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14 583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13 603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-980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757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728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720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-8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ARRIVA Trnava,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39,50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14 942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15 993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17 521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1 528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1 766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1 528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1 528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SAD Zvolen,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s.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sk-SK"/>
              </w:rPr>
              <w:t>12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37,84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13 080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14 693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18 550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3 857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1 646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3 723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2 077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SAD Žilina,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s.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sk-SK"/>
              </w:rPr>
              <w:t>17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40,64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14 193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14 264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13 210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-1 054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652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558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550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-8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ARRIVA Michalovce,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39,86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8 179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9 086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10 905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1 819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-54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907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1 819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912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ARRIVA Nitra,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39,52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7 954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8 399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8 564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165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-417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445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165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-280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ARRIVA Nové Zámky,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39,64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VI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12 879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13 489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14 142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653</w:t>
            </w:r>
          </w:p>
        </w:tc>
      </w:tr>
      <w:tr w:rsidR="00DF56BF" w:rsidRPr="002827C6" w:rsidTr="00B63241">
        <w:trPr>
          <w:trHeight w:val="300"/>
          <w:tblHeader/>
        </w:trPr>
        <w:tc>
          <w:tcPr>
            <w:tcW w:w="207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F56BF" w:rsidRPr="002827C6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VH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954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739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653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Pr="002827C6" w:rsidRDefault="00DF56BF" w:rsidP="00DC1B39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2827C6">
              <w:rPr>
                <w:rFonts w:ascii="Times New Roman" w:hAnsi="Times New Roman"/>
                <w:sz w:val="18"/>
                <w:szCs w:val="18"/>
                <w:lang w:eastAsia="sk-SK"/>
              </w:rPr>
              <w:t>-86</w:t>
            </w:r>
          </w:p>
        </w:tc>
      </w:tr>
    </w:tbl>
    <w:p w:rsidR="00DF56BF" w:rsidRDefault="00DF56BF" w:rsidP="00DF56BF">
      <w:pPr>
        <w:spacing w:after="0" w:line="240" w:lineRule="auto"/>
        <w:ind w:left="4956" w:right="-569" w:firstLine="708"/>
        <w:jc w:val="center"/>
        <w:rPr>
          <w:rFonts w:ascii="Times New Roman" w:hAnsi="Times New Roman"/>
          <w:b/>
          <w:color w:val="000000"/>
          <w:sz w:val="18"/>
          <w:szCs w:val="18"/>
          <w:lang w:eastAsia="sk-SK"/>
        </w:rPr>
      </w:pPr>
      <w:r>
        <w:rPr>
          <w:rFonts w:ascii="Times New Roman" w:hAnsi="Times New Roman"/>
          <w:b/>
          <w:color w:val="000000"/>
          <w:sz w:val="18"/>
          <w:szCs w:val="18"/>
          <w:lang w:eastAsia="sk-SK"/>
        </w:rPr>
        <w:t xml:space="preserve">              </w:t>
      </w:r>
      <w:r w:rsidRPr="0044155A">
        <w:rPr>
          <w:rFonts w:ascii="Times New Roman" w:hAnsi="Times New Roman"/>
          <w:i/>
          <w:iCs/>
          <w:color w:val="000000"/>
          <w:sz w:val="16"/>
          <w:szCs w:val="16"/>
          <w:lang w:eastAsia="sk-SK"/>
        </w:rPr>
        <w:t>Zdroj: Register účtovných závierok</w:t>
      </w:r>
    </w:p>
    <w:p w:rsidR="00DF56BF" w:rsidRDefault="00DF56BF" w:rsidP="00DF56BF">
      <w:pPr>
        <w:spacing w:after="160" w:line="259" w:lineRule="auto"/>
        <w:rPr>
          <w:rFonts w:ascii="Times New Roman" w:hAnsi="Times New Roman"/>
          <w:b/>
          <w:color w:val="000000"/>
          <w:sz w:val="18"/>
          <w:szCs w:val="18"/>
          <w:lang w:eastAsia="sk-SK"/>
        </w:rPr>
      </w:pPr>
      <w:r>
        <w:rPr>
          <w:rFonts w:ascii="Times New Roman" w:hAnsi="Times New Roman"/>
          <w:b/>
          <w:color w:val="000000"/>
          <w:sz w:val="18"/>
          <w:szCs w:val="18"/>
          <w:lang w:eastAsia="sk-SK"/>
        </w:rPr>
        <w:br w:type="page"/>
      </w:r>
    </w:p>
    <w:p w:rsidR="00DF56BF" w:rsidRPr="00E20BE2" w:rsidRDefault="00DC1B39" w:rsidP="00DF56BF">
      <w:pPr>
        <w:spacing w:after="0" w:line="240" w:lineRule="auto"/>
        <w:ind w:hanging="426"/>
        <w:rPr>
          <w:rFonts w:ascii="Times New Roman" w:hAnsi="Times New Roman"/>
          <w:color w:val="000000"/>
          <w:sz w:val="18"/>
          <w:szCs w:val="18"/>
          <w:lang w:eastAsia="sk-SK"/>
        </w:rPr>
      </w:pPr>
      <w:r>
        <w:rPr>
          <w:rFonts w:ascii="Times New Roman" w:hAnsi="Times New Roman"/>
          <w:b/>
          <w:color w:val="000000"/>
          <w:sz w:val="18"/>
          <w:szCs w:val="18"/>
          <w:lang w:eastAsia="sk-SK"/>
        </w:rPr>
        <w:lastRenderedPageBreak/>
        <w:t xml:space="preserve"> </w:t>
      </w:r>
      <w:r w:rsidR="00DF56BF" w:rsidRPr="00E20BE2">
        <w:rPr>
          <w:rFonts w:ascii="Times New Roman" w:hAnsi="Times New Roman"/>
          <w:b/>
          <w:color w:val="000000"/>
          <w:sz w:val="18"/>
          <w:szCs w:val="18"/>
          <w:lang w:eastAsia="sk-SK"/>
        </w:rPr>
        <w:t>Skrat</w:t>
      </w:r>
      <w:bookmarkStart w:id="0" w:name="_GoBack"/>
      <w:bookmarkEnd w:id="0"/>
      <w:r w:rsidR="00DF56BF" w:rsidRPr="00E20BE2">
        <w:rPr>
          <w:rFonts w:ascii="Times New Roman" w:hAnsi="Times New Roman"/>
          <w:b/>
          <w:color w:val="000000"/>
          <w:sz w:val="18"/>
          <w:szCs w:val="18"/>
          <w:lang w:eastAsia="sk-SK"/>
        </w:rPr>
        <w:t>ky</w:t>
      </w:r>
      <w:r w:rsidR="00DF56BF" w:rsidRPr="00E20BE2">
        <w:rPr>
          <w:rFonts w:ascii="Times New Roman" w:hAnsi="Times New Roman"/>
          <w:color w:val="000000"/>
          <w:sz w:val="18"/>
          <w:szCs w:val="18"/>
          <w:lang w:eastAsia="sk-SK"/>
        </w:rPr>
        <w:t>:</w:t>
      </w:r>
    </w:p>
    <w:tbl>
      <w:tblPr>
        <w:tblW w:w="5000" w:type="pct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8"/>
        <w:gridCol w:w="767"/>
        <w:gridCol w:w="655"/>
        <w:gridCol w:w="858"/>
        <w:gridCol w:w="858"/>
        <w:gridCol w:w="858"/>
        <w:gridCol w:w="1306"/>
      </w:tblGrid>
      <w:tr w:rsidR="00DF56BF" w:rsidRPr="00987234" w:rsidTr="00DC1B39">
        <w:trPr>
          <w:trHeight w:val="25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987234" w:rsidRDefault="00DF56BF" w:rsidP="00DC1B39">
            <w:pPr>
              <w:spacing w:after="0" w:line="240" w:lineRule="auto"/>
              <w:ind w:hanging="349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8723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VP v % - vlastnícky podiel štátu v %, VI - vlastné imanie, VH - výsledok hos</w:t>
            </w:r>
            <w:r w:rsidR="004135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podárenia za účtovné obdobie po </w:t>
            </w:r>
            <w:r w:rsidRPr="0098723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zdanení</w:t>
            </w:r>
          </w:p>
        </w:tc>
      </w:tr>
      <w:tr w:rsidR="00DF56BF" w:rsidRPr="00987234" w:rsidTr="00DC1B39">
        <w:trPr>
          <w:trHeight w:val="255"/>
        </w:trPr>
        <w:tc>
          <w:tcPr>
            <w:tcW w:w="2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6BF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</w:pPr>
          </w:p>
          <w:p w:rsidR="00DF56BF" w:rsidRPr="00987234" w:rsidRDefault="00DF56BF" w:rsidP="00DC1B3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</w:pPr>
            <w:r w:rsidRPr="00987234"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  <w:t>Poznámky: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987234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987234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987234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987234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987234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56BF" w:rsidRPr="00987234" w:rsidRDefault="00DF56BF" w:rsidP="00DC1B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DF56BF" w:rsidRPr="00987234" w:rsidTr="00DC1B39">
        <w:trPr>
          <w:trHeight w:val="49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56BF" w:rsidRPr="00987234" w:rsidRDefault="00DF56BF" w:rsidP="004135E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8723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* Subjekt je zaradený v registri organizácií vedenom Štatistickým úradom do sektora verejnej správy v súlade s</w:t>
            </w:r>
            <w:r w:rsidR="004135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98723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metodikou ESA 2010</w:t>
            </w:r>
          </w:p>
        </w:tc>
      </w:tr>
      <w:tr w:rsidR="00DF56BF" w:rsidRPr="00987234" w:rsidTr="00DC1B39">
        <w:trPr>
          <w:trHeight w:val="255"/>
        </w:trPr>
        <w:tc>
          <w:tcPr>
            <w:tcW w:w="5000" w:type="pct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56BF" w:rsidRPr="00987234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987234">
              <w:rPr>
                <w:rFonts w:ascii="Times New Roman" w:hAnsi="Times New Roman"/>
                <w:sz w:val="18"/>
                <w:szCs w:val="18"/>
                <w:lang w:eastAsia="sk-SK"/>
              </w:rPr>
              <w:t>(1) V zozname sa nachádzajú len podniky ovládané priamo kapitolou štátneho rozpočtu, nie sú uvedené ich spoločné, dcérske či pridružené účtovné jednotky.</w:t>
            </w:r>
          </w:p>
        </w:tc>
      </w:tr>
      <w:tr w:rsidR="00DF56BF" w:rsidRPr="00987234" w:rsidTr="00DC1B39">
        <w:trPr>
          <w:trHeight w:val="432"/>
        </w:trPr>
        <w:tc>
          <w:tcPr>
            <w:tcW w:w="5000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987234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DF56BF" w:rsidRPr="00987234" w:rsidTr="00DC1B39">
        <w:trPr>
          <w:trHeight w:val="26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56BF" w:rsidRPr="00987234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987234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(2) V tabuľke sú uvedené len podniky štátnej správy, ktoré sú podľa ústavného </w:t>
            </w:r>
            <w:r w:rsidR="004135E5">
              <w:rPr>
                <w:rFonts w:ascii="Times New Roman" w:hAnsi="Times New Roman"/>
                <w:sz w:val="18"/>
                <w:szCs w:val="18"/>
                <w:lang w:eastAsia="sk-SK"/>
              </w:rPr>
              <w:t>zákona o </w:t>
            </w:r>
            <w:r w:rsidRPr="00987234">
              <w:rPr>
                <w:rFonts w:ascii="Times New Roman" w:hAnsi="Times New Roman"/>
                <w:sz w:val="18"/>
                <w:szCs w:val="18"/>
                <w:lang w:eastAsia="sk-SK"/>
              </w:rPr>
              <w:t>rozpočtovej zodpovednosti definované ako spoločnosti s majetkovou účas</w:t>
            </w:r>
            <w:r w:rsidR="004135E5">
              <w:rPr>
                <w:rFonts w:ascii="Times New Roman" w:hAnsi="Times New Roman"/>
                <w:sz w:val="18"/>
                <w:szCs w:val="18"/>
                <w:lang w:eastAsia="sk-SK"/>
              </w:rPr>
              <w:t>ťou štátu v minimálnej výške 20 </w:t>
            </w:r>
            <w:r w:rsidRPr="00987234">
              <w:rPr>
                <w:rFonts w:ascii="Times New Roman" w:hAnsi="Times New Roman"/>
                <w:sz w:val="18"/>
                <w:szCs w:val="18"/>
                <w:lang w:eastAsia="sk-SK"/>
              </w:rPr>
              <w:t>%. Ostatné spoločnosti patriace pod kapitoly štátneho rozpočtu mali k 31.12.2022 nasledovnú majetk</w:t>
            </w:r>
            <w:r w:rsidR="004135E5">
              <w:rPr>
                <w:rFonts w:ascii="Times New Roman" w:hAnsi="Times New Roman"/>
                <w:sz w:val="18"/>
                <w:szCs w:val="18"/>
                <w:lang w:eastAsia="sk-SK"/>
              </w:rPr>
              <w:t>ovú účasť štátu: Poštová banka, </w:t>
            </w:r>
            <w:r w:rsidRPr="00987234">
              <w:rPr>
                <w:rFonts w:ascii="Times New Roman" w:hAnsi="Times New Roman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987234">
              <w:rPr>
                <w:rFonts w:ascii="Times New Roman" w:hAnsi="Times New Roman"/>
                <w:sz w:val="18"/>
                <w:szCs w:val="18"/>
                <w:lang w:eastAsia="sk-SK"/>
              </w:rPr>
              <w:t>s. 0,03</w:t>
            </w:r>
            <w:r w:rsidR="004135E5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987234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%, Východoslovenská vodárenská spoločnosť,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  <w:r w:rsidRPr="00987234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0,02 %, Podtatranská vodárenská spoločnosť, a.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987234">
              <w:rPr>
                <w:rFonts w:ascii="Times New Roman" w:hAnsi="Times New Roman"/>
                <w:sz w:val="18"/>
                <w:szCs w:val="18"/>
                <w:lang w:eastAsia="sk-SK"/>
              </w:rPr>
              <w:t>s. 0,05</w:t>
            </w:r>
            <w:r w:rsidR="004135E5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987234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%, Bardejovské kúpele,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  <w:r w:rsidR="004135E5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0,08 </w:t>
            </w:r>
            <w:r w:rsidRPr="00987234">
              <w:rPr>
                <w:rFonts w:ascii="Times New Roman" w:hAnsi="Times New Roman"/>
                <w:sz w:val="18"/>
                <w:szCs w:val="18"/>
                <w:lang w:eastAsia="sk-SK"/>
              </w:rPr>
              <w:t>%.</w:t>
            </w:r>
          </w:p>
        </w:tc>
      </w:tr>
      <w:tr w:rsidR="00DF56BF" w:rsidRPr="00987234" w:rsidTr="00DC1B39">
        <w:trPr>
          <w:trHeight w:val="255"/>
        </w:trPr>
        <w:tc>
          <w:tcPr>
            <w:tcW w:w="5000" w:type="pct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56BF" w:rsidRPr="00987234" w:rsidRDefault="00DF56BF" w:rsidP="004135E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987234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(3) Spoločnosť pre skladovanie,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  <w:r w:rsidRPr="00987234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s priamym vlastníckym podielom štátu 13,45 % je zaradená medzi podniky štátnej správy, pretože zvyšný podiel Spoločnosti pre skladovanie, a.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Pr="00987234"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  <w:r w:rsidRPr="00987234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vo výš</w:t>
            </w:r>
            <w:r w:rsidR="004135E5">
              <w:rPr>
                <w:rFonts w:ascii="Times New Roman" w:hAnsi="Times New Roman"/>
                <w:sz w:val="18"/>
                <w:szCs w:val="18"/>
                <w:lang w:eastAsia="sk-SK"/>
              </w:rPr>
              <w:t>ke 86,55 % vlastní Transpetrol, </w:t>
            </w:r>
            <w:r w:rsidRPr="00987234">
              <w:rPr>
                <w:rFonts w:ascii="Times New Roman" w:hAnsi="Times New Roman"/>
                <w:sz w:val="18"/>
                <w:szCs w:val="18"/>
                <w:lang w:eastAsia="sk-SK"/>
              </w:rPr>
              <w:t>a.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="004135E5">
              <w:rPr>
                <w:rFonts w:ascii="Times New Roman" w:hAnsi="Times New Roman"/>
                <w:sz w:val="18"/>
                <w:szCs w:val="18"/>
                <w:lang w:eastAsia="sk-SK"/>
              </w:rPr>
              <w:t>s., ktorý je v 100 </w:t>
            </w:r>
            <w:r w:rsidRPr="00987234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% vlastníctve štátu. Spoločnosť pre skladovanie, 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a. s.</w:t>
            </w:r>
            <w:r w:rsidRPr="00987234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je preto prostredníctvom priameho a nepriameho podielu tiež v</w:t>
            </w:r>
            <w:r w:rsidR="004135E5">
              <w:rPr>
                <w:rFonts w:ascii="Times New Roman" w:hAnsi="Times New Roman"/>
                <w:sz w:val="18"/>
                <w:szCs w:val="18"/>
                <w:lang w:eastAsia="sk-SK"/>
              </w:rPr>
              <w:t> 100 </w:t>
            </w:r>
            <w:r w:rsidRPr="00987234">
              <w:rPr>
                <w:rFonts w:ascii="Times New Roman" w:hAnsi="Times New Roman"/>
                <w:sz w:val="18"/>
                <w:szCs w:val="18"/>
                <w:lang w:eastAsia="sk-SK"/>
              </w:rPr>
              <w:t>% vlastníctve štátu.</w:t>
            </w:r>
          </w:p>
        </w:tc>
      </w:tr>
      <w:tr w:rsidR="00DF56BF" w:rsidRPr="00987234" w:rsidTr="00DC1B39">
        <w:trPr>
          <w:trHeight w:val="480"/>
        </w:trPr>
        <w:tc>
          <w:tcPr>
            <w:tcW w:w="5000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6BF" w:rsidRPr="00987234" w:rsidRDefault="00DF56BF" w:rsidP="00DC1B3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DF56BF" w:rsidRPr="00987234" w:rsidTr="00DC1B39">
        <w:trPr>
          <w:trHeight w:val="24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F56BF" w:rsidRPr="00987234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8723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(4) Tepláreň Košice,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a. s.</w:t>
            </w:r>
            <w:r w:rsidRPr="0098723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 zmena mena od 1.1.2022.</w:t>
            </w:r>
          </w:p>
        </w:tc>
      </w:tr>
      <w:tr w:rsidR="00DF56BF" w:rsidRPr="00987234" w:rsidTr="00DC1B39">
        <w:trPr>
          <w:trHeight w:val="25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F56BF" w:rsidRPr="00987234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8723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(5) MHM predal svoj podiel 8.12.2021 majoritnému akcionárovi.</w:t>
            </w:r>
          </w:p>
        </w:tc>
      </w:tr>
      <w:tr w:rsidR="00DF56BF" w:rsidRPr="00987234" w:rsidTr="00DC1B39">
        <w:trPr>
          <w:trHeight w:val="25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56BF" w:rsidRPr="00987234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8723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(6) MHM predal svoj podiel 7.12.2021.</w:t>
            </w:r>
          </w:p>
        </w:tc>
      </w:tr>
      <w:tr w:rsidR="00DF56BF" w:rsidRPr="00987234" w:rsidTr="00DC1B39">
        <w:trPr>
          <w:trHeight w:val="255"/>
        </w:trPr>
        <w:tc>
          <w:tcPr>
            <w:tcW w:w="20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56BF" w:rsidRPr="00987234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8723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(7) MHM predal svoj podiel 9.12.2021.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56BF" w:rsidRPr="00987234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56BF" w:rsidRPr="00987234" w:rsidRDefault="00DF56BF" w:rsidP="00DC1B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56BF" w:rsidRPr="00987234" w:rsidRDefault="00DF56BF" w:rsidP="00DC1B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56BF" w:rsidRPr="00987234" w:rsidRDefault="00DF56BF" w:rsidP="00DC1B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56BF" w:rsidRPr="00987234" w:rsidRDefault="00DF56BF" w:rsidP="00DC1B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56BF" w:rsidRPr="00987234" w:rsidRDefault="00DF56BF" w:rsidP="00DC1B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DF56BF" w:rsidRPr="00987234" w:rsidTr="00DC1B39">
        <w:trPr>
          <w:trHeight w:val="51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56BF" w:rsidRPr="00987234" w:rsidRDefault="00DC1B39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(8) Zmena akci</w:t>
            </w:r>
            <w:r w:rsidR="00DF56BF" w:rsidRPr="0098723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onárske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j</w:t>
            </w:r>
            <w:r w:rsidR="00DF56BF" w:rsidRPr="0098723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 štruktúry spoločnosti k 24. novembru 2023 sa 100 % akcionárom spoločnosti stala spoločnosť Západoslovenská energetika, </w:t>
            </w:r>
            <w:r w:rsidR="00DF56BF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a. s.</w:t>
            </w:r>
          </w:p>
        </w:tc>
      </w:tr>
      <w:tr w:rsidR="00DF56BF" w:rsidRPr="00987234" w:rsidTr="00DC1B39">
        <w:trPr>
          <w:trHeight w:val="25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56BF" w:rsidRPr="00987234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8723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(9) Vznik spoločnosti 05.09.2020.</w:t>
            </w:r>
          </w:p>
        </w:tc>
      </w:tr>
      <w:tr w:rsidR="00DF56BF" w:rsidRPr="00987234" w:rsidTr="00DC1B39">
        <w:trPr>
          <w:trHeight w:val="76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56BF" w:rsidRPr="00987234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8723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(10) 6.12.2021 podalo MDV SR návrh na zrušenie obchodnej spoločnosti Letisko Sliač,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a. s. a Okresný </w:t>
            </w:r>
            <w:r w:rsidRPr="0098723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súd Banská Bystrica vydal k návrhu Uznesenie č. 6121555736 na zrušenie obchodnej spoločnosti Letisko Sliač,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a. s.</w:t>
            </w:r>
            <w:r w:rsidRPr="0098723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 a nariadil jej likvidáciu. Uznesenie sa stalo právoplatným dňa 17.02.2022. Údaje za rok 2022 predstavujú údaje za dva mesiace 2022.</w:t>
            </w:r>
          </w:p>
        </w:tc>
      </w:tr>
      <w:tr w:rsidR="00DF56BF" w:rsidRPr="00987234" w:rsidTr="00DC1B39">
        <w:trPr>
          <w:trHeight w:val="99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56BF" w:rsidRPr="00987234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8723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(11) Na základe rozhodnutia jediného akcionára MH Teplárenský holding,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a. s.</w:t>
            </w:r>
            <w:r w:rsidRPr="0098723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 sa k 01.05.2022 zlúčil MH Teplárenský holding,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a. s.</w:t>
            </w:r>
            <w:r w:rsidRPr="0098723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 so spoločnosťami Bratislavská teplárenská,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a. s.</w:t>
            </w:r>
            <w:r w:rsidRPr="0098723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, Žilinská teplárenská,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a. s.</w:t>
            </w:r>
            <w:r w:rsidR="004135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, Martinská teplárenská, 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a. s.</w:t>
            </w:r>
            <w:r w:rsidRPr="0098723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, Zvolenská teplárenská,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a. s.</w:t>
            </w:r>
            <w:r w:rsidRPr="0098723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, Trnavská teplárenská,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a. s.</w:t>
            </w:r>
            <w:r w:rsidRPr="0098723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 MH Teplárenský holding,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a. s.</w:t>
            </w:r>
            <w:r w:rsidR="004135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 je právnym nástupcom a </w:t>
            </w:r>
            <w:r w:rsidRPr="0098723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ostatné spoločnosti zanikli bez likvidácie.</w:t>
            </w:r>
          </w:p>
        </w:tc>
      </w:tr>
      <w:tr w:rsidR="00DF56BF" w:rsidRPr="00987234" w:rsidTr="00DC1B39">
        <w:trPr>
          <w:trHeight w:val="26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56BF" w:rsidRPr="00987234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8723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(12) Dňa 12. januára 2023 bola uzatvorená zmluva o predaji podielov v spoločnosti </w:t>
            </w:r>
            <w:proofErr w:type="spellStart"/>
            <w:r w:rsidRPr="0098723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eurobus</w:t>
            </w:r>
            <w:proofErr w:type="spellEnd"/>
            <w:r w:rsidRPr="0098723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a. s.</w:t>
            </w:r>
            <w:r w:rsidRPr="0098723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 a SAD Zvolen,</w:t>
            </w:r>
            <w:r w:rsidR="004135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a. s.</w:t>
            </w:r>
          </w:p>
        </w:tc>
      </w:tr>
      <w:tr w:rsidR="00DF56BF" w:rsidRPr="00987234" w:rsidTr="00DC1B39">
        <w:trPr>
          <w:trHeight w:val="51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56BF" w:rsidRPr="00987234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8723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(13) Rozhodnutím MPRV SR č. 9893/2022-250 z 21.11.2022 ku dňu 1. jan</w:t>
            </w:r>
            <w:r w:rsidR="004135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uára 2023 bol podnik  zlúčený s </w:t>
            </w:r>
            <w:r w:rsidRPr="0098723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podnikom Agrokomplex, národné výstavisko.</w:t>
            </w:r>
          </w:p>
        </w:tc>
      </w:tr>
      <w:tr w:rsidR="00DF56BF" w:rsidRPr="00987234" w:rsidTr="00DC1B39">
        <w:trPr>
          <w:trHeight w:val="46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56BF" w:rsidRPr="00987234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8723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(14) Rozhodnutím MPRV SR č. 9535/2022-250 z 21.11.2022 ku dňu 1. januára 2023 bol podnik zlúčený s podnikom Lesy SR, š.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98723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p.</w:t>
            </w:r>
          </w:p>
        </w:tc>
      </w:tr>
      <w:tr w:rsidR="00DF56BF" w:rsidRPr="00987234" w:rsidTr="00DC1B39">
        <w:trPr>
          <w:trHeight w:val="46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56BF" w:rsidRPr="00987234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8723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(15) Rozhodnutím NR SR zo dňa 10.05.2023 sa podnik transformuje na akciovú spoločnosť s jediným akcionárom - Úrad pre normalizáciu, metrológiu a skúšobníctvo SR.</w:t>
            </w:r>
          </w:p>
        </w:tc>
      </w:tr>
      <w:tr w:rsidR="00DF56BF" w:rsidRPr="00987234" w:rsidTr="00DC1B39">
        <w:trPr>
          <w:trHeight w:val="46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56BF" w:rsidRPr="00987234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8723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(16) Zmena akcionára z pôvodného Ministerstva financií SR na Ministerstvo</w:t>
            </w:r>
            <w:r w:rsidR="004135E5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 cestovného ruchu a športu SR s </w:t>
            </w:r>
            <w:r w:rsidRPr="0098723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účinnosťou od 21.03.2024</w:t>
            </w:r>
            <w:r w:rsidR="00EF07FA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.</w:t>
            </w:r>
          </w:p>
        </w:tc>
      </w:tr>
      <w:tr w:rsidR="00DF56BF" w:rsidRPr="00987234" w:rsidTr="00DC1B39">
        <w:trPr>
          <w:trHeight w:val="26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56BF" w:rsidRPr="00987234" w:rsidRDefault="00DF56BF" w:rsidP="00DC1B3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8723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(17) MHM predal svoj podiel počas roka 2023.</w:t>
            </w:r>
          </w:p>
        </w:tc>
      </w:tr>
    </w:tbl>
    <w:p w:rsidR="00DF56BF" w:rsidRDefault="00DF56BF" w:rsidP="00DF56BF">
      <w:pPr>
        <w:spacing w:after="0" w:line="240" w:lineRule="auto"/>
        <w:ind w:left="-426" w:right="-569"/>
        <w:jc w:val="both"/>
        <w:rPr>
          <w:rFonts w:ascii="Times New Roman" w:hAnsi="Times New Roman"/>
          <w:b/>
          <w:sz w:val="24"/>
          <w:szCs w:val="24"/>
        </w:rPr>
      </w:pPr>
    </w:p>
    <w:p w:rsidR="00C06AD6" w:rsidRDefault="00C06AD6" w:rsidP="000C6C25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sectPr w:rsidR="00C06AD6" w:rsidSect="00AF5FC4">
      <w:footerReference w:type="default" r:id="rId10"/>
      <w:footerReference w:type="first" r:id="rId11"/>
      <w:pgSz w:w="11906" w:h="16838" w:code="9"/>
      <w:pgMar w:top="1418" w:right="1418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B39" w:rsidRDefault="00DC1B39" w:rsidP="00726A63">
      <w:pPr>
        <w:spacing w:after="0" w:line="240" w:lineRule="auto"/>
      </w:pPr>
      <w:r>
        <w:separator/>
      </w:r>
    </w:p>
  </w:endnote>
  <w:endnote w:type="continuationSeparator" w:id="0">
    <w:p w:rsidR="00DC1B39" w:rsidRDefault="00DC1B39" w:rsidP="00726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9150583"/>
      <w:docPartObj>
        <w:docPartGallery w:val="Page Numbers (Bottom of Page)"/>
        <w:docPartUnique/>
      </w:docPartObj>
    </w:sdtPr>
    <w:sdtEndPr/>
    <w:sdtContent>
      <w:p w:rsidR="00DC1B39" w:rsidRDefault="00DC1B3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3241">
          <w:rPr>
            <w:noProof/>
          </w:rPr>
          <w:t>6</w:t>
        </w:r>
        <w:r>
          <w:fldChar w:fldCharType="end"/>
        </w:r>
      </w:p>
    </w:sdtContent>
  </w:sdt>
  <w:p w:rsidR="00DC1B39" w:rsidRDefault="00DC1B3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B39" w:rsidRDefault="00DC1B39">
    <w:pPr>
      <w:pStyle w:val="Pta"/>
      <w:jc w:val="center"/>
    </w:pPr>
  </w:p>
  <w:p w:rsidR="00DC1B39" w:rsidRDefault="00DC1B39" w:rsidP="00842D5C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B39" w:rsidRDefault="00DC1B39" w:rsidP="00726A63">
      <w:pPr>
        <w:spacing w:after="0" w:line="240" w:lineRule="auto"/>
      </w:pPr>
      <w:r>
        <w:separator/>
      </w:r>
    </w:p>
  </w:footnote>
  <w:footnote w:type="continuationSeparator" w:id="0">
    <w:p w:rsidR="00DC1B39" w:rsidRDefault="00DC1B39" w:rsidP="00726A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A0A77"/>
    <w:multiLevelType w:val="hybridMultilevel"/>
    <w:tmpl w:val="44003730"/>
    <w:lvl w:ilvl="0" w:tplc="9606CD5E">
      <w:start w:val="1"/>
      <w:numFmt w:val="decimal"/>
      <w:lvlText w:val="(%1)"/>
      <w:lvlJc w:val="left"/>
      <w:pPr>
        <w:ind w:left="2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70" w:hanging="360"/>
      </w:pPr>
    </w:lvl>
    <w:lvl w:ilvl="2" w:tplc="041B001B" w:tentative="1">
      <w:start w:val="1"/>
      <w:numFmt w:val="lowerRoman"/>
      <w:lvlText w:val="%3."/>
      <w:lvlJc w:val="right"/>
      <w:pPr>
        <w:ind w:left="2090" w:hanging="180"/>
      </w:pPr>
    </w:lvl>
    <w:lvl w:ilvl="3" w:tplc="041B000F" w:tentative="1">
      <w:start w:val="1"/>
      <w:numFmt w:val="decimal"/>
      <w:lvlText w:val="%4."/>
      <w:lvlJc w:val="left"/>
      <w:pPr>
        <w:ind w:left="2810" w:hanging="360"/>
      </w:pPr>
    </w:lvl>
    <w:lvl w:ilvl="4" w:tplc="041B0019" w:tentative="1">
      <w:start w:val="1"/>
      <w:numFmt w:val="lowerLetter"/>
      <w:lvlText w:val="%5."/>
      <w:lvlJc w:val="left"/>
      <w:pPr>
        <w:ind w:left="3530" w:hanging="360"/>
      </w:pPr>
    </w:lvl>
    <w:lvl w:ilvl="5" w:tplc="041B001B" w:tentative="1">
      <w:start w:val="1"/>
      <w:numFmt w:val="lowerRoman"/>
      <w:lvlText w:val="%6."/>
      <w:lvlJc w:val="right"/>
      <w:pPr>
        <w:ind w:left="4250" w:hanging="180"/>
      </w:pPr>
    </w:lvl>
    <w:lvl w:ilvl="6" w:tplc="041B000F" w:tentative="1">
      <w:start w:val="1"/>
      <w:numFmt w:val="decimal"/>
      <w:lvlText w:val="%7."/>
      <w:lvlJc w:val="left"/>
      <w:pPr>
        <w:ind w:left="4970" w:hanging="360"/>
      </w:pPr>
    </w:lvl>
    <w:lvl w:ilvl="7" w:tplc="041B0019" w:tentative="1">
      <w:start w:val="1"/>
      <w:numFmt w:val="lowerLetter"/>
      <w:lvlText w:val="%8."/>
      <w:lvlJc w:val="left"/>
      <w:pPr>
        <w:ind w:left="5690" w:hanging="360"/>
      </w:pPr>
    </w:lvl>
    <w:lvl w:ilvl="8" w:tplc="041B001B" w:tentative="1">
      <w:start w:val="1"/>
      <w:numFmt w:val="lowerRoman"/>
      <w:lvlText w:val="%9."/>
      <w:lvlJc w:val="right"/>
      <w:pPr>
        <w:ind w:left="6410" w:hanging="180"/>
      </w:pPr>
    </w:lvl>
  </w:abstractNum>
  <w:abstractNum w:abstractNumId="1" w15:restartNumberingAfterBreak="0">
    <w:nsid w:val="307002E0"/>
    <w:multiLevelType w:val="hybridMultilevel"/>
    <w:tmpl w:val="E8C218B6"/>
    <w:lvl w:ilvl="0" w:tplc="9606CD5E">
      <w:start w:val="1"/>
      <w:numFmt w:val="decimal"/>
      <w:lvlText w:val="(%1)"/>
      <w:lvlJc w:val="left"/>
      <w:pPr>
        <w:ind w:left="2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70" w:hanging="360"/>
      </w:pPr>
    </w:lvl>
    <w:lvl w:ilvl="2" w:tplc="041B001B" w:tentative="1">
      <w:start w:val="1"/>
      <w:numFmt w:val="lowerRoman"/>
      <w:lvlText w:val="%3."/>
      <w:lvlJc w:val="right"/>
      <w:pPr>
        <w:ind w:left="2090" w:hanging="180"/>
      </w:pPr>
    </w:lvl>
    <w:lvl w:ilvl="3" w:tplc="041B000F" w:tentative="1">
      <w:start w:val="1"/>
      <w:numFmt w:val="decimal"/>
      <w:lvlText w:val="%4."/>
      <w:lvlJc w:val="left"/>
      <w:pPr>
        <w:ind w:left="2810" w:hanging="360"/>
      </w:pPr>
    </w:lvl>
    <w:lvl w:ilvl="4" w:tplc="041B0019" w:tentative="1">
      <w:start w:val="1"/>
      <w:numFmt w:val="lowerLetter"/>
      <w:lvlText w:val="%5."/>
      <w:lvlJc w:val="left"/>
      <w:pPr>
        <w:ind w:left="3530" w:hanging="360"/>
      </w:pPr>
    </w:lvl>
    <w:lvl w:ilvl="5" w:tplc="041B001B" w:tentative="1">
      <w:start w:val="1"/>
      <w:numFmt w:val="lowerRoman"/>
      <w:lvlText w:val="%6."/>
      <w:lvlJc w:val="right"/>
      <w:pPr>
        <w:ind w:left="4250" w:hanging="180"/>
      </w:pPr>
    </w:lvl>
    <w:lvl w:ilvl="6" w:tplc="041B000F" w:tentative="1">
      <w:start w:val="1"/>
      <w:numFmt w:val="decimal"/>
      <w:lvlText w:val="%7."/>
      <w:lvlJc w:val="left"/>
      <w:pPr>
        <w:ind w:left="4970" w:hanging="360"/>
      </w:pPr>
    </w:lvl>
    <w:lvl w:ilvl="7" w:tplc="041B0019" w:tentative="1">
      <w:start w:val="1"/>
      <w:numFmt w:val="lowerLetter"/>
      <w:lvlText w:val="%8."/>
      <w:lvlJc w:val="left"/>
      <w:pPr>
        <w:ind w:left="5690" w:hanging="360"/>
      </w:pPr>
    </w:lvl>
    <w:lvl w:ilvl="8" w:tplc="041B001B" w:tentative="1">
      <w:start w:val="1"/>
      <w:numFmt w:val="lowerRoman"/>
      <w:lvlText w:val="%9."/>
      <w:lvlJc w:val="right"/>
      <w:pPr>
        <w:ind w:left="6410" w:hanging="180"/>
      </w:pPr>
    </w:lvl>
  </w:abstractNum>
  <w:abstractNum w:abstractNumId="2" w15:restartNumberingAfterBreak="0">
    <w:nsid w:val="459A5DD4"/>
    <w:multiLevelType w:val="hybridMultilevel"/>
    <w:tmpl w:val="9B6617AA"/>
    <w:lvl w:ilvl="0" w:tplc="9606CD5E">
      <w:start w:val="1"/>
      <w:numFmt w:val="decimal"/>
      <w:lvlText w:val="(%1)"/>
      <w:lvlJc w:val="left"/>
      <w:pPr>
        <w:ind w:left="2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52002D"/>
    <w:multiLevelType w:val="hybridMultilevel"/>
    <w:tmpl w:val="F88A75FC"/>
    <w:lvl w:ilvl="0" w:tplc="9606CD5E">
      <w:start w:val="1"/>
      <w:numFmt w:val="decimal"/>
      <w:lvlText w:val="(%1)"/>
      <w:lvlJc w:val="left"/>
      <w:pPr>
        <w:ind w:left="2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10" w:hanging="360"/>
      </w:pPr>
    </w:lvl>
    <w:lvl w:ilvl="2" w:tplc="041B001B" w:tentative="1">
      <w:start w:val="1"/>
      <w:numFmt w:val="lowerRoman"/>
      <w:lvlText w:val="%3."/>
      <w:lvlJc w:val="right"/>
      <w:pPr>
        <w:ind w:left="1730" w:hanging="180"/>
      </w:pPr>
    </w:lvl>
    <w:lvl w:ilvl="3" w:tplc="041B000F" w:tentative="1">
      <w:start w:val="1"/>
      <w:numFmt w:val="decimal"/>
      <w:lvlText w:val="%4."/>
      <w:lvlJc w:val="left"/>
      <w:pPr>
        <w:ind w:left="2450" w:hanging="360"/>
      </w:pPr>
    </w:lvl>
    <w:lvl w:ilvl="4" w:tplc="041B0019" w:tentative="1">
      <w:start w:val="1"/>
      <w:numFmt w:val="lowerLetter"/>
      <w:lvlText w:val="%5."/>
      <w:lvlJc w:val="left"/>
      <w:pPr>
        <w:ind w:left="3170" w:hanging="360"/>
      </w:pPr>
    </w:lvl>
    <w:lvl w:ilvl="5" w:tplc="041B001B" w:tentative="1">
      <w:start w:val="1"/>
      <w:numFmt w:val="lowerRoman"/>
      <w:lvlText w:val="%6."/>
      <w:lvlJc w:val="right"/>
      <w:pPr>
        <w:ind w:left="3890" w:hanging="180"/>
      </w:pPr>
    </w:lvl>
    <w:lvl w:ilvl="6" w:tplc="041B000F" w:tentative="1">
      <w:start w:val="1"/>
      <w:numFmt w:val="decimal"/>
      <w:lvlText w:val="%7."/>
      <w:lvlJc w:val="left"/>
      <w:pPr>
        <w:ind w:left="4610" w:hanging="360"/>
      </w:pPr>
    </w:lvl>
    <w:lvl w:ilvl="7" w:tplc="041B0019" w:tentative="1">
      <w:start w:val="1"/>
      <w:numFmt w:val="lowerLetter"/>
      <w:lvlText w:val="%8."/>
      <w:lvlJc w:val="left"/>
      <w:pPr>
        <w:ind w:left="5330" w:hanging="360"/>
      </w:pPr>
    </w:lvl>
    <w:lvl w:ilvl="8" w:tplc="041B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4" w15:restartNumberingAfterBreak="0">
    <w:nsid w:val="641F4093"/>
    <w:multiLevelType w:val="hybridMultilevel"/>
    <w:tmpl w:val="475E57AE"/>
    <w:lvl w:ilvl="0" w:tplc="CCE4C072">
      <w:start w:val="110"/>
      <w:numFmt w:val="decimal"/>
      <w:lvlText w:val="%1"/>
      <w:lvlJc w:val="left"/>
      <w:pPr>
        <w:ind w:left="2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40" w:hanging="360"/>
      </w:pPr>
    </w:lvl>
    <w:lvl w:ilvl="2" w:tplc="041B001B" w:tentative="1">
      <w:start w:val="1"/>
      <w:numFmt w:val="lowerRoman"/>
      <w:lvlText w:val="%3."/>
      <w:lvlJc w:val="right"/>
      <w:pPr>
        <w:ind w:left="1660" w:hanging="180"/>
      </w:pPr>
    </w:lvl>
    <w:lvl w:ilvl="3" w:tplc="041B000F" w:tentative="1">
      <w:start w:val="1"/>
      <w:numFmt w:val="decimal"/>
      <w:lvlText w:val="%4."/>
      <w:lvlJc w:val="left"/>
      <w:pPr>
        <w:ind w:left="2380" w:hanging="360"/>
      </w:pPr>
    </w:lvl>
    <w:lvl w:ilvl="4" w:tplc="041B0019" w:tentative="1">
      <w:start w:val="1"/>
      <w:numFmt w:val="lowerLetter"/>
      <w:lvlText w:val="%5."/>
      <w:lvlJc w:val="left"/>
      <w:pPr>
        <w:ind w:left="3100" w:hanging="360"/>
      </w:pPr>
    </w:lvl>
    <w:lvl w:ilvl="5" w:tplc="041B001B" w:tentative="1">
      <w:start w:val="1"/>
      <w:numFmt w:val="lowerRoman"/>
      <w:lvlText w:val="%6."/>
      <w:lvlJc w:val="right"/>
      <w:pPr>
        <w:ind w:left="3820" w:hanging="180"/>
      </w:pPr>
    </w:lvl>
    <w:lvl w:ilvl="6" w:tplc="041B000F" w:tentative="1">
      <w:start w:val="1"/>
      <w:numFmt w:val="decimal"/>
      <w:lvlText w:val="%7."/>
      <w:lvlJc w:val="left"/>
      <w:pPr>
        <w:ind w:left="4540" w:hanging="360"/>
      </w:pPr>
    </w:lvl>
    <w:lvl w:ilvl="7" w:tplc="041B0019" w:tentative="1">
      <w:start w:val="1"/>
      <w:numFmt w:val="lowerLetter"/>
      <w:lvlText w:val="%8."/>
      <w:lvlJc w:val="left"/>
      <w:pPr>
        <w:ind w:left="5260" w:hanging="360"/>
      </w:pPr>
    </w:lvl>
    <w:lvl w:ilvl="8" w:tplc="041B001B" w:tentative="1">
      <w:start w:val="1"/>
      <w:numFmt w:val="lowerRoman"/>
      <w:lvlText w:val="%9."/>
      <w:lvlJc w:val="right"/>
      <w:pPr>
        <w:ind w:left="59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771"/>
    <w:rsid w:val="0005420F"/>
    <w:rsid w:val="00062EF6"/>
    <w:rsid w:val="000B26F4"/>
    <w:rsid w:val="000C6C25"/>
    <w:rsid w:val="000C7E2A"/>
    <w:rsid w:val="000E37AE"/>
    <w:rsid w:val="000F3791"/>
    <w:rsid w:val="00122C1B"/>
    <w:rsid w:val="00190608"/>
    <w:rsid w:val="001D417E"/>
    <w:rsid w:val="001F7E07"/>
    <w:rsid w:val="0020425E"/>
    <w:rsid w:val="002728E2"/>
    <w:rsid w:val="002908A7"/>
    <w:rsid w:val="0029793F"/>
    <w:rsid w:val="002B2836"/>
    <w:rsid w:val="003028DD"/>
    <w:rsid w:val="0030458A"/>
    <w:rsid w:val="003400B8"/>
    <w:rsid w:val="003938C1"/>
    <w:rsid w:val="003D1189"/>
    <w:rsid w:val="00405365"/>
    <w:rsid w:val="004135E5"/>
    <w:rsid w:val="00416FB3"/>
    <w:rsid w:val="00496A02"/>
    <w:rsid w:val="004A1EE9"/>
    <w:rsid w:val="004A6154"/>
    <w:rsid w:val="004C2895"/>
    <w:rsid w:val="004E2071"/>
    <w:rsid w:val="00556E77"/>
    <w:rsid w:val="00564FD6"/>
    <w:rsid w:val="005B0977"/>
    <w:rsid w:val="005B0D48"/>
    <w:rsid w:val="00635104"/>
    <w:rsid w:val="006D3C4D"/>
    <w:rsid w:val="00726A63"/>
    <w:rsid w:val="00731E40"/>
    <w:rsid w:val="007329FD"/>
    <w:rsid w:val="00763DF0"/>
    <w:rsid w:val="0077396C"/>
    <w:rsid w:val="00796FF0"/>
    <w:rsid w:val="008261E7"/>
    <w:rsid w:val="00842D5C"/>
    <w:rsid w:val="00846D2D"/>
    <w:rsid w:val="00883771"/>
    <w:rsid w:val="008D1205"/>
    <w:rsid w:val="008E3463"/>
    <w:rsid w:val="008F0AA5"/>
    <w:rsid w:val="00941AEB"/>
    <w:rsid w:val="00961323"/>
    <w:rsid w:val="009E7BF8"/>
    <w:rsid w:val="00A20D97"/>
    <w:rsid w:val="00A8035F"/>
    <w:rsid w:val="00AC3209"/>
    <w:rsid w:val="00AE03EB"/>
    <w:rsid w:val="00AF5FC4"/>
    <w:rsid w:val="00B63241"/>
    <w:rsid w:val="00B95938"/>
    <w:rsid w:val="00BF020A"/>
    <w:rsid w:val="00C06AD6"/>
    <w:rsid w:val="00C6176F"/>
    <w:rsid w:val="00D3072C"/>
    <w:rsid w:val="00D30EAD"/>
    <w:rsid w:val="00DB3A39"/>
    <w:rsid w:val="00DC1B39"/>
    <w:rsid w:val="00DF56BF"/>
    <w:rsid w:val="00EF07FA"/>
    <w:rsid w:val="00F1761F"/>
    <w:rsid w:val="00F3702D"/>
    <w:rsid w:val="00FE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E08F40E"/>
  <w15:chartTrackingRefBased/>
  <w15:docId w15:val="{3F22084B-F2C7-4B96-A07D-686C6BDB8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6A63"/>
    <w:pPr>
      <w:spacing w:after="200" w:line="276" w:lineRule="auto"/>
    </w:pPr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26A6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Cs w:val="22"/>
    </w:rPr>
  </w:style>
  <w:style w:type="character" w:customStyle="1" w:styleId="HlavikaChar">
    <w:name w:val="Hlavička Char"/>
    <w:basedOn w:val="Predvolenpsmoodseku"/>
    <w:link w:val="Hlavika"/>
    <w:uiPriority w:val="99"/>
    <w:rsid w:val="00726A63"/>
  </w:style>
  <w:style w:type="paragraph" w:styleId="Pta">
    <w:name w:val="footer"/>
    <w:basedOn w:val="Normlny"/>
    <w:link w:val="PtaChar"/>
    <w:uiPriority w:val="99"/>
    <w:unhideWhenUsed/>
    <w:rsid w:val="00726A6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726A63"/>
  </w:style>
  <w:style w:type="paragraph" w:styleId="Textbubliny">
    <w:name w:val="Balloon Text"/>
    <w:basedOn w:val="Normlny"/>
    <w:link w:val="TextbublinyChar"/>
    <w:uiPriority w:val="99"/>
    <w:semiHidden/>
    <w:unhideWhenUsed/>
    <w:rsid w:val="00846D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46D2D"/>
    <w:rPr>
      <w:rFonts w:ascii="Segoe UI" w:eastAsia="Times New Roman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190608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DF56BF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F56BF"/>
    <w:rPr>
      <w:color w:val="954F72"/>
      <w:u w:val="single"/>
    </w:rPr>
  </w:style>
  <w:style w:type="paragraph" w:customStyle="1" w:styleId="msonormal0">
    <w:name w:val="msonormal"/>
    <w:basedOn w:val="Normlny"/>
    <w:rsid w:val="00DF56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DF56BF"/>
    <w:pPr>
      <w:spacing w:before="100" w:beforeAutospacing="1" w:after="100" w:afterAutospacing="1" w:line="240" w:lineRule="auto"/>
    </w:pPr>
    <w:rPr>
      <w:rFonts w:ascii="Times New Roman" w:hAnsi="Times New Roman"/>
      <w:sz w:val="18"/>
      <w:szCs w:val="18"/>
      <w:lang w:eastAsia="sk-SK"/>
    </w:rPr>
  </w:style>
  <w:style w:type="paragraph" w:customStyle="1" w:styleId="font6">
    <w:name w:val="font6"/>
    <w:basedOn w:val="Normlny"/>
    <w:rsid w:val="00DF56BF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18"/>
      <w:szCs w:val="18"/>
      <w:lang w:eastAsia="sk-SK"/>
    </w:rPr>
  </w:style>
  <w:style w:type="paragraph" w:customStyle="1" w:styleId="xl63">
    <w:name w:val="xl63"/>
    <w:basedOn w:val="Normlny"/>
    <w:rsid w:val="00DF56BF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0"/>
      <w:szCs w:val="20"/>
      <w:lang w:eastAsia="sk-SK"/>
    </w:rPr>
  </w:style>
  <w:style w:type="paragraph" w:customStyle="1" w:styleId="xl64">
    <w:name w:val="xl64"/>
    <w:basedOn w:val="Normlny"/>
    <w:rsid w:val="00DF56BF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  <w:lang w:eastAsia="sk-SK"/>
    </w:rPr>
  </w:style>
  <w:style w:type="paragraph" w:customStyle="1" w:styleId="xl65">
    <w:name w:val="xl65"/>
    <w:basedOn w:val="Normlny"/>
    <w:rsid w:val="00DF56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DF56BF"/>
    <w:pP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color w:val="FFFFFF"/>
      <w:sz w:val="20"/>
      <w:szCs w:val="20"/>
      <w:lang w:eastAsia="sk-SK"/>
    </w:rPr>
  </w:style>
  <w:style w:type="paragraph" w:customStyle="1" w:styleId="xl67">
    <w:name w:val="xl67"/>
    <w:basedOn w:val="Normlny"/>
    <w:rsid w:val="00DF56BF"/>
    <w:pP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color w:val="FFFFFF"/>
      <w:sz w:val="20"/>
      <w:szCs w:val="20"/>
      <w:lang w:eastAsia="sk-SK"/>
    </w:rPr>
  </w:style>
  <w:style w:type="paragraph" w:customStyle="1" w:styleId="xl68">
    <w:name w:val="xl68"/>
    <w:basedOn w:val="Normlny"/>
    <w:rsid w:val="00DF56BF"/>
    <w:pP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DF56BF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DF56BF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DF56BF"/>
    <w:pP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2">
    <w:name w:val="xl72"/>
    <w:basedOn w:val="Normlny"/>
    <w:rsid w:val="00DF56BF"/>
    <w:pP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DF56BF"/>
    <w:pPr>
      <w:pBdr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4">
    <w:name w:val="xl74"/>
    <w:basedOn w:val="Normlny"/>
    <w:rsid w:val="00DF56BF"/>
    <w:pPr>
      <w:pBdr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DF56BF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  <w:lang w:eastAsia="sk-SK"/>
    </w:rPr>
  </w:style>
  <w:style w:type="paragraph" w:customStyle="1" w:styleId="xl76">
    <w:name w:val="xl76"/>
    <w:basedOn w:val="Normlny"/>
    <w:rsid w:val="00DF56BF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7">
    <w:name w:val="xl77"/>
    <w:basedOn w:val="Normlny"/>
    <w:rsid w:val="00DF56BF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DF56BF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hAnsi="Times New Roman"/>
      <w:sz w:val="20"/>
      <w:szCs w:val="20"/>
      <w:lang w:eastAsia="sk-SK"/>
    </w:rPr>
  </w:style>
  <w:style w:type="paragraph" w:customStyle="1" w:styleId="xl79">
    <w:name w:val="xl79"/>
    <w:basedOn w:val="Normlny"/>
    <w:rsid w:val="00DF56BF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0">
    <w:name w:val="xl80"/>
    <w:basedOn w:val="Normlny"/>
    <w:rsid w:val="00DF56BF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DF56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DF56BF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DF56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5">
    <w:name w:val="xl85"/>
    <w:basedOn w:val="Normlny"/>
    <w:rsid w:val="00DF56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DF56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7">
    <w:name w:val="xl87"/>
    <w:basedOn w:val="Normlny"/>
    <w:rsid w:val="00DF56BF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DF56BF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DF56BF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sk-SK"/>
    </w:rPr>
  </w:style>
  <w:style w:type="paragraph" w:customStyle="1" w:styleId="xl90">
    <w:name w:val="xl90"/>
    <w:basedOn w:val="Normlny"/>
    <w:rsid w:val="00DF56BF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1">
    <w:name w:val="xl91"/>
    <w:basedOn w:val="Normlny"/>
    <w:rsid w:val="00DF56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DF56BF"/>
    <w:pP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DF56BF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DF56B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F56B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96">
    <w:name w:val="xl96"/>
    <w:basedOn w:val="Normlny"/>
    <w:rsid w:val="00DF56B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97">
    <w:name w:val="xl97"/>
    <w:basedOn w:val="Normlny"/>
    <w:rsid w:val="00DF56BF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DF56BF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0"/>
      <w:szCs w:val="20"/>
      <w:lang w:eastAsia="sk-SK"/>
    </w:rPr>
  </w:style>
  <w:style w:type="paragraph" w:customStyle="1" w:styleId="xl99">
    <w:name w:val="xl99"/>
    <w:basedOn w:val="Normlny"/>
    <w:rsid w:val="00DF56B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0"/>
      <w:szCs w:val="20"/>
      <w:lang w:eastAsia="sk-SK"/>
    </w:rPr>
  </w:style>
  <w:style w:type="paragraph" w:customStyle="1" w:styleId="xl100">
    <w:name w:val="xl100"/>
    <w:basedOn w:val="Normlny"/>
    <w:rsid w:val="00DF56B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1">
    <w:name w:val="xl101"/>
    <w:basedOn w:val="Normlny"/>
    <w:rsid w:val="00DF56BF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0"/>
      <w:szCs w:val="20"/>
      <w:lang w:eastAsia="sk-SK"/>
    </w:rPr>
  </w:style>
  <w:style w:type="paragraph" w:customStyle="1" w:styleId="xl102">
    <w:name w:val="xl102"/>
    <w:basedOn w:val="Normlny"/>
    <w:rsid w:val="00DF56BF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DF56BF"/>
    <w:pPr>
      <w:spacing w:before="100" w:beforeAutospacing="1" w:after="100" w:afterAutospacing="1" w:line="240" w:lineRule="auto"/>
      <w:jc w:val="right"/>
    </w:pPr>
    <w:rPr>
      <w:rFonts w:ascii="Times New Roman" w:hAnsi="Times New Roman"/>
      <w:i/>
      <w:iCs/>
      <w:sz w:val="16"/>
      <w:szCs w:val="16"/>
      <w:lang w:eastAsia="sk-SK"/>
    </w:rPr>
  </w:style>
  <w:style w:type="paragraph" w:customStyle="1" w:styleId="xl104">
    <w:name w:val="xl104"/>
    <w:basedOn w:val="Normlny"/>
    <w:rsid w:val="00DF56BF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05">
    <w:name w:val="xl105"/>
    <w:basedOn w:val="Normlny"/>
    <w:rsid w:val="00DF56B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06">
    <w:name w:val="xl106"/>
    <w:basedOn w:val="Normlny"/>
    <w:rsid w:val="00DF56BF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07">
    <w:name w:val="xl107"/>
    <w:basedOn w:val="Normlny"/>
    <w:rsid w:val="00DF56BF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08">
    <w:name w:val="xl108"/>
    <w:basedOn w:val="Normlny"/>
    <w:rsid w:val="00DF56B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09">
    <w:name w:val="xl109"/>
    <w:basedOn w:val="Normlny"/>
    <w:rsid w:val="00DF56B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0"/>
      <w:szCs w:val="20"/>
      <w:lang w:eastAsia="sk-SK"/>
    </w:rPr>
  </w:style>
  <w:style w:type="paragraph" w:customStyle="1" w:styleId="xl110">
    <w:name w:val="xl110"/>
    <w:basedOn w:val="Normlny"/>
    <w:rsid w:val="00DF56B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11">
    <w:name w:val="xl111"/>
    <w:basedOn w:val="Normlny"/>
    <w:rsid w:val="00DF56BF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12">
    <w:name w:val="xl112"/>
    <w:basedOn w:val="Normlny"/>
    <w:rsid w:val="00DF56BF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13">
    <w:name w:val="xl113"/>
    <w:basedOn w:val="Normlny"/>
    <w:rsid w:val="00DF56B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14">
    <w:name w:val="xl114"/>
    <w:basedOn w:val="Normlny"/>
    <w:rsid w:val="00DF56BF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15">
    <w:name w:val="xl115"/>
    <w:basedOn w:val="Normlny"/>
    <w:rsid w:val="00DF56BF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16">
    <w:name w:val="xl116"/>
    <w:basedOn w:val="Normlny"/>
    <w:rsid w:val="00DF56BF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17">
    <w:name w:val="xl117"/>
    <w:basedOn w:val="Normlny"/>
    <w:rsid w:val="00DF56BF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18">
    <w:name w:val="xl118"/>
    <w:basedOn w:val="Normlny"/>
    <w:rsid w:val="00DF56BF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19">
    <w:name w:val="xl119"/>
    <w:basedOn w:val="Normlny"/>
    <w:rsid w:val="00DF56B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20">
    <w:name w:val="xl120"/>
    <w:basedOn w:val="Normlny"/>
    <w:rsid w:val="00DF56BF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21">
    <w:name w:val="xl121"/>
    <w:basedOn w:val="Normlny"/>
    <w:rsid w:val="00DF56BF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22">
    <w:name w:val="xl122"/>
    <w:basedOn w:val="Normlny"/>
    <w:rsid w:val="00DF56BF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23">
    <w:name w:val="xl123"/>
    <w:basedOn w:val="Normlny"/>
    <w:rsid w:val="00DF56BF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24">
    <w:name w:val="xl124"/>
    <w:basedOn w:val="Normlny"/>
    <w:rsid w:val="00DF56B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25">
    <w:name w:val="xl125"/>
    <w:basedOn w:val="Normlny"/>
    <w:rsid w:val="00DF56B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26">
    <w:name w:val="xl126"/>
    <w:basedOn w:val="Normlny"/>
    <w:rsid w:val="00DF56B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27">
    <w:name w:val="xl127"/>
    <w:basedOn w:val="Normlny"/>
    <w:rsid w:val="00DF56BF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28">
    <w:name w:val="xl128"/>
    <w:basedOn w:val="Normlny"/>
    <w:rsid w:val="00DF56B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29">
    <w:name w:val="xl129"/>
    <w:basedOn w:val="Normlny"/>
    <w:rsid w:val="00DF56B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30">
    <w:name w:val="xl130"/>
    <w:basedOn w:val="Normlny"/>
    <w:rsid w:val="00DF56BF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31">
    <w:name w:val="xl131"/>
    <w:basedOn w:val="Normlny"/>
    <w:rsid w:val="00DF56BF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DF56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Popis">
    <w:name w:val="caption"/>
    <w:basedOn w:val="Normlny"/>
    <w:next w:val="Normlny"/>
    <w:uiPriority w:val="35"/>
    <w:unhideWhenUsed/>
    <w:qFormat/>
    <w:rsid w:val="00DF56BF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9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AAB40-2A34-40BA-9157-A10AAB2F9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1980</Words>
  <Characters>11288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Ivanek Peter</dc:creator>
  <cp:keywords/>
  <dc:description/>
  <cp:lastModifiedBy>Murinova Jana</cp:lastModifiedBy>
  <cp:revision>6</cp:revision>
  <cp:lastPrinted>2022-10-27T09:31:00Z</cp:lastPrinted>
  <dcterms:created xsi:type="dcterms:W3CDTF">2024-10-24T11:44:00Z</dcterms:created>
  <dcterms:modified xsi:type="dcterms:W3CDTF">2024-10-29T11:27:00Z</dcterms:modified>
</cp:coreProperties>
</file>