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69D3F" w14:textId="77777777" w:rsidR="001F6930" w:rsidRPr="00EE143A" w:rsidRDefault="001F6930" w:rsidP="001F6930">
      <w:pPr>
        <w:widowControl w:val="0"/>
        <w:adjustRightInd w:val="0"/>
        <w:spacing w:after="0" w:line="240" w:lineRule="auto"/>
        <w:jc w:val="center"/>
        <w:rPr>
          <w:b/>
          <w:caps/>
          <w:spacing w:val="30"/>
          <w:sz w:val="25"/>
          <w:szCs w:val="25"/>
        </w:rPr>
      </w:pPr>
      <w:bookmarkStart w:id="0" w:name="_Hlk163128971"/>
      <w:r w:rsidRPr="00EE143A">
        <w:rPr>
          <w:b/>
          <w:caps/>
          <w:spacing w:val="30"/>
          <w:sz w:val="25"/>
          <w:szCs w:val="25"/>
        </w:rPr>
        <w:t>Doložka prednosti</w:t>
      </w:r>
    </w:p>
    <w:p w14:paraId="4EDB3D8C" w14:textId="77777777" w:rsidR="001F6930" w:rsidRPr="00EE143A" w:rsidRDefault="001F6930" w:rsidP="001F6930">
      <w:pPr>
        <w:widowControl w:val="0"/>
        <w:adjustRightInd w:val="0"/>
        <w:spacing w:after="0" w:line="240" w:lineRule="auto"/>
        <w:jc w:val="center"/>
        <w:rPr>
          <w:b/>
        </w:rPr>
      </w:pPr>
      <w:r w:rsidRPr="00EE143A">
        <w:rPr>
          <w:b/>
        </w:rPr>
        <w:t>medzinárodnej zmluvy pred zákonmi</w:t>
      </w:r>
    </w:p>
    <w:p w14:paraId="4BD4FE86" w14:textId="77777777" w:rsidR="001F6930" w:rsidRPr="00F969A9" w:rsidRDefault="001F6930" w:rsidP="001F6930">
      <w:pPr>
        <w:widowControl w:val="0"/>
        <w:adjustRightInd w:val="0"/>
        <w:spacing w:after="0" w:line="240" w:lineRule="auto"/>
        <w:jc w:val="center"/>
        <w:rPr>
          <w:bCs/>
        </w:rPr>
      </w:pPr>
      <w:r w:rsidRPr="00F969A9">
        <w:rPr>
          <w:bCs/>
        </w:rPr>
        <w:t xml:space="preserve">(čl. </w:t>
      </w:r>
      <w:r w:rsidRPr="00AB2FD7">
        <w:rPr>
          <w:bCs/>
        </w:rPr>
        <w:t>7 ods. 5 Ústavy Slovenskej republiky</w:t>
      </w:r>
      <w:r w:rsidRPr="00F969A9">
        <w:rPr>
          <w:bCs/>
        </w:rPr>
        <w:t>)</w:t>
      </w:r>
    </w:p>
    <w:p w14:paraId="45352C47" w14:textId="77777777" w:rsidR="001F6930" w:rsidRPr="00EE143A" w:rsidRDefault="001F6930" w:rsidP="001F6930">
      <w:pPr>
        <w:widowControl w:val="0"/>
        <w:adjustRightInd w:val="0"/>
        <w:rPr>
          <w:b/>
        </w:rPr>
      </w:pPr>
    </w:p>
    <w:p w14:paraId="23F07237" w14:textId="37DF5EAC" w:rsidR="001F6930" w:rsidRPr="00EE143A" w:rsidRDefault="001F6930" w:rsidP="001F6930">
      <w:pPr>
        <w:widowControl w:val="0"/>
        <w:tabs>
          <w:tab w:val="left" w:pos="360"/>
        </w:tabs>
        <w:adjustRightInd w:val="0"/>
        <w:ind w:left="360" w:hanging="360"/>
        <w:rPr>
          <w:b/>
        </w:rPr>
      </w:pPr>
      <w:r w:rsidRPr="00EE143A">
        <w:rPr>
          <w:b/>
        </w:rPr>
        <w:t>1.</w:t>
      </w:r>
      <w:r w:rsidRPr="00EE143A">
        <w:rPr>
          <w:b/>
        </w:rPr>
        <w:tab/>
        <w:t xml:space="preserve">Gestor zmluvy: </w:t>
      </w:r>
      <w:r w:rsidRPr="00EE143A">
        <w:t>Ministerstvo zahraničných vecí a európskych záležitostí Slovenskej republiky</w:t>
      </w:r>
      <w:r w:rsidR="007F0D4C" w:rsidRPr="00072096">
        <w:t xml:space="preserve">. Ministerstvo financií Slovenskej republiky je gestorom pre časť Kapitoly 17 </w:t>
      </w:r>
      <w:r w:rsidR="00072096" w:rsidRPr="00072096">
        <w:t xml:space="preserve">dohody </w:t>
      </w:r>
      <w:r w:rsidR="007F0D4C" w:rsidRPr="00072096">
        <w:t xml:space="preserve">týkajúcej sa podpory a ochrany investícií.  </w:t>
      </w:r>
    </w:p>
    <w:p w14:paraId="5A5A7A53" w14:textId="77777777" w:rsidR="001F6930" w:rsidRPr="00BA66A3" w:rsidRDefault="001F6930" w:rsidP="001F6930">
      <w:pPr>
        <w:widowControl w:val="0"/>
        <w:tabs>
          <w:tab w:val="left" w:pos="360"/>
        </w:tabs>
        <w:adjustRightInd w:val="0"/>
        <w:ind w:left="360" w:hanging="360"/>
      </w:pPr>
      <w:r w:rsidRPr="00EE143A">
        <w:rPr>
          <w:b/>
        </w:rPr>
        <w:t>2.</w:t>
      </w:r>
      <w:r w:rsidRPr="00EE143A">
        <w:rPr>
          <w:b/>
        </w:rPr>
        <w:tab/>
        <w:t>Názov zmluvy:</w:t>
      </w:r>
      <w:r w:rsidRPr="00EE143A">
        <w:t xml:space="preserve"> </w:t>
      </w:r>
      <w:r>
        <w:t>Rozšírená rámcová d</w:t>
      </w:r>
      <w:r w:rsidRPr="00BA66A3">
        <w:t xml:space="preserve">ohoda </w:t>
      </w:r>
      <w:r w:rsidRPr="00BA66A3">
        <w:rPr>
          <w:iCs/>
        </w:rPr>
        <w:t>medzi Európskou úniou a jej členskými štátmi</w:t>
      </w:r>
      <w:r>
        <w:rPr>
          <w:iCs/>
        </w:rPr>
        <w:t xml:space="preserve"> </w:t>
      </w:r>
      <w:r w:rsidRPr="00BA66A3">
        <w:rPr>
          <w:iCs/>
        </w:rPr>
        <w:t>na jednej strane a </w:t>
      </w:r>
      <w:r w:rsidRPr="00EE6B14">
        <w:rPr>
          <w:szCs w:val="24"/>
        </w:rPr>
        <w:t>Čilskou republi</w:t>
      </w:r>
      <w:r>
        <w:rPr>
          <w:szCs w:val="24"/>
        </w:rPr>
        <w:t>kou</w:t>
      </w:r>
      <w:r>
        <w:t xml:space="preserve"> na strane druhej (</w:t>
      </w:r>
      <w:r w:rsidRPr="00CA0143">
        <w:t>podpísaná v Bruseli dňa 13. decembra 2023</w:t>
      </w:r>
      <w:r>
        <w:t>)</w:t>
      </w:r>
    </w:p>
    <w:p w14:paraId="5C13B3E4" w14:textId="77777777" w:rsidR="001F6930" w:rsidRPr="00EE143A" w:rsidRDefault="001F6930" w:rsidP="001F6930">
      <w:pPr>
        <w:widowControl w:val="0"/>
        <w:tabs>
          <w:tab w:val="left" w:pos="360"/>
        </w:tabs>
        <w:adjustRightInd w:val="0"/>
        <w:spacing w:after="240"/>
        <w:ind w:left="360" w:hanging="360"/>
        <w:rPr>
          <w:b/>
        </w:rPr>
      </w:pPr>
      <w:r w:rsidRPr="00EE143A">
        <w:rPr>
          <w:b/>
        </w:rPr>
        <w:t>3.</w:t>
      </w:r>
      <w:r w:rsidRPr="00EE143A">
        <w:rPr>
          <w:b/>
        </w:rPr>
        <w:tab/>
        <w:t xml:space="preserve">Účel a predmet zmluvy a jeho úprava v právnom poriadku Slovenskej republiky: </w:t>
      </w:r>
    </w:p>
    <w:p w14:paraId="7AE927B0" w14:textId="77777777" w:rsidR="001F6930" w:rsidRPr="00F101B9" w:rsidRDefault="001F6930" w:rsidP="001F6930">
      <w:pPr>
        <w:spacing w:after="20" w:line="240" w:lineRule="auto"/>
        <w:ind w:left="426"/>
        <w:rPr>
          <w:rFonts w:cs="Times New Roman"/>
          <w:noProof/>
          <w:szCs w:val="24"/>
        </w:rPr>
      </w:pPr>
      <w:r>
        <w:rPr>
          <w:rFonts w:cs="Times New Roman"/>
          <w:noProof/>
          <w:szCs w:val="24"/>
        </w:rPr>
        <w:t>Cieľom rozšírenej rámcovej dohody je</w:t>
      </w:r>
      <w:r w:rsidRPr="003D4366">
        <w:rPr>
          <w:rFonts w:cs="Times New Roman"/>
          <w:noProof/>
          <w:szCs w:val="24"/>
        </w:rPr>
        <w:t> zintenzívnenie politickej, regionálnej a globálnej spolupráce</w:t>
      </w:r>
      <w:r>
        <w:rPr>
          <w:rFonts w:cs="Times New Roman"/>
          <w:noProof/>
          <w:szCs w:val="24"/>
        </w:rPr>
        <w:t xml:space="preserve"> medzi Európskou úniou a jej členskými štátmi na jednej strane a Čilskou republikou na strane druhej. Rozšírená rámcová dohoda  nahradí  Dohodu o pridružení medzi Európskym spoločenstvom a jeho členskými štátmi na strane jednej a Čilskou republikou na strane druhej, ktorá nadobudla platnosť v roku 2005</w:t>
      </w:r>
      <w:r w:rsidRPr="001A1ABC">
        <w:rPr>
          <w:rFonts w:cs="Times New Roman"/>
          <w:noProof/>
          <w:szCs w:val="24"/>
        </w:rPr>
        <w:t xml:space="preserve">. Aktualizácia dohody </w:t>
      </w:r>
      <w:r>
        <w:rPr>
          <w:rFonts w:cs="Times New Roman"/>
          <w:noProof/>
          <w:szCs w:val="24"/>
        </w:rPr>
        <w:t>reflektuje</w:t>
      </w:r>
      <w:r w:rsidRPr="001A1ABC">
        <w:rPr>
          <w:rFonts w:cs="Times New Roman"/>
          <w:noProof/>
          <w:szCs w:val="24"/>
        </w:rPr>
        <w:t xml:space="preserve"> na naliehavú potrebu posilniť vzájomne prospešné väzby</w:t>
      </w:r>
      <w:r>
        <w:rPr>
          <w:rFonts w:cs="Times New Roman"/>
          <w:noProof/>
          <w:szCs w:val="24"/>
        </w:rPr>
        <w:t xml:space="preserve"> Únie</w:t>
      </w:r>
      <w:r w:rsidRPr="001A1ABC">
        <w:rPr>
          <w:rFonts w:cs="Times New Roman"/>
          <w:noProof/>
          <w:szCs w:val="24"/>
        </w:rPr>
        <w:t xml:space="preserve"> s kľúčovými podobne zmýšľajúcimi spojencami</w:t>
      </w:r>
      <w:r>
        <w:rPr>
          <w:rFonts w:cs="Times New Roman"/>
          <w:noProof/>
          <w:szCs w:val="24"/>
        </w:rPr>
        <w:t xml:space="preserve"> v Južnej Amerike</w:t>
      </w:r>
      <w:r w:rsidRPr="001A1ABC">
        <w:rPr>
          <w:rFonts w:cs="Times New Roman"/>
          <w:noProof/>
          <w:szCs w:val="24"/>
        </w:rPr>
        <w:t xml:space="preserve"> s cieľom urýchliť energetickú transformáciu, posilniť strategické dodávateľské reťazce a diverzifikovať zdroje dodávok.</w:t>
      </w:r>
      <w:r>
        <w:rPr>
          <w:rFonts w:cs="Times New Roman"/>
          <w:noProof/>
          <w:szCs w:val="24"/>
        </w:rPr>
        <w:t xml:space="preserve"> Rozšírená rámcová dohoda sa okrem iného zameriava aj na posilnenie a diverzifikáciu obchodných vzťahov medzi zmluvnými stranami</w:t>
      </w:r>
      <w:r>
        <w:t xml:space="preserve">, pričom ambíciou je taktiež prispieť </w:t>
      </w:r>
      <w:r w:rsidRPr="00D303B7">
        <w:t xml:space="preserve">k vykonávaniu Agendy </w:t>
      </w:r>
      <w:r w:rsidRPr="0064747F">
        <w:t>2030</w:t>
      </w:r>
      <w:r>
        <w:t>.</w:t>
      </w:r>
    </w:p>
    <w:p w14:paraId="5DA4806C" w14:textId="33AB51E8" w:rsidR="001F6930" w:rsidRPr="00EE143A" w:rsidRDefault="001F6930" w:rsidP="001F6930">
      <w:pPr>
        <w:widowControl w:val="0"/>
        <w:tabs>
          <w:tab w:val="left" w:pos="284"/>
          <w:tab w:val="left" w:pos="426"/>
        </w:tabs>
        <w:adjustRightInd w:val="0"/>
        <w:spacing w:before="240"/>
        <w:ind w:left="426"/>
      </w:pPr>
      <w:r w:rsidRPr="00F36CF8">
        <w:t xml:space="preserve">V právnom poriadku Slovenskej republiky je predmet </w:t>
      </w:r>
      <w:r>
        <w:t xml:space="preserve">rozšírenej rámcovej </w:t>
      </w:r>
      <w:r w:rsidRPr="00F36CF8">
        <w:t>dohody upravený v množstve právnych predpisov v príslušných oblastiach spoločenských vzťahov, a to napr. v zákone č. 300/2005 Z. z. Trestný zákon v znení neskorších predpisov, zákone č. 563/2009 Z. z. o správe daní (daňový poriadok) a o zmene a doplnení niektorých zákonov v znení neskorších predpisov, zákone</w:t>
      </w:r>
      <w:r>
        <w:t xml:space="preserve"> </w:t>
      </w:r>
      <w:r w:rsidRPr="00F36CF8">
        <w:t>č. 404/2011 Z. z. o pobyte cudzincov a o zmene a doplnení niektorých zákonov v znení neskorších predpisov, zákone č. 392/2015 Z. z. o rozvojovej spolupráci a o zmene a doplnení niektorých zákonov v znení zákona č. 281/2019 Z. z., zákone č. 18/2018 Z. z. o ochrane osobných údajov</w:t>
      </w:r>
      <w:r>
        <w:t xml:space="preserve"> </w:t>
      </w:r>
      <w:r w:rsidRPr="00F36CF8">
        <w:t>a o zmene a doplnení niektorých zákonov v znení neskorších predpisov, zákone č. 170/2018 Z. z. o zájazdoch, spojených službách cestovného ruchu, niektorých podmienkach podnikania</w:t>
      </w:r>
      <w:r>
        <w:t xml:space="preserve"> </w:t>
      </w:r>
      <w:r w:rsidRPr="00F36CF8">
        <w:t>v cestovnom ruchu a o zmene a doplnení niektorých zákonov v znení neskorších predpisov</w:t>
      </w:r>
      <w:r>
        <w:t xml:space="preserve"> a zákone č. 185/2015 </w:t>
      </w:r>
      <w:proofErr w:type="spellStart"/>
      <w:r>
        <w:t>Z.z</w:t>
      </w:r>
      <w:proofErr w:type="spellEnd"/>
      <w:r>
        <w:t>. Autorský zákon</w:t>
      </w:r>
      <w:r w:rsidR="00491647">
        <w:t xml:space="preserve"> v znení neskorších predpisov</w:t>
      </w:r>
      <w:r>
        <w:t>.</w:t>
      </w:r>
      <w:r w:rsidRPr="00EE143A">
        <w:t xml:space="preserve"> </w:t>
      </w:r>
    </w:p>
    <w:p w14:paraId="0ADFA83F" w14:textId="77777777" w:rsidR="001F6930" w:rsidRPr="00EE143A" w:rsidRDefault="001F6930" w:rsidP="001F6930">
      <w:pPr>
        <w:widowControl w:val="0"/>
        <w:tabs>
          <w:tab w:val="left" w:pos="360"/>
        </w:tabs>
        <w:adjustRightInd w:val="0"/>
        <w:ind w:left="360" w:hanging="360"/>
        <w:rPr>
          <w:b/>
        </w:rPr>
      </w:pPr>
      <w:r w:rsidRPr="00EE143A">
        <w:rPr>
          <w:b/>
        </w:rPr>
        <w:t>4.</w:t>
      </w:r>
      <w:r w:rsidRPr="00EE143A">
        <w:rPr>
          <w:b/>
        </w:rPr>
        <w:tab/>
        <w:t>Priama úprava práv alebo povinností fyzických osôb alebo právnických osôb:</w:t>
      </w:r>
    </w:p>
    <w:p w14:paraId="414639C6" w14:textId="5233484F" w:rsidR="001F6930" w:rsidRDefault="00A25541" w:rsidP="001F6930">
      <w:pPr>
        <w:widowControl w:val="0"/>
        <w:tabs>
          <w:tab w:val="left" w:pos="360"/>
        </w:tabs>
        <w:adjustRightInd w:val="0"/>
        <w:spacing w:before="240"/>
        <w:ind w:left="360"/>
      </w:pPr>
      <w:r>
        <w:t>Nasledujúce články dohody priamo zakladajú p</w:t>
      </w:r>
      <w:r w:rsidR="000A1A71" w:rsidRPr="000A1A71">
        <w:t>ráva a povinnosti fyzických osôb a právnických osôb</w:t>
      </w:r>
      <w:r>
        <w:t>:</w:t>
      </w:r>
      <w:r w:rsidR="000A1A71" w:rsidRPr="000A1A71">
        <w:t xml:space="preserve"> </w:t>
      </w:r>
    </w:p>
    <w:p w14:paraId="77CE08F8" w14:textId="26148F17" w:rsidR="00A25541" w:rsidRDefault="00A25541" w:rsidP="001F6930">
      <w:pPr>
        <w:widowControl w:val="0"/>
        <w:tabs>
          <w:tab w:val="left" w:pos="360"/>
        </w:tabs>
        <w:adjustRightInd w:val="0"/>
        <w:spacing w:before="240"/>
        <w:ind w:left="360"/>
      </w:pPr>
      <w:r w:rsidRPr="00A25541">
        <w:t>články 10.17 ods. 1, 10.17 ods. 2, 10.17 ods. 3, 10.20 ods. 1, 10.20  ods. 2, 17.9 ods. 1</w:t>
      </w:r>
      <w:r w:rsidR="00125D36">
        <w:t xml:space="preserve"> </w:t>
      </w:r>
      <w:r w:rsidR="00125D36" w:rsidRPr="00A25541">
        <w:t>a ods. 2</w:t>
      </w:r>
      <w:r w:rsidRPr="00A25541">
        <w:t>, 17.10, 17.11 ods. 1</w:t>
      </w:r>
      <w:r w:rsidR="00125D36">
        <w:t xml:space="preserve"> </w:t>
      </w:r>
      <w:r w:rsidR="00125D36" w:rsidRPr="00A25541">
        <w:t>a ods. 2</w:t>
      </w:r>
      <w:r w:rsidRPr="00A25541">
        <w:t>,  v rámci oddielu C články 17.17 ods. 1, 17.18 ods. 1 a ods. 2, 17.20 a ďalej články 19.3, 19.4 a 19.5.</w:t>
      </w:r>
    </w:p>
    <w:p w14:paraId="3C45F090" w14:textId="0C896787" w:rsidR="00A25541" w:rsidRPr="00EE143A" w:rsidRDefault="00A25541" w:rsidP="0066715E">
      <w:pPr>
        <w:widowControl w:val="0"/>
        <w:tabs>
          <w:tab w:val="left" w:pos="360"/>
        </w:tabs>
        <w:adjustRightInd w:val="0"/>
        <w:spacing w:before="240"/>
        <w:ind w:left="360"/>
      </w:pPr>
      <w:r>
        <w:t>P</w:t>
      </w:r>
      <w:r w:rsidRPr="000A1A71">
        <w:t xml:space="preserve">rocesné práva fyzických osôb a právnických osôb (investorov) na riešenie sporov predložením súdu, ktorý je zriadený podľa tejto dohody, sú uvedené v oddiele D kapitoly </w:t>
      </w:r>
      <w:r w:rsidRPr="000A1A71">
        <w:lastRenderedPageBreak/>
        <w:t>17.</w:t>
      </w:r>
    </w:p>
    <w:p w14:paraId="3E23464F" w14:textId="77777777" w:rsidR="001F6930" w:rsidRPr="00EE143A" w:rsidRDefault="001F6930" w:rsidP="001F6930">
      <w:pPr>
        <w:widowControl w:val="0"/>
        <w:tabs>
          <w:tab w:val="left" w:pos="360"/>
        </w:tabs>
        <w:adjustRightInd w:val="0"/>
        <w:ind w:left="360" w:hanging="360"/>
        <w:rPr>
          <w:b/>
        </w:rPr>
      </w:pPr>
      <w:r w:rsidRPr="00EE143A">
        <w:rPr>
          <w:b/>
        </w:rPr>
        <w:t>5.</w:t>
      </w:r>
      <w:r w:rsidRPr="00EE143A">
        <w:rPr>
          <w:b/>
        </w:rPr>
        <w:tab/>
        <w:t>Úprava predmetu medzinárodnej zmluvy v práve E</w:t>
      </w:r>
      <w:r>
        <w:rPr>
          <w:b/>
        </w:rPr>
        <w:t>urópskej únie</w:t>
      </w:r>
      <w:r w:rsidRPr="00EE143A">
        <w:rPr>
          <w:b/>
        </w:rPr>
        <w:t>:</w:t>
      </w:r>
    </w:p>
    <w:p w14:paraId="6A4D1552" w14:textId="63428291" w:rsidR="001F6930" w:rsidRPr="009A7EEA" w:rsidRDefault="001F6930" w:rsidP="001F6930">
      <w:pPr>
        <w:widowControl w:val="0"/>
        <w:tabs>
          <w:tab w:val="left" w:pos="360"/>
        </w:tabs>
        <w:adjustRightInd w:val="0"/>
        <w:ind w:left="360"/>
        <w:rPr>
          <w:color w:val="000000" w:themeColor="text1"/>
        </w:rPr>
      </w:pPr>
      <w:r w:rsidRPr="006A410A">
        <w:t>V primárnom práve E</w:t>
      </w:r>
      <w:r>
        <w:t xml:space="preserve">urópskej únie </w:t>
      </w:r>
      <w:r w:rsidRPr="006A410A">
        <w:t xml:space="preserve">je predmet medzinárodnej zmluvy upravený najmä v čl. </w:t>
      </w:r>
      <w:r>
        <w:t xml:space="preserve">91 ods. 1, čl. 100 ods. 2 a čl. </w:t>
      </w:r>
      <w:r w:rsidRPr="006A410A">
        <w:t>2</w:t>
      </w:r>
      <w:r>
        <w:t>0</w:t>
      </w:r>
      <w:r w:rsidRPr="006A410A">
        <w:t>7</w:t>
      </w:r>
      <w:r>
        <w:t xml:space="preserve"> ods. 4 prvý </w:t>
      </w:r>
      <w:proofErr w:type="spellStart"/>
      <w:r>
        <w:t>pododsek</w:t>
      </w:r>
      <w:proofErr w:type="spellEnd"/>
      <w:r>
        <w:t xml:space="preserve"> v spojení s čl</w:t>
      </w:r>
      <w:r w:rsidRPr="006A410A">
        <w:t xml:space="preserve">. </w:t>
      </w:r>
      <w:r>
        <w:t xml:space="preserve">212 a čl. </w:t>
      </w:r>
      <w:r w:rsidRPr="006A410A">
        <w:t xml:space="preserve">218 </w:t>
      </w:r>
      <w:r>
        <w:t xml:space="preserve">ods. 5, ods. 6 písm. a) bod iii) a ods. 8 </w:t>
      </w:r>
      <w:r w:rsidRPr="006A410A">
        <w:t>Zmluvy o fungovaní Európskej únie.</w:t>
      </w:r>
      <w:r>
        <w:t xml:space="preserve"> </w:t>
      </w:r>
      <w:r w:rsidRPr="002A6E13">
        <w:t>Predmet medzinárodnej zmluvy je zároveň upravený celým radom právne záväzných aktov E</w:t>
      </w:r>
      <w:r>
        <w:t xml:space="preserve">urópskej únie </w:t>
      </w:r>
      <w:r w:rsidRPr="002A6E13">
        <w:t xml:space="preserve"> a to napr. v smernici Európskeho parlamentu a Rady 2012/27/EÚ z  25. októbra 2012</w:t>
      </w:r>
      <w:r>
        <w:t xml:space="preserve"> </w:t>
      </w:r>
      <w:r w:rsidRPr="002A6E13">
        <w:t xml:space="preserve">o energetickej efektívnosti, ktorou sa menia a dopĺňajú smernice 2009/125/ES a 2010/30/EÚ a ktorou sa zrušujú smernice 2004/8/ES a 2006/32/ES (text s významom pre EHP) </w:t>
      </w:r>
      <w:r w:rsidRPr="002A6E13">
        <w:rPr>
          <w:color w:val="000000" w:themeColor="text1"/>
        </w:rPr>
        <w:t>(</w:t>
      </w:r>
      <w:r w:rsidRPr="002A6E13">
        <w:rPr>
          <w:color w:val="000000" w:themeColor="text1"/>
          <w:shd w:val="clear" w:color="auto" w:fill="FFFFFF"/>
        </w:rPr>
        <w:t>Ú. v. EÚ L 315, 14.11.2012, s. 1 – 56)</w:t>
      </w:r>
      <w:r w:rsidR="0066715E">
        <w:rPr>
          <w:color w:val="000000" w:themeColor="text1"/>
          <w:shd w:val="clear" w:color="auto" w:fill="FFFFFF"/>
        </w:rPr>
        <w:t xml:space="preserve"> </w:t>
      </w:r>
      <w:r w:rsidR="0066715E" w:rsidRPr="002A6E13">
        <w:t xml:space="preserve">v platnom </w:t>
      </w:r>
      <w:r w:rsidR="0066715E" w:rsidRPr="002A6E13">
        <w:rPr>
          <w:color w:val="000000" w:themeColor="text1"/>
        </w:rPr>
        <w:t>znení</w:t>
      </w:r>
      <w:r w:rsidRPr="002A6E13">
        <w:rPr>
          <w:color w:val="000000" w:themeColor="text1"/>
        </w:rPr>
        <w:t xml:space="preserve">, </w:t>
      </w:r>
      <w:r w:rsidRPr="002A6E13">
        <w:t>v nariadení Európskeho parlamentu a Rady (EÚ) 2016/679 z 27. apríla 2016 o ochrane fyzických osôb pri spracúvaní osobných údajov a o voľnom pohybe takýchto údajov, ktorým sa zrušuje smernica 95/46/ES (všeobecné nariadenie o ochrane údajov) (Text s významom pre EHP) (</w:t>
      </w:r>
      <w:r w:rsidRPr="002A6E13">
        <w:rPr>
          <w:color w:val="333333"/>
          <w:shd w:val="clear" w:color="auto" w:fill="FFFFFF"/>
        </w:rPr>
        <w:t>Ú. v. EÚ L 119, 4.5.2016, s. 1 – 88)</w:t>
      </w:r>
      <w:r w:rsidR="0066715E">
        <w:rPr>
          <w:color w:val="333333"/>
          <w:shd w:val="clear" w:color="auto" w:fill="FFFFFF"/>
        </w:rPr>
        <w:t xml:space="preserve"> </w:t>
      </w:r>
      <w:r w:rsidR="0066715E" w:rsidRPr="002A6E13">
        <w:t>v platnom znení</w:t>
      </w:r>
      <w:r w:rsidRPr="002A6E13">
        <w:t xml:space="preserve">, alebo v smernici Európskeho parlamentu a Rady (EÚ) 2017/541 z 15. marca 2017 o boji proti </w:t>
      </w:r>
      <w:r w:rsidRPr="002A6E13">
        <w:rPr>
          <w:color w:val="000000" w:themeColor="text1"/>
        </w:rPr>
        <w:t>terorizmu, ktorou sa nahrádza rámcové rozhodnutie Rady 2002/475/SVV a mení rozhodnutie Rady 2005/671/SVV (</w:t>
      </w:r>
      <w:r w:rsidRPr="002A6E13">
        <w:rPr>
          <w:color w:val="000000" w:themeColor="text1"/>
          <w:shd w:val="clear" w:color="auto" w:fill="FFFFFF"/>
        </w:rPr>
        <w:t>Ú. v. EÚ L 88, 31.3.2017, s. 6 – 21)</w:t>
      </w:r>
      <w:r w:rsidRPr="002A6E13">
        <w:rPr>
          <w:color w:val="000000" w:themeColor="text1"/>
        </w:rPr>
        <w:t>.</w:t>
      </w:r>
      <w:r w:rsidRPr="005E0FF1">
        <w:t xml:space="preserve"> </w:t>
      </w:r>
    </w:p>
    <w:p w14:paraId="06D9C700" w14:textId="0997DDD7" w:rsidR="0066715E" w:rsidRPr="00EE143A" w:rsidRDefault="001F6930" w:rsidP="0066715E">
      <w:pPr>
        <w:widowControl w:val="0"/>
        <w:tabs>
          <w:tab w:val="left" w:pos="360"/>
        </w:tabs>
        <w:adjustRightInd w:val="0"/>
        <w:ind w:left="360"/>
      </w:pPr>
      <w:r w:rsidRPr="0076028F">
        <w:t>Súlad medzinárodnej zmluvy s právom E</w:t>
      </w:r>
      <w:r>
        <w:t>urópskej únie</w:t>
      </w:r>
      <w:r w:rsidRPr="0076028F">
        <w:t>: úplná zhoda.</w:t>
      </w:r>
      <w:r w:rsidRPr="00EE143A">
        <w:t xml:space="preserve"> </w:t>
      </w:r>
    </w:p>
    <w:p w14:paraId="3B0E88AD" w14:textId="77777777" w:rsidR="001F6930" w:rsidRPr="00EE143A" w:rsidRDefault="001F6930" w:rsidP="001F6930">
      <w:pPr>
        <w:widowControl w:val="0"/>
        <w:tabs>
          <w:tab w:val="left" w:pos="360"/>
        </w:tabs>
        <w:adjustRightInd w:val="0"/>
        <w:ind w:left="360" w:hanging="360"/>
        <w:rPr>
          <w:b/>
        </w:rPr>
      </w:pPr>
      <w:r w:rsidRPr="00EE143A">
        <w:rPr>
          <w:b/>
        </w:rPr>
        <w:t>6.</w:t>
      </w:r>
      <w:r w:rsidRPr="00EE143A">
        <w:rPr>
          <w:b/>
        </w:rPr>
        <w:tab/>
        <w:t>Kategória zmluvy podľa čl. 7 ods. 4 Ústavy Slovenskej republiky (vyžaduje pred ratifikáciou súhlas Národnej rady Slovenskej republiky):</w:t>
      </w:r>
    </w:p>
    <w:p w14:paraId="379E1B5B" w14:textId="1CEB7192" w:rsidR="001F6930" w:rsidRPr="00EE143A" w:rsidRDefault="001F6930" w:rsidP="001F6930">
      <w:pPr>
        <w:widowControl w:val="0"/>
        <w:tabs>
          <w:tab w:val="left" w:pos="360"/>
        </w:tabs>
        <w:adjustRightInd w:val="0"/>
        <w:spacing w:before="240"/>
        <w:ind w:left="360"/>
        <w:rPr>
          <w:b/>
        </w:rPr>
      </w:pPr>
      <w:r w:rsidRPr="00AB2FD7">
        <w:t>Z kategórií vymedzených čl. 7 ods. 4 Ústavy Slovenskej republiky ide o medzinárodnú politickú zmluvu</w:t>
      </w:r>
      <w:r w:rsidR="0059390B">
        <w:rPr>
          <w:rFonts w:ascii="Source Sans Pro" w:hAnsi="Source Sans Pro"/>
          <w:sz w:val="27"/>
          <w:szCs w:val="27"/>
        </w:rPr>
        <w:t xml:space="preserve"> </w:t>
      </w:r>
      <w:r w:rsidR="0059390B" w:rsidRPr="0059390B">
        <w:t>a zároveň medzinárodnú zmluvu, ktorá priamo zakladá práva alebo povinnosti fyzických alebo právnických osôb.</w:t>
      </w:r>
    </w:p>
    <w:p w14:paraId="478C48FA" w14:textId="77777777" w:rsidR="001F6930" w:rsidRPr="00EE143A" w:rsidRDefault="001F6930" w:rsidP="001F6930">
      <w:pPr>
        <w:widowControl w:val="0"/>
        <w:tabs>
          <w:tab w:val="left" w:pos="360"/>
        </w:tabs>
        <w:adjustRightInd w:val="0"/>
        <w:ind w:left="360" w:hanging="360"/>
        <w:rPr>
          <w:b/>
        </w:rPr>
      </w:pPr>
      <w:r w:rsidRPr="00EE143A">
        <w:rPr>
          <w:b/>
        </w:rPr>
        <w:t>7.</w:t>
      </w:r>
      <w:r w:rsidRPr="00EE143A">
        <w:rPr>
          <w:b/>
        </w:rPr>
        <w:tab/>
        <w:t>Kategória zmluvy podľa čl. 7 ods. 5 Ústavy Slovenskej republiky (má prednosť pred zákonmi):</w:t>
      </w:r>
    </w:p>
    <w:p w14:paraId="6BD86D45" w14:textId="3E2FCF8E" w:rsidR="001F6930" w:rsidRPr="00EE143A" w:rsidRDefault="001F6930" w:rsidP="001F6930">
      <w:pPr>
        <w:widowControl w:val="0"/>
        <w:tabs>
          <w:tab w:val="left" w:pos="360"/>
        </w:tabs>
        <w:adjustRightInd w:val="0"/>
        <w:spacing w:before="240"/>
        <w:ind w:left="360"/>
        <w:rPr>
          <w:b/>
        </w:rPr>
      </w:pPr>
      <w:r w:rsidRPr="00AB2FD7">
        <w:t>Z kategórií vymedzených v čl. 7 ods. 5 Ústavy Slovenskej republiky ide o medzinárodnú zmluvu, na ktorej vykonanie nie je potrebný zákon</w:t>
      </w:r>
      <w:r w:rsidR="00734210">
        <w:t xml:space="preserve"> </w:t>
      </w:r>
      <w:r w:rsidR="00734210" w:rsidRPr="0059390B">
        <w:t>a zároveň medzinárodnú zmluvu, ktorá priamo zakladá práva alebo povinnosti fyzických alebo právnických osôb</w:t>
      </w:r>
      <w:r w:rsidRPr="00AB2FD7">
        <w:t>.</w:t>
      </w:r>
      <w:r w:rsidRPr="00EE143A">
        <w:t> </w:t>
      </w:r>
    </w:p>
    <w:p w14:paraId="68E4D0B9" w14:textId="77777777" w:rsidR="001F6930" w:rsidRPr="00EE143A" w:rsidRDefault="001F6930" w:rsidP="001F6930">
      <w:pPr>
        <w:widowControl w:val="0"/>
        <w:tabs>
          <w:tab w:val="left" w:pos="360"/>
        </w:tabs>
        <w:adjustRightInd w:val="0"/>
        <w:ind w:left="360" w:hanging="360"/>
        <w:rPr>
          <w:b/>
        </w:rPr>
      </w:pPr>
      <w:r w:rsidRPr="00EE143A">
        <w:rPr>
          <w:b/>
        </w:rPr>
        <w:t>8.</w:t>
      </w:r>
      <w:r w:rsidRPr="00EE143A">
        <w:rPr>
          <w:b/>
        </w:rPr>
        <w:tab/>
      </w:r>
      <w:r>
        <w:rPr>
          <w:b/>
        </w:rPr>
        <w:t>Vplyvy</w:t>
      </w:r>
      <w:r w:rsidRPr="00EE143A">
        <w:rPr>
          <w:b/>
        </w:rPr>
        <w:t xml:space="preserve"> prijatia medzinárodnej zmluvy, ktorá má prednosť pred zákonmi, na slovenský právny poriadok: </w:t>
      </w:r>
    </w:p>
    <w:p w14:paraId="2D282F56" w14:textId="77777777" w:rsidR="001F6930" w:rsidRPr="00EE143A" w:rsidRDefault="001F6930" w:rsidP="001F6930">
      <w:pPr>
        <w:widowControl w:val="0"/>
        <w:tabs>
          <w:tab w:val="left" w:pos="360"/>
        </w:tabs>
        <w:adjustRightInd w:val="0"/>
        <w:spacing w:before="240"/>
        <w:ind w:left="360"/>
        <w:rPr>
          <w:b/>
        </w:rPr>
      </w:pPr>
      <w:r w:rsidRPr="00AB2FD7">
        <w:t>Vzhľadom na prednosť medzinárodnej zmluvy pred zákonmi nie je potrebné zrušiť alebo zmeniť z dôvodu duplicity žiadny právny predpis.</w:t>
      </w:r>
      <w:r w:rsidRPr="00EE143A">
        <w:t> </w:t>
      </w:r>
    </w:p>
    <w:bookmarkEnd w:id="0"/>
    <w:p w14:paraId="79ACBFD2" w14:textId="77777777" w:rsidR="001F6930" w:rsidRDefault="001F6930" w:rsidP="001F6930">
      <w:pPr>
        <w:rPr>
          <w:sz w:val="25"/>
          <w:szCs w:val="25"/>
        </w:rPr>
      </w:pPr>
    </w:p>
    <w:p w14:paraId="7347C35D" w14:textId="77777777" w:rsidR="001F6930" w:rsidRPr="001A1ABC" w:rsidRDefault="001F6930" w:rsidP="001F6930">
      <w:pPr>
        <w:spacing w:after="20" w:line="240" w:lineRule="auto"/>
        <w:rPr>
          <w:rFonts w:cs="Times New Roman"/>
          <w:noProof/>
          <w:szCs w:val="24"/>
        </w:rPr>
      </w:pPr>
    </w:p>
    <w:p w14:paraId="231EAC2A" w14:textId="77777777" w:rsidR="001F6930" w:rsidRDefault="001F6930" w:rsidP="001F6930">
      <w:pPr>
        <w:rPr>
          <w:sz w:val="25"/>
          <w:szCs w:val="25"/>
        </w:rPr>
      </w:pPr>
    </w:p>
    <w:p w14:paraId="6ABF97F4" w14:textId="77777777" w:rsidR="001F6930" w:rsidRDefault="001F6930" w:rsidP="001F6930">
      <w:pPr>
        <w:rPr>
          <w:sz w:val="25"/>
          <w:szCs w:val="25"/>
        </w:rPr>
      </w:pPr>
    </w:p>
    <w:p w14:paraId="53355D88" w14:textId="77777777" w:rsidR="001F6930" w:rsidRDefault="001F6930" w:rsidP="001F6930">
      <w:pPr>
        <w:rPr>
          <w:sz w:val="25"/>
          <w:szCs w:val="25"/>
        </w:rPr>
      </w:pPr>
    </w:p>
    <w:p w14:paraId="0303B05B" w14:textId="77777777" w:rsidR="001F6930" w:rsidRDefault="001F6930" w:rsidP="001F6930">
      <w:pPr>
        <w:rPr>
          <w:sz w:val="25"/>
          <w:szCs w:val="25"/>
        </w:rPr>
      </w:pPr>
    </w:p>
    <w:sectPr w:rsidR="001F693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2A02A" w14:textId="77777777" w:rsidR="001328D0" w:rsidRDefault="001328D0">
      <w:pPr>
        <w:spacing w:after="0" w:line="240" w:lineRule="auto"/>
      </w:pPr>
    </w:p>
  </w:endnote>
  <w:endnote w:type="continuationSeparator" w:id="0">
    <w:p w14:paraId="4EEA12B2" w14:textId="77777777" w:rsidR="001328D0" w:rsidRDefault="00132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087A4" w14:textId="77777777" w:rsidR="00EE3901" w:rsidRDefault="00EE390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7F1EA" w14:textId="77777777" w:rsidR="00EE3901" w:rsidRDefault="00EE390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818EB" w14:textId="77777777" w:rsidR="00EE3901" w:rsidRDefault="00EE39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AA767" w14:textId="77777777" w:rsidR="001328D0" w:rsidRDefault="001328D0">
      <w:pPr>
        <w:spacing w:after="0" w:line="240" w:lineRule="auto"/>
      </w:pPr>
    </w:p>
  </w:footnote>
  <w:footnote w:type="continuationSeparator" w:id="0">
    <w:p w14:paraId="25189910" w14:textId="77777777" w:rsidR="001328D0" w:rsidRDefault="001328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6D728" w14:textId="77777777" w:rsidR="00EE3901" w:rsidRDefault="00EE390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C9257" w14:textId="77777777" w:rsidR="00EE3901" w:rsidRDefault="00EE390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44AC7" w14:textId="77777777" w:rsidR="00EE3901" w:rsidRDefault="00EE3901">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930"/>
    <w:rsid w:val="00072096"/>
    <w:rsid w:val="000A1A71"/>
    <w:rsid w:val="00125D36"/>
    <w:rsid w:val="001328D0"/>
    <w:rsid w:val="00181229"/>
    <w:rsid w:val="001F6930"/>
    <w:rsid w:val="003C0C6F"/>
    <w:rsid w:val="00491647"/>
    <w:rsid w:val="00591001"/>
    <w:rsid w:val="0059390B"/>
    <w:rsid w:val="006350A5"/>
    <w:rsid w:val="0066715E"/>
    <w:rsid w:val="00734210"/>
    <w:rsid w:val="007F0D4C"/>
    <w:rsid w:val="008D72F5"/>
    <w:rsid w:val="008E4DC2"/>
    <w:rsid w:val="008F1EF0"/>
    <w:rsid w:val="009456D5"/>
    <w:rsid w:val="00A25541"/>
    <w:rsid w:val="00A61BE5"/>
    <w:rsid w:val="00AF3F1F"/>
    <w:rsid w:val="00BC62F6"/>
    <w:rsid w:val="00BF343C"/>
    <w:rsid w:val="00D8722D"/>
    <w:rsid w:val="00EE3901"/>
    <w:rsid w:val="00F84FA6"/>
    <w:rsid w:val="00F97E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71CB3"/>
  <w15:chartTrackingRefBased/>
  <w15:docId w15:val="{597BF724-0E6F-4205-BF07-8F4547D1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F6930"/>
    <w:pPr>
      <w:spacing w:line="252" w:lineRule="auto"/>
      <w:jc w:val="both"/>
    </w:pPr>
    <w:rPr>
      <w:rFonts w:ascii="Times New Roman" w:eastAsia="Times New Roman" w:hAnsi="Times New Roman" w:cs="Calibri"/>
      <w:color w:val="000000"/>
      <w:kern w:val="0"/>
      <w:szCs w:val="22"/>
      <w:lang w:eastAsia="sk-SK"/>
      <w14:ligatures w14:val="none"/>
    </w:rPr>
  </w:style>
  <w:style w:type="paragraph" w:styleId="Nadpis1">
    <w:name w:val="heading 1"/>
    <w:basedOn w:val="Normlny"/>
    <w:next w:val="Normlny"/>
    <w:link w:val="Nadpis1Char"/>
    <w:uiPriority w:val="9"/>
    <w:qFormat/>
    <w:rsid w:val="001F6930"/>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1F6930"/>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1F6930"/>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1F6930"/>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Nadpis5">
    <w:name w:val="heading 5"/>
    <w:basedOn w:val="Normlny"/>
    <w:next w:val="Normlny"/>
    <w:link w:val="Nadpis5Char"/>
    <w:uiPriority w:val="9"/>
    <w:semiHidden/>
    <w:unhideWhenUsed/>
    <w:qFormat/>
    <w:rsid w:val="001F6930"/>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Nadpis6">
    <w:name w:val="heading 6"/>
    <w:basedOn w:val="Normlny"/>
    <w:next w:val="Normlny"/>
    <w:link w:val="Nadpis6Char"/>
    <w:uiPriority w:val="9"/>
    <w:semiHidden/>
    <w:unhideWhenUsed/>
    <w:qFormat/>
    <w:rsid w:val="001F6930"/>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Nadpis7">
    <w:name w:val="heading 7"/>
    <w:basedOn w:val="Normlny"/>
    <w:next w:val="Normlny"/>
    <w:link w:val="Nadpis7Char"/>
    <w:uiPriority w:val="9"/>
    <w:semiHidden/>
    <w:unhideWhenUsed/>
    <w:qFormat/>
    <w:rsid w:val="001F6930"/>
    <w:pPr>
      <w:keepNext/>
      <w:keepLines/>
      <w:spacing w:before="40" w:after="0" w:line="278" w:lineRule="auto"/>
      <w:jc w:val="left"/>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Nadpis8">
    <w:name w:val="heading 8"/>
    <w:basedOn w:val="Normlny"/>
    <w:next w:val="Normlny"/>
    <w:link w:val="Nadpis8Char"/>
    <w:uiPriority w:val="9"/>
    <w:semiHidden/>
    <w:unhideWhenUsed/>
    <w:qFormat/>
    <w:rsid w:val="001F6930"/>
    <w:pPr>
      <w:keepNext/>
      <w:keepLines/>
      <w:spacing w:after="0" w:line="278" w:lineRule="auto"/>
      <w:jc w:val="left"/>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Nadpis9">
    <w:name w:val="heading 9"/>
    <w:basedOn w:val="Normlny"/>
    <w:next w:val="Normlny"/>
    <w:link w:val="Nadpis9Char"/>
    <w:uiPriority w:val="9"/>
    <w:semiHidden/>
    <w:unhideWhenUsed/>
    <w:qFormat/>
    <w:rsid w:val="001F6930"/>
    <w:pPr>
      <w:keepNext/>
      <w:keepLines/>
      <w:spacing w:after="0" w:line="278" w:lineRule="auto"/>
      <w:jc w:val="left"/>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F693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F693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F693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F693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F693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F693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F693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F693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F6930"/>
    <w:rPr>
      <w:rFonts w:eastAsiaTheme="majorEastAsia" w:cstheme="majorBidi"/>
      <w:color w:val="272727" w:themeColor="text1" w:themeTint="D8"/>
    </w:rPr>
  </w:style>
  <w:style w:type="paragraph" w:styleId="Nzov">
    <w:name w:val="Title"/>
    <w:basedOn w:val="Normlny"/>
    <w:next w:val="Normlny"/>
    <w:link w:val="NzovChar"/>
    <w:uiPriority w:val="10"/>
    <w:qFormat/>
    <w:rsid w:val="001F6930"/>
    <w:pPr>
      <w:spacing w:after="80" w:line="240" w:lineRule="auto"/>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NzovChar">
    <w:name w:val="Názov Char"/>
    <w:basedOn w:val="Predvolenpsmoodseku"/>
    <w:link w:val="Nzov"/>
    <w:uiPriority w:val="10"/>
    <w:rsid w:val="001F693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F6930"/>
    <w:pPr>
      <w:numPr>
        <w:ilvl w:val="1"/>
      </w:numPr>
      <w:spacing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1F693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F6930"/>
    <w:pPr>
      <w:spacing w:before="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ciaChar">
    <w:name w:val="Citácia Char"/>
    <w:basedOn w:val="Predvolenpsmoodseku"/>
    <w:link w:val="Citcia"/>
    <w:uiPriority w:val="29"/>
    <w:rsid w:val="001F6930"/>
    <w:rPr>
      <w:i/>
      <w:iCs/>
      <w:color w:val="404040" w:themeColor="text1" w:themeTint="BF"/>
    </w:rPr>
  </w:style>
  <w:style w:type="paragraph" w:styleId="Odsekzoznamu">
    <w:name w:val="List Paragraph"/>
    <w:basedOn w:val="Normlny"/>
    <w:uiPriority w:val="34"/>
    <w:qFormat/>
    <w:rsid w:val="001F6930"/>
    <w:pPr>
      <w:spacing w:line="278" w:lineRule="auto"/>
      <w:ind w:left="720"/>
      <w:contextualSpacing/>
      <w:jc w:val="left"/>
    </w:pPr>
    <w:rPr>
      <w:rFonts w:asciiTheme="minorHAnsi" w:eastAsiaTheme="minorHAnsi" w:hAnsiTheme="minorHAnsi" w:cstheme="minorBidi"/>
      <w:color w:val="auto"/>
      <w:kern w:val="2"/>
      <w:szCs w:val="24"/>
      <w:lang w:eastAsia="en-US"/>
      <w14:ligatures w14:val="standardContextual"/>
    </w:rPr>
  </w:style>
  <w:style w:type="character" w:styleId="Intenzvnezvraznenie">
    <w:name w:val="Intense Emphasis"/>
    <w:basedOn w:val="Predvolenpsmoodseku"/>
    <w:uiPriority w:val="21"/>
    <w:qFormat/>
    <w:rsid w:val="001F6930"/>
    <w:rPr>
      <w:i/>
      <w:iCs/>
      <w:color w:val="0F4761" w:themeColor="accent1" w:themeShade="BF"/>
    </w:rPr>
  </w:style>
  <w:style w:type="paragraph" w:styleId="Zvraznencitcia">
    <w:name w:val="Intense Quote"/>
    <w:basedOn w:val="Normlny"/>
    <w:next w:val="Normlny"/>
    <w:link w:val="ZvraznencitciaChar"/>
    <w:uiPriority w:val="30"/>
    <w:qFormat/>
    <w:rsid w:val="001F693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ZvraznencitciaChar">
    <w:name w:val="Zvýraznená citácia Char"/>
    <w:basedOn w:val="Predvolenpsmoodseku"/>
    <w:link w:val="Zvraznencitcia"/>
    <w:uiPriority w:val="30"/>
    <w:rsid w:val="001F6930"/>
    <w:rPr>
      <w:i/>
      <w:iCs/>
      <w:color w:val="0F4761" w:themeColor="accent1" w:themeShade="BF"/>
    </w:rPr>
  </w:style>
  <w:style w:type="character" w:styleId="Zvraznenodkaz">
    <w:name w:val="Intense Reference"/>
    <w:basedOn w:val="Predvolenpsmoodseku"/>
    <w:uiPriority w:val="32"/>
    <w:qFormat/>
    <w:rsid w:val="001F6930"/>
    <w:rPr>
      <w:b/>
      <w:bCs/>
      <w:smallCaps/>
      <w:color w:val="0F4761" w:themeColor="accent1" w:themeShade="BF"/>
      <w:spacing w:val="5"/>
    </w:rPr>
  </w:style>
  <w:style w:type="paragraph" w:styleId="Hlavika">
    <w:name w:val="header"/>
    <w:basedOn w:val="Normlny"/>
    <w:link w:val="HlavikaChar"/>
    <w:uiPriority w:val="99"/>
    <w:unhideWhenUsed/>
    <w:rsid w:val="00EE39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E3901"/>
    <w:rPr>
      <w:rFonts w:ascii="Times New Roman" w:eastAsia="Times New Roman" w:hAnsi="Times New Roman" w:cs="Calibri"/>
      <w:color w:val="000000"/>
      <w:kern w:val="0"/>
      <w:szCs w:val="22"/>
      <w:lang w:eastAsia="sk-SK"/>
      <w14:ligatures w14:val="none"/>
    </w:rPr>
  </w:style>
  <w:style w:type="paragraph" w:styleId="Pta">
    <w:name w:val="footer"/>
    <w:basedOn w:val="Normlny"/>
    <w:link w:val="PtaChar"/>
    <w:uiPriority w:val="99"/>
    <w:unhideWhenUsed/>
    <w:rsid w:val="00EE3901"/>
    <w:pPr>
      <w:tabs>
        <w:tab w:val="center" w:pos="4536"/>
        <w:tab w:val="right" w:pos="9072"/>
      </w:tabs>
      <w:spacing w:after="0" w:line="240" w:lineRule="auto"/>
    </w:pPr>
  </w:style>
  <w:style w:type="character" w:customStyle="1" w:styleId="PtaChar">
    <w:name w:val="Päta Char"/>
    <w:basedOn w:val="Predvolenpsmoodseku"/>
    <w:link w:val="Pta"/>
    <w:uiPriority w:val="99"/>
    <w:rsid w:val="00EE3901"/>
    <w:rPr>
      <w:rFonts w:ascii="Times New Roman" w:eastAsia="Times New Roman" w:hAnsi="Times New Roman" w:cs="Calibri"/>
      <w:color w:val="000000"/>
      <w:kern w:val="0"/>
      <w:szCs w:val="22"/>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500091">
      <w:bodyDiv w:val="1"/>
      <w:marLeft w:val="0"/>
      <w:marRight w:val="0"/>
      <w:marTop w:val="0"/>
      <w:marBottom w:val="0"/>
      <w:divBdr>
        <w:top w:val="none" w:sz="0" w:space="0" w:color="auto"/>
        <w:left w:val="none" w:sz="0" w:space="0" w:color="auto"/>
        <w:bottom w:val="none" w:sz="0" w:space="0" w:color="auto"/>
        <w:right w:val="none" w:sz="0" w:space="0" w:color="auto"/>
      </w:divBdr>
    </w:div>
    <w:div w:id="107566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6_Doložka-prednosti"/>
    <f:field ref="objsubject" par="" edit="true" text=""/>
    <f:field ref="objcreatedby" par="" text="Brenčič, Marek, JUDr."/>
    <f:field ref="objcreatedat" par="" text="2.9.2024 15:15:11"/>
    <f:field ref="objchangedby" par="" text="Administrator, System"/>
    <f:field ref="objmodifiedat" par="" text="2.9.2024 15:15: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4520</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Brencic Marek /MEPO/MZV</dc:creator>
  <cp:keywords/>
  <dc:description/>
  <cp:lastModifiedBy>Brencic Marek /MEPO/MZV</cp:lastModifiedBy>
  <cp:revision>2</cp:revision>
  <cp:lastPrinted>2024-09-02T08:16:00Z</cp:lastPrinted>
  <dcterms:created xsi:type="dcterms:W3CDTF">2024-11-14T08:09:00Z</dcterms:created>
  <dcterms:modified xsi:type="dcterms:W3CDTF">2024-11-14T08:09:00Z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Akt medzinárodného práva</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Pred rokovaním</vt:lpwstr>
  </property>
  <property fmtid="{D5CDD505-2E9C-101B-9397-08002B2CF9AE}" pid="7" name="FSC#SKEDITIONSLOVLEX@103.510:povodpredpis">
    <vt:lpwstr>Slovlex (eLeg)</vt:lpwstr>
  </property>
  <property fmtid="{D5CDD505-2E9C-101B-9397-08002B2CF9AE}" pid="8" name="FSC#SKEDITIONSLOVLEX@103.510:legoblast">
    <vt:lpwstr>Medzinárodné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Marek Brenčič</vt:lpwstr>
  </property>
  <property fmtid="{D5CDD505-2E9C-101B-9397-08002B2CF9AE}" pid="12" name="FSC#SKEDITIONSLOVLEX@103.510:zodppredkladatel">
    <vt:lpwstr>Juraj Blanár</vt:lpwstr>
  </property>
  <property fmtid="{D5CDD505-2E9C-101B-9397-08002B2CF9AE}" pid="13" name="FSC#SKEDITIONSLOVLEX@103.510:dalsipredkladatel">
    <vt:lpwstr/>
  </property>
  <property fmtid="{D5CDD505-2E9C-101B-9397-08002B2CF9AE}" pid="14" name="FSC#SKEDITIONSLOVLEX@103.510:nazovpredpis">
    <vt:lpwstr> Návrh na uzavretie Rozšírenej rámcovej dohody medzi Európskou úniou a jej členskými štátmi na jednej strane a Čilskou republikou na strane druhej</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zahraničných vecí a európskych záležitostí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na základe vlastnej iniciatívy	</vt:lpwstr>
  </property>
  <property fmtid="{D5CDD505-2E9C-101B-9397-08002B2CF9AE}" pid="23" name="FSC#SKEDITIONSLOVLEX@103.510:plnynazovpredpis">
    <vt:lpwstr> Návrh na uzavretie Rozšírenej rámcovej dohody medzi Európskou úniou a jej členskými štátmi na jednej strane a Čilskou republikou na strane druhej</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Č.:039140/2024-MEPO-1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LP/2024/371</vt:lpwstr>
  </property>
  <property fmtid="{D5CDD505-2E9C-101B-9397-08002B2CF9AE}" pid="37" name="FSC#SKEDITIONSLOVLEX@103.510:typsprievdok">
    <vt:lpwstr>Doložka prednosti medzinarodnej zmluvy pred zákonmi</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justify;"&gt;Aj napriek tomu, že vykonávanie predmetnej dohody nebude mať vplyvy na vybrané oblasti, dohoda môže mať nepriame pozitívne vplyvy na podnikateľské subjekty, ktoré však v tejto chvíli nie je možné popísať ani kvantifikovať. Pôjde o&amp;nbsp;dôsledok dohodou predpokladanej mobilizácie udržateľných a&amp;nbsp;zodpovedných investícií s&amp;nbsp;cieľom zvyšovať inkluzívny udržateľný hospodársky rast a&amp;nbsp;rozvoj (čl. 4.1), uľahčenia investícií prostredníctvom právnych predpisov, iných predpisov a&amp;nbsp;politík zameraných na znižovanie regulačných a&amp;nbsp;administratívnych prekážok, účinného podporovania a&amp;nbsp;uľahčovania investícií, ako aj riešenia sporov týkajúcich sa investícií (čl. 17.25), colnej spolupráce a&amp;nbsp;uľahčenia obchodu (čl. 11.7), či zintenzívnenia podpory a ochrany hospodárskej súťaže (čl. 23.8).&lt;/p&gt;&lt;p style="text-align: justify;"&gt;Z predloženého návrhu nevyplývajú zvýšené požiadavky na rozpočet verejnej správy a všetky prípadné rozpočtové dôsledky budú zabezpečené v rámci schválených limitov rozpočtov dotknutých kapitol na príslušný rozpočtový rok.&lt;/p&gt;</vt:lpwstr>
  </property>
  <property fmtid="{D5CDD505-2E9C-101B-9397-08002B2CF9AE}" pid="66" name="FSC#SKEDITIONSLOVLEX@103.510:AttrStrListDocPropAltRiesenia">
    <vt:lpwstr>Alternatívne riešenia neboli zvažované.</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vlády_x000d_
minister zahraničných vecí a európskych záležitostí  </vt:lpwstr>
  </property>
  <property fmtid="{D5CDD505-2E9C-101B-9397-08002B2CF9AE}" pid="137" name="FSC#SKEDITIONSLOVLEX@103.510:AttrStrListDocPropUznesenieNaVedomie">
    <vt:lpwstr>prezident Slovenskej republiky_x000d_
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zahraničných vecí a európskych záležitosti Slovenskej republiky</vt:lpwstr>
  </property>
  <property fmtid="{D5CDD505-2E9C-101B-9397-08002B2CF9AE}" pid="142" name="FSC#SKEDITIONSLOVLEX@103.510:funkciaZodpPredAkuzativ">
    <vt:lpwstr>Ministra zahraničných vecí a európskych záležitostí Slovenskej republiky</vt:lpwstr>
  </property>
  <property fmtid="{D5CDD505-2E9C-101B-9397-08002B2CF9AE}" pid="143" name="FSC#SKEDITIONSLOVLEX@103.510:funkciaZodpPredDativ">
    <vt:lpwstr>Ministrovi zahraničných vecí a európskych záležitostí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Juraj Blanár_x000d_
Minister zahraničných vecí a európskych záležitosti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na uzavretie Rozšírenej rámcovej dohody medzi Európskou úniou a jej členskými štátmi na jednej strane a Čilskou republikou na strane druhej (ďalej len „rozšírená rámcová dohoda“ alebo „dohoda“) sa predkladá na rokovanie vlády Slovenskej republiky ako iniciatívny materiál.&lt;/p&gt;&lt;p&gt;Cieľom rozšírenej rámcovej dohody je&amp;nbsp;zintenzívnenie a&amp;nbsp;prehĺbenie vzťahov medzi Európskou úniou a&amp;nbsp;jej členskými štátmi na jednej strane a&amp;nbsp;Čilskou republikou (&lt;em&gt;ďalej len „&lt;/em&gt;Čile“) na strane druhej. Partnerstvo&amp;nbsp;Európskej únie s&amp;nbsp;Čile je momentálne založené na Dohode o&amp;nbsp;pridružení medzi Európskym spoločenstvom a&amp;nbsp;jeho členskými štátmi na strane jednej a&amp;nbsp;Čile na strane druhej, ktorá nadobudla platnosť v&amp;nbsp;roku 2005. Po nadobudnutí platnosti nahradí &amp;nbsp;uvedenú dohodu o&amp;nbsp;pridružení. Z&amp;nbsp;politického hľadiska predstavuje rozšírená rámcová dohoda s&amp;nbsp;Čile významný krok k&amp;nbsp;posilneniu postavenia Európskej únie v&amp;nbsp;Južnej Amerike, ktorého základom sú spoločné univerzálne hodnoty ako demokracia a&amp;nbsp;ľudské práva. Dohoda sa okrem iného zameriava aj na posilnenie a&amp;nbsp;diverzifikáciu obchodných vzťahov medzi zmluvnými stranami, pričom ambíciou je taktiež prispieť k&amp;nbsp;vykonávaniu Agendy 2030.&lt;/p&gt;&lt;p&gt;Rozšírená rámcová dohoda obsahuje štandardné ustanovenia EÚ týkajúce sa ľudských práv, Medzinárodného trestného súdu, zbraní hromadného ničenia, ručných a&amp;nbsp;ľahkých zbraní a&amp;nbsp;boja proti terorizmu. Zahŕňa aj spoluprácu v&amp;nbsp;oblasti zdravia, životného prostredia, zmeny klímy, energetiky, daní, vzdelávania a&amp;nbsp;kultúry, zamestnanosti a&amp;nbsp;sociálnych vecí, vedy, technológií a&amp;nbsp;dopravy. Dohoda pokrýva aj otázky právnej spolupráce, právneho štátu, prania špinavých peňazí a&amp;nbsp;financovania terorizmu, organizovanej trestnej činnosti a&amp;nbsp;korupcie. Obchodná časť dohody rozširuje rozsah pôsobnosti súčasného dvojstranného obchodného rámca a&amp;nbsp;prispôsobuje ho novým politickým a&amp;nbsp;hospodárskym globálnym výzvam, a&amp;nbsp;úrovni ambícií nedávno uzavretých obchodných dohôd a&amp;nbsp;rokovaní medzi EÚ a&amp;nbsp;Čile.&lt;/p&gt;&lt;p&gt;Slovenská republika, ďalšie členské štáty i&amp;nbsp;EÚ podpísali dohodu 13. decembra 2023 v&amp;nbsp;Bruseli.&lt;/p&gt;&lt;p&gt;Rozšírená rámcová dohoda predstavuje tzv. &lt;em&gt;zmiešanú úniovú zmluvu,&lt;/em&gt; t. j. medzinárodnú zmluvu, ktorá pokrýva oblasť spoločných právomocí EÚ a jej členských štátov, a ktorej zmluvnými stranami sú EÚ a&amp;nbsp;jej členské štáty na jednej strane a Čile na druhej strane. Z hľadiska slovenského zmluvného práva je rozšírená rámcová dohoda medzinárodnou zmluvou prezidentskej povahy. Podľa čl. 7 ods. 4 Ústavy Slovenskej republiky je dohoda medzinárodnou politickou zmluvou, na ktorej platnosť sa vyžaduje súhlas Národnej rady Slovenskej republiky. Súčasne je potrebné, aby Národná rada Slovenskej republiky rozhodla podľa čl. 86 písm. d) Ústavy Slovenskej republiky o tom, že dohoda má prednosť pred zákonmi podľa čl. 7 ods. 5 Ústavy Slovenskej republiky. Z kategórií vymedzených v čl. 7 ods. 5 Ústavy Slovenskej republiky ide o medzinárodnú zmluvu, na vykonanie ktorej nie je potrebný zákon. V súlade s&amp;nbsp;čl. 3 ods. 3 Pravidiel pre uzatváranie medzinárodných zmlúv a zmluvnú prax je dohoda predložená na rokovanie vlády Slovenskej republiky až po jej podpise. Vnútroštátny schvaľovací proces bude ukončený ratifikáciou prezidentom Slovenskej republiky.&lt;/p&gt;&lt;p&gt;Rozšírená rámcová dohoda je v súlade so zahraničnopolitickými záujmami, medzinárodnoprávnymi záväzkami, ako aj s právnym poriadkom Slovenskej republiky. Vykonávanie predmetnej dohody nebude mať vplyv na rozpočet verejnej správy, limit verejných výdavkov, životné prostredie, podnikateľské prostredie, na informatizáciu spoločnosti a nebude mať ani sociálny vplyv, rovnako tak ani vplyv na služby verejnej správy pre občana, či vplyvy na manželstvo, rodičovstvo a rodinu.&lt;/p&gt;&lt;p&gt;&amp;nbsp;&lt;/p&gt;</vt:lpwstr>
  </property>
  <property fmtid="{D5CDD505-2E9C-101B-9397-08002B2CF9AE}" pid="150" name="FSC#SKEDITIONSLOVLEX@103.510:vytvorenedna">
    <vt:lpwstr>2. 9. 2024</vt:lpwstr>
  </property>
  <property fmtid="{D5CDD505-2E9C-101B-9397-08002B2CF9AE}" pid="151" name="FSC#COOSYSTEM@1.1:Container">
    <vt:lpwstr>COO.2145.1000.3.6336093</vt:lpwstr>
  </property>
  <property fmtid="{D5CDD505-2E9C-101B-9397-08002B2CF9AE}" pid="152" name="FSC#FSCFOLIO@1.1001:docpropproject">
    <vt:lpwstr/>
  </property>
  <property fmtid="{D5CDD505-2E9C-101B-9397-08002B2CF9AE}" pid="153" name="MSIP_Label_8411ea1f-1665-4a34-a3d8-210cc7d6932e_Enabled">
    <vt:lpwstr>true</vt:lpwstr>
  </property>
  <property fmtid="{D5CDD505-2E9C-101B-9397-08002B2CF9AE}" pid="154" name="MSIP_Label_8411ea1f-1665-4a34-a3d8-210cc7d6932e_SetDate">
    <vt:lpwstr>2024-08-31T06:38:08Z</vt:lpwstr>
  </property>
  <property fmtid="{D5CDD505-2E9C-101B-9397-08002B2CF9AE}" pid="155" name="MSIP_Label_8411ea1f-1665-4a34-a3d8-210cc7d6932e_Method">
    <vt:lpwstr>Standard</vt:lpwstr>
  </property>
  <property fmtid="{D5CDD505-2E9C-101B-9397-08002B2CF9AE}" pid="156" name="MSIP_Label_8411ea1f-1665-4a34-a3d8-210cc7d6932e_Name">
    <vt:lpwstr>Interné</vt:lpwstr>
  </property>
  <property fmtid="{D5CDD505-2E9C-101B-9397-08002B2CF9AE}" pid="157" name="MSIP_Label_8411ea1f-1665-4a34-a3d8-210cc7d6932e_SiteId">
    <vt:lpwstr>8fe5905d-1a8a-4469-a0d9-11f2c367f0ac</vt:lpwstr>
  </property>
  <property fmtid="{D5CDD505-2E9C-101B-9397-08002B2CF9AE}" pid="158" name="MSIP_Label_8411ea1f-1665-4a34-a3d8-210cc7d6932e_ActionId">
    <vt:lpwstr>224e3e09-2c1a-4808-a853-f4d143e90728</vt:lpwstr>
  </property>
  <property fmtid="{D5CDD505-2E9C-101B-9397-08002B2CF9AE}" pid="159" name="MSIP_Label_8411ea1f-1665-4a34-a3d8-210cc7d6932e_ContentBits">
    <vt:lpwstr>3</vt:lpwstr>
  </property>
</Properties>
</file>