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D23A1C" w:rsidRPr="00D23A1C">
        <w:t>KNR-ORGA-1721/2024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04B23" w:rsidP="007375F5">
      <w:pPr>
        <w:pStyle w:val="uznesenia"/>
      </w:pPr>
      <w:r>
        <w:t>603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A04B23">
        <w:rPr>
          <w:spacing w:val="0"/>
        </w:rPr>
        <w:t>30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D0F53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D123EE" w:rsidP="00135E11">
      <w:pPr>
        <w:jc w:val="both"/>
      </w:pPr>
      <w:r>
        <w:rPr>
          <w:rFonts w:cs="Arial"/>
        </w:rPr>
        <w:t xml:space="preserve">k </w:t>
      </w:r>
      <w:r w:rsidR="00D23A1C">
        <w:rPr>
          <w:rFonts w:cs="Arial"/>
        </w:rPr>
        <w:t>vládnemu</w:t>
      </w:r>
      <w:r w:rsidR="00D23A1C" w:rsidRPr="00D23A1C">
        <w:rPr>
          <w:rFonts w:cs="Arial"/>
        </w:rPr>
        <w:t xml:space="preserve"> návrh</w:t>
      </w:r>
      <w:r w:rsidR="00D23A1C">
        <w:rPr>
          <w:rFonts w:cs="Arial"/>
        </w:rPr>
        <w:t>u</w:t>
      </w:r>
      <w:r w:rsidR="00D23A1C" w:rsidRPr="00D23A1C">
        <w:rPr>
          <w:rFonts w:cs="Arial"/>
        </w:rPr>
        <w:t xml:space="preserve"> zákona, ktorým sa zabezpečuje vykonávanie niektorých opatrení Európskej únie na zmiernenie globálneho odlesňovania a ktorým sa menia a dopĺňajú niektoré zákony (tlač 514)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D23A1C">
        <w:rPr>
          <w:rFonts w:cs="Arial"/>
        </w:rPr>
        <w:t>a</w:t>
      </w:r>
    </w:p>
    <w:p w:rsidR="00A45BFB" w:rsidRPr="00A40338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>epubliky pre pôdohospodárstvo a životné prostredie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D23A1C">
        <w:t xml:space="preserve">pôdohospodárstvo a životné prostredie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23A1C">
        <w:t xml:space="preserve"> vo výbore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9D75E4" w:rsidRPr="00A40338" w:rsidRDefault="009D75E4" w:rsidP="00ED0F5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4B23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FE7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135</cp:revision>
  <cp:lastPrinted>2024-05-07T09:42:00Z</cp:lastPrinted>
  <dcterms:created xsi:type="dcterms:W3CDTF">2022-11-24T09:04:00Z</dcterms:created>
  <dcterms:modified xsi:type="dcterms:W3CDTF">2024-11-11T13:14:00Z</dcterms:modified>
</cp:coreProperties>
</file>