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Predkladateľky právneho predpisu:</w:t>
      </w:r>
      <w:r w:rsidDel="00000000" w:rsidR="00000000" w:rsidRPr="00000000">
        <w:rPr>
          <w:rtl w:val="0"/>
        </w:rPr>
        <w:t xml:space="preserve"> poslankyne Národnej rady Slovenskej republiky    Simona Petrík a Lucia Plaváková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ktorým sa mení zákon č. 461/2003 Z. z. o sociálnom poistení v znení neskorších predpisov a zákon č. 328/2002 Z.z. o sociálnom zabezpečení policajtov a vojakov a o zmene a doplnení niektorých zákonov</w:t>
      </w:r>
    </w:p>
    <w:p w:rsidR="00000000" w:rsidDel="00000000" w:rsidP="00000000" w:rsidRDefault="00000000" w:rsidRPr="00000000" w14:paraId="00000007">
      <w:pPr>
        <w:ind w:left="3828" w:hanging="382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 upravená v primárnom práve Európskej únie, a to v čl. 48, 151 a 153 Zmluvy o fungovaní Európskej únie (Ú. v. EÚ C 83, 30. 3. 2010), a v čl. 34 (sociálne zabezpečenie a sociálna pomoc) Charty základných práv Európskej únie (Ú. v. EÚ C 326, 26.10.2012),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 je upravená v sekundárnom práve Európskej únie,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 je upravená v judikatúre Súdneho dvora Európskej únie.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- bezpredmetné.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Návrh zákona je zlučiteľný s právom Európskej únie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- úplne.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3A3D4D"/>
    <w:pPr>
      <w:suppressAutoHyphens w:val="1"/>
    </w:pPr>
    <w:rPr>
      <w:rFonts w:cs="Mangal" w:eastAsia="SimSun"/>
      <w:kern w:val="1"/>
      <w:lang w:bidi="hi-IN" w:eastAsia="hi-IN"/>
    </w:rPr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 w:val="1"/>
    <w:rsid w:val="003A3D4D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3A3D4D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3A3D4D"/>
    <w:pPr>
      <w:ind w:left="720"/>
      <w:contextualSpacing w:val="1"/>
    </w:pPr>
    <w:rPr>
      <w:szCs w:val="21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N1vqkblKKBeaPNSwhXKbvHN9A==">CgMxLjA4AHIhMTdKM25KMDJSOF9ONUoxcjE1d25tcy0xMWVpTVI3dzd2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2021-08-31T11:57:00Z</dcterms:created>
  <dc:creator>Petrík, Simona (asistent)</dc:creator>
</cp:coreProperties>
</file>