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návrhu ústavného s právom Európskej únie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825" w:hanging="382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 Predkladateľ ústavného zákona: </w:t>
        <w:tab/>
      </w:r>
      <w:r w:rsidDel="00000000" w:rsidR="00000000" w:rsidRPr="00000000">
        <w:rPr>
          <w:rtl w:val="0"/>
        </w:rPr>
        <w:t xml:space="preserve">poslankyňa Národnej rady Slovenskej republiky Zora Jaurová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825" w:hanging="3825"/>
        <w:rPr/>
      </w:pPr>
      <w:r w:rsidDel="00000000" w:rsidR="00000000" w:rsidRPr="00000000">
        <w:rPr>
          <w:b w:val="1"/>
          <w:rtl w:val="0"/>
        </w:rPr>
        <w:t xml:space="preserve">2. Názov návrhu ústavného zákona:</w:t>
      </w:r>
      <w:r w:rsidDel="00000000" w:rsidR="00000000" w:rsidRPr="00000000">
        <w:rPr>
          <w:rtl w:val="0"/>
        </w:rPr>
        <w:t xml:space="preserve">   Návrh ústavného zákona, ktorým sa mení a dopĺňa ústavný zákon č. 357/2004 Z. z. </w:t>
      </w:r>
      <w:r w:rsidDel="00000000" w:rsidR="00000000" w:rsidRPr="00000000">
        <w:rPr>
          <w:rtl w:val="0"/>
        </w:rPr>
        <w:t xml:space="preserve">o ochrane verejného záujmu pri výkone funkcií verejných funkcionárov </w:t>
      </w:r>
      <w:r w:rsidDel="00000000" w:rsidR="00000000" w:rsidRPr="00000000">
        <w:rPr>
          <w:rtl w:val="0"/>
        </w:rPr>
        <w:t xml:space="preserve">v znení neskorších predpisov</w:t>
      </w:r>
    </w:p>
    <w:p w:rsidR="00000000" w:rsidDel="00000000" w:rsidP="00000000" w:rsidRDefault="00000000" w:rsidRPr="00000000" w14:paraId="0000000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5" w:right="0" w:hanging="3825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Predmet návrhu ústavného zákona:</w:t>
      </w:r>
    </w:p>
    <w:p w:rsidR="00000000" w:rsidDel="00000000" w:rsidP="00000000" w:rsidRDefault="00000000" w:rsidRPr="00000000" w14:paraId="00000009">
      <w:pPr>
        <w:ind w:left="3828" w:hanging="382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a) nie je upravený v práve Európskych spoločenstiev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b) nie je obsiahnutý v práve Európskej únie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c) nie je obsiahnutý v judikatúre Súdneho dvora Európskej únie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mallCaps w:val="1"/>
          <w:color w:val="000000"/>
        </w:rPr>
      </w:pPr>
      <w:r w:rsidDel="00000000" w:rsidR="00000000" w:rsidRPr="00000000">
        <w:rPr>
          <w:rtl w:val="0"/>
        </w:rPr>
        <w:t xml:space="preserve">Keďže predmet návrhu zákona nie je v práve Európskej únie upravený, body 4 a 5 sa </w:t>
      </w:r>
      <w:r w:rsidDel="00000000" w:rsidR="00000000" w:rsidRPr="00000000">
        <w:rPr>
          <w:rtl w:val="0"/>
        </w:rPr>
        <w:t xml:space="preserve">nevypĺňajú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DOLOŽKA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vybraných vplyvov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A.1. Názov materiálu: </w:t>
      </w:r>
      <w:r w:rsidDel="00000000" w:rsidR="00000000" w:rsidRPr="00000000">
        <w:rPr>
          <w:rtl w:val="0"/>
        </w:rPr>
        <w:t xml:space="preserve">Návrh ústavného zákona, ktorým sa mení a dopĺňa ústavný zákon č. 357/2004 Z. z. o ochrane verejného záujmu pri výkone funkcií verejných funkcionárov v znení neskorších predpisov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A.2. Vplyvy: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Layout w:type="fixed"/>
        <w:tblLook w:val="0400"/>
      </w:tblPr>
      <w:tblGrid>
        <w:gridCol w:w="5370"/>
        <w:gridCol w:w="1305"/>
        <w:gridCol w:w="1005"/>
        <w:gridCol w:w="1365"/>
        <w:tblGridChange w:id="0">
          <w:tblGrid>
            <w:gridCol w:w="5370"/>
            <w:gridCol w:w="1305"/>
            <w:gridCol w:w="1005"/>
            <w:gridCol w:w="13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Vplyv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Pozitívne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Žiadne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Negatívne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Vplyvy na rozpočet verejnej správy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 Vplyvy na podnikateľské prostredie – dochádza k zvýšeniu regulačného zaťaženia?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Sociálne vplyvy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sociálnu exklúziu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– rovnosť príležitostí a rodovú rovnosť a vplyvy na zamestnanosť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Vplyvy na životné prostredie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 Vplyvy na informatizáciu spoločnosti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 Vplyvy na služby pre občana z toho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spacing w:after="60" w:before="6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 Vplyvy na manželstvo, rodičovstvo a rodinu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A.3. Poznámky</w:t>
      </w:r>
    </w:p>
    <w:p w:rsidR="00000000" w:rsidDel="00000000" w:rsidP="00000000" w:rsidRDefault="00000000" w:rsidRPr="00000000" w14:paraId="0000004F">
      <w:pPr>
        <w:widowControl w:val="1"/>
        <w:shd w:fill="ffffff" w:val="clear"/>
        <w:spacing w:after="240" w:before="240" w:line="276" w:lineRule="auto"/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Návrh ústavného zákona nemá vplyvy na rozpočet verejnej správy, sociálne vplyvy, vplyvy na životné prostredie, vplyvy na služby verejnej správy pre občana, vplyvy na informatizáciu spoločnosti a nemá  ani vplyvy na manželstvo, rodičovstvo a rodinu.</w:t>
      </w:r>
    </w:p>
    <w:p w:rsidR="00000000" w:rsidDel="00000000" w:rsidP="00000000" w:rsidRDefault="00000000" w:rsidRPr="00000000" w14:paraId="00000050">
      <w:pPr>
        <w:widowControl w:val="1"/>
        <w:shd w:fill="ffffff" w:val="clear"/>
        <w:spacing w:after="240" w:before="240" w:line="276" w:lineRule="auto"/>
        <w:ind w:firstLine="566.9291338582675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Návrh však </w:t>
      </w:r>
      <w:r w:rsidDel="00000000" w:rsidR="00000000" w:rsidRPr="00000000">
        <w:rPr>
          <w:rtl w:val="0"/>
        </w:rPr>
        <w:t xml:space="preserve">môže mať nepriamy dopad</w:t>
      </w:r>
      <w:r w:rsidDel="00000000" w:rsidR="00000000" w:rsidRPr="00000000">
        <w:rPr>
          <w:rtl w:val="0"/>
        </w:rPr>
        <w:t xml:space="preserve"> na podnikateľské prostredie, najmä pre verejných funkcionárov, ktorí sú v konflikte záujmov vzhľadom na svoje podiely v mediálnych spoločnostiach. Títo funkcionári môžu byť nútení previesť svoje podiely v súlade s navrhovanými obmedzeniami, čo môže viesť k zmenám vo vlastníckej štruktúre týchto spoločností.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A.4. Alternatívne riešenia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 prípade nulového riešenia, teda pri zachovaní súčasného stavu bez regulácie vlastníctva médií verejnými funkcionármi, zostáva otvorený priestor na konflikt záujmov, ktorý môže viesť k ovplyvňovaniu mediálneho obsahu a manipulácii verejnej mienky verejnými činiteľmi. Takýto stav môže narúšať objektivitu médií, oslabovať dôveru verejnosti v nezávislosť informačných kanálov a vytvárať riziko zneužitia verejnej funkcie na presadzovanie osobných alebo politických záujmov.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vpx8hw5esy0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A.5. </w:t>
        <w:tab/>
        <w:t xml:space="preserve">Stanovisko gestorov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Návrh ústavného zákona bol zaslaný na vyjadrenie Ministerstvu financií Slovenskej republiky a Ministerstvu hospodárstva Slovenskej republiky a ich stanoviská tvoria súčasť predkladaného materiálu.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1E205E"/>
    <w:pPr>
      <w:suppressAutoHyphens w:val="1"/>
    </w:pPr>
    <w:rPr>
      <w:rFonts w:cs="Mangal" w:eastAsia="SimSun"/>
      <w:kern w:val="1"/>
      <w:lang w:bidi="hi-IN" w:eastAsia="hi-IN"/>
    </w:rPr>
  </w:style>
  <w:style w:type="paragraph" w:styleId="Nadpis1">
    <w:name w:val="heading 1"/>
    <w:basedOn w:val="Normlny"/>
    <w:link w:val="Nadpis1Char"/>
    <w:uiPriority w:val="9"/>
    <w:qFormat w:val="1"/>
    <w:rsid w:val="0017622F"/>
    <w:pPr>
      <w:widowControl w:val="1"/>
      <w:suppressAutoHyphens w:val="0"/>
      <w:spacing w:after="100" w:afterAutospacing="1" w:before="100" w:beforeAutospacing="1"/>
      <w:outlineLvl w:val="0"/>
    </w:pPr>
    <w:rPr>
      <w:rFonts w:cs="Times New Roman" w:eastAsia="Times New Roman"/>
      <w:b w:val="1"/>
      <w:bCs w:val="1"/>
      <w:kern w:val="36"/>
      <w:sz w:val="48"/>
      <w:szCs w:val="48"/>
      <w:lang w:bidi="ar-SA" w:eastAsia="en-US" w:val="en-US"/>
    </w:rPr>
  </w:style>
  <w:style w:type="paragraph" w:styleId="Nadpis2">
    <w:name w:val="heading 2"/>
    <w:basedOn w:val="Normlny"/>
    <w:next w:val="Norm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1Char" w:customStyle="1">
    <w:name w:val="Nadpis 1 Char"/>
    <w:basedOn w:val="Predvolenpsmoodseku"/>
    <w:link w:val="Nadpis1"/>
    <w:uiPriority w:val="9"/>
    <w:locked w:val="1"/>
    <w:rsid w:val="0017622F"/>
    <w:rPr>
      <w:rFonts w:ascii="Times New Roman" w:cs="Times New Roman" w:hAnsi="Times New Roman"/>
      <w:b w:val="1"/>
      <w:bCs w:val="1"/>
      <w:kern w:val="36"/>
      <w:sz w:val="48"/>
      <w:szCs w:val="48"/>
      <w:rtl w:val="0"/>
      <w:cs w:val="0"/>
      <w:lang w:eastAsia="x-none" w:val="en-US"/>
    </w:rPr>
  </w:style>
  <w:style w:type="table" w:styleId="Mriekatabuky">
    <w:name w:val="Table Grid"/>
    <w:basedOn w:val="Normlnatabuka"/>
    <w:uiPriority w:val="59"/>
    <w:rsid w:val="00F6061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 w:val="1"/>
      <w:tabs>
        <w:tab w:val="center" w:pos="4536"/>
        <w:tab w:val="right" w:pos="9072"/>
      </w:tabs>
      <w:suppressAutoHyphens w:val="0"/>
    </w:pPr>
    <w:rPr>
      <w:rFonts w:ascii="Arial" w:cs="Arial" w:eastAsia="Times New Roman" w:hAnsi="Arial"/>
      <w:kern w:val="0"/>
      <w:sz w:val="20"/>
      <w:szCs w:val="20"/>
      <w:lang w:bidi="ar-SA" w:eastAsia="sk-SK"/>
    </w:rPr>
  </w:style>
  <w:style w:type="character" w:styleId="PtaChar" w:customStyle="1">
    <w:name w:val="Päta Char"/>
    <w:basedOn w:val="Predvolenpsmoodseku"/>
    <w:link w:val="Pta"/>
    <w:uiPriority w:val="99"/>
    <w:locked w:val="1"/>
    <w:rsid w:val="0090548E"/>
    <w:rPr>
      <w:rFonts w:ascii="Arial" w:cs="Arial" w:hAnsi="Arial"/>
      <w:sz w:val="20"/>
      <w:szCs w:val="20"/>
      <w:rtl w:val="0"/>
      <w:cs w:val="0"/>
      <w:lang w:eastAsia="sk-SK" w:val="x-none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 w:val="1"/>
    <w:unhideWhenUsed w:val="1"/>
    <w:rsid w:val="0090548E"/>
    <w:pPr>
      <w:tabs>
        <w:tab w:val="center" w:pos="4536"/>
        <w:tab w:val="right" w:pos="9072"/>
      </w:tabs>
    </w:pPr>
    <w:rPr>
      <w:szCs w:val="21"/>
    </w:rPr>
  </w:style>
  <w:style w:type="character" w:styleId="HlavikaChar" w:customStyle="1">
    <w:name w:val="Hlavička Char"/>
    <w:basedOn w:val="Predvolenpsmoodseku"/>
    <w:link w:val="Hlavika"/>
    <w:uiPriority w:val="99"/>
    <w:semiHidden w:val="1"/>
    <w:locked w:val="1"/>
    <w:rsid w:val="0090548E"/>
    <w:rPr>
      <w:rFonts w:ascii="Times New Roman" w:cs="Mangal" w:eastAsia="SimSun" w:hAnsi="Times New Roman"/>
      <w:kern w:val="1"/>
      <w:sz w:val="21"/>
      <w:szCs w:val="21"/>
      <w:rtl w:val="0"/>
      <w:cs w:val="0"/>
      <w:lang w:bidi="hi-IN" w:eastAsia="hi-IN" w:val="x-none"/>
    </w:rPr>
  </w:style>
  <w:style w:type="paragraph" w:styleId="Normlnywebov">
    <w:name w:val="Normal (Web)"/>
    <w:aliases w:val="webb"/>
    <w:basedOn w:val="Normlny"/>
    <w:uiPriority w:val="99"/>
    <w:unhideWhenUsed w:val="1"/>
    <w:rsid w:val="0017622F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sk-SK"/>
    </w:rPr>
  </w:style>
  <w:style w:type="paragraph" w:styleId="Textpoznmkypodiarou">
    <w:name w:val="footnote text"/>
    <w:basedOn w:val="Normlny"/>
    <w:link w:val="TextpoznmkypodiarouChar"/>
    <w:uiPriority w:val="99"/>
    <w:unhideWhenUsed w:val="1"/>
    <w:rsid w:val="0017622F"/>
    <w:pPr>
      <w:widowControl w:val="1"/>
      <w:suppressAutoHyphens w:val="0"/>
    </w:pPr>
    <w:rPr>
      <w:rFonts w:cs="Times New Roman" w:eastAsia="Times New Roman"/>
      <w:kern w:val="0"/>
      <w:sz w:val="20"/>
      <w:szCs w:val="20"/>
      <w:lang w:bidi="ar-SA" w:eastAsia="sk-SK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locked w:val="1"/>
    <w:rsid w:val="0017622F"/>
    <w:rPr>
      <w:rFonts w:ascii="Times New Roman" w:cs="Times New Roman" w:hAnsi="Times New Roman"/>
      <w:sz w:val="20"/>
      <w:szCs w:val="20"/>
      <w:rtl w:val="0"/>
      <w:cs w:val="0"/>
      <w:lang w:eastAsia="sk-SK" w:val="x-none"/>
    </w:rPr>
  </w:style>
  <w:style w:type="character" w:styleId="Odkaznapoznmkupodiarou">
    <w:name w:val="footnote reference"/>
    <w:basedOn w:val="Predvolenpsmoodseku"/>
    <w:uiPriority w:val="99"/>
    <w:unhideWhenUsed w:val="1"/>
    <w:rsid w:val="0017622F"/>
    <w:rPr>
      <w:rFonts w:cs="Times New Roman"/>
      <w:vertAlign w:val="superscript"/>
      <w:rtl w:val="0"/>
      <w:cs w:val="0"/>
    </w:rPr>
  </w:style>
  <w:style w:type="character" w:styleId="apple-converted-space" w:customStyle="1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styleId="h1a" w:customStyle="1">
    <w:name w:val="h1a"/>
    <w:basedOn w:val="Predvolenpsmoodseku"/>
    <w:rsid w:val="0017622F"/>
    <w:rPr>
      <w:rFonts w:cs="Times New Roman"/>
      <w:rtl w:val="0"/>
      <w:cs w:val="0"/>
    </w:rPr>
  </w:style>
  <w:style w:type="paragraph" w:styleId="Vchodzie" w:customStyle="1">
    <w:name w:val="Vchodzie"/>
    <w:rsid w:val="00BB30C7"/>
    <w:pPr>
      <w:autoSpaceDN w:val="0"/>
      <w:adjustRightInd w:val="0"/>
      <w:spacing w:after="200" w:line="276" w:lineRule="auto"/>
    </w:pPr>
    <w:rPr>
      <w:rFonts w:ascii="Calibri" w:cs="Calibri" w:hAnsi="Calibri" w:eastAsiaTheme="minorEastAsia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 w:val="1"/>
    <w:rsid w:val="00B27D05"/>
    <w:pPr>
      <w:ind w:left="720"/>
      <w:contextualSpacing w:val="1"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B6575B"/>
    <w:rPr>
      <w:rFonts w:ascii="Tahoma" w:hAnsi="Tahoma"/>
      <w:sz w:val="16"/>
      <w:szCs w:val="14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locked w:val="1"/>
    <w:rsid w:val="00B6575B"/>
    <w:rPr>
      <w:rFonts w:ascii="Tahoma" w:cs="Mangal" w:eastAsia="SimSun" w:hAnsi="Tahoma"/>
      <w:kern w:val="1"/>
      <w:sz w:val="14"/>
      <w:szCs w:val="14"/>
      <w:rtl w:val="0"/>
      <w:cs w:val="0"/>
      <w:lang w:bidi="hi-IN" w:eastAsia="hi-IN" w:val="x-none"/>
    </w:rPr>
  </w:style>
  <w:style w:type="character" w:styleId="Odkaznakomentr">
    <w:name w:val="annotation reference"/>
    <w:basedOn w:val="Predvolenpsmoodseku"/>
    <w:uiPriority w:val="99"/>
    <w:rsid w:val="00141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4165A"/>
    <w:rPr>
      <w:sz w:val="20"/>
      <w:szCs w:val="18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14165A"/>
    <w:rPr>
      <w:rFonts w:ascii="Times New Roman" w:cs="Mangal" w:eastAsia="SimSun" w:hAnsi="Times New Roman"/>
      <w:kern w:val="1"/>
      <w:sz w:val="20"/>
      <w:szCs w:val="18"/>
      <w:lang w:bidi="hi-IN" w:eastAsia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4165A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rsid w:val="0014165A"/>
    <w:rPr>
      <w:rFonts w:ascii="Times New Roman" w:cs="Mangal" w:eastAsia="SimSun" w:hAnsi="Times New Roman"/>
      <w:b w:val="1"/>
      <w:bCs w:val="1"/>
      <w:kern w:val="1"/>
      <w:sz w:val="20"/>
      <w:szCs w:val="18"/>
      <w:lang w:bidi="hi-IN" w:eastAsia="hi-IN"/>
    </w:rPr>
  </w:style>
  <w:style w:type="paragraph" w:styleId="Revzia">
    <w:name w:val="Revision"/>
    <w:hidden w:val="1"/>
    <w:uiPriority w:val="99"/>
    <w:semiHidden w:val="1"/>
    <w:rsid w:val="00335383"/>
    <w:rPr>
      <w:rFonts w:cs="Mangal" w:eastAsia="SimSun"/>
      <w:kern w:val="1"/>
      <w:szCs w:val="21"/>
      <w:lang w:bidi="hi-IN" w:eastAsia="hi-IN"/>
    </w:rPr>
  </w:style>
  <w:style w:type="paragraph" w:styleId="Podtitul">
    <w:name w:val="Subtitle"/>
    <w:basedOn w:val="Normlny"/>
    <w:next w:val="Norm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sBmFyMGEFWPM3EpZci6vJpZWWg==">CgMxLjAyCGguZ2pkZ3hzMg5oLnZweDhodzVlc3kwNTgAai0KFHN1Z2dlc3QuM2h5ajhwNWw2cGp4EhVWZXJvbmlrYSBDaWfDoW5la292w6FqKQoUc3VnZ2VzdC5vNnczamhlcGtrdXESEUTDocWhYSBCbGHFoWtvdsOhaiwKE3N1Z2dlc3Quajg5ZTNnNGY0aWsSFVZlcm9uaWthIENpZ8OhbmVrb3bDoWopChRzdWdnZXN0LmVsODA0eWJiMm1hMRIRRMOhxaFhIEJsYcWha292w6FqKQoUc3VnZ2VzdC40dTlpYm12M2pnZmkSEUTDocWhYSBCbGHFoWtvdsOhaikKFHN1Z2dlc3QuNGdjM3c1cjBvcXFyEhFEw6HFoWEgQmxhxaFrb3bDoWopChRzdWdnZXN0LjJtNHAyMXhndzh3bxIRRMOhxaFhIEJsYcWha292w6FqKQoUc3VnZ2VzdC54ajA4NXd2ZDJwejkSEUTDocWhYSBCbGHFoWtvdsOhaikKFHN1Z2dlc3QudWpsZGl1Y3ZiYWowEhFEw6HFoWEgQmxhxaFrb3bDoWopChRzdWdnZXN0LnVkMzhyaXB2a2duYxIRRMOhxaFhIEJsYcWha292w6FqLQoUc3VnZ2VzdC41dGxlZDA1bDJ1NWMSFVZlcm9uaWthIENpZ8OhbmVrb3bDoWopChRzdWdnZXN0LnNjb3A3NTQ0azAxahIRRMOhxaFhIEJsYcWha292w6FqLQoUc3VnZ2VzdC42bzB5ZjduYjNhMWoSFVZlcm9uaWthIENpZ8OhbmVrb3bDoWopChRzdWdnZXN0Lm94eTl2anlidHBkeRIRRMOhxaFhIEJsYcWha292w6FqKQoUc3VnZ2VzdC5wODFoeHlxMTVldHcSEUTDocWhYSBCbGHFoWtvdsOhaikKFHN1Z2dlc3QueXVxdzVlMnN0YTc3EhFEw6HFoWEgQmxhxaFrb3bDoWopChRzdWdnZXN0Lm1sbWpvZW5mOW1zaBIRRMOhxaFhIEJsYcWha292w6FqLQoUc3VnZ2VzdC4zb3A1NHAyOHVhY2YSFVZlcm9uaWthIENpZ8OhbmVrb3bDoXIhMTdXX2p0YXU4Q0twSGFKN3EtYk0zVGl3OFZNdHVXb0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2024-08-23T08:22:00Z</dcterms:created>
  <dc:creator>Števulová, Zuzana</dc:creator>
</cp:coreProperties>
</file>