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C4545" w14:textId="77777777" w:rsidR="00890B46" w:rsidRPr="00D061EE" w:rsidRDefault="00890B46" w:rsidP="00C84CFE">
      <w:pPr>
        <w:spacing w:after="240" w:line="240" w:lineRule="auto"/>
        <w:jc w:val="center"/>
        <w:rPr>
          <w:rFonts w:cstheme="minorHAnsi"/>
          <w:b/>
          <w:sz w:val="24"/>
          <w:szCs w:val="24"/>
        </w:rPr>
      </w:pPr>
      <w:r w:rsidRPr="00D061EE">
        <w:rPr>
          <w:rFonts w:cstheme="minorHAnsi"/>
          <w:b/>
          <w:sz w:val="24"/>
          <w:szCs w:val="24"/>
        </w:rPr>
        <w:t>Dôvodová správa</w:t>
      </w:r>
    </w:p>
    <w:p w14:paraId="0D6A2164" w14:textId="77777777" w:rsidR="00890B46" w:rsidRPr="00D061EE" w:rsidRDefault="00C84CFE" w:rsidP="00C84CFE">
      <w:pPr>
        <w:spacing w:after="240" w:line="240" w:lineRule="auto"/>
        <w:jc w:val="both"/>
        <w:rPr>
          <w:rFonts w:cstheme="minorHAnsi"/>
          <w:b/>
          <w:sz w:val="24"/>
          <w:szCs w:val="24"/>
        </w:rPr>
      </w:pPr>
      <w:r w:rsidRPr="00D061EE">
        <w:rPr>
          <w:rFonts w:cstheme="minorHAnsi"/>
          <w:b/>
          <w:sz w:val="24"/>
          <w:szCs w:val="24"/>
        </w:rPr>
        <w:t xml:space="preserve">A. </w:t>
      </w:r>
      <w:r w:rsidR="00890B46" w:rsidRPr="00D061EE">
        <w:rPr>
          <w:rFonts w:cstheme="minorHAnsi"/>
          <w:b/>
          <w:sz w:val="24"/>
          <w:szCs w:val="24"/>
        </w:rPr>
        <w:t>Všeobecná časť</w:t>
      </w:r>
    </w:p>
    <w:p w14:paraId="3B8FAB15" w14:textId="260AABEE" w:rsidR="00C84CFE" w:rsidRPr="00D061EE" w:rsidRDefault="00C84CFE" w:rsidP="00557F62">
      <w:pPr>
        <w:pStyle w:val="Normlnywebov"/>
        <w:spacing w:before="0" w:beforeAutospacing="0" w:after="120" w:afterAutospacing="0" w:line="240" w:lineRule="auto"/>
        <w:ind w:firstLine="284"/>
        <w:jc w:val="both"/>
        <w:rPr>
          <w:rFonts w:asciiTheme="minorHAnsi" w:hAnsiTheme="minorHAnsi" w:cstheme="minorHAnsi"/>
          <w:color w:val="222222"/>
        </w:rPr>
      </w:pPr>
      <w:r w:rsidRPr="00D061EE">
        <w:rPr>
          <w:rFonts w:asciiTheme="minorHAnsi" w:hAnsiTheme="minorHAnsi" w:cstheme="minorHAnsi"/>
        </w:rPr>
        <w:t xml:space="preserve">Návrh zákona, ktorým sa mení a dopĺňa zákon Slovenskej národnej rady č. </w:t>
      </w:r>
      <w:r w:rsidR="006D4DFD" w:rsidRPr="00D061EE">
        <w:rPr>
          <w:rFonts w:asciiTheme="minorHAnsi" w:hAnsiTheme="minorHAnsi" w:cstheme="minorHAnsi"/>
        </w:rPr>
        <w:t>o sociálnom zabezpečení policajtov a vojakov a o zmene a doplnení niektorých zákonov</w:t>
      </w:r>
      <w:r w:rsidRPr="00D061EE">
        <w:rPr>
          <w:rFonts w:asciiTheme="minorHAnsi" w:hAnsiTheme="minorHAnsi" w:cstheme="minorHAnsi"/>
        </w:rPr>
        <w:t xml:space="preserve"> (ďalej len „návrh zákona“) </w:t>
      </w:r>
      <w:bookmarkStart w:id="0" w:name="m_8958277422227037276__Hlk112401678"/>
      <w:r w:rsidRPr="00D061EE">
        <w:rPr>
          <w:rFonts w:asciiTheme="minorHAnsi" w:hAnsiTheme="minorHAnsi" w:cstheme="minorHAnsi"/>
          <w:color w:val="000000"/>
          <w:shd w:val="clear" w:color="auto" w:fill="FFFFFF"/>
        </w:rPr>
        <w:t xml:space="preserve">predkladá na rokovanie Národnej rady Slovenskej republiky poslanec Národnej rady Slovenskej republiky Samuel </w:t>
      </w:r>
      <w:proofErr w:type="spellStart"/>
      <w:r w:rsidR="005B00AB" w:rsidRPr="00D061EE">
        <w:rPr>
          <w:rFonts w:asciiTheme="minorHAnsi" w:hAnsiTheme="minorHAnsi" w:cstheme="minorHAnsi"/>
          <w:color w:val="000000"/>
          <w:shd w:val="clear" w:color="auto" w:fill="FFFFFF"/>
        </w:rPr>
        <w:t>Migaľ</w:t>
      </w:r>
      <w:proofErr w:type="spellEnd"/>
      <w:r w:rsidRPr="00D061EE">
        <w:rPr>
          <w:rFonts w:asciiTheme="minorHAnsi" w:hAnsiTheme="minorHAnsi" w:cstheme="minorHAnsi"/>
          <w:color w:val="000000"/>
          <w:shd w:val="clear" w:color="auto" w:fill="FFFFFF"/>
        </w:rPr>
        <w:t>.</w:t>
      </w:r>
      <w:bookmarkEnd w:id="0"/>
    </w:p>
    <w:p w14:paraId="3795CD22" w14:textId="7DDAEB8A" w:rsidR="00C84CFE" w:rsidRPr="00D061EE" w:rsidRDefault="00C84CFE" w:rsidP="00CA7A84">
      <w:pPr>
        <w:pStyle w:val="Normlnywebov"/>
        <w:spacing w:before="0" w:beforeAutospacing="0" w:after="120" w:afterAutospacing="0" w:line="240" w:lineRule="auto"/>
        <w:ind w:firstLine="284"/>
        <w:jc w:val="both"/>
        <w:rPr>
          <w:rFonts w:asciiTheme="minorHAnsi" w:hAnsiTheme="minorHAnsi" w:cstheme="minorHAnsi"/>
        </w:rPr>
      </w:pPr>
      <w:r w:rsidRPr="00D061EE">
        <w:rPr>
          <w:rFonts w:asciiTheme="minorHAnsi" w:hAnsiTheme="minorHAnsi" w:cstheme="minorHAnsi"/>
        </w:rPr>
        <w:t>Predloženým návrhom zákona sa</w:t>
      </w:r>
      <w:r w:rsidR="005E18EC" w:rsidRPr="00D061EE">
        <w:rPr>
          <w:rFonts w:asciiTheme="minorHAnsi" w:hAnsiTheme="minorHAnsi" w:cstheme="minorHAnsi"/>
        </w:rPr>
        <w:t xml:space="preserve"> </w:t>
      </w:r>
      <w:r w:rsidR="00CA7A84" w:rsidRPr="00D061EE">
        <w:rPr>
          <w:rFonts w:asciiTheme="minorHAnsi" w:hAnsiTheme="minorHAnsi" w:cstheme="minorHAnsi"/>
        </w:rPr>
        <w:t>navrhuje zaviesť nová jednorazová dávka sociálneho zabezpečenia – jednorazový príplatok k úmrtnému, zaradená do časti výsluhového zabezpečenia policajtov, ktorá bezprostredné súvisí a je viazaná na tzv. úmrtné.</w:t>
      </w:r>
    </w:p>
    <w:p w14:paraId="08EB56F7" w14:textId="11AAE8F0" w:rsidR="00C84CFE" w:rsidRPr="00D061EE" w:rsidRDefault="007179A7" w:rsidP="00557F62">
      <w:pPr>
        <w:pStyle w:val="Normlnywebov"/>
        <w:spacing w:before="0" w:beforeAutospacing="0" w:after="120" w:afterAutospacing="0" w:line="240" w:lineRule="auto"/>
        <w:ind w:firstLine="284"/>
        <w:jc w:val="both"/>
        <w:rPr>
          <w:rFonts w:asciiTheme="minorHAnsi" w:hAnsiTheme="minorHAnsi" w:cstheme="minorHAnsi"/>
        </w:rPr>
      </w:pPr>
      <w:r w:rsidRPr="00D061EE">
        <w:rPr>
          <w:rFonts w:asciiTheme="minorHAnsi" w:hAnsiTheme="minorHAnsi" w:cstheme="minorHAnsi"/>
        </w:rPr>
        <w:t>Primárnym ú</w:t>
      </w:r>
      <w:r w:rsidR="00CA7A84" w:rsidRPr="00D061EE">
        <w:rPr>
          <w:rFonts w:asciiTheme="minorHAnsi" w:hAnsiTheme="minorHAnsi" w:cstheme="minorHAnsi"/>
        </w:rPr>
        <w:t xml:space="preserve">čelom zavedenia jednorazovej dávky je eliminovať negatívne následky </w:t>
      </w:r>
      <w:r w:rsidRPr="00D061EE">
        <w:rPr>
          <w:rFonts w:asciiTheme="minorHAnsi" w:hAnsiTheme="minorHAnsi" w:cstheme="minorHAnsi"/>
        </w:rPr>
        <w:t xml:space="preserve">okamžitej a neočakávanej </w:t>
      </w:r>
      <w:r w:rsidR="00CA7A84" w:rsidRPr="00D061EE">
        <w:rPr>
          <w:rFonts w:asciiTheme="minorHAnsi" w:hAnsiTheme="minorHAnsi" w:cstheme="minorHAnsi"/>
        </w:rPr>
        <w:t xml:space="preserve">straty sekundárneho príjmu pozostalých osôb pri úmrtí policajta (tak ako </w:t>
      </w:r>
      <w:r w:rsidR="008B49A6">
        <w:rPr>
          <w:rFonts w:asciiTheme="minorHAnsi" w:hAnsiTheme="minorHAnsi" w:cstheme="minorHAnsi"/>
        </w:rPr>
        <w:t>túto</w:t>
      </w:r>
      <w:r w:rsidRPr="00D061EE">
        <w:rPr>
          <w:rFonts w:asciiTheme="minorHAnsi" w:hAnsiTheme="minorHAnsi" w:cstheme="minorHAnsi"/>
        </w:rPr>
        <w:t xml:space="preserve"> osob</w:t>
      </w:r>
      <w:r w:rsidR="008B49A6">
        <w:rPr>
          <w:rFonts w:asciiTheme="minorHAnsi" w:hAnsiTheme="minorHAnsi" w:cstheme="minorHAnsi"/>
        </w:rPr>
        <w:t>u</w:t>
      </w:r>
      <w:r w:rsidR="00CA7A84" w:rsidRPr="00D061EE">
        <w:rPr>
          <w:rFonts w:asciiTheme="minorHAnsi" w:hAnsiTheme="minorHAnsi" w:cstheme="minorHAnsi"/>
        </w:rPr>
        <w:t xml:space="preserve"> definuje tento zákon)</w:t>
      </w:r>
      <w:r w:rsidR="008B49A6">
        <w:rPr>
          <w:rFonts w:asciiTheme="minorHAnsi" w:hAnsiTheme="minorHAnsi" w:cstheme="minorHAnsi"/>
        </w:rPr>
        <w:t xml:space="preserve">, ku ktorému došlo v dôsledku pracovného úrazu alebo </w:t>
      </w:r>
      <w:r w:rsidR="006174A7">
        <w:rPr>
          <w:rFonts w:asciiTheme="minorHAnsi" w:hAnsiTheme="minorHAnsi" w:cstheme="minorHAnsi"/>
        </w:rPr>
        <w:t>choroby z povolania.</w:t>
      </w:r>
    </w:p>
    <w:p w14:paraId="2C8CDC7F" w14:textId="5E7549FC" w:rsidR="007179A7" w:rsidRPr="00D061EE" w:rsidRDefault="007179A7" w:rsidP="00557F62">
      <w:pPr>
        <w:pStyle w:val="Normlnywebov"/>
        <w:spacing w:before="0" w:beforeAutospacing="0" w:after="120" w:afterAutospacing="0" w:line="240" w:lineRule="auto"/>
        <w:ind w:firstLine="284"/>
        <w:jc w:val="both"/>
        <w:rPr>
          <w:rFonts w:asciiTheme="minorHAnsi" w:hAnsiTheme="minorHAnsi" w:cstheme="minorHAnsi"/>
        </w:rPr>
      </w:pPr>
      <w:r w:rsidRPr="00D061EE">
        <w:rPr>
          <w:rFonts w:asciiTheme="minorHAnsi" w:hAnsiTheme="minorHAnsi" w:cstheme="minorHAnsi"/>
        </w:rPr>
        <w:t>Sekundárnym účelom zavedenia jednorazovej dávky je poskytnúť sociálnu istotu formou finančného zabezpečenia pozostalých blízkych osôb policajta, na ktorú je zákonný právny nárok po splnení podmienok viazaných na už existujúcu sociálnu dávku úmrtného</w:t>
      </w:r>
      <w:r w:rsidR="006174A7">
        <w:rPr>
          <w:rFonts w:asciiTheme="minorHAnsi" w:hAnsiTheme="minorHAnsi" w:cstheme="minorHAnsi"/>
        </w:rPr>
        <w:t xml:space="preserve"> a dodatočnú podmienku skončenia služobného pomeru úmrtím pri výkone služby alebo v súvislosti s ním</w:t>
      </w:r>
      <w:r w:rsidRPr="00D061EE">
        <w:rPr>
          <w:rFonts w:asciiTheme="minorHAnsi" w:hAnsiTheme="minorHAnsi" w:cstheme="minorHAnsi"/>
        </w:rPr>
        <w:t xml:space="preserve">. </w:t>
      </w:r>
      <w:proofErr w:type="spellStart"/>
      <w:r w:rsidRPr="00D061EE">
        <w:rPr>
          <w:rFonts w:asciiTheme="minorHAnsi" w:hAnsiTheme="minorHAnsi" w:cstheme="minorHAnsi"/>
        </w:rPr>
        <w:t>E</w:t>
      </w:r>
      <w:proofErr w:type="spellEnd"/>
      <w:r w:rsidRPr="00D061EE">
        <w:rPr>
          <w:rFonts w:asciiTheme="minorHAnsi" w:hAnsiTheme="minorHAnsi" w:cstheme="minorHAnsi"/>
        </w:rPr>
        <w:t>xistencia zákonného právneho nároku</w:t>
      </w:r>
      <w:r w:rsidR="00473EFE" w:rsidRPr="00D061EE">
        <w:rPr>
          <w:rFonts w:asciiTheme="minorHAnsi" w:hAnsiTheme="minorHAnsi" w:cstheme="minorHAnsi"/>
        </w:rPr>
        <w:t xml:space="preserve"> </w:t>
      </w:r>
      <w:r w:rsidRPr="00D061EE">
        <w:rPr>
          <w:rFonts w:asciiTheme="minorHAnsi" w:hAnsiTheme="minorHAnsi" w:cstheme="minorHAnsi"/>
        </w:rPr>
        <w:t xml:space="preserve">je zároveň jedným z mnoho motivačných faktorov, ktoré umožnia </w:t>
      </w:r>
      <w:r w:rsidR="00473EFE" w:rsidRPr="00D061EE">
        <w:rPr>
          <w:rFonts w:asciiTheme="minorHAnsi" w:hAnsiTheme="minorHAnsi" w:cstheme="minorHAnsi"/>
        </w:rPr>
        <w:t>zatraktívniť nábor vhodných osôb na povolanie policajta a zároveň poskytnúť zvýšenie sociálnych istôt už existujúcich policajtov v služobnom pomere.</w:t>
      </w:r>
    </w:p>
    <w:p w14:paraId="39A46313" w14:textId="397B4659" w:rsidR="00C84CFE" w:rsidRPr="00D061EE" w:rsidRDefault="00C84CFE" w:rsidP="00557F62">
      <w:pPr>
        <w:pStyle w:val="Odsekzoznamu"/>
        <w:spacing w:after="120" w:line="240" w:lineRule="auto"/>
        <w:ind w:left="0" w:firstLine="284"/>
        <w:contextualSpacing w:val="0"/>
        <w:jc w:val="both"/>
        <w:rPr>
          <w:rStyle w:val="awspan"/>
          <w:rFonts w:cstheme="minorHAnsi"/>
          <w:sz w:val="24"/>
          <w:szCs w:val="24"/>
        </w:rPr>
      </w:pPr>
      <w:r w:rsidRPr="00D061EE">
        <w:rPr>
          <w:rStyle w:val="awspan"/>
          <w:rFonts w:cstheme="minorHAnsi"/>
          <w:sz w:val="24"/>
          <w:szCs w:val="24"/>
        </w:rPr>
        <w:t>Návrh</w:t>
      </w:r>
      <w:r w:rsidRPr="00D061EE">
        <w:rPr>
          <w:rStyle w:val="awspan"/>
          <w:rFonts w:cstheme="minorHAnsi"/>
          <w:spacing w:val="130"/>
          <w:sz w:val="24"/>
          <w:szCs w:val="24"/>
        </w:rPr>
        <w:t xml:space="preserve"> </w:t>
      </w:r>
      <w:r w:rsidRPr="00D061EE">
        <w:rPr>
          <w:rStyle w:val="awspan"/>
          <w:rFonts w:cstheme="minorHAnsi"/>
          <w:sz w:val="24"/>
          <w:szCs w:val="24"/>
        </w:rPr>
        <w:t>zákona</w:t>
      </w:r>
      <w:r w:rsidRPr="00D061EE">
        <w:rPr>
          <w:rStyle w:val="awspan"/>
          <w:rFonts w:cstheme="minorHAnsi"/>
          <w:spacing w:val="130"/>
          <w:sz w:val="24"/>
          <w:szCs w:val="24"/>
        </w:rPr>
        <w:t xml:space="preserve"> </w:t>
      </w:r>
      <w:r w:rsidRPr="00D061EE">
        <w:rPr>
          <w:rStyle w:val="awspan"/>
          <w:rFonts w:cstheme="minorHAnsi"/>
          <w:sz w:val="24"/>
          <w:szCs w:val="24"/>
        </w:rPr>
        <w:t>bude mať negatívny vplyv</w:t>
      </w:r>
      <w:r w:rsidRPr="00D061EE">
        <w:rPr>
          <w:rStyle w:val="awspan"/>
          <w:rFonts w:cstheme="minorHAnsi"/>
          <w:spacing w:val="130"/>
          <w:sz w:val="24"/>
          <w:szCs w:val="24"/>
        </w:rPr>
        <w:t xml:space="preserve"> </w:t>
      </w:r>
      <w:r w:rsidRPr="00D061EE">
        <w:rPr>
          <w:rStyle w:val="awspan"/>
          <w:rFonts w:cstheme="minorHAnsi"/>
          <w:sz w:val="24"/>
          <w:szCs w:val="24"/>
        </w:rPr>
        <w:t>na</w:t>
      </w:r>
      <w:r w:rsidRPr="00D061EE">
        <w:rPr>
          <w:rStyle w:val="awspan"/>
          <w:rFonts w:cstheme="minorHAnsi"/>
          <w:spacing w:val="130"/>
          <w:sz w:val="24"/>
          <w:szCs w:val="24"/>
        </w:rPr>
        <w:t xml:space="preserve"> </w:t>
      </w:r>
      <w:r w:rsidRPr="00D061EE">
        <w:rPr>
          <w:rStyle w:val="awspan"/>
          <w:rFonts w:cstheme="minorHAnsi"/>
          <w:sz w:val="24"/>
          <w:szCs w:val="24"/>
        </w:rPr>
        <w:t>rozpočet</w:t>
      </w:r>
      <w:r w:rsidRPr="00D061EE">
        <w:rPr>
          <w:rStyle w:val="awspan"/>
          <w:rFonts w:cstheme="minorHAnsi"/>
          <w:spacing w:val="130"/>
          <w:sz w:val="24"/>
          <w:szCs w:val="24"/>
        </w:rPr>
        <w:t xml:space="preserve"> </w:t>
      </w:r>
      <w:r w:rsidRPr="00D061EE">
        <w:rPr>
          <w:rStyle w:val="awspan"/>
          <w:rFonts w:cstheme="minorHAnsi"/>
          <w:sz w:val="24"/>
          <w:szCs w:val="24"/>
        </w:rPr>
        <w:t>verejnej</w:t>
      </w:r>
      <w:r w:rsidRPr="00D061EE">
        <w:rPr>
          <w:rStyle w:val="awspan"/>
          <w:rFonts w:cstheme="minorHAnsi"/>
          <w:spacing w:val="130"/>
          <w:sz w:val="24"/>
          <w:szCs w:val="24"/>
        </w:rPr>
        <w:t xml:space="preserve"> </w:t>
      </w:r>
      <w:r w:rsidRPr="00D061EE">
        <w:rPr>
          <w:rStyle w:val="awspan"/>
          <w:rFonts w:cstheme="minorHAnsi"/>
          <w:sz w:val="24"/>
          <w:szCs w:val="24"/>
        </w:rPr>
        <w:t>správy, nebude mať vplyv na podnikateľské</w:t>
      </w:r>
      <w:r w:rsidRPr="00D061EE">
        <w:rPr>
          <w:rStyle w:val="awspan"/>
          <w:rFonts w:cstheme="minorHAnsi"/>
          <w:spacing w:val="4"/>
          <w:sz w:val="24"/>
          <w:szCs w:val="24"/>
        </w:rPr>
        <w:t xml:space="preserve"> </w:t>
      </w:r>
      <w:r w:rsidRPr="00D061EE">
        <w:rPr>
          <w:rStyle w:val="awspan"/>
          <w:rFonts w:cstheme="minorHAnsi"/>
          <w:sz w:val="24"/>
          <w:szCs w:val="24"/>
        </w:rPr>
        <w:t>prostredie,</w:t>
      </w:r>
      <w:r w:rsidRPr="00D061EE">
        <w:rPr>
          <w:rStyle w:val="awspan"/>
          <w:rFonts w:cstheme="minorHAnsi"/>
          <w:spacing w:val="4"/>
          <w:sz w:val="24"/>
          <w:szCs w:val="24"/>
        </w:rPr>
        <w:t xml:space="preserve"> </w:t>
      </w:r>
      <w:r w:rsidRPr="00D061EE">
        <w:rPr>
          <w:rStyle w:val="awspan"/>
          <w:rFonts w:cstheme="minorHAnsi"/>
          <w:sz w:val="24"/>
          <w:szCs w:val="24"/>
        </w:rPr>
        <w:t>životné</w:t>
      </w:r>
      <w:r w:rsidRPr="00D061EE">
        <w:rPr>
          <w:rStyle w:val="awspan"/>
          <w:rFonts w:cstheme="minorHAnsi"/>
          <w:spacing w:val="89"/>
          <w:sz w:val="24"/>
          <w:szCs w:val="24"/>
        </w:rPr>
        <w:t xml:space="preserve"> </w:t>
      </w:r>
      <w:r w:rsidRPr="00D061EE">
        <w:rPr>
          <w:rStyle w:val="awspan"/>
          <w:rFonts w:cstheme="minorHAnsi"/>
          <w:sz w:val="24"/>
          <w:szCs w:val="24"/>
        </w:rPr>
        <w:t xml:space="preserve">prostredie, </w:t>
      </w:r>
      <w:r w:rsidRPr="00D061EE">
        <w:rPr>
          <w:rFonts w:cstheme="minorHAnsi"/>
          <w:sz w:val="24"/>
          <w:szCs w:val="24"/>
        </w:rPr>
        <w:t>služby verejnej správy pre občana,</w:t>
      </w:r>
      <w:r w:rsidRPr="00D061EE">
        <w:rPr>
          <w:rStyle w:val="awspan"/>
          <w:rFonts w:cstheme="minorHAnsi"/>
          <w:sz w:val="24"/>
          <w:szCs w:val="24"/>
        </w:rPr>
        <w:t xml:space="preserve"> informatizáciu</w:t>
      </w:r>
      <w:r w:rsidRPr="00D061EE">
        <w:rPr>
          <w:rStyle w:val="awspan"/>
          <w:rFonts w:cstheme="minorHAnsi"/>
          <w:spacing w:val="4"/>
          <w:sz w:val="24"/>
          <w:szCs w:val="24"/>
        </w:rPr>
        <w:t xml:space="preserve"> </w:t>
      </w:r>
      <w:r w:rsidRPr="00D061EE">
        <w:rPr>
          <w:rStyle w:val="awspan"/>
          <w:rFonts w:cstheme="minorHAnsi"/>
          <w:sz w:val="24"/>
          <w:szCs w:val="24"/>
        </w:rPr>
        <w:t>spoločnosti, vplyvy</w:t>
      </w:r>
      <w:r w:rsidRPr="00D061EE">
        <w:rPr>
          <w:rStyle w:val="awspan"/>
          <w:rFonts w:cstheme="minorHAnsi"/>
          <w:spacing w:val="89"/>
          <w:sz w:val="24"/>
          <w:szCs w:val="24"/>
        </w:rPr>
        <w:t xml:space="preserve"> </w:t>
      </w:r>
      <w:r w:rsidRPr="00D061EE">
        <w:rPr>
          <w:rStyle w:val="awspan"/>
          <w:rFonts w:cstheme="minorHAnsi"/>
          <w:sz w:val="24"/>
          <w:szCs w:val="24"/>
        </w:rPr>
        <w:t>na</w:t>
      </w:r>
      <w:r w:rsidRPr="00D061EE">
        <w:rPr>
          <w:rFonts w:cstheme="minorHAnsi"/>
          <w:sz w:val="24"/>
          <w:szCs w:val="24"/>
        </w:rPr>
        <w:t xml:space="preserve"> manželstvo, rodičovstvo a rodinu</w:t>
      </w:r>
      <w:r w:rsidRPr="00D061EE">
        <w:rPr>
          <w:rStyle w:val="awspan"/>
          <w:rFonts w:cstheme="minorHAnsi"/>
          <w:sz w:val="24"/>
          <w:szCs w:val="24"/>
        </w:rPr>
        <w:t xml:space="preserve"> a bude mať pozitívne i negatívne sociálne</w:t>
      </w:r>
      <w:r w:rsidRPr="00D061EE">
        <w:rPr>
          <w:rStyle w:val="awspan"/>
          <w:rFonts w:cstheme="minorHAnsi"/>
          <w:spacing w:val="4"/>
          <w:sz w:val="24"/>
          <w:szCs w:val="24"/>
        </w:rPr>
        <w:t xml:space="preserve"> </w:t>
      </w:r>
      <w:r w:rsidRPr="00D061EE">
        <w:rPr>
          <w:rStyle w:val="awspan"/>
          <w:rFonts w:cstheme="minorHAnsi"/>
          <w:sz w:val="24"/>
          <w:szCs w:val="24"/>
        </w:rPr>
        <w:t>vplyvy</w:t>
      </w:r>
      <w:r w:rsidRPr="00D061EE">
        <w:rPr>
          <w:rFonts w:cstheme="minorHAnsi"/>
          <w:sz w:val="24"/>
          <w:szCs w:val="24"/>
        </w:rPr>
        <w:t>.</w:t>
      </w:r>
    </w:p>
    <w:p w14:paraId="72799CA0" w14:textId="77777777" w:rsidR="00C84CFE" w:rsidRPr="00D061EE" w:rsidRDefault="00C84CFE" w:rsidP="00557F62">
      <w:pPr>
        <w:pStyle w:val="Odsekzoznamu"/>
        <w:spacing w:after="120" w:line="240" w:lineRule="auto"/>
        <w:ind w:left="0" w:firstLine="284"/>
        <w:contextualSpacing w:val="0"/>
        <w:jc w:val="both"/>
        <w:rPr>
          <w:rFonts w:cstheme="minorHAnsi"/>
          <w:sz w:val="24"/>
          <w:szCs w:val="24"/>
        </w:rPr>
      </w:pPr>
      <w:r w:rsidRPr="00D061EE">
        <w:rPr>
          <w:rFonts w:cstheme="minorHAnsi"/>
          <w:sz w:val="24"/>
          <w:szCs w:val="24"/>
        </w:rPr>
        <w:t>Návrh zákona je v súlade s Ústavou Slovenskej republiky, ústavnými zákonmi, nálezmi ústavného súdu, medzinárodnými zmluvami a inými medzinárodnými dokumentmi, ktorými je Slovenská republika viazaná, zákonmi a s právom Európskej únie.</w:t>
      </w:r>
    </w:p>
    <w:p w14:paraId="3E7AA654" w14:textId="77777777" w:rsidR="00890B46" w:rsidRPr="00D061EE" w:rsidRDefault="00C84CFE" w:rsidP="00C84CFE">
      <w:pPr>
        <w:pStyle w:val="Odsekzoznamu"/>
        <w:spacing w:after="240" w:line="240" w:lineRule="auto"/>
        <w:ind w:left="0" w:firstLine="284"/>
        <w:contextualSpacing w:val="0"/>
        <w:jc w:val="both"/>
        <w:rPr>
          <w:rFonts w:cstheme="minorHAnsi"/>
          <w:sz w:val="24"/>
          <w:szCs w:val="24"/>
        </w:rPr>
      </w:pPr>
      <w:r w:rsidRPr="00D061EE">
        <w:rPr>
          <w:rFonts w:cstheme="minorHAnsi"/>
          <w:sz w:val="24"/>
          <w:szCs w:val="24"/>
        </w:rPr>
        <w:t>V navrhovanej účinnosti zákona od 1. januára 2025 sa zohľadňuje predpokladaný priebeh legislatívneho procesu a dostatočná dĺžka legisvakancie na prípravu jeho vykonávania.</w:t>
      </w:r>
    </w:p>
    <w:p w14:paraId="024BB644" w14:textId="77777777" w:rsidR="00890B46" w:rsidRPr="00D061EE" w:rsidRDefault="00C84CFE" w:rsidP="000C5238">
      <w:pPr>
        <w:spacing w:after="160" w:line="259" w:lineRule="auto"/>
        <w:rPr>
          <w:rFonts w:cstheme="minorHAnsi"/>
          <w:b/>
          <w:sz w:val="24"/>
          <w:szCs w:val="24"/>
        </w:rPr>
      </w:pPr>
      <w:r w:rsidRPr="00D061EE">
        <w:rPr>
          <w:rFonts w:cstheme="minorHAnsi"/>
          <w:b/>
          <w:sz w:val="24"/>
          <w:szCs w:val="24"/>
        </w:rPr>
        <w:br w:type="page"/>
      </w:r>
      <w:r w:rsidR="00890B46" w:rsidRPr="00D061EE">
        <w:rPr>
          <w:rFonts w:cstheme="minorHAnsi"/>
          <w:b/>
          <w:sz w:val="24"/>
          <w:szCs w:val="24"/>
        </w:rPr>
        <w:lastRenderedPageBreak/>
        <w:t>B. Osobitná časť</w:t>
      </w:r>
    </w:p>
    <w:p w14:paraId="2D9C08B3" w14:textId="77777777" w:rsidR="00890B46" w:rsidRPr="00D061EE" w:rsidRDefault="00890B46" w:rsidP="00C84CFE">
      <w:pPr>
        <w:pStyle w:val="Bezriadkovania"/>
        <w:spacing w:after="240"/>
        <w:jc w:val="both"/>
        <w:rPr>
          <w:rFonts w:cstheme="minorHAnsi"/>
          <w:b/>
          <w:sz w:val="24"/>
          <w:szCs w:val="24"/>
        </w:rPr>
      </w:pPr>
      <w:r w:rsidRPr="00D061EE">
        <w:rPr>
          <w:rFonts w:cstheme="minorHAnsi"/>
          <w:b/>
          <w:sz w:val="24"/>
          <w:szCs w:val="24"/>
        </w:rPr>
        <w:t>K čl. I</w:t>
      </w:r>
    </w:p>
    <w:p w14:paraId="56068522" w14:textId="002E3F58" w:rsidR="00890B46" w:rsidRPr="00D061EE" w:rsidRDefault="00890B46" w:rsidP="00C84CFE">
      <w:pPr>
        <w:pStyle w:val="Bezriadkovania"/>
        <w:spacing w:after="240"/>
        <w:jc w:val="both"/>
        <w:rPr>
          <w:rFonts w:cstheme="minorHAnsi"/>
          <w:b/>
          <w:sz w:val="24"/>
          <w:szCs w:val="24"/>
        </w:rPr>
      </w:pPr>
      <w:r w:rsidRPr="00D061EE">
        <w:rPr>
          <w:rFonts w:cstheme="minorHAnsi"/>
          <w:b/>
          <w:sz w:val="24"/>
          <w:szCs w:val="24"/>
        </w:rPr>
        <w:t xml:space="preserve">K bodu 1 (§ </w:t>
      </w:r>
      <w:r w:rsidR="00473EFE" w:rsidRPr="00D061EE">
        <w:rPr>
          <w:rFonts w:cstheme="minorHAnsi"/>
          <w:b/>
          <w:sz w:val="24"/>
          <w:szCs w:val="24"/>
        </w:rPr>
        <w:t>30</w:t>
      </w:r>
      <w:r w:rsidRPr="00D061EE">
        <w:rPr>
          <w:rFonts w:cstheme="minorHAnsi"/>
          <w:b/>
          <w:sz w:val="24"/>
          <w:szCs w:val="24"/>
        </w:rPr>
        <w:t>)</w:t>
      </w:r>
    </w:p>
    <w:p w14:paraId="3238F070" w14:textId="5FDF62BB" w:rsidR="00890B46" w:rsidRPr="00D061EE" w:rsidRDefault="00473EFE" w:rsidP="00C84CFE">
      <w:pPr>
        <w:pStyle w:val="Bezriadkovania"/>
        <w:spacing w:after="240"/>
        <w:ind w:firstLine="284"/>
        <w:jc w:val="both"/>
        <w:rPr>
          <w:rFonts w:cstheme="minorHAnsi"/>
          <w:sz w:val="24"/>
          <w:szCs w:val="24"/>
        </w:rPr>
      </w:pPr>
      <w:r w:rsidRPr="00D061EE">
        <w:rPr>
          <w:rFonts w:cstheme="minorHAnsi"/>
          <w:sz w:val="24"/>
          <w:szCs w:val="24"/>
        </w:rPr>
        <w:t>K</w:t>
      </w:r>
      <w:r w:rsidR="005A1A5A" w:rsidRPr="00D061EE">
        <w:rPr>
          <w:rFonts w:cstheme="minorHAnsi"/>
          <w:sz w:val="24"/>
          <w:szCs w:val="24"/>
        </w:rPr>
        <w:t> vymenovaným</w:t>
      </w:r>
      <w:r w:rsidRPr="00D061EE">
        <w:rPr>
          <w:rFonts w:cstheme="minorHAnsi"/>
          <w:sz w:val="24"/>
          <w:szCs w:val="24"/>
        </w:rPr>
        <w:t xml:space="preserve"> druhom dávok výsluhového zabezpečenia sa zaraďuje jednorazový príplatok k úmrtnému</w:t>
      </w:r>
      <w:r w:rsidR="00890B46" w:rsidRPr="00D061EE">
        <w:rPr>
          <w:rFonts w:cstheme="minorHAnsi"/>
          <w:sz w:val="24"/>
          <w:szCs w:val="24"/>
        </w:rPr>
        <w:t xml:space="preserve">. </w:t>
      </w:r>
    </w:p>
    <w:p w14:paraId="4D6CC5CA" w14:textId="421C4642" w:rsidR="004736DB" w:rsidRPr="00D061EE" w:rsidRDefault="006051E3" w:rsidP="00C84CFE">
      <w:pPr>
        <w:pStyle w:val="Bezriadkovania"/>
        <w:spacing w:after="240"/>
        <w:jc w:val="both"/>
        <w:rPr>
          <w:rFonts w:cstheme="minorHAnsi"/>
          <w:b/>
          <w:sz w:val="24"/>
          <w:szCs w:val="24"/>
        </w:rPr>
      </w:pPr>
      <w:r w:rsidRPr="00D061EE">
        <w:rPr>
          <w:rFonts w:cstheme="minorHAnsi"/>
          <w:b/>
          <w:sz w:val="24"/>
          <w:szCs w:val="24"/>
        </w:rPr>
        <w:t>K bod</w:t>
      </w:r>
      <w:r w:rsidR="00D061EE" w:rsidRPr="00D061EE">
        <w:rPr>
          <w:rFonts w:cstheme="minorHAnsi"/>
          <w:b/>
          <w:sz w:val="24"/>
          <w:szCs w:val="24"/>
        </w:rPr>
        <w:t>u</w:t>
      </w:r>
      <w:r w:rsidR="006557BE" w:rsidRPr="00D061EE">
        <w:rPr>
          <w:rFonts w:cstheme="minorHAnsi"/>
          <w:b/>
          <w:sz w:val="24"/>
          <w:szCs w:val="24"/>
        </w:rPr>
        <w:t xml:space="preserve"> 2 (§ </w:t>
      </w:r>
      <w:r w:rsidR="005A1A5A" w:rsidRPr="00D061EE">
        <w:rPr>
          <w:rFonts w:cstheme="minorHAnsi"/>
          <w:b/>
          <w:sz w:val="24"/>
          <w:szCs w:val="24"/>
        </w:rPr>
        <w:t>37a</w:t>
      </w:r>
      <w:r w:rsidRPr="00D061EE">
        <w:rPr>
          <w:rFonts w:cstheme="minorHAnsi"/>
          <w:b/>
          <w:sz w:val="24"/>
          <w:szCs w:val="24"/>
        </w:rPr>
        <w:t>)</w:t>
      </w:r>
    </w:p>
    <w:p w14:paraId="5D904D49" w14:textId="77777777" w:rsidR="005A1A5A" w:rsidRPr="00D061EE" w:rsidRDefault="00F647C9" w:rsidP="00136664">
      <w:pPr>
        <w:spacing w:line="240" w:lineRule="auto"/>
        <w:ind w:firstLine="284"/>
        <w:jc w:val="both"/>
        <w:rPr>
          <w:rFonts w:cstheme="minorHAnsi"/>
          <w:sz w:val="24"/>
          <w:szCs w:val="24"/>
        </w:rPr>
      </w:pPr>
      <w:r w:rsidRPr="00D061EE">
        <w:rPr>
          <w:rFonts w:cstheme="minorHAnsi"/>
          <w:sz w:val="24"/>
          <w:szCs w:val="24"/>
        </w:rPr>
        <w:t xml:space="preserve">Navrhovanou </w:t>
      </w:r>
      <w:r w:rsidR="005A1A5A" w:rsidRPr="00D061EE">
        <w:rPr>
          <w:rFonts w:cstheme="minorHAnsi"/>
          <w:sz w:val="24"/>
          <w:szCs w:val="24"/>
        </w:rPr>
        <w:t>novým ustanovením §37a sa vymedzuje podstata jednorazového príplatku a podmienky</w:t>
      </w:r>
      <w:r w:rsidRPr="00D061EE">
        <w:rPr>
          <w:rFonts w:cstheme="minorHAnsi"/>
          <w:sz w:val="24"/>
          <w:szCs w:val="24"/>
        </w:rPr>
        <w:t xml:space="preserve"> </w:t>
      </w:r>
      <w:r w:rsidR="005A1A5A" w:rsidRPr="00D061EE">
        <w:rPr>
          <w:rFonts w:cstheme="minorHAnsi"/>
          <w:sz w:val="24"/>
          <w:szCs w:val="24"/>
        </w:rPr>
        <w:t>vzniku nároku na jeho vyplatenie.</w:t>
      </w:r>
    </w:p>
    <w:p w14:paraId="6DE04695" w14:textId="5856CBAD" w:rsidR="005A1A5A" w:rsidRDefault="005A1A5A" w:rsidP="00136664">
      <w:pPr>
        <w:spacing w:line="240" w:lineRule="auto"/>
        <w:ind w:firstLine="284"/>
        <w:jc w:val="both"/>
        <w:rPr>
          <w:rFonts w:cstheme="minorHAnsi"/>
          <w:sz w:val="24"/>
          <w:szCs w:val="24"/>
        </w:rPr>
      </w:pPr>
      <w:r w:rsidRPr="00D061EE">
        <w:rPr>
          <w:rFonts w:cstheme="minorHAnsi"/>
          <w:sz w:val="24"/>
          <w:szCs w:val="24"/>
        </w:rPr>
        <w:t>Prvou podmienkou vzniku nároku je vymedzenie okruhu oprávnených osôb na vyplatenie jednorazového príplatku k úmrtnému. Oprávnenou osobou/osobami bude vždy osoba, ktorej vznikol nárok na úmrtné</w:t>
      </w:r>
      <w:r w:rsidR="00D061EE" w:rsidRPr="00D061EE">
        <w:rPr>
          <w:rFonts w:cstheme="minorHAnsi"/>
          <w:sz w:val="24"/>
          <w:szCs w:val="24"/>
        </w:rPr>
        <w:t xml:space="preserve"> alebo jeho pomerný diel</w:t>
      </w:r>
      <w:r w:rsidRPr="00D061EE">
        <w:rPr>
          <w:rFonts w:cstheme="minorHAnsi"/>
          <w:sz w:val="24"/>
          <w:szCs w:val="24"/>
        </w:rPr>
        <w:t>, preto je jednorazový príplatok viazaný na vznik nároku na úmrtné.</w:t>
      </w:r>
    </w:p>
    <w:p w14:paraId="3BA0854E" w14:textId="348ABEBD" w:rsidR="006174A7" w:rsidRPr="00D061EE" w:rsidRDefault="006174A7" w:rsidP="00136664">
      <w:pPr>
        <w:spacing w:line="240" w:lineRule="auto"/>
        <w:ind w:firstLine="284"/>
        <w:jc w:val="both"/>
        <w:rPr>
          <w:rFonts w:cstheme="minorHAnsi"/>
          <w:sz w:val="24"/>
          <w:szCs w:val="24"/>
        </w:rPr>
      </w:pPr>
      <w:r>
        <w:rPr>
          <w:rFonts w:cstheme="minorHAnsi"/>
          <w:sz w:val="24"/>
          <w:szCs w:val="24"/>
        </w:rPr>
        <w:t>Druhou podmienkou je skončenie služobného pomeru úmrtím ako následku pracovného úrazu alebo choroby z povolania, tzn. pri výkone služby.</w:t>
      </w:r>
    </w:p>
    <w:p w14:paraId="0C69CA19" w14:textId="34537576" w:rsidR="005A1A5A" w:rsidRDefault="005A1A5A" w:rsidP="00136664">
      <w:pPr>
        <w:spacing w:line="240" w:lineRule="auto"/>
        <w:ind w:firstLine="284"/>
        <w:jc w:val="both"/>
        <w:rPr>
          <w:rFonts w:cstheme="minorHAnsi"/>
          <w:sz w:val="24"/>
          <w:szCs w:val="24"/>
        </w:rPr>
      </w:pPr>
      <w:r w:rsidRPr="00D061EE">
        <w:rPr>
          <w:rFonts w:cstheme="minorHAnsi"/>
          <w:sz w:val="24"/>
          <w:szCs w:val="24"/>
        </w:rPr>
        <w:t xml:space="preserve">Zákonom sa navrhuje upraviť aj konkrétna výška jednorazového príplatku </w:t>
      </w:r>
      <w:r w:rsidR="00D061EE" w:rsidRPr="00D061EE">
        <w:rPr>
          <w:rFonts w:cstheme="minorHAnsi"/>
          <w:sz w:val="24"/>
          <w:szCs w:val="24"/>
        </w:rPr>
        <w:t xml:space="preserve">(50.000 EUR) </w:t>
      </w:r>
      <w:r w:rsidRPr="00D061EE">
        <w:rPr>
          <w:rFonts w:cstheme="minorHAnsi"/>
          <w:sz w:val="24"/>
          <w:szCs w:val="24"/>
        </w:rPr>
        <w:t>tak, aby táto nebola závislá od rozhodnutia výkonnej moci, ale bola priamo fixovaná v zákonnej právnej norme, čím posilňuje jej vymožiteľnosť, právnu istotu a zákonný právny nárok na jej vyplatenie.</w:t>
      </w:r>
    </w:p>
    <w:p w14:paraId="12D5EE1D" w14:textId="56CF3519" w:rsidR="006174A7" w:rsidRPr="00D061EE" w:rsidRDefault="006174A7" w:rsidP="00136664">
      <w:pPr>
        <w:spacing w:line="240" w:lineRule="auto"/>
        <w:ind w:firstLine="284"/>
        <w:jc w:val="both"/>
        <w:rPr>
          <w:rFonts w:cstheme="minorHAnsi"/>
          <w:sz w:val="24"/>
          <w:szCs w:val="24"/>
        </w:rPr>
      </w:pPr>
      <w:r>
        <w:rPr>
          <w:rFonts w:cstheme="minorHAnsi"/>
          <w:sz w:val="24"/>
          <w:szCs w:val="24"/>
        </w:rPr>
        <w:t>Vyplatenie a splatnosť sú viazané na dávku úmrtného, s ktorou sa zároveň vypláca jednorazový príplatok.</w:t>
      </w:r>
    </w:p>
    <w:p w14:paraId="08CEC6C2" w14:textId="406A7A70" w:rsidR="005A1A5A" w:rsidRPr="00D061EE" w:rsidRDefault="00D061EE" w:rsidP="00136664">
      <w:pPr>
        <w:spacing w:line="240" w:lineRule="auto"/>
        <w:ind w:firstLine="284"/>
        <w:jc w:val="both"/>
        <w:rPr>
          <w:rFonts w:cstheme="minorHAnsi"/>
          <w:sz w:val="24"/>
          <w:szCs w:val="24"/>
        </w:rPr>
      </w:pPr>
      <w:r w:rsidRPr="00D061EE">
        <w:rPr>
          <w:rFonts w:cstheme="minorHAnsi"/>
          <w:sz w:val="24"/>
          <w:szCs w:val="24"/>
        </w:rPr>
        <w:t>V</w:t>
      </w:r>
      <w:r w:rsidR="006174A7">
        <w:rPr>
          <w:rFonts w:cstheme="minorHAnsi"/>
          <w:sz w:val="24"/>
          <w:szCs w:val="24"/>
        </w:rPr>
        <w:t> </w:t>
      </w:r>
      <w:r w:rsidRPr="00D061EE">
        <w:rPr>
          <w:rFonts w:cstheme="minorHAnsi"/>
          <w:sz w:val="24"/>
          <w:szCs w:val="24"/>
        </w:rPr>
        <w:t>prípade</w:t>
      </w:r>
      <w:r w:rsidR="006174A7">
        <w:rPr>
          <w:rFonts w:cstheme="minorHAnsi"/>
          <w:sz w:val="24"/>
          <w:szCs w:val="24"/>
        </w:rPr>
        <w:t>,</w:t>
      </w:r>
      <w:r w:rsidRPr="00D061EE">
        <w:rPr>
          <w:rFonts w:cstheme="minorHAnsi"/>
          <w:sz w:val="24"/>
          <w:szCs w:val="24"/>
        </w:rPr>
        <w:t xml:space="preserve"> ak dochádza k pluralite oprávnených osôb na vyplatenie úmrtného alebo jeho pomerného dielu, tak táto skutočnosť sa zohľadňuje aj pri jednorazovom príplatku tým, že fixne stanovená suma jednorazového príplatku sa rozdeľuje rovným dielom medzi všetky oprávnené osoby.</w:t>
      </w:r>
    </w:p>
    <w:p w14:paraId="32249BA5" w14:textId="3DCE8BFA" w:rsidR="00D061EE" w:rsidRPr="00D061EE" w:rsidRDefault="00D061EE" w:rsidP="00136664">
      <w:pPr>
        <w:spacing w:line="240" w:lineRule="auto"/>
        <w:ind w:firstLine="284"/>
        <w:jc w:val="both"/>
        <w:rPr>
          <w:rFonts w:cstheme="minorHAnsi"/>
          <w:sz w:val="24"/>
          <w:szCs w:val="24"/>
        </w:rPr>
      </w:pPr>
      <w:r w:rsidRPr="00D061EE">
        <w:rPr>
          <w:rFonts w:cstheme="minorHAnsi"/>
          <w:sz w:val="24"/>
          <w:szCs w:val="24"/>
        </w:rPr>
        <w:t>Zároveň z dôvodu viazanosti vzniku nároku na jednorazový príplatok na vznik nároku na úmrtné, zákon zabezpečuje proces vrátenia jednorazového príplatku, ak dôjde k naplneniu dôvodov pre zánik nároku na úmrtné.</w:t>
      </w:r>
    </w:p>
    <w:p w14:paraId="6312E75D" w14:textId="03A5E3C1" w:rsidR="00D061EE" w:rsidRPr="00D061EE" w:rsidRDefault="00D061EE" w:rsidP="00D061EE">
      <w:pPr>
        <w:pStyle w:val="Bezriadkovania"/>
        <w:spacing w:after="240"/>
        <w:jc w:val="both"/>
        <w:rPr>
          <w:rFonts w:cstheme="minorHAnsi"/>
          <w:b/>
          <w:sz w:val="24"/>
          <w:szCs w:val="24"/>
        </w:rPr>
      </w:pPr>
      <w:r w:rsidRPr="00D061EE">
        <w:rPr>
          <w:rFonts w:cstheme="minorHAnsi"/>
          <w:b/>
          <w:sz w:val="24"/>
          <w:szCs w:val="24"/>
        </w:rPr>
        <w:t>K bodom 3 a 4 (§ 93 a § 94)</w:t>
      </w:r>
    </w:p>
    <w:p w14:paraId="44E1CE98" w14:textId="161C00E8" w:rsidR="005A1A5A" w:rsidRPr="00D061EE" w:rsidRDefault="00D061EE" w:rsidP="00136664">
      <w:pPr>
        <w:spacing w:line="240" w:lineRule="auto"/>
        <w:ind w:firstLine="284"/>
        <w:jc w:val="both"/>
        <w:rPr>
          <w:rFonts w:cstheme="minorHAnsi"/>
          <w:sz w:val="24"/>
          <w:szCs w:val="24"/>
        </w:rPr>
      </w:pPr>
      <w:r w:rsidRPr="00D061EE">
        <w:rPr>
          <w:rFonts w:cstheme="minorHAnsi"/>
          <w:sz w:val="24"/>
          <w:szCs w:val="24"/>
        </w:rPr>
        <w:t>Výplata jednorazového príplatku sa rovnako ako pri výplate úmrtného a ostatné druhy výsluhových dávok viaže na rozpočtové prostriedky ministerstva a príslušného služobného úradu.</w:t>
      </w:r>
    </w:p>
    <w:p w14:paraId="76EB4089" w14:textId="6F75329E" w:rsidR="008A0390" w:rsidRPr="00D061EE" w:rsidRDefault="008A0390" w:rsidP="00C84CFE">
      <w:pPr>
        <w:pStyle w:val="Bezriadkovania"/>
        <w:spacing w:after="240"/>
        <w:jc w:val="both"/>
        <w:rPr>
          <w:rFonts w:cstheme="minorHAnsi"/>
          <w:b/>
          <w:sz w:val="24"/>
          <w:szCs w:val="24"/>
        </w:rPr>
      </w:pPr>
      <w:r w:rsidRPr="00D061EE">
        <w:rPr>
          <w:rFonts w:cstheme="minorHAnsi"/>
          <w:b/>
          <w:sz w:val="24"/>
          <w:szCs w:val="24"/>
        </w:rPr>
        <w:t>K čl. II</w:t>
      </w:r>
    </w:p>
    <w:p w14:paraId="2D0D08EB" w14:textId="5669587F" w:rsidR="001662A3" w:rsidRPr="00D061EE" w:rsidRDefault="00890B46" w:rsidP="00081486">
      <w:pPr>
        <w:pStyle w:val="Bezriadkovania"/>
        <w:spacing w:after="240"/>
        <w:ind w:firstLine="284"/>
        <w:jc w:val="both"/>
        <w:rPr>
          <w:rFonts w:eastAsia="Times New Roman" w:cstheme="minorHAnsi"/>
          <w:b/>
          <w:sz w:val="24"/>
          <w:szCs w:val="24"/>
        </w:rPr>
      </w:pPr>
      <w:r w:rsidRPr="00D061EE">
        <w:rPr>
          <w:rFonts w:cstheme="minorHAnsi"/>
          <w:sz w:val="24"/>
          <w:szCs w:val="24"/>
        </w:rPr>
        <w:t xml:space="preserve">Vzhľadom na dĺžku legislatívneho procesu sa dátum účinnosti návrhu zákona navrhuje na 1. január 2025. </w:t>
      </w:r>
    </w:p>
    <w:sectPr w:rsidR="001662A3" w:rsidRPr="00D061EE" w:rsidSect="00C84CFE">
      <w:footerReference w:type="default" r:id="rId7"/>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3DD53" w14:textId="77777777" w:rsidR="00D111FA" w:rsidRDefault="00D111FA" w:rsidP="004736DB">
      <w:pPr>
        <w:spacing w:after="0" w:line="240" w:lineRule="auto"/>
      </w:pPr>
      <w:r>
        <w:separator/>
      </w:r>
    </w:p>
  </w:endnote>
  <w:endnote w:type="continuationSeparator" w:id="0">
    <w:p w14:paraId="49CE76DD" w14:textId="77777777" w:rsidR="00D111FA" w:rsidRDefault="00D111FA" w:rsidP="00473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5009"/>
      <w:docPartObj>
        <w:docPartGallery w:val="Page Numbers (Bottom of Page)"/>
        <w:docPartUnique/>
      </w:docPartObj>
    </w:sdtPr>
    <w:sdtContent>
      <w:p w14:paraId="46F73657" w14:textId="77777777" w:rsidR="004736DB" w:rsidRDefault="004736DB">
        <w:pPr>
          <w:pStyle w:val="Pta"/>
          <w:jc w:val="center"/>
        </w:pPr>
        <w:r>
          <w:fldChar w:fldCharType="begin"/>
        </w:r>
        <w:r>
          <w:instrText>PAGE   \* MERGEFORMAT</w:instrText>
        </w:r>
        <w:r>
          <w:fldChar w:fldCharType="separate"/>
        </w:r>
        <w:r w:rsidR="005B00AB">
          <w:rPr>
            <w:noProof/>
          </w:rPr>
          <w:t>6</w:t>
        </w:r>
        <w:r>
          <w:fldChar w:fldCharType="end"/>
        </w:r>
      </w:p>
    </w:sdtContent>
  </w:sdt>
  <w:p w14:paraId="14EC7EAD" w14:textId="77777777" w:rsidR="004736DB" w:rsidRDefault="004736D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B2DCF" w14:textId="77777777" w:rsidR="00D111FA" w:rsidRDefault="00D111FA" w:rsidP="004736DB">
      <w:pPr>
        <w:spacing w:after="0" w:line="240" w:lineRule="auto"/>
      </w:pPr>
      <w:r>
        <w:separator/>
      </w:r>
    </w:p>
  </w:footnote>
  <w:footnote w:type="continuationSeparator" w:id="0">
    <w:p w14:paraId="796EC339" w14:textId="77777777" w:rsidR="00D111FA" w:rsidRDefault="00D111FA" w:rsidP="00473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07AFF"/>
    <w:multiLevelType w:val="hybridMultilevel"/>
    <w:tmpl w:val="9E886D34"/>
    <w:lvl w:ilvl="0" w:tplc="423ECB6A">
      <w:start w:val="2"/>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C1222A4"/>
    <w:multiLevelType w:val="hybridMultilevel"/>
    <w:tmpl w:val="48A8AA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052206B"/>
    <w:multiLevelType w:val="hybridMultilevel"/>
    <w:tmpl w:val="9B9EA054"/>
    <w:lvl w:ilvl="0" w:tplc="041B000F">
      <w:start w:val="1"/>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A5F37EF"/>
    <w:multiLevelType w:val="hybridMultilevel"/>
    <w:tmpl w:val="1152BE78"/>
    <w:lvl w:ilvl="0" w:tplc="DD48B12A">
      <w:numFmt w:val="bullet"/>
      <w:lvlText w:val="-"/>
      <w:lvlJc w:val="left"/>
      <w:pPr>
        <w:ind w:left="720" w:hanging="360"/>
      </w:pPr>
      <w:rPr>
        <w:rFonts w:ascii="Times New Roman" w:eastAsiaTheme="minorHAnsi" w:hAnsi="Times New Roman" w:cs="Times New Roman"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AEF53A4"/>
    <w:multiLevelType w:val="hybridMultilevel"/>
    <w:tmpl w:val="34E6D7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C776C4A"/>
    <w:multiLevelType w:val="hybridMultilevel"/>
    <w:tmpl w:val="522CE2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FBC4461"/>
    <w:multiLevelType w:val="hybridMultilevel"/>
    <w:tmpl w:val="ADCA90B6"/>
    <w:lvl w:ilvl="0" w:tplc="C8388E76">
      <w:start w:val="1"/>
      <w:numFmt w:val="decimal"/>
      <w:lvlText w:val="%1."/>
      <w:lvlJc w:val="left"/>
      <w:pPr>
        <w:ind w:left="1020" w:hanging="360"/>
      </w:pPr>
      <w:rPr>
        <w:rFonts w:hint="default"/>
      </w:r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7" w15:restartNumberingAfterBreak="0">
    <w:nsid w:val="429F1015"/>
    <w:multiLevelType w:val="hybridMultilevel"/>
    <w:tmpl w:val="041285F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452A2E81"/>
    <w:multiLevelType w:val="hybridMultilevel"/>
    <w:tmpl w:val="991C61CE"/>
    <w:lvl w:ilvl="0" w:tplc="464AECF2">
      <w:numFmt w:val="bullet"/>
      <w:lvlText w:val="-"/>
      <w:lvlJc w:val="left"/>
      <w:pPr>
        <w:ind w:left="786" w:hanging="360"/>
      </w:pPr>
      <w:rPr>
        <w:rFonts w:ascii="Times New Roman" w:eastAsia="Times New Roman" w:hAnsi="Times New Roman" w:cs="Times New Roman" w:hint="default"/>
      </w:rPr>
    </w:lvl>
    <w:lvl w:ilvl="1" w:tplc="041B0003">
      <w:start w:val="1"/>
      <w:numFmt w:val="bullet"/>
      <w:lvlText w:val="o"/>
      <w:lvlJc w:val="left"/>
      <w:pPr>
        <w:ind w:left="301" w:hanging="360"/>
      </w:pPr>
      <w:rPr>
        <w:rFonts w:ascii="Courier New" w:hAnsi="Courier New" w:cs="Courier New" w:hint="default"/>
      </w:rPr>
    </w:lvl>
    <w:lvl w:ilvl="2" w:tplc="041B0005">
      <w:start w:val="1"/>
      <w:numFmt w:val="bullet"/>
      <w:lvlText w:val=""/>
      <w:lvlJc w:val="left"/>
      <w:pPr>
        <w:ind w:left="1021" w:hanging="360"/>
      </w:pPr>
      <w:rPr>
        <w:rFonts w:ascii="Wingdings" w:hAnsi="Wingdings" w:hint="default"/>
      </w:rPr>
    </w:lvl>
    <w:lvl w:ilvl="3" w:tplc="041B0001">
      <w:start w:val="1"/>
      <w:numFmt w:val="bullet"/>
      <w:lvlText w:val=""/>
      <w:lvlJc w:val="left"/>
      <w:pPr>
        <w:ind w:left="1741" w:hanging="360"/>
      </w:pPr>
      <w:rPr>
        <w:rFonts w:ascii="Symbol" w:hAnsi="Symbol" w:hint="default"/>
      </w:rPr>
    </w:lvl>
    <w:lvl w:ilvl="4" w:tplc="041B0003">
      <w:start w:val="1"/>
      <w:numFmt w:val="bullet"/>
      <w:lvlText w:val="o"/>
      <w:lvlJc w:val="left"/>
      <w:pPr>
        <w:ind w:left="2461" w:hanging="360"/>
      </w:pPr>
      <w:rPr>
        <w:rFonts w:ascii="Courier New" w:hAnsi="Courier New" w:cs="Courier New" w:hint="default"/>
      </w:rPr>
    </w:lvl>
    <w:lvl w:ilvl="5" w:tplc="041B0005">
      <w:start w:val="1"/>
      <w:numFmt w:val="bullet"/>
      <w:lvlText w:val=""/>
      <w:lvlJc w:val="left"/>
      <w:pPr>
        <w:ind w:left="3181" w:hanging="360"/>
      </w:pPr>
      <w:rPr>
        <w:rFonts w:ascii="Wingdings" w:hAnsi="Wingdings" w:hint="default"/>
      </w:rPr>
    </w:lvl>
    <w:lvl w:ilvl="6" w:tplc="041B0001">
      <w:start w:val="1"/>
      <w:numFmt w:val="bullet"/>
      <w:lvlText w:val=""/>
      <w:lvlJc w:val="left"/>
      <w:pPr>
        <w:ind w:left="3901" w:hanging="360"/>
      </w:pPr>
      <w:rPr>
        <w:rFonts w:ascii="Symbol" w:hAnsi="Symbol" w:hint="default"/>
      </w:rPr>
    </w:lvl>
    <w:lvl w:ilvl="7" w:tplc="041B0003">
      <w:start w:val="1"/>
      <w:numFmt w:val="bullet"/>
      <w:lvlText w:val="o"/>
      <w:lvlJc w:val="left"/>
      <w:pPr>
        <w:ind w:left="4621" w:hanging="360"/>
      </w:pPr>
      <w:rPr>
        <w:rFonts w:ascii="Courier New" w:hAnsi="Courier New" w:cs="Courier New" w:hint="default"/>
      </w:rPr>
    </w:lvl>
    <w:lvl w:ilvl="8" w:tplc="041B0005">
      <w:start w:val="1"/>
      <w:numFmt w:val="bullet"/>
      <w:lvlText w:val=""/>
      <w:lvlJc w:val="left"/>
      <w:pPr>
        <w:ind w:left="5341" w:hanging="360"/>
      </w:pPr>
      <w:rPr>
        <w:rFonts w:ascii="Wingdings" w:hAnsi="Wingdings" w:hint="default"/>
      </w:rPr>
    </w:lvl>
  </w:abstractNum>
  <w:abstractNum w:abstractNumId="9" w15:restartNumberingAfterBreak="0">
    <w:nsid w:val="53CE4B4D"/>
    <w:multiLevelType w:val="hybridMultilevel"/>
    <w:tmpl w:val="B9D4860A"/>
    <w:lvl w:ilvl="0" w:tplc="A63613AA">
      <w:numFmt w:val="bullet"/>
      <w:lvlText w:val="-"/>
      <w:lvlJc w:val="left"/>
      <w:pPr>
        <w:ind w:left="720" w:hanging="360"/>
      </w:pPr>
      <w:rPr>
        <w:rFonts w:ascii="Times New Roman" w:eastAsia="Times New Roman" w:hAnsi="Times New Roman" w:cs="Times New Roman"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0E33CBF"/>
    <w:multiLevelType w:val="hybridMultilevel"/>
    <w:tmpl w:val="768EA916"/>
    <w:lvl w:ilvl="0" w:tplc="C53C41A4">
      <w:start w:val="1"/>
      <w:numFmt w:val="decimal"/>
      <w:lvlText w:val="%1."/>
      <w:lvlJc w:val="left"/>
      <w:pPr>
        <w:ind w:left="6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C6101B7"/>
    <w:multiLevelType w:val="hybridMultilevel"/>
    <w:tmpl w:val="9392C036"/>
    <w:lvl w:ilvl="0" w:tplc="FB628390">
      <w:start w:val="3"/>
      <w:numFmt w:val="bullet"/>
      <w:lvlText w:val="-"/>
      <w:lvlJc w:val="left"/>
      <w:pPr>
        <w:ind w:left="1074" w:hanging="360"/>
      </w:pPr>
      <w:rPr>
        <w:rFonts w:ascii="Times New Roman" w:eastAsia="Times New Roman" w:hAnsi="Times New Roman" w:hint="default"/>
      </w:rPr>
    </w:lvl>
    <w:lvl w:ilvl="1" w:tplc="041B0003" w:tentative="1">
      <w:start w:val="1"/>
      <w:numFmt w:val="bullet"/>
      <w:lvlText w:val="o"/>
      <w:lvlJc w:val="left"/>
      <w:pPr>
        <w:ind w:left="1794" w:hanging="360"/>
      </w:pPr>
      <w:rPr>
        <w:rFonts w:ascii="Courier New" w:hAnsi="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12" w15:restartNumberingAfterBreak="0">
    <w:nsid w:val="6D7A30A8"/>
    <w:multiLevelType w:val="hybridMultilevel"/>
    <w:tmpl w:val="B13605C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28E7E00"/>
    <w:multiLevelType w:val="hybridMultilevel"/>
    <w:tmpl w:val="D73CBBCE"/>
    <w:lvl w:ilvl="0" w:tplc="A00C804E">
      <w:start w:val="1"/>
      <w:numFmt w:val="decimal"/>
      <w:lvlText w:val="%1."/>
      <w:lvlJc w:val="left"/>
      <w:pPr>
        <w:ind w:left="660" w:hanging="360"/>
      </w:pPr>
      <w:rPr>
        <w:rFonts w:hint="default"/>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14" w15:restartNumberingAfterBreak="0">
    <w:nsid w:val="74164FC9"/>
    <w:multiLevelType w:val="hybridMultilevel"/>
    <w:tmpl w:val="980EB890"/>
    <w:lvl w:ilvl="0" w:tplc="E91C6BCA">
      <w:start w:val="1"/>
      <w:numFmt w:val="lowerLetter"/>
      <w:lvlText w:val="%1)"/>
      <w:lvlJc w:val="left"/>
      <w:pPr>
        <w:ind w:left="928"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7A5867E1"/>
    <w:multiLevelType w:val="hybridMultilevel"/>
    <w:tmpl w:val="5E4286FA"/>
    <w:lvl w:ilvl="0" w:tplc="862E00FC">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5097062">
    <w:abstractNumId w:val="12"/>
  </w:num>
  <w:num w:numId="2" w16cid:durableId="11227278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1897230">
    <w:abstractNumId w:val="13"/>
  </w:num>
  <w:num w:numId="4" w16cid:durableId="436558236">
    <w:abstractNumId w:val="2"/>
  </w:num>
  <w:num w:numId="5" w16cid:durableId="1153764858">
    <w:abstractNumId w:val="6"/>
  </w:num>
  <w:num w:numId="6" w16cid:durableId="871383449">
    <w:abstractNumId w:val="11"/>
  </w:num>
  <w:num w:numId="7" w16cid:durableId="229772899">
    <w:abstractNumId w:val="8"/>
  </w:num>
  <w:num w:numId="8" w16cid:durableId="838696803">
    <w:abstractNumId w:val="10"/>
  </w:num>
  <w:num w:numId="9" w16cid:durableId="1840075655">
    <w:abstractNumId w:val="0"/>
  </w:num>
  <w:num w:numId="10" w16cid:durableId="11182569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6919125">
    <w:abstractNumId w:val="1"/>
  </w:num>
  <w:num w:numId="12" w16cid:durableId="434448223">
    <w:abstractNumId w:val="15"/>
  </w:num>
  <w:num w:numId="13" w16cid:durableId="227153462">
    <w:abstractNumId w:val="3"/>
  </w:num>
  <w:num w:numId="14" w16cid:durableId="2024042116">
    <w:abstractNumId w:val="9"/>
  </w:num>
  <w:num w:numId="15" w16cid:durableId="1562978457">
    <w:abstractNumId w:val="5"/>
  </w:num>
  <w:num w:numId="16" w16cid:durableId="5054383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0CC"/>
    <w:rsid w:val="000070CC"/>
    <w:rsid w:val="00023D1C"/>
    <w:rsid w:val="00025333"/>
    <w:rsid w:val="00027173"/>
    <w:rsid w:val="0005116F"/>
    <w:rsid w:val="00081486"/>
    <w:rsid w:val="000C5238"/>
    <w:rsid w:val="000D686D"/>
    <w:rsid w:val="000F687A"/>
    <w:rsid w:val="00105B17"/>
    <w:rsid w:val="0012188D"/>
    <w:rsid w:val="00126D1F"/>
    <w:rsid w:val="00131312"/>
    <w:rsid w:val="00136664"/>
    <w:rsid w:val="00142D15"/>
    <w:rsid w:val="00156941"/>
    <w:rsid w:val="001662A3"/>
    <w:rsid w:val="00190120"/>
    <w:rsid w:val="001A3D63"/>
    <w:rsid w:val="001C04E0"/>
    <w:rsid w:val="001D2D88"/>
    <w:rsid w:val="001D70C4"/>
    <w:rsid w:val="002058C2"/>
    <w:rsid w:val="002113A4"/>
    <w:rsid w:val="00227412"/>
    <w:rsid w:val="002517FF"/>
    <w:rsid w:val="00253732"/>
    <w:rsid w:val="00264213"/>
    <w:rsid w:val="00296A9D"/>
    <w:rsid w:val="002C1F93"/>
    <w:rsid w:val="0033130A"/>
    <w:rsid w:val="0036587C"/>
    <w:rsid w:val="003839AA"/>
    <w:rsid w:val="00385B7B"/>
    <w:rsid w:val="003879D9"/>
    <w:rsid w:val="003A630E"/>
    <w:rsid w:val="003C4CCA"/>
    <w:rsid w:val="003E5CF4"/>
    <w:rsid w:val="00426E5A"/>
    <w:rsid w:val="00445EB2"/>
    <w:rsid w:val="00452BB4"/>
    <w:rsid w:val="004568E1"/>
    <w:rsid w:val="00462616"/>
    <w:rsid w:val="00465E29"/>
    <w:rsid w:val="004736DB"/>
    <w:rsid w:val="00473EFE"/>
    <w:rsid w:val="00476D41"/>
    <w:rsid w:val="0049465C"/>
    <w:rsid w:val="004B2E1D"/>
    <w:rsid w:val="004B387E"/>
    <w:rsid w:val="004E4B7B"/>
    <w:rsid w:val="00507935"/>
    <w:rsid w:val="00533B6B"/>
    <w:rsid w:val="00535641"/>
    <w:rsid w:val="005458AC"/>
    <w:rsid w:val="00557F62"/>
    <w:rsid w:val="00566A69"/>
    <w:rsid w:val="005707BB"/>
    <w:rsid w:val="005743D7"/>
    <w:rsid w:val="005A1A5A"/>
    <w:rsid w:val="005B00AB"/>
    <w:rsid w:val="005B7795"/>
    <w:rsid w:val="005E18EC"/>
    <w:rsid w:val="006051E3"/>
    <w:rsid w:val="006174A7"/>
    <w:rsid w:val="00635F1E"/>
    <w:rsid w:val="006557BE"/>
    <w:rsid w:val="00691529"/>
    <w:rsid w:val="006D4DFD"/>
    <w:rsid w:val="006E3EFA"/>
    <w:rsid w:val="007057A4"/>
    <w:rsid w:val="007179A7"/>
    <w:rsid w:val="00755AF5"/>
    <w:rsid w:val="0078025D"/>
    <w:rsid w:val="007C073E"/>
    <w:rsid w:val="007C722D"/>
    <w:rsid w:val="007E537D"/>
    <w:rsid w:val="007F31EE"/>
    <w:rsid w:val="0082286B"/>
    <w:rsid w:val="008344F9"/>
    <w:rsid w:val="00840F40"/>
    <w:rsid w:val="008637D3"/>
    <w:rsid w:val="0088519F"/>
    <w:rsid w:val="00886462"/>
    <w:rsid w:val="00890B46"/>
    <w:rsid w:val="008A0390"/>
    <w:rsid w:val="008A742E"/>
    <w:rsid w:val="008B49A6"/>
    <w:rsid w:val="008D1502"/>
    <w:rsid w:val="008F556F"/>
    <w:rsid w:val="00913C24"/>
    <w:rsid w:val="00930CFD"/>
    <w:rsid w:val="00932565"/>
    <w:rsid w:val="00967C81"/>
    <w:rsid w:val="0099215D"/>
    <w:rsid w:val="009A63E4"/>
    <w:rsid w:val="009B3740"/>
    <w:rsid w:val="009D3949"/>
    <w:rsid w:val="009F2637"/>
    <w:rsid w:val="00A10FCE"/>
    <w:rsid w:val="00A11A9D"/>
    <w:rsid w:val="00A644E0"/>
    <w:rsid w:val="00AB2158"/>
    <w:rsid w:val="00AD3DF1"/>
    <w:rsid w:val="00AE0CC2"/>
    <w:rsid w:val="00AE6CE5"/>
    <w:rsid w:val="00B56FD8"/>
    <w:rsid w:val="00B70F43"/>
    <w:rsid w:val="00B72EC4"/>
    <w:rsid w:val="00B8518E"/>
    <w:rsid w:val="00BA577E"/>
    <w:rsid w:val="00BD003E"/>
    <w:rsid w:val="00C21116"/>
    <w:rsid w:val="00C2565A"/>
    <w:rsid w:val="00C84CFE"/>
    <w:rsid w:val="00C85897"/>
    <w:rsid w:val="00CA7A84"/>
    <w:rsid w:val="00CB29D7"/>
    <w:rsid w:val="00CB75E2"/>
    <w:rsid w:val="00CC0351"/>
    <w:rsid w:val="00CD0304"/>
    <w:rsid w:val="00CD300E"/>
    <w:rsid w:val="00CE38F0"/>
    <w:rsid w:val="00CE73FE"/>
    <w:rsid w:val="00D061EE"/>
    <w:rsid w:val="00D111FA"/>
    <w:rsid w:val="00D425A2"/>
    <w:rsid w:val="00D91021"/>
    <w:rsid w:val="00DC3F27"/>
    <w:rsid w:val="00DD6CB7"/>
    <w:rsid w:val="00DD756C"/>
    <w:rsid w:val="00DF4052"/>
    <w:rsid w:val="00E124E3"/>
    <w:rsid w:val="00E27A83"/>
    <w:rsid w:val="00E27AAC"/>
    <w:rsid w:val="00E60B63"/>
    <w:rsid w:val="00E63F7A"/>
    <w:rsid w:val="00E878EA"/>
    <w:rsid w:val="00E9379A"/>
    <w:rsid w:val="00EB42FD"/>
    <w:rsid w:val="00ED328B"/>
    <w:rsid w:val="00ED60D7"/>
    <w:rsid w:val="00F01F73"/>
    <w:rsid w:val="00F1382D"/>
    <w:rsid w:val="00F312D2"/>
    <w:rsid w:val="00F4588F"/>
    <w:rsid w:val="00F62D2A"/>
    <w:rsid w:val="00F647C9"/>
    <w:rsid w:val="00F8612D"/>
    <w:rsid w:val="00F90E1B"/>
    <w:rsid w:val="00FD4FB8"/>
    <w:rsid w:val="00FE54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FBA1D"/>
  <w15:chartTrackingRefBased/>
  <w15:docId w15:val="{8C83B6B9-B500-4469-9667-5054F2DA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90B46"/>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890B4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890B46"/>
    <w:pPr>
      <w:ind w:left="720"/>
      <w:contextualSpacing/>
    </w:pPr>
    <w:rPr>
      <w:rFonts w:eastAsiaTheme="minorEastAsia"/>
      <w:noProof/>
    </w:rPr>
  </w:style>
  <w:style w:type="paragraph" w:styleId="Bezriadkovania">
    <w:name w:val="No Spacing"/>
    <w:uiPriority w:val="1"/>
    <w:qFormat/>
    <w:rsid w:val="00890B46"/>
    <w:pPr>
      <w:spacing w:after="0" w:line="240" w:lineRule="auto"/>
    </w:pPr>
  </w:style>
  <w:style w:type="character" w:customStyle="1" w:styleId="awspan">
    <w:name w:val="awspan"/>
    <w:basedOn w:val="Predvolenpsmoodseku"/>
    <w:rsid w:val="00890B46"/>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qFormat/>
    <w:locked/>
    <w:rsid w:val="00890B46"/>
    <w:rPr>
      <w:rFonts w:eastAsiaTheme="minorEastAsia"/>
      <w:noProof/>
    </w:rPr>
  </w:style>
  <w:style w:type="character" w:styleId="Hypertextovprepojenie">
    <w:name w:val="Hyperlink"/>
    <w:basedOn w:val="Predvolenpsmoodseku"/>
    <w:uiPriority w:val="99"/>
    <w:semiHidden/>
    <w:unhideWhenUsed/>
    <w:rsid w:val="00890B46"/>
    <w:rPr>
      <w:color w:val="0000FF"/>
      <w:u w:val="single"/>
    </w:rPr>
  </w:style>
  <w:style w:type="character" w:customStyle="1" w:styleId="Textzstupnhosymbolu1">
    <w:name w:val="Text zástupného symbolu1"/>
    <w:basedOn w:val="Predvolenpsmoodseku"/>
    <w:semiHidden/>
    <w:rsid w:val="00890B46"/>
    <w:rPr>
      <w:rFonts w:ascii="Times New Roman" w:hAnsi="Times New Roman" w:cs="Times New Roman" w:hint="default"/>
      <w:color w:val="808080"/>
    </w:rPr>
  </w:style>
  <w:style w:type="character" w:styleId="Zvraznenie">
    <w:name w:val="Emphasis"/>
    <w:basedOn w:val="Predvolenpsmoodseku"/>
    <w:uiPriority w:val="20"/>
    <w:qFormat/>
    <w:rsid w:val="00890B46"/>
    <w:rPr>
      <w:i/>
      <w:iCs/>
    </w:rPr>
  </w:style>
  <w:style w:type="paragraph" w:styleId="Normlnywebov">
    <w:name w:val="Normal (Web)"/>
    <w:basedOn w:val="Normlny"/>
    <w:uiPriority w:val="99"/>
    <w:qFormat/>
    <w:rsid w:val="001662A3"/>
    <w:pPr>
      <w:spacing w:before="100" w:beforeAutospacing="1" w:after="100" w:afterAutospacing="1"/>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4736D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36DB"/>
  </w:style>
  <w:style w:type="paragraph" w:styleId="Pta">
    <w:name w:val="footer"/>
    <w:basedOn w:val="Normlny"/>
    <w:link w:val="PtaChar"/>
    <w:uiPriority w:val="99"/>
    <w:unhideWhenUsed/>
    <w:rsid w:val="004736DB"/>
    <w:pPr>
      <w:tabs>
        <w:tab w:val="center" w:pos="4536"/>
        <w:tab w:val="right" w:pos="9072"/>
      </w:tabs>
      <w:spacing w:after="0" w:line="240" w:lineRule="auto"/>
    </w:pPr>
  </w:style>
  <w:style w:type="character" w:customStyle="1" w:styleId="PtaChar">
    <w:name w:val="Päta Char"/>
    <w:basedOn w:val="Predvolenpsmoodseku"/>
    <w:link w:val="Pta"/>
    <w:uiPriority w:val="99"/>
    <w:rsid w:val="00473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559</Words>
  <Characters>3492</Characters>
  <Application>Microsoft Office Word</Application>
  <DocSecurity>0</DocSecurity>
  <Lines>64</Lines>
  <Paragraphs>28</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4023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Migaľ</dc:creator>
  <cp:keywords/>
  <dc:description/>
  <cp:lastModifiedBy>peter lukasek</cp:lastModifiedBy>
  <cp:revision>2</cp:revision>
  <dcterms:created xsi:type="dcterms:W3CDTF">2024-11-05T15:14:00Z</dcterms:created>
  <dcterms:modified xsi:type="dcterms:W3CDTF">2024-11-05T15:14:00Z</dcterms:modified>
  <cp:category/>
</cp:coreProperties>
</file>