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5381F" w14:textId="77777777" w:rsidR="003E4DFC" w:rsidRPr="00D443F6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D443F6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D443F6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467EB949" w14:textId="77777777" w:rsidR="003E4DFC" w:rsidRPr="00D443F6" w:rsidRDefault="006D226D">
      <w:pPr>
        <w:pStyle w:val="Podtitul"/>
        <w:rPr>
          <w:rFonts w:ascii="Palatino Linotype" w:hAnsi="Palatino Linotype"/>
          <w:sz w:val="22"/>
          <w:szCs w:val="22"/>
        </w:rPr>
      </w:pPr>
      <w:r w:rsidRPr="00D443F6">
        <w:rPr>
          <w:rFonts w:ascii="Palatino Linotype" w:hAnsi="Palatino Linotype"/>
          <w:sz w:val="22"/>
          <w:szCs w:val="22"/>
        </w:rPr>
        <w:t>IX. volebné obdobie</w:t>
      </w:r>
    </w:p>
    <w:p w14:paraId="06970D4D" w14:textId="77777777" w:rsidR="003E4DFC" w:rsidRPr="00D443F6" w:rsidRDefault="006D226D">
      <w:pPr>
        <w:pStyle w:val="Podtitul"/>
        <w:jc w:val="left"/>
        <w:rPr>
          <w:rFonts w:ascii="Palatino Linotype" w:hAnsi="Palatino Linotype"/>
          <w:sz w:val="22"/>
          <w:szCs w:val="22"/>
        </w:rPr>
      </w:pPr>
      <w:r w:rsidRPr="00D443F6">
        <w:rPr>
          <w:rFonts w:ascii="Palatino Linotype" w:hAnsi="Palatino Linotype"/>
          <w:sz w:val="22"/>
          <w:szCs w:val="22"/>
        </w:rPr>
        <w:tab/>
      </w:r>
      <w:r w:rsidRPr="00D443F6">
        <w:rPr>
          <w:rFonts w:ascii="Palatino Linotype" w:hAnsi="Palatino Linotype"/>
          <w:sz w:val="22"/>
          <w:szCs w:val="22"/>
        </w:rPr>
        <w:tab/>
      </w:r>
      <w:r w:rsidRPr="00D443F6">
        <w:rPr>
          <w:rFonts w:ascii="Palatino Linotype" w:hAnsi="Palatino Linotype"/>
          <w:sz w:val="22"/>
          <w:szCs w:val="22"/>
        </w:rPr>
        <w:tab/>
      </w:r>
    </w:p>
    <w:p w14:paraId="6BE5E609" w14:textId="77777777" w:rsidR="003E4DFC" w:rsidRPr="00D443F6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6DB6E7C5" w14:textId="77777777" w:rsidR="003E4DFC" w:rsidRPr="00D443F6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D443F6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D443F6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D443F6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5F8F457" w:rsidR="003E4DFC" w:rsidRPr="00D443F6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D443F6">
        <w:rPr>
          <w:rFonts w:ascii="Palatino Linotype" w:hAnsi="Palatino Linotype"/>
          <w:sz w:val="22"/>
          <w:szCs w:val="22"/>
        </w:rPr>
        <w:t>poslanc</w:t>
      </w:r>
      <w:r w:rsidR="001E7946" w:rsidRPr="00D443F6">
        <w:rPr>
          <w:rFonts w:ascii="Palatino Linotype" w:hAnsi="Palatino Linotype"/>
          <w:sz w:val="22"/>
          <w:szCs w:val="22"/>
        </w:rPr>
        <w:t>ov</w:t>
      </w:r>
      <w:r w:rsidRPr="00D443F6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A714F38" w14:textId="22076081" w:rsidR="003E4DFC" w:rsidRPr="00D443F6" w:rsidRDefault="00BF65D5" w:rsidP="00BF65D5">
      <w:pPr>
        <w:jc w:val="center"/>
        <w:rPr>
          <w:rFonts w:ascii="Palatino Linotype" w:hAnsi="Palatino Linotype"/>
        </w:rPr>
      </w:pPr>
      <w:r w:rsidRPr="00D443F6">
        <w:rPr>
          <w:rFonts w:ascii="Palatino Linotype" w:hAnsi="Palatino Linotype"/>
        </w:rPr>
        <w:t xml:space="preserve">Františka </w:t>
      </w:r>
      <w:proofErr w:type="spellStart"/>
      <w:r w:rsidRPr="00D443F6">
        <w:rPr>
          <w:rFonts w:ascii="Palatino Linotype" w:hAnsi="Palatino Linotype"/>
        </w:rPr>
        <w:t>Mikloška</w:t>
      </w:r>
      <w:proofErr w:type="spellEnd"/>
      <w:r w:rsidRPr="00D443F6">
        <w:rPr>
          <w:rFonts w:ascii="Palatino Linotype" w:hAnsi="Palatino Linotype"/>
        </w:rPr>
        <w:t xml:space="preserve">, Mariána </w:t>
      </w:r>
      <w:proofErr w:type="spellStart"/>
      <w:r w:rsidRPr="00D443F6">
        <w:rPr>
          <w:rFonts w:ascii="Palatino Linotype" w:hAnsi="Palatino Linotype"/>
        </w:rPr>
        <w:t>Čaučíka</w:t>
      </w:r>
      <w:proofErr w:type="spellEnd"/>
    </w:p>
    <w:p w14:paraId="58993829" w14:textId="5E4717F4" w:rsidR="003E4DFC" w:rsidRPr="00D443F6" w:rsidRDefault="006D226D" w:rsidP="00AD7E03">
      <w:pPr>
        <w:jc w:val="center"/>
        <w:rPr>
          <w:rFonts w:ascii="Palatino Linotype" w:hAnsi="Palatino Linotype"/>
          <w:bCs/>
        </w:rPr>
      </w:pPr>
      <w:r w:rsidRPr="00D443F6">
        <w:rPr>
          <w:rFonts w:ascii="Palatino Linotype" w:hAnsi="Palatino Linotype"/>
          <w:bCs/>
        </w:rPr>
        <w:t>n a  </w:t>
      </w:r>
      <w:r w:rsidR="0055642B" w:rsidRPr="00D443F6">
        <w:rPr>
          <w:rFonts w:ascii="Palatino Linotype" w:hAnsi="Palatino Linotype"/>
          <w:bCs/>
        </w:rPr>
        <w:t xml:space="preserve"> </w:t>
      </w:r>
      <w:r w:rsidRPr="00D443F6">
        <w:rPr>
          <w:rFonts w:ascii="Palatino Linotype" w:hAnsi="Palatino Linotype"/>
          <w:bCs/>
        </w:rPr>
        <w:t>p r i j a t i e</w:t>
      </w:r>
    </w:p>
    <w:p w14:paraId="3D10C2A7" w14:textId="74DCD689" w:rsidR="00AD7E03" w:rsidRPr="00D443F6" w:rsidRDefault="006D226D" w:rsidP="00AD7E03">
      <w:pPr>
        <w:tabs>
          <w:tab w:val="left" w:pos="1095"/>
        </w:tabs>
        <w:spacing w:before="120" w:after="1200" w:line="276" w:lineRule="auto"/>
        <w:jc w:val="center"/>
        <w:rPr>
          <w:rFonts w:ascii="Palatino Linotype" w:hAnsi="Palatino Linotype"/>
          <w:b/>
          <w:bCs/>
        </w:rPr>
      </w:pPr>
      <w:bookmarkStart w:id="0" w:name="_Hlk127200235"/>
      <w:r w:rsidRPr="00D443F6">
        <w:rPr>
          <w:rFonts w:ascii="Palatino Linotype" w:hAnsi="Palatino Linotype"/>
          <w:b/>
          <w:bCs/>
        </w:rPr>
        <w:t xml:space="preserve">uznesenia Národnej rady Slovenskej republiky </w:t>
      </w:r>
      <w:bookmarkEnd w:id="0"/>
      <w:r w:rsidR="00AD7E03" w:rsidRPr="00D443F6">
        <w:rPr>
          <w:rFonts w:ascii="Palatino Linotype" w:hAnsi="Palatino Linotype"/>
          <w:b/>
          <w:bCs/>
        </w:rPr>
        <w:t>k zaisteniu politických funkcionárov Náhorného Karabachu (</w:t>
      </w:r>
      <w:proofErr w:type="spellStart"/>
      <w:r w:rsidR="00AD7E03" w:rsidRPr="00D443F6">
        <w:rPr>
          <w:rFonts w:ascii="Palatino Linotype" w:hAnsi="Palatino Linotype"/>
          <w:b/>
          <w:bCs/>
        </w:rPr>
        <w:t>Arcachu</w:t>
      </w:r>
      <w:proofErr w:type="spellEnd"/>
      <w:r w:rsidR="00925986">
        <w:rPr>
          <w:rFonts w:ascii="Palatino Linotype" w:hAnsi="Palatino Linotype"/>
          <w:b/>
          <w:bCs/>
        </w:rPr>
        <w:t>)</w:t>
      </w:r>
    </w:p>
    <w:p w14:paraId="38F26146" w14:textId="77777777" w:rsidR="003E4DFC" w:rsidRPr="00D443F6" w:rsidRDefault="003E4DFC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D443F6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A7CF7" w14:textId="628139C3" w:rsidR="003E4DFC" w:rsidRPr="00D443F6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D443F6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</w:t>
            </w:r>
            <w:r w:rsidR="00E53280" w:rsidRPr="00D443F6">
              <w:rPr>
                <w:rFonts w:ascii="Palatino Linotype" w:eastAsia="Times New Roman" w:hAnsi="Palatino Linotype" w:cs="Times New Roman"/>
                <w:szCs w:val="22"/>
                <w:u w:val="single"/>
              </w:rPr>
              <w:t>á</w:t>
            </w:r>
            <w:r w:rsidRPr="00D443F6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 </w:t>
            </w:r>
            <w:r w:rsidRPr="00D443F6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8F4F5" w14:textId="77777777" w:rsidR="003E4DFC" w:rsidRPr="00D443F6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A440E" w14:textId="77777777" w:rsidR="003E4DFC" w:rsidRPr="00D443F6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D443F6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D443F6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3E4DFC" w:rsidRPr="00D443F6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3A04" w14:textId="540F7829" w:rsidR="003E4DFC" w:rsidRPr="00D443F6" w:rsidRDefault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D443F6">
              <w:rPr>
                <w:rFonts w:ascii="Palatino Linotype" w:eastAsia="Times New Roman" w:hAnsi="Palatino Linotype" w:cs="Times New Roman"/>
                <w:szCs w:val="22"/>
              </w:rPr>
              <w:t xml:space="preserve">František </w:t>
            </w:r>
            <w:r w:rsidRPr="00D443F6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MikloŠko </w:t>
            </w:r>
            <w:proofErr w:type="spellStart"/>
            <w:r w:rsidR="00A557AD" w:rsidRPr="00D443F6">
              <w:rPr>
                <w:rFonts w:ascii="Palatino Linotype" w:eastAsia="Times New Roman" w:hAnsi="Palatino Linotype" w:cs="Times New Roman"/>
                <w:szCs w:val="22"/>
              </w:rPr>
              <w:t>v.r</w:t>
            </w:r>
            <w:proofErr w:type="spellEnd"/>
            <w:r w:rsidR="00A557AD" w:rsidRPr="00D443F6">
              <w:rPr>
                <w:rFonts w:ascii="Palatino Linotype" w:eastAsia="Times New Roman" w:hAnsi="Palatino Linotype" w:cs="Times New Roman"/>
                <w:caps/>
                <w:szCs w:val="22"/>
              </w:rPr>
              <w:t>.</w:t>
            </w:r>
          </w:p>
          <w:p w14:paraId="31B1B535" w14:textId="6995EED2" w:rsidR="0055642B" w:rsidRPr="00D443F6" w:rsidRDefault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D443F6">
              <w:rPr>
                <w:rFonts w:ascii="Palatino Linotype" w:eastAsia="Times New Roman" w:hAnsi="Palatino Linotype" w:cs="Times New Roman"/>
                <w:szCs w:val="22"/>
              </w:rPr>
              <w:t xml:space="preserve">Marián ČAUČÍK </w:t>
            </w:r>
            <w:proofErr w:type="spellStart"/>
            <w:r w:rsidR="00A557AD" w:rsidRPr="00D443F6">
              <w:rPr>
                <w:rFonts w:ascii="Palatino Linotype" w:eastAsia="Times New Roman" w:hAnsi="Palatino Linotype" w:cs="Times New Roman"/>
                <w:szCs w:val="22"/>
              </w:rPr>
              <w:t>v.r</w:t>
            </w:r>
            <w:proofErr w:type="spellEnd"/>
            <w:r w:rsidR="00A557AD" w:rsidRPr="00D443F6">
              <w:rPr>
                <w:rFonts w:ascii="Palatino Linotype" w:eastAsia="Times New Roman" w:hAnsi="Palatino Linotype" w:cs="Times New Roman"/>
                <w:szCs w:val="22"/>
              </w:rPr>
              <w:t>.</w:t>
            </w:r>
            <w:r w:rsidR="001E7946" w:rsidRPr="00D443F6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</w:p>
          <w:p w14:paraId="367D39B2" w14:textId="77777777" w:rsidR="003E4DFC" w:rsidRPr="00D443F6" w:rsidRDefault="003E4DFC" w:rsidP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B2313" w14:textId="77777777" w:rsidR="003E4DFC" w:rsidRPr="00D443F6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47211" w14:textId="77777777" w:rsidR="00C54883" w:rsidRPr="00D443F6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D443F6">
              <w:rPr>
                <w:rFonts w:ascii="Palatino Linotype" w:eastAsia="Times New Roman" w:hAnsi="Palatino Linotype" w:cs="Times New Roman"/>
                <w:szCs w:val="22"/>
              </w:rPr>
              <w:t xml:space="preserve">Návrh uznesenia Národnej rady </w:t>
            </w:r>
            <w:r w:rsidR="006D226D" w:rsidRPr="00D443F6">
              <w:rPr>
                <w:rFonts w:ascii="Palatino Linotype" w:eastAsia="Times New Roman" w:hAnsi="Palatino Linotype" w:cs="Times New Roman"/>
                <w:szCs w:val="22"/>
              </w:rPr>
              <w:t>Slovenskej republiky</w:t>
            </w:r>
          </w:p>
          <w:p w14:paraId="27B8A9CE" w14:textId="54D4D3F6" w:rsidR="003E4DFC" w:rsidRPr="00D443F6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D443F6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72570B04" w14:textId="77777777" w:rsidR="003E4DFC" w:rsidRPr="00D443F6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104E87BA" w14:textId="77777777" w:rsidR="003E4DFC" w:rsidRPr="00D443F6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2FB99402" w14:textId="77777777" w:rsidR="003E4DFC" w:rsidRPr="00D443F6" w:rsidRDefault="003E4DF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7D6FD55C" w14:textId="77777777" w:rsidR="003E4DFC" w:rsidRPr="00D443F6" w:rsidRDefault="003E4DFC">
            <w:pPr>
              <w:spacing w:before="12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  <w:bookmarkStart w:id="1" w:name="__DdeLink__1042_3691294648"/>
            <w:bookmarkEnd w:id="1"/>
          </w:p>
          <w:p w14:paraId="465912F2" w14:textId="77777777" w:rsidR="003E4DFC" w:rsidRPr="00D443F6" w:rsidRDefault="006D226D">
            <w:pPr>
              <w:spacing w:after="0" w:line="360" w:lineRule="auto"/>
              <w:jc w:val="both"/>
              <w:rPr>
                <w:rFonts w:ascii="Palatino Linotype" w:hAnsi="Palatino Linotype"/>
                <w:szCs w:val="22"/>
              </w:rPr>
            </w:pPr>
            <w:r w:rsidRPr="00D443F6">
              <w:rPr>
                <w:rStyle w:val="awspan"/>
                <w:rFonts w:ascii="Palatino Linotype" w:eastAsia="Times New Roman" w:hAnsi="Palatino Linotype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D443F6" w:rsidRDefault="003E4DFC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5D2B7A8A" w14:textId="77777777" w:rsidR="003E4DFC" w:rsidRPr="00D443F6" w:rsidRDefault="003E4DFC">
      <w:pPr>
        <w:rPr>
          <w:rFonts w:ascii="Palatino Linotype" w:hAnsi="Palatino Linotype"/>
        </w:rPr>
      </w:pPr>
    </w:p>
    <w:p w14:paraId="242083FA" w14:textId="77777777" w:rsidR="003D6287" w:rsidRPr="00D443F6" w:rsidRDefault="003D6287">
      <w:pPr>
        <w:rPr>
          <w:rFonts w:ascii="Palatino Linotype" w:hAnsi="Palatino Linotype"/>
        </w:rPr>
      </w:pPr>
    </w:p>
    <w:p w14:paraId="6808F2EC" w14:textId="77777777" w:rsidR="003E4DFC" w:rsidRPr="00D443F6" w:rsidRDefault="003E4DFC">
      <w:pPr>
        <w:rPr>
          <w:rFonts w:ascii="Palatino Linotype" w:hAnsi="Palatino Linotype"/>
        </w:rPr>
      </w:pPr>
    </w:p>
    <w:p w14:paraId="5501E665" w14:textId="77777777" w:rsidR="009E501E" w:rsidRPr="00D443F6" w:rsidRDefault="009E501E">
      <w:pPr>
        <w:jc w:val="center"/>
        <w:rPr>
          <w:rFonts w:ascii="Palatino Linotype" w:hAnsi="Palatino Linotype"/>
        </w:rPr>
      </w:pPr>
    </w:p>
    <w:p w14:paraId="5C8C033B" w14:textId="77777777" w:rsidR="009E501E" w:rsidRPr="00D443F6" w:rsidRDefault="009E501E">
      <w:pPr>
        <w:jc w:val="center"/>
        <w:rPr>
          <w:rFonts w:ascii="Palatino Linotype" w:hAnsi="Palatino Linotype"/>
        </w:rPr>
      </w:pPr>
    </w:p>
    <w:p w14:paraId="3A5C2C10" w14:textId="40D8773C" w:rsidR="003E4DFC" w:rsidRPr="00D443F6" w:rsidRDefault="006D226D">
      <w:pPr>
        <w:jc w:val="center"/>
        <w:rPr>
          <w:rFonts w:ascii="Palatino Linotype" w:hAnsi="Palatino Linotype"/>
        </w:rPr>
      </w:pPr>
      <w:r w:rsidRPr="00D443F6">
        <w:rPr>
          <w:rFonts w:ascii="Palatino Linotype" w:hAnsi="Palatino Linotype"/>
        </w:rPr>
        <w:t xml:space="preserve">Bratislava </w:t>
      </w:r>
      <w:r w:rsidR="00BF65D5" w:rsidRPr="00D443F6">
        <w:rPr>
          <w:rFonts w:ascii="Palatino Linotype" w:hAnsi="Palatino Linotype"/>
        </w:rPr>
        <w:t>november</w:t>
      </w:r>
      <w:r w:rsidR="001E7946" w:rsidRPr="00D443F6">
        <w:rPr>
          <w:rFonts w:ascii="Palatino Linotype" w:hAnsi="Palatino Linotype"/>
        </w:rPr>
        <w:t xml:space="preserve"> </w:t>
      </w:r>
      <w:r w:rsidRPr="00D443F6">
        <w:rPr>
          <w:rFonts w:ascii="Palatino Linotype" w:hAnsi="Palatino Linotype"/>
        </w:rPr>
        <w:t>2024</w:t>
      </w:r>
      <w:r w:rsidRPr="00D443F6">
        <w:rPr>
          <w:rFonts w:ascii="Palatino Linotype" w:hAnsi="Palatino Linotype"/>
        </w:rPr>
        <w:br w:type="page"/>
      </w:r>
    </w:p>
    <w:p w14:paraId="7D1343F7" w14:textId="77777777" w:rsidR="003E4DFC" w:rsidRPr="00D443F6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D443F6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2" w:name="_Hlk89090507"/>
      <w:bookmarkEnd w:id="2"/>
    </w:p>
    <w:p w14:paraId="521997EF" w14:textId="77777777" w:rsidR="003E4DFC" w:rsidRPr="00D443F6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D443F6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D443F6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D443F6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D443F6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D443F6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D443F6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D443F6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D443F6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D443F6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D443F6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5385601E" w:rsidR="003E4DFC" w:rsidRPr="00D443F6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D443F6">
        <w:rPr>
          <w:rFonts w:ascii="Palatino Linotype" w:hAnsi="Palatino Linotype"/>
          <w:bCs/>
          <w:sz w:val="22"/>
          <w:szCs w:val="22"/>
        </w:rPr>
        <w:t xml:space="preserve">z ... </w:t>
      </w:r>
      <w:r w:rsidR="00BF65D5" w:rsidRPr="00D443F6">
        <w:rPr>
          <w:rFonts w:ascii="Palatino Linotype" w:hAnsi="Palatino Linotype"/>
          <w:bCs/>
          <w:sz w:val="22"/>
          <w:szCs w:val="22"/>
        </w:rPr>
        <w:t>novembra</w:t>
      </w:r>
      <w:r w:rsidR="001E7946" w:rsidRPr="00D443F6">
        <w:rPr>
          <w:rFonts w:ascii="Palatino Linotype" w:hAnsi="Palatino Linotype"/>
          <w:bCs/>
          <w:sz w:val="22"/>
          <w:szCs w:val="22"/>
        </w:rPr>
        <w:t xml:space="preserve"> </w:t>
      </w:r>
      <w:r w:rsidR="009E501E" w:rsidRPr="00D443F6">
        <w:rPr>
          <w:rFonts w:ascii="Palatino Linotype" w:hAnsi="Palatino Linotype"/>
          <w:bCs/>
          <w:sz w:val="22"/>
          <w:szCs w:val="22"/>
        </w:rPr>
        <w:t>2024</w:t>
      </w:r>
    </w:p>
    <w:p w14:paraId="4EF1A4AF" w14:textId="77777777" w:rsidR="003E4DFC" w:rsidRPr="00D443F6" w:rsidRDefault="003E4DFC">
      <w:pPr>
        <w:spacing w:before="120" w:after="0" w:line="276" w:lineRule="auto"/>
        <w:rPr>
          <w:rFonts w:ascii="Palatino Linotype" w:hAnsi="Palatino Linotype" w:cs="Times New Roman"/>
        </w:rPr>
      </w:pPr>
    </w:p>
    <w:p w14:paraId="01DA6B99" w14:textId="0F391BD6" w:rsidR="003E4DFC" w:rsidRPr="00D443F6" w:rsidRDefault="001E7946" w:rsidP="00032B84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/>
          <w:b/>
          <w:bCs/>
        </w:rPr>
      </w:pPr>
      <w:r w:rsidRPr="00D443F6">
        <w:rPr>
          <w:rFonts w:ascii="Palatino Linotype" w:hAnsi="Palatino Linotype"/>
          <w:b/>
          <w:bCs/>
        </w:rPr>
        <w:t>k</w:t>
      </w:r>
      <w:r w:rsidR="00957298" w:rsidRPr="00D443F6">
        <w:rPr>
          <w:rFonts w:ascii="Palatino Linotype" w:hAnsi="Palatino Linotype"/>
          <w:b/>
          <w:bCs/>
        </w:rPr>
        <w:t> zaisteniu politických funkcionárov Náhorného Karabachu (</w:t>
      </w:r>
      <w:proofErr w:type="spellStart"/>
      <w:r w:rsidR="00957298" w:rsidRPr="00D443F6">
        <w:rPr>
          <w:rFonts w:ascii="Palatino Linotype" w:hAnsi="Palatino Linotype"/>
          <w:b/>
          <w:bCs/>
        </w:rPr>
        <w:t>Arcachu</w:t>
      </w:r>
      <w:proofErr w:type="spellEnd"/>
      <w:r w:rsidR="00957298" w:rsidRPr="00D443F6">
        <w:rPr>
          <w:rFonts w:ascii="Palatino Linotype" w:hAnsi="Palatino Linotype"/>
          <w:b/>
          <w:bCs/>
        </w:rPr>
        <w:t>)</w:t>
      </w:r>
    </w:p>
    <w:p w14:paraId="61227C9A" w14:textId="77777777" w:rsidR="00957298" w:rsidRPr="00D443F6" w:rsidRDefault="00957298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</w:p>
    <w:p w14:paraId="71E50E5F" w14:textId="1CED92B9" w:rsidR="00BC53F3" w:rsidRPr="00D443F6" w:rsidRDefault="006D226D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t>Národná rada Slovenskej republiky:</w:t>
      </w:r>
    </w:p>
    <w:p w14:paraId="37C2DBC2" w14:textId="193E4EE3" w:rsidR="00BC53F3" w:rsidRPr="00D443F6" w:rsidRDefault="00032B84" w:rsidP="00BC53F3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t>s poľutovaním</w:t>
      </w:r>
      <w:r w:rsidR="00BC53F3" w:rsidRPr="00D443F6">
        <w:rPr>
          <w:rFonts w:ascii="Palatino Linotype" w:hAnsi="Palatino Linotype" w:cs="Times New Roman"/>
        </w:rPr>
        <w:t xml:space="preserve"> zobrala na vedomie, že silové orgány Azerbajdžanskej republiky v druhej polovici septembra 2023 na území Náhorného Karabachu </w:t>
      </w:r>
      <w:r w:rsidRPr="00D443F6">
        <w:rPr>
          <w:rFonts w:ascii="Palatino Linotype" w:hAnsi="Palatino Linotype" w:cs="Times New Roman"/>
        </w:rPr>
        <w:t>(</w:t>
      </w:r>
      <w:proofErr w:type="spellStart"/>
      <w:r w:rsidRPr="00D443F6">
        <w:rPr>
          <w:rFonts w:ascii="Palatino Linotype" w:hAnsi="Palatino Linotype" w:cs="Times New Roman"/>
        </w:rPr>
        <w:t>Arcachu</w:t>
      </w:r>
      <w:proofErr w:type="spellEnd"/>
      <w:r w:rsidRPr="00D443F6">
        <w:rPr>
          <w:rFonts w:ascii="Palatino Linotype" w:hAnsi="Palatino Linotype" w:cs="Times New Roman"/>
        </w:rPr>
        <w:t xml:space="preserve">) </w:t>
      </w:r>
      <w:r w:rsidR="00BC53F3" w:rsidRPr="00D443F6">
        <w:rPr>
          <w:rFonts w:ascii="Palatino Linotype" w:hAnsi="Palatino Linotype" w:cs="Times New Roman"/>
        </w:rPr>
        <w:t>zaistili a zobrali do väzby viacero osôb, vykonávajúcich predtým vedúce funkcie na tomto území. Podľa správ z arménskych prameňov, ide o nasledovné osoby:</w:t>
      </w:r>
    </w:p>
    <w:p w14:paraId="497567C2" w14:textId="6E61E554" w:rsidR="00BC53F3" w:rsidRPr="00D443F6" w:rsidRDefault="00BC53F3" w:rsidP="00032B84">
      <w:pPr>
        <w:pStyle w:val="Odsekzoznamu"/>
        <w:numPr>
          <w:ilvl w:val="1"/>
          <w:numId w:val="10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proofErr w:type="spellStart"/>
      <w:r w:rsidRPr="00D443F6">
        <w:rPr>
          <w:rFonts w:ascii="Palatino Linotype" w:hAnsi="Palatino Linotype" w:cs="Times New Roman"/>
        </w:rPr>
        <w:t>Bako</w:t>
      </w:r>
      <w:proofErr w:type="spellEnd"/>
      <w:r w:rsidRPr="00D443F6">
        <w:rPr>
          <w:rFonts w:ascii="Palatino Linotype" w:hAnsi="Palatino Linotype" w:cs="Times New Roman"/>
        </w:rPr>
        <w:t xml:space="preserve"> </w:t>
      </w:r>
      <w:proofErr w:type="spellStart"/>
      <w:r w:rsidRPr="00D443F6">
        <w:rPr>
          <w:rFonts w:ascii="Palatino Linotype" w:hAnsi="Palatino Linotype" w:cs="Times New Roman"/>
        </w:rPr>
        <w:t>Sahakyan</w:t>
      </w:r>
      <w:proofErr w:type="spellEnd"/>
      <w:r w:rsidRPr="00D443F6">
        <w:rPr>
          <w:rFonts w:ascii="Palatino Linotype" w:hAnsi="Palatino Linotype" w:cs="Times New Roman"/>
        </w:rPr>
        <w:t>, v minulosti vykonávajúci funkciu prezidenta Náhorného Karabachu</w:t>
      </w:r>
      <w:r w:rsidR="00032B84" w:rsidRPr="00D443F6">
        <w:rPr>
          <w:rFonts w:ascii="Palatino Linotype" w:hAnsi="Palatino Linotype" w:cs="Times New Roman"/>
        </w:rPr>
        <w:t xml:space="preserve"> (</w:t>
      </w:r>
      <w:proofErr w:type="spellStart"/>
      <w:r w:rsidR="00032B84" w:rsidRPr="00D443F6">
        <w:rPr>
          <w:rFonts w:ascii="Palatino Linotype" w:hAnsi="Palatino Linotype" w:cs="Times New Roman"/>
        </w:rPr>
        <w:t>Arcachu</w:t>
      </w:r>
      <w:proofErr w:type="spellEnd"/>
      <w:r w:rsidR="00032B84" w:rsidRPr="00D443F6">
        <w:rPr>
          <w:rFonts w:ascii="Palatino Linotype" w:hAnsi="Palatino Linotype" w:cs="Times New Roman"/>
        </w:rPr>
        <w:t>),</w:t>
      </w:r>
    </w:p>
    <w:p w14:paraId="381A65DA" w14:textId="5E5AB5BF" w:rsidR="00BC53F3" w:rsidRPr="00D443F6" w:rsidRDefault="00BC53F3" w:rsidP="00032B84">
      <w:pPr>
        <w:pStyle w:val="Odsekzoznamu"/>
        <w:numPr>
          <w:ilvl w:val="1"/>
          <w:numId w:val="10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proofErr w:type="spellStart"/>
      <w:r w:rsidRPr="00D443F6">
        <w:rPr>
          <w:rFonts w:ascii="Palatino Linotype" w:hAnsi="Palatino Linotype" w:cs="Times New Roman"/>
        </w:rPr>
        <w:t>Arkady</w:t>
      </w:r>
      <w:proofErr w:type="spellEnd"/>
      <w:r w:rsidRPr="00D443F6">
        <w:rPr>
          <w:rFonts w:ascii="Palatino Linotype" w:hAnsi="Palatino Linotype" w:cs="Times New Roman"/>
        </w:rPr>
        <w:t xml:space="preserve"> </w:t>
      </w:r>
      <w:proofErr w:type="spellStart"/>
      <w:r w:rsidRPr="00D443F6">
        <w:rPr>
          <w:rFonts w:ascii="Palatino Linotype" w:hAnsi="Palatino Linotype" w:cs="Times New Roman"/>
        </w:rPr>
        <w:t>Ghukasyan</w:t>
      </w:r>
      <w:proofErr w:type="spellEnd"/>
      <w:r w:rsidRPr="00D443F6">
        <w:rPr>
          <w:rFonts w:ascii="Palatino Linotype" w:hAnsi="Palatino Linotype" w:cs="Times New Roman"/>
        </w:rPr>
        <w:t>, v minulosti vykonávajúci funkciu prezidenta Náhorného Karabachu</w:t>
      </w:r>
      <w:r w:rsidR="00032B84" w:rsidRPr="00D443F6">
        <w:rPr>
          <w:rFonts w:ascii="Palatino Linotype" w:hAnsi="Palatino Linotype" w:cs="Times New Roman"/>
        </w:rPr>
        <w:t xml:space="preserve"> </w:t>
      </w:r>
      <w:r w:rsidR="00032B84" w:rsidRPr="00D443F6">
        <w:rPr>
          <w:rFonts w:ascii="Palatino Linotype" w:hAnsi="Palatino Linotype" w:cs="Times New Roman"/>
        </w:rPr>
        <w:t>(</w:t>
      </w:r>
      <w:proofErr w:type="spellStart"/>
      <w:r w:rsidR="00032B84" w:rsidRPr="00D443F6">
        <w:rPr>
          <w:rFonts w:ascii="Palatino Linotype" w:hAnsi="Palatino Linotype" w:cs="Times New Roman"/>
        </w:rPr>
        <w:t>Arcachu</w:t>
      </w:r>
      <w:proofErr w:type="spellEnd"/>
      <w:r w:rsidR="00032B84" w:rsidRPr="00D443F6">
        <w:rPr>
          <w:rFonts w:ascii="Palatino Linotype" w:hAnsi="Palatino Linotype" w:cs="Times New Roman"/>
        </w:rPr>
        <w:t>)</w:t>
      </w:r>
      <w:r w:rsidR="00032B84" w:rsidRPr="00D443F6">
        <w:rPr>
          <w:rFonts w:ascii="Palatino Linotype" w:hAnsi="Palatino Linotype" w:cs="Times New Roman"/>
        </w:rPr>
        <w:t>,</w:t>
      </w:r>
    </w:p>
    <w:p w14:paraId="67C23702" w14:textId="580478F6" w:rsidR="00BC53F3" w:rsidRPr="00D443F6" w:rsidRDefault="00BC53F3" w:rsidP="00032B84">
      <w:pPr>
        <w:pStyle w:val="Odsekzoznamu"/>
        <w:numPr>
          <w:ilvl w:val="1"/>
          <w:numId w:val="10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proofErr w:type="spellStart"/>
      <w:r w:rsidRPr="00D443F6">
        <w:rPr>
          <w:rFonts w:ascii="Palatino Linotype" w:hAnsi="Palatino Linotype" w:cs="Times New Roman"/>
        </w:rPr>
        <w:t>Araik</w:t>
      </w:r>
      <w:proofErr w:type="spellEnd"/>
      <w:r w:rsidRPr="00D443F6">
        <w:rPr>
          <w:rFonts w:ascii="Palatino Linotype" w:hAnsi="Palatino Linotype" w:cs="Times New Roman"/>
        </w:rPr>
        <w:t xml:space="preserve"> </w:t>
      </w:r>
      <w:proofErr w:type="spellStart"/>
      <w:r w:rsidRPr="00D443F6">
        <w:rPr>
          <w:rFonts w:ascii="Palatino Linotype" w:hAnsi="Palatino Linotype" w:cs="Times New Roman"/>
        </w:rPr>
        <w:t>Harutyunyan</w:t>
      </w:r>
      <w:proofErr w:type="spellEnd"/>
      <w:r w:rsidRPr="00D443F6">
        <w:rPr>
          <w:rFonts w:ascii="Palatino Linotype" w:hAnsi="Palatino Linotype" w:cs="Times New Roman"/>
        </w:rPr>
        <w:t>, predtým vykonávajúci funkciu prezidenta Náhorného Karabachu</w:t>
      </w:r>
      <w:r w:rsidR="00032B84" w:rsidRPr="00D443F6">
        <w:rPr>
          <w:rFonts w:ascii="Palatino Linotype" w:hAnsi="Palatino Linotype" w:cs="Times New Roman"/>
        </w:rPr>
        <w:t xml:space="preserve"> </w:t>
      </w:r>
      <w:r w:rsidR="00032B84" w:rsidRPr="00D443F6">
        <w:rPr>
          <w:rFonts w:ascii="Palatino Linotype" w:hAnsi="Palatino Linotype" w:cs="Times New Roman"/>
        </w:rPr>
        <w:t>(</w:t>
      </w:r>
      <w:proofErr w:type="spellStart"/>
      <w:r w:rsidR="00032B84" w:rsidRPr="00D443F6">
        <w:rPr>
          <w:rFonts w:ascii="Palatino Linotype" w:hAnsi="Palatino Linotype" w:cs="Times New Roman"/>
        </w:rPr>
        <w:t>Arcachu</w:t>
      </w:r>
      <w:proofErr w:type="spellEnd"/>
      <w:r w:rsidR="00032B84" w:rsidRPr="00D443F6">
        <w:rPr>
          <w:rFonts w:ascii="Palatino Linotype" w:hAnsi="Palatino Linotype" w:cs="Times New Roman"/>
        </w:rPr>
        <w:t>)</w:t>
      </w:r>
      <w:r w:rsidR="00032B84" w:rsidRPr="00D443F6">
        <w:rPr>
          <w:rFonts w:ascii="Palatino Linotype" w:hAnsi="Palatino Linotype" w:cs="Times New Roman"/>
        </w:rPr>
        <w:t>,</w:t>
      </w:r>
    </w:p>
    <w:p w14:paraId="20C52743" w14:textId="1F0FD984" w:rsidR="00BC53F3" w:rsidRPr="00D443F6" w:rsidRDefault="00BC53F3" w:rsidP="00032B84">
      <w:pPr>
        <w:pStyle w:val="Odsekzoznamu"/>
        <w:numPr>
          <w:ilvl w:val="1"/>
          <w:numId w:val="10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proofErr w:type="spellStart"/>
      <w:r w:rsidRPr="00D443F6">
        <w:rPr>
          <w:rFonts w:ascii="Palatino Linotype" w:hAnsi="Palatino Linotype" w:cs="Times New Roman"/>
        </w:rPr>
        <w:t>Ruben</w:t>
      </w:r>
      <w:proofErr w:type="spellEnd"/>
      <w:r w:rsidRPr="00D443F6">
        <w:rPr>
          <w:rFonts w:ascii="Palatino Linotype" w:hAnsi="Palatino Linotype" w:cs="Times New Roman"/>
        </w:rPr>
        <w:t xml:space="preserve"> </w:t>
      </w:r>
      <w:proofErr w:type="spellStart"/>
      <w:r w:rsidRPr="00D443F6">
        <w:rPr>
          <w:rFonts w:ascii="Palatino Linotype" w:hAnsi="Palatino Linotype" w:cs="Times New Roman"/>
        </w:rPr>
        <w:t>Vardanyan</w:t>
      </w:r>
      <w:proofErr w:type="spellEnd"/>
      <w:r w:rsidRPr="00D443F6">
        <w:rPr>
          <w:rFonts w:ascii="Palatino Linotype" w:hAnsi="Palatino Linotype" w:cs="Times New Roman"/>
        </w:rPr>
        <w:t xml:space="preserve">,  v minulosti  vykonávajúci funkciu </w:t>
      </w:r>
      <w:r w:rsidR="00032B84" w:rsidRPr="00D443F6">
        <w:rPr>
          <w:rFonts w:ascii="Palatino Linotype" w:hAnsi="Palatino Linotype" w:cs="Times New Roman"/>
        </w:rPr>
        <w:t>štátneho</w:t>
      </w:r>
      <w:r w:rsidRPr="00D443F6">
        <w:rPr>
          <w:rFonts w:ascii="Palatino Linotype" w:hAnsi="Palatino Linotype" w:cs="Times New Roman"/>
        </w:rPr>
        <w:t xml:space="preserve"> ministra v Náhornom Karabachu</w:t>
      </w:r>
      <w:r w:rsidR="00032B84" w:rsidRPr="00D443F6">
        <w:rPr>
          <w:rFonts w:ascii="Palatino Linotype" w:hAnsi="Palatino Linotype" w:cs="Times New Roman"/>
        </w:rPr>
        <w:t xml:space="preserve"> </w:t>
      </w:r>
      <w:r w:rsidR="00032B84" w:rsidRPr="00D443F6">
        <w:rPr>
          <w:rFonts w:ascii="Palatino Linotype" w:hAnsi="Palatino Linotype" w:cs="Times New Roman"/>
        </w:rPr>
        <w:t>(</w:t>
      </w:r>
      <w:proofErr w:type="spellStart"/>
      <w:r w:rsidR="00032B84" w:rsidRPr="00D443F6">
        <w:rPr>
          <w:rFonts w:ascii="Palatino Linotype" w:hAnsi="Palatino Linotype" w:cs="Times New Roman"/>
        </w:rPr>
        <w:t>Arcachu</w:t>
      </w:r>
      <w:proofErr w:type="spellEnd"/>
      <w:r w:rsidR="00032B84" w:rsidRPr="00D443F6">
        <w:rPr>
          <w:rFonts w:ascii="Palatino Linotype" w:hAnsi="Palatino Linotype" w:cs="Times New Roman"/>
        </w:rPr>
        <w:t>)</w:t>
      </w:r>
      <w:r w:rsidR="00032B84" w:rsidRPr="00D443F6">
        <w:rPr>
          <w:rFonts w:ascii="Palatino Linotype" w:hAnsi="Palatino Linotype" w:cs="Times New Roman"/>
        </w:rPr>
        <w:t>,</w:t>
      </w:r>
    </w:p>
    <w:p w14:paraId="467FFF85" w14:textId="25FCAD77" w:rsidR="00BC53F3" w:rsidRPr="00D443F6" w:rsidRDefault="00BC53F3" w:rsidP="00032B84">
      <w:pPr>
        <w:pStyle w:val="Odsekzoznamu"/>
        <w:numPr>
          <w:ilvl w:val="1"/>
          <w:numId w:val="10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t xml:space="preserve">David </w:t>
      </w:r>
      <w:proofErr w:type="spellStart"/>
      <w:r w:rsidRPr="00D443F6">
        <w:rPr>
          <w:rFonts w:ascii="Palatino Linotype" w:hAnsi="Palatino Linotype" w:cs="Times New Roman"/>
        </w:rPr>
        <w:t>Babayan</w:t>
      </w:r>
      <w:proofErr w:type="spellEnd"/>
      <w:r w:rsidRPr="00D443F6">
        <w:rPr>
          <w:rFonts w:ascii="Palatino Linotype" w:hAnsi="Palatino Linotype" w:cs="Times New Roman"/>
        </w:rPr>
        <w:t>, predtým vykonávajúci funkciu ministra zahraničných vecí v Náhornom Karabachu</w:t>
      </w:r>
      <w:r w:rsidR="00032B84" w:rsidRPr="00D443F6">
        <w:rPr>
          <w:rFonts w:ascii="Palatino Linotype" w:hAnsi="Palatino Linotype" w:cs="Times New Roman"/>
        </w:rPr>
        <w:t xml:space="preserve"> </w:t>
      </w:r>
      <w:r w:rsidR="00032B84" w:rsidRPr="00D443F6">
        <w:rPr>
          <w:rFonts w:ascii="Palatino Linotype" w:hAnsi="Palatino Linotype" w:cs="Times New Roman"/>
        </w:rPr>
        <w:t>(</w:t>
      </w:r>
      <w:proofErr w:type="spellStart"/>
      <w:r w:rsidR="00032B84" w:rsidRPr="00D443F6">
        <w:rPr>
          <w:rFonts w:ascii="Palatino Linotype" w:hAnsi="Palatino Linotype" w:cs="Times New Roman"/>
        </w:rPr>
        <w:t>Arcachu</w:t>
      </w:r>
      <w:proofErr w:type="spellEnd"/>
      <w:r w:rsidR="00032B84" w:rsidRPr="00D443F6">
        <w:rPr>
          <w:rFonts w:ascii="Palatino Linotype" w:hAnsi="Palatino Linotype" w:cs="Times New Roman"/>
        </w:rPr>
        <w:t>)</w:t>
      </w:r>
      <w:r w:rsidR="00032B84" w:rsidRPr="00D443F6">
        <w:rPr>
          <w:rFonts w:ascii="Palatino Linotype" w:hAnsi="Palatino Linotype" w:cs="Times New Roman"/>
        </w:rPr>
        <w:t>,</w:t>
      </w:r>
    </w:p>
    <w:p w14:paraId="377A646A" w14:textId="2FEA25CA" w:rsidR="00BC53F3" w:rsidRPr="00D443F6" w:rsidRDefault="00BC53F3" w:rsidP="00032B84">
      <w:pPr>
        <w:pStyle w:val="Odsekzoznamu"/>
        <w:numPr>
          <w:ilvl w:val="1"/>
          <w:numId w:val="10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t xml:space="preserve">David </w:t>
      </w:r>
      <w:proofErr w:type="spellStart"/>
      <w:r w:rsidRPr="00D443F6">
        <w:rPr>
          <w:rFonts w:ascii="Palatino Linotype" w:hAnsi="Palatino Linotype" w:cs="Times New Roman"/>
        </w:rPr>
        <w:t>Ishkhanyan</w:t>
      </w:r>
      <w:proofErr w:type="spellEnd"/>
      <w:r w:rsidRPr="00D443F6">
        <w:rPr>
          <w:rFonts w:ascii="Palatino Linotype" w:hAnsi="Palatino Linotype" w:cs="Times New Roman"/>
        </w:rPr>
        <w:t>, predtým predseda parlamentu Náhorného Karabachu</w:t>
      </w:r>
      <w:r w:rsidR="00032B84" w:rsidRPr="00D443F6">
        <w:rPr>
          <w:rFonts w:ascii="Palatino Linotype" w:hAnsi="Palatino Linotype" w:cs="Times New Roman"/>
        </w:rPr>
        <w:t xml:space="preserve"> </w:t>
      </w:r>
      <w:r w:rsidR="00032B84" w:rsidRPr="00D443F6">
        <w:rPr>
          <w:rFonts w:ascii="Palatino Linotype" w:hAnsi="Palatino Linotype" w:cs="Times New Roman"/>
        </w:rPr>
        <w:t>(</w:t>
      </w:r>
      <w:proofErr w:type="spellStart"/>
      <w:r w:rsidR="00032B84" w:rsidRPr="00D443F6">
        <w:rPr>
          <w:rFonts w:ascii="Palatino Linotype" w:hAnsi="Palatino Linotype" w:cs="Times New Roman"/>
        </w:rPr>
        <w:t>Arcachu</w:t>
      </w:r>
      <w:proofErr w:type="spellEnd"/>
      <w:r w:rsidR="00032B84" w:rsidRPr="00D443F6">
        <w:rPr>
          <w:rFonts w:ascii="Palatino Linotype" w:hAnsi="Palatino Linotype" w:cs="Times New Roman"/>
        </w:rPr>
        <w:t>)</w:t>
      </w:r>
      <w:r w:rsidR="00032B84" w:rsidRPr="00D443F6">
        <w:rPr>
          <w:rFonts w:ascii="Palatino Linotype" w:hAnsi="Palatino Linotype" w:cs="Times New Roman"/>
        </w:rPr>
        <w:t>,</w:t>
      </w:r>
    </w:p>
    <w:p w14:paraId="6D6AFAD7" w14:textId="59AE008A" w:rsidR="00BC53F3" w:rsidRPr="00D443F6" w:rsidRDefault="00BC53F3" w:rsidP="00032B84">
      <w:pPr>
        <w:pStyle w:val="Odsekzoznamu"/>
        <w:numPr>
          <w:ilvl w:val="1"/>
          <w:numId w:val="10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lastRenderedPageBreak/>
        <w:t xml:space="preserve">David </w:t>
      </w:r>
      <w:proofErr w:type="spellStart"/>
      <w:r w:rsidRPr="00D443F6">
        <w:rPr>
          <w:rFonts w:ascii="Palatino Linotype" w:hAnsi="Palatino Linotype" w:cs="Times New Roman"/>
        </w:rPr>
        <w:t>Manukyan</w:t>
      </w:r>
      <w:proofErr w:type="spellEnd"/>
      <w:r w:rsidRPr="00D443F6">
        <w:rPr>
          <w:rFonts w:ascii="Palatino Linotype" w:hAnsi="Palatino Linotype" w:cs="Times New Roman"/>
        </w:rPr>
        <w:t>, predtým zástupca veliteľa ozbrojených síl Náhorného Karabachu</w:t>
      </w:r>
      <w:r w:rsidR="00032B84" w:rsidRPr="00D443F6">
        <w:rPr>
          <w:rFonts w:ascii="Palatino Linotype" w:hAnsi="Palatino Linotype" w:cs="Times New Roman"/>
        </w:rPr>
        <w:t xml:space="preserve"> </w:t>
      </w:r>
      <w:r w:rsidR="00032B84" w:rsidRPr="00D443F6">
        <w:rPr>
          <w:rFonts w:ascii="Palatino Linotype" w:hAnsi="Palatino Linotype" w:cs="Times New Roman"/>
        </w:rPr>
        <w:t>(</w:t>
      </w:r>
      <w:proofErr w:type="spellStart"/>
      <w:r w:rsidR="00032B84" w:rsidRPr="00D443F6">
        <w:rPr>
          <w:rFonts w:ascii="Palatino Linotype" w:hAnsi="Palatino Linotype" w:cs="Times New Roman"/>
        </w:rPr>
        <w:t>Arcachu</w:t>
      </w:r>
      <w:proofErr w:type="spellEnd"/>
      <w:r w:rsidR="00032B84" w:rsidRPr="00D443F6">
        <w:rPr>
          <w:rFonts w:ascii="Palatino Linotype" w:hAnsi="Palatino Linotype" w:cs="Times New Roman"/>
        </w:rPr>
        <w:t>)</w:t>
      </w:r>
      <w:r w:rsidR="00032B84" w:rsidRPr="00D443F6">
        <w:rPr>
          <w:rFonts w:ascii="Palatino Linotype" w:hAnsi="Palatino Linotype" w:cs="Times New Roman"/>
        </w:rPr>
        <w:t>,</w:t>
      </w:r>
    </w:p>
    <w:p w14:paraId="3C25FD1F" w14:textId="4CB4A2A6" w:rsidR="00BC53F3" w:rsidRPr="00D443F6" w:rsidRDefault="00BC53F3" w:rsidP="00032B84">
      <w:pPr>
        <w:pStyle w:val="Odsekzoznamu"/>
        <w:numPr>
          <w:ilvl w:val="1"/>
          <w:numId w:val="10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proofErr w:type="spellStart"/>
      <w:r w:rsidRPr="00D443F6">
        <w:rPr>
          <w:rFonts w:ascii="Palatino Linotype" w:hAnsi="Palatino Linotype" w:cs="Times New Roman"/>
        </w:rPr>
        <w:t>Levon</w:t>
      </w:r>
      <w:proofErr w:type="spellEnd"/>
      <w:r w:rsidRPr="00D443F6">
        <w:rPr>
          <w:rFonts w:ascii="Palatino Linotype" w:hAnsi="Palatino Linotype" w:cs="Times New Roman"/>
        </w:rPr>
        <w:t xml:space="preserve"> </w:t>
      </w:r>
      <w:proofErr w:type="spellStart"/>
      <w:r w:rsidRPr="00D443F6">
        <w:rPr>
          <w:rFonts w:ascii="Palatino Linotype" w:hAnsi="Palatino Linotype" w:cs="Times New Roman"/>
        </w:rPr>
        <w:t>Mnatsakunyan</w:t>
      </w:r>
      <w:proofErr w:type="spellEnd"/>
      <w:r w:rsidRPr="00D443F6">
        <w:rPr>
          <w:rFonts w:ascii="Palatino Linotype" w:hAnsi="Palatino Linotype" w:cs="Times New Roman"/>
        </w:rPr>
        <w:t>, predtým minister obrany Náhorného Karabachu</w:t>
      </w:r>
      <w:r w:rsidR="00032B84" w:rsidRPr="00D443F6">
        <w:rPr>
          <w:rFonts w:ascii="Palatino Linotype" w:hAnsi="Palatino Linotype" w:cs="Times New Roman"/>
        </w:rPr>
        <w:t xml:space="preserve"> </w:t>
      </w:r>
      <w:r w:rsidR="00032B84" w:rsidRPr="00D443F6">
        <w:rPr>
          <w:rFonts w:ascii="Palatino Linotype" w:hAnsi="Palatino Linotype" w:cs="Times New Roman"/>
        </w:rPr>
        <w:t>(</w:t>
      </w:r>
      <w:proofErr w:type="spellStart"/>
      <w:r w:rsidR="00032B84" w:rsidRPr="00D443F6">
        <w:rPr>
          <w:rFonts w:ascii="Palatino Linotype" w:hAnsi="Palatino Linotype" w:cs="Times New Roman"/>
        </w:rPr>
        <w:t>Arcachu</w:t>
      </w:r>
      <w:proofErr w:type="spellEnd"/>
      <w:r w:rsidR="00032B84" w:rsidRPr="00D443F6">
        <w:rPr>
          <w:rFonts w:ascii="Palatino Linotype" w:hAnsi="Palatino Linotype" w:cs="Times New Roman"/>
        </w:rPr>
        <w:t>)</w:t>
      </w:r>
      <w:r w:rsidR="00032B84" w:rsidRPr="00D443F6">
        <w:rPr>
          <w:rFonts w:ascii="Palatino Linotype" w:hAnsi="Palatino Linotype" w:cs="Times New Roman"/>
        </w:rPr>
        <w:t>.</w:t>
      </w:r>
    </w:p>
    <w:p w14:paraId="63CEB3D4" w14:textId="0CE7BE0F" w:rsidR="00032B84" w:rsidRPr="00D443F6" w:rsidRDefault="00957298" w:rsidP="00957298">
      <w:pPr>
        <w:tabs>
          <w:tab w:val="left" w:pos="1095"/>
        </w:tabs>
        <w:spacing w:before="120" w:after="0" w:line="360" w:lineRule="auto"/>
        <w:ind w:left="1080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tab/>
      </w:r>
      <w:r w:rsidR="00BC53F3" w:rsidRPr="00BC53F3">
        <w:rPr>
          <w:rFonts w:ascii="Palatino Linotype" w:hAnsi="Palatino Linotype" w:cs="Times New Roman"/>
        </w:rPr>
        <w:t xml:space="preserve">Tieto osoby sa doteraz nachádzajú vo väzbe na území Azerbajdžanskej republiky. </w:t>
      </w:r>
    </w:p>
    <w:p w14:paraId="186C6136" w14:textId="78A9BF5A" w:rsidR="00BC53F3" w:rsidRPr="00D443F6" w:rsidRDefault="00BC53F3" w:rsidP="00032B84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t>považuje väznenie menovaných osôb za rozpor so záujmami, v tomto prípade, Organizácie pre bezpečnosť a spoluprácu v Európe (O</w:t>
      </w:r>
      <w:r w:rsidR="00032B84" w:rsidRPr="00D443F6">
        <w:rPr>
          <w:rFonts w:ascii="Palatino Linotype" w:hAnsi="Palatino Linotype" w:cs="Times New Roman"/>
        </w:rPr>
        <w:t>BS</w:t>
      </w:r>
      <w:r w:rsidRPr="00D443F6">
        <w:rPr>
          <w:rFonts w:ascii="Palatino Linotype" w:hAnsi="Palatino Linotype" w:cs="Times New Roman"/>
        </w:rPr>
        <w:t xml:space="preserve">E), ktorej sú Slovenská republika aj Azerbajdžanská republika členmi. Na území Náhorného Karabachu </w:t>
      </w:r>
      <w:r w:rsidR="00032B84" w:rsidRPr="00D443F6">
        <w:rPr>
          <w:rFonts w:ascii="Palatino Linotype" w:hAnsi="Palatino Linotype" w:cs="Times New Roman"/>
        </w:rPr>
        <w:t>(</w:t>
      </w:r>
      <w:proofErr w:type="spellStart"/>
      <w:r w:rsidR="00032B84" w:rsidRPr="00D443F6">
        <w:rPr>
          <w:rFonts w:ascii="Palatino Linotype" w:hAnsi="Palatino Linotype" w:cs="Times New Roman"/>
        </w:rPr>
        <w:t>Arcachu</w:t>
      </w:r>
      <w:proofErr w:type="spellEnd"/>
      <w:r w:rsidR="00032B84" w:rsidRPr="00D443F6">
        <w:rPr>
          <w:rFonts w:ascii="Palatino Linotype" w:hAnsi="Palatino Linotype" w:cs="Times New Roman"/>
        </w:rPr>
        <w:t xml:space="preserve">) </w:t>
      </w:r>
      <w:r w:rsidRPr="00D443F6">
        <w:rPr>
          <w:rFonts w:ascii="Palatino Linotype" w:hAnsi="Palatino Linotype" w:cs="Times New Roman"/>
        </w:rPr>
        <w:t xml:space="preserve">došlo v septembri </w:t>
      </w:r>
      <w:r w:rsidR="00032B84" w:rsidRPr="00D443F6">
        <w:rPr>
          <w:rFonts w:ascii="Palatino Linotype" w:hAnsi="Palatino Linotype" w:cs="Times New Roman"/>
        </w:rPr>
        <w:t xml:space="preserve">2023 </w:t>
      </w:r>
      <w:r w:rsidRPr="00D443F6">
        <w:rPr>
          <w:rFonts w:ascii="Palatino Linotype" w:hAnsi="Palatino Linotype" w:cs="Times New Roman"/>
        </w:rPr>
        <w:t>k územnému konfliktu, ktorý bol riešený bez väčších ľudských strát. Väznenie menovaných osôb prehlbuje a udržiava spomienky národov Arménska a Azerbajdžanu na uvedený konflikt, v ktorom stáli na opačných stranách a narúša harmonickú spoluprácu v priestore O</w:t>
      </w:r>
      <w:r w:rsidR="00957298" w:rsidRPr="00D443F6">
        <w:rPr>
          <w:rFonts w:ascii="Palatino Linotype" w:hAnsi="Palatino Linotype" w:cs="Times New Roman"/>
        </w:rPr>
        <w:t>BS</w:t>
      </w:r>
      <w:r w:rsidRPr="00D443F6">
        <w:rPr>
          <w:rFonts w:ascii="Palatino Linotype" w:hAnsi="Palatino Linotype" w:cs="Times New Roman"/>
        </w:rPr>
        <w:t>E.</w:t>
      </w:r>
    </w:p>
    <w:p w14:paraId="10DA0B05" w14:textId="511A3990" w:rsidR="00BC53F3" w:rsidRPr="00D443F6" w:rsidRDefault="00957298" w:rsidP="00032B84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t xml:space="preserve">v nadväznosti aj </w:t>
      </w:r>
      <w:r w:rsidRPr="00D443F6">
        <w:rPr>
          <w:rFonts w:ascii="Palatino Linotype" w:hAnsi="Palatino Linotype" w:cs="Times New Roman"/>
        </w:rPr>
        <w:t>na uznesenie Európskeho parlamentu z 5. októbra 2023 o situácii v Náhornom Karabachu po útoku Azerbajdžanu a pokračujúcich hrozbách voči Arménsku (2023/2879(RSP)</w:t>
      </w:r>
      <w:r w:rsidRPr="00D443F6">
        <w:rPr>
          <w:rFonts w:ascii="Palatino Linotype" w:hAnsi="Palatino Linotype" w:cs="Times New Roman"/>
        </w:rPr>
        <w:t xml:space="preserve"> a p</w:t>
      </w:r>
      <w:r w:rsidR="00032B84" w:rsidRPr="00D443F6">
        <w:rPr>
          <w:rFonts w:ascii="Palatino Linotype" w:hAnsi="Palatino Linotype" w:cs="Times New Roman"/>
        </w:rPr>
        <w:t xml:space="preserve">ri plnom rešpektovaní medzinárodnoprávnej suverenity Azerbajdžanskej republiky </w:t>
      </w:r>
      <w:r w:rsidRPr="00D443F6">
        <w:rPr>
          <w:rFonts w:ascii="Palatino Linotype" w:hAnsi="Palatino Linotype" w:cs="Times New Roman"/>
        </w:rPr>
        <w:t>z humánnych dôvodov ž</w:t>
      </w:r>
      <w:r w:rsidR="00BC53F3" w:rsidRPr="00D443F6">
        <w:rPr>
          <w:rFonts w:ascii="Palatino Linotype" w:hAnsi="Palatino Linotype" w:cs="Times New Roman"/>
        </w:rPr>
        <w:t>iadame prepustenie zadržaných osôb.</w:t>
      </w:r>
    </w:p>
    <w:p w14:paraId="1B820496" w14:textId="0EBAF121" w:rsidR="00BC53F3" w:rsidRPr="00D443F6" w:rsidRDefault="0096109A" w:rsidP="00957298">
      <w:pPr>
        <w:pStyle w:val="Odsekzoznamu"/>
        <w:numPr>
          <w:ilvl w:val="0"/>
          <w:numId w:val="8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t>žiada povereného predsedu Národnej rady Slovenskej republiky, aby o prijatom uznesení Národnej rady Slovenskej republiky informoval predsedu vlády Slovenskej republiky</w:t>
      </w:r>
      <w:r w:rsidR="00957298" w:rsidRPr="00D443F6">
        <w:rPr>
          <w:rFonts w:ascii="Palatino Linotype" w:hAnsi="Palatino Linotype" w:cs="Times New Roman"/>
        </w:rPr>
        <w:t xml:space="preserve">, </w:t>
      </w:r>
      <w:r w:rsidR="00BC53F3" w:rsidRPr="00D443F6">
        <w:rPr>
          <w:rFonts w:ascii="Palatino Linotype" w:hAnsi="Palatino Linotype" w:cs="Times New Roman"/>
        </w:rPr>
        <w:t>Veľvyslanectvo Azerbajdžanu pre SR so sídlom vo Viedni,</w:t>
      </w:r>
      <w:r w:rsidR="00957298" w:rsidRPr="00D443F6">
        <w:rPr>
          <w:rFonts w:ascii="Palatino Linotype" w:hAnsi="Palatino Linotype" w:cs="Times New Roman"/>
        </w:rPr>
        <w:t xml:space="preserve"> Veľvyslanectvo Arménska pre SR vo Viedni.</w:t>
      </w:r>
    </w:p>
    <w:p w14:paraId="3E1B8EE6" w14:textId="65F6BEE3" w:rsidR="0096109A" w:rsidRPr="00D443F6" w:rsidRDefault="0096109A" w:rsidP="00957298">
      <w:pPr>
        <w:pStyle w:val="Odsekzoznamu"/>
        <w:spacing w:before="120" w:after="120" w:line="276" w:lineRule="auto"/>
        <w:ind w:left="567"/>
        <w:contextualSpacing w:val="0"/>
        <w:jc w:val="both"/>
        <w:rPr>
          <w:rFonts w:ascii="Palatino Linotype" w:hAnsi="Palatino Linotype" w:cs="Times New Roman"/>
        </w:rPr>
      </w:pPr>
    </w:p>
    <w:p w14:paraId="652F90C5" w14:textId="6CD1B9D1" w:rsidR="0096109A" w:rsidRPr="00D443F6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44D2887A" w14:textId="5BCA8C68" w:rsidR="0096109A" w:rsidRPr="00D443F6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047954B1" w14:textId="3DB2B4C9" w:rsidR="0096109A" w:rsidRPr="00D443F6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0BCE5C7D" w14:textId="06BED63F" w:rsidR="0096109A" w:rsidRPr="00D443F6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622DD027" w14:textId="77777777" w:rsidR="0096109A" w:rsidRPr="00D443F6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6E3943B2" w14:textId="77777777" w:rsidR="00957298" w:rsidRPr="00D443F6" w:rsidRDefault="00957298" w:rsidP="00E37362">
      <w:pPr>
        <w:tabs>
          <w:tab w:val="left" w:pos="1095"/>
        </w:tabs>
        <w:spacing w:before="120" w:after="360" w:line="276" w:lineRule="auto"/>
        <w:jc w:val="center"/>
        <w:rPr>
          <w:rFonts w:ascii="Palatino Linotype" w:hAnsi="Palatino Linotype" w:cs="Times New Roman"/>
          <w:b/>
          <w:bCs/>
          <w:caps/>
        </w:rPr>
      </w:pPr>
    </w:p>
    <w:p w14:paraId="261CC068" w14:textId="77777777" w:rsidR="00957298" w:rsidRPr="00D443F6" w:rsidRDefault="00957298" w:rsidP="00E37362">
      <w:pPr>
        <w:tabs>
          <w:tab w:val="left" w:pos="1095"/>
        </w:tabs>
        <w:spacing w:before="120" w:after="360" w:line="276" w:lineRule="auto"/>
        <w:jc w:val="center"/>
        <w:rPr>
          <w:rFonts w:ascii="Palatino Linotype" w:hAnsi="Palatino Linotype" w:cs="Times New Roman"/>
          <w:b/>
          <w:bCs/>
          <w:caps/>
        </w:rPr>
      </w:pPr>
    </w:p>
    <w:p w14:paraId="0B6057E7" w14:textId="4ADC5FB1" w:rsidR="009E501E" w:rsidRPr="00D443F6" w:rsidRDefault="009E501E" w:rsidP="00E37362">
      <w:pPr>
        <w:tabs>
          <w:tab w:val="left" w:pos="1095"/>
        </w:tabs>
        <w:spacing w:before="120" w:after="360" w:line="276" w:lineRule="auto"/>
        <w:jc w:val="center"/>
        <w:rPr>
          <w:rFonts w:ascii="Palatino Linotype" w:hAnsi="Palatino Linotype" w:cs="Times New Roman"/>
          <w:b/>
          <w:bCs/>
          <w:caps/>
        </w:rPr>
      </w:pPr>
      <w:r w:rsidRPr="00D443F6">
        <w:rPr>
          <w:rFonts w:ascii="Palatino Linotype" w:hAnsi="Palatino Linotype" w:cs="Times New Roman"/>
          <w:b/>
          <w:bCs/>
          <w:caps/>
        </w:rPr>
        <w:lastRenderedPageBreak/>
        <w:t>Odôvodnenie</w:t>
      </w:r>
      <w:r w:rsidR="00AD7E03" w:rsidRPr="00D443F6">
        <w:rPr>
          <w:rFonts w:ascii="Palatino Linotype" w:hAnsi="Palatino Linotype" w:cs="Times New Roman"/>
          <w:b/>
          <w:bCs/>
          <w:caps/>
        </w:rPr>
        <w:t>:</w:t>
      </w:r>
    </w:p>
    <w:p w14:paraId="640C88C9" w14:textId="77777777" w:rsidR="00AD7E03" w:rsidRPr="00D443F6" w:rsidRDefault="00AD7E03" w:rsidP="00AD7E03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D443F6">
        <w:rPr>
          <w:rFonts w:ascii="Palatino Linotype" w:hAnsi="Palatino Linotype"/>
          <w:sz w:val="22"/>
          <w:szCs w:val="22"/>
          <w:lang w:val="sk-SK"/>
        </w:rPr>
        <w:t>Konflikt v Náhornom Karabachu (</w:t>
      </w:r>
      <w:proofErr w:type="spellStart"/>
      <w:r w:rsidRPr="00D443F6">
        <w:rPr>
          <w:rFonts w:ascii="Palatino Linotype" w:hAnsi="Palatino Linotype"/>
          <w:sz w:val="22"/>
          <w:szCs w:val="22"/>
          <w:lang w:val="sk-SK"/>
        </w:rPr>
        <w:t>Arcachu</w:t>
      </w:r>
      <w:proofErr w:type="spellEnd"/>
      <w:r w:rsidRPr="00D443F6">
        <w:rPr>
          <w:rFonts w:ascii="Palatino Linotype" w:hAnsi="Palatino Linotype"/>
          <w:sz w:val="22"/>
          <w:szCs w:val="22"/>
          <w:lang w:val="sk-SK"/>
        </w:rPr>
        <w:t>) v septembri 2023 predstavuje vyvrcholenie dlhodobého napätia medzi Azerbajdžanom a Arménskom o kontrolu nad týmto sporným regiónom, ktorý sa nachádza v rámci medzinárodne uznávaných hraníc Azerbajdžanu, ale obýva ho prevažne arménske etnické obyvateľstvo. Počas septembra 2023 Azerbajdžan spustil vojenskú operáciu s cieľom prevziať úplnú kontrolu nad Náhorným Karabachom, čo spôsobilo kolaps miestnych arménskych obranných síl.</w:t>
      </w:r>
    </w:p>
    <w:p w14:paraId="4FE86009" w14:textId="77777777" w:rsidR="00AD7E03" w:rsidRPr="00D443F6" w:rsidRDefault="00AD7E03" w:rsidP="00AD7E03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D443F6">
        <w:rPr>
          <w:rFonts w:ascii="Palatino Linotype" w:hAnsi="Palatino Linotype"/>
          <w:sz w:val="22"/>
          <w:szCs w:val="22"/>
          <w:lang w:val="sk-SK"/>
        </w:rPr>
        <w:t>Táto operácia, ktorú Azerbajdžan označil ako „protiteroristickú“, trvala len niekoľko dní a viedla k rýchlej kapitulácii miestnej arménskej správy. Boje spôsobené operáciou mali za následok smrť viacerých civilistov a bojovníkov, a hoci nevyústili do masívnych ľudských strát, vyvolali obrovskú humanitárnu krízu. V priebehu niekoľkých týždňov po konflikte státisíce Arménov opustili Náhorný Karabach zo strachu z azerbajdžanskej represie a etnického prenasledovania a zamierili do Arménska.</w:t>
      </w:r>
    </w:p>
    <w:p w14:paraId="20B90B05" w14:textId="77777777" w:rsidR="00AD7E03" w:rsidRPr="00D443F6" w:rsidRDefault="00AD7E03" w:rsidP="00AD7E03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D443F6">
        <w:rPr>
          <w:rFonts w:ascii="Palatino Linotype" w:hAnsi="Palatino Linotype"/>
          <w:sz w:val="22"/>
          <w:szCs w:val="22"/>
          <w:lang w:val="sk-SK"/>
        </w:rPr>
        <w:t>Vojenská operácia Azerbajdžanu bola medzinárodným spoločenstvom kritizovaná, a to najmä pre spôsobenie ďalšej nestability v regióne a možné porušovanie ľudských práv. Medzinárodné organizácie vrátane OSN, OBSE a Európskej únie vyjadrili obavy z humanitárnych dôsledkov a apelovali na ochranu civilistov a ich práv. Konflikt v septembri 2023 tak viedol k masívnemu presídleniu etnických Arménov a otvoril otázky týkajúce sa budúcnosti tohto sporného regiónu, ako aj dlhodobých vzťahov medzi Arménskom a Azerbajdžanom.</w:t>
      </w:r>
    </w:p>
    <w:p w14:paraId="7676F0EE" w14:textId="725083BF" w:rsidR="00AD7E03" w:rsidRPr="00AD7E03" w:rsidRDefault="00AD7E03" w:rsidP="00AD7E03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D443F6">
        <w:rPr>
          <w:rFonts w:ascii="Palatino Linotype" w:hAnsi="Palatino Linotype"/>
          <w:sz w:val="22"/>
          <w:szCs w:val="22"/>
          <w:lang w:val="sk-SK"/>
        </w:rPr>
        <w:t>U</w:t>
      </w:r>
      <w:r w:rsidRPr="00AD7E03">
        <w:rPr>
          <w:rFonts w:ascii="Palatino Linotype" w:hAnsi="Palatino Linotype"/>
          <w:sz w:val="22"/>
          <w:szCs w:val="22"/>
          <w:lang w:val="sk-SK"/>
        </w:rPr>
        <w:t>zneseniu Národnej rady Slovenskej republiky o zaistení politických funkcionárov Náhorného Karabachu (</w:t>
      </w:r>
      <w:proofErr w:type="spellStart"/>
      <w:r w:rsidRPr="00AD7E03">
        <w:rPr>
          <w:rFonts w:ascii="Palatino Linotype" w:hAnsi="Palatino Linotype"/>
          <w:sz w:val="22"/>
          <w:szCs w:val="22"/>
          <w:lang w:val="sk-SK"/>
        </w:rPr>
        <w:t>Arcachu</w:t>
      </w:r>
      <w:proofErr w:type="spellEnd"/>
      <w:r w:rsidRPr="00AD7E03">
        <w:rPr>
          <w:rFonts w:ascii="Palatino Linotype" w:hAnsi="Palatino Linotype"/>
          <w:sz w:val="22"/>
          <w:szCs w:val="22"/>
          <w:lang w:val="sk-SK"/>
        </w:rPr>
        <w:t>) vychádza z viacerých právnych princípov a záväzkov Slovenskej republiky v rámci medzinárodného práva a zmluvných záväzkov. Cieľom uznesenia je vyjadriť poľutovanie nad zaistením a väznením politických predstaviteľov Náhorného Karabachu zo strany Azerbajdžanu a apelovať na ich prepustenie z humánnych dôvodov</w:t>
      </w:r>
      <w:r w:rsidRPr="00D443F6">
        <w:rPr>
          <w:rFonts w:ascii="Palatino Linotype" w:hAnsi="Palatino Linotype"/>
          <w:sz w:val="22"/>
          <w:szCs w:val="22"/>
          <w:lang w:val="sk-SK"/>
        </w:rPr>
        <w:t xml:space="preserve">. Uznesenie vychádza </w:t>
      </w:r>
      <w:r w:rsidRPr="00AD7E03">
        <w:rPr>
          <w:rFonts w:ascii="Palatino Linotype" w:hAnsi="Palatino Linotype"/>
          <w:sz w:val="22"/>
          <w:szCs w:val="22"/>
          <w:lang w:val="sk-SK"/>
        </w:rPr>
        <w:t>z princípov ochrany ľudských práv a rešpektovania základných slobôd, ktoré sú zakotvené v medzinárodných zmluvách a dokumentoch, ktorých signatárom je aj Slovenská republika, ako napríklad Európsky dohovor o ochrane ľudských práv a základných slobôd. Uvedené osoby, ktoré vykonávali vedúce funkcie v Náhornom Karabachu, boli zadržané bez poskytnutia transparentných informácií o obvineniach, pričom správy o ich väzbe vzbudzujú obavy z možného porušovania ich základných práv.</w:t>
      </w:r>
    </w:p>
    <w:p w14:paraId="13A04BC0" w14:textId="02530EB9" w:rsidR="00AD7E03" w:rsidRPr="00AD7E03" w:rsidRDefault="00AD7E03" w:rsidP="00AD7E03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D443F6">
        <w:rPr>
          <w:rFonts w:ascii="Palatino Linotype" w:hAnsi="Palatino Linotype"/>
          <w:sz w:val="22"/>
          <w:szCs w:val="22"/>
          <w:lang w:val="sk-SK"/>
        </w:rPr>
        <w:t xml:space="preserve">Uznesenie </w:t>
      </w:r>
      <w:r w:rsidRPr="00AD7E03">
        <w:rPr>
          <w:rFonts w:ascii="Palatino Linotype" w:hAnsi="Palatino Linotype"/>
          <w:sz w:val="22"/>
          <w:szCs w:val="22"/>
          <w:lang w:val="sk-SK"/>
        </w:rPr>
        <w:t xml:space="preserve">vychádza zo záväzkov členských krajín Organizácie pre bezpečnosť a spoluprácu v Európe (OBSE), ktorej cieľom je udržiavať mier a bezpečnosť v európskom priestore prostredníctvom posilňovania dialógu a spolupráce. Väznenie politických predstaviteľov Náhorného Karabachu v Azerbajdžane vyvoláva napätie medzi Azerbajdžanom a Arménskom a prispieva k prehlbovaniu nevraživosti medzi oboma národmi, čím oslabuje stabilitu v priestore OBSE. Slovenská republika ako člen OBSE má záujem na posilňovaní mieru a stability a na dosahovaní zmierenia medzi </w:t>
      </w:r>
      <w:proofErr w:type="spellStart"/>
      <w:r w:rsidRPr="00AD7E03">
        <w:rPr>
          <w:rFonts w:ascii="Palatino Linotype" w:hAnsi="Palatino Linotype"/>
          <w:sz w:val="22"/>
          <w:szCs w:val="22"/>
          <w:lang w:val="sk-SK"/>
        </w:rPr>
        <w:t>konfliktujúcimi</w:t>
      </w:r>
      <w:proofErr w:type="spellEnd"/>
      <w:r w:rsidRPr="00AD7E03">
        <w:rPr>
          <w:rFonts w:ascii="Palatino Linotype" w:hAnsi="Palatino Linotype"/>
          <w:sz w:val="22"/>
          <w:szCs w:val="22"/>
          <w:lang w:val="sk-SK"/>
        </w:rPr>
        <w:t xml:space="preserve"> stranami.</w:t>
      </w:r>
    </w:p>
    <w:p w14:paraId="5A5E4C50" w14:textId="77777777" w:rsidR="00AD7E03" w:rsidRPr="00AD7E03" w:rsidRDefault="00AD7E03" w:rsidP="00AD7E03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AD7E03">
        <w:rPr>
          <w:rFonts w:ascii="Palatino Linotype" w:hAnsi="Palatino Linotype"/>
          <w:sz w:val="22"/>
          <w:szCs w:val="22"/>
          <w:lang w:val="sk-SK"/>
        </w:rPr>
        <w:t xml:space="preserve">Slovenská republika týmto uznesením deklaruje rešpekt k suverenite Azerbajdžanskej republiky, pričom však apeluje na humanitárne dôvody na prepustenie zadržaných osôb. Táto požiadavka je v súlade s princípmi ochrany ľudských práv, zakotvenými v Charte základných </w:t>
      </w:r>
      <w:r w:rsidRPr="00AD7E03">
        <w:rPr>
          <w:rFonts w:ascii="Palatino Linotype" w:hAnsi="Palatino Linotype"/>
          <w:sz w:val="22"/>
          <w:szCs w:val="22"/>
          <w:lang w:val="sk-SK"/>
        </w:rPr>
        <w:lastRenderedPageBreak/>
        <w:t>práv Európskej únie, a nadväzuje na uznesenie Európskeho parlamentu z 5. októbra 2023 o situácii v Náhornom Karabachu po útoku Azerbajdžanu. Slovenská republika má záujem, aby sa situácia riešila mierovou cestou a aby boli rešpektované základné práva zadržaných osôb, vrátane ich práva na dôstojné zaobchádzanie a spravodlivý proces.</w:t>
      </w:r>
    </w:p>
    <w:p w14:paraId="593E1198" w14:textId="068BF5BD" w:rsidR="00AD7E03" w:rsidRPr="00AD7E03" w:rsidRDefault="00AD7E03" w:rsidP="00AD7E03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AD7E03">
        <w:rPr>
          <w:rFonts w:ascii="Palatino Linotype" w:hAnsi="Palatino Linotype"/>
          <w:sz w:val="22"/>
          <w:szCs w:val="22"/>
          <w:lang w:val="sk-SK"/>
        </w:rPr>
        <w:t xml:space="preserve">Uznesenie </w:t>
      </w:r>
      <w:r w:rsidRPr="00D443F6">
        <w:rPr>
          <w:rFonts w:ascii="Palatino Linotype" w:hAnsi="Palatino Linotype"/>
          <w:sz w:val="22"/>
          <w:szCs w:val="22"/>
          <w:lang w:val="sk-SK"/>
        </w:rPr>
        <w:t xml:space="preserve">tak </w:t>
      </w:r>
      <w:r w:rsidRPr="00AD7E03">
        <w:rPr>
          <w:rFonts w:ascii="Palatino Linotype" w:hAnsi="Palatino Linotype"/>
          <w:sz w:val="22"/>
          <w:szCs w:val="22"/>
          <w:lang w:val="sk-SK"/>
        </w:rPr>
        <w:t>vychádza z princípov medzinárodného práva, najmä ochrany ľudských práv, rešpektovania suverenity a záväzkov vyplývajúcich z členstva v OBSE a EÚ, a reprezentuje tak legitímny apel na rešpektovanie humánnych a demokratických princípov v oblasti ľudských práv.</w:t>
      </w:r>
    </w:p>
    <w:p w14:paraId="17C28C35" w14:textId="77777777" w:rsidR="00AD7E03" w:rsidRPr="00D443F6" w:rsidRDefault="00AD7E03" w:rsidP="00AD7E03">
      <w:pPr>
        <w:pStyle w:val="Normlnywebov"/>
        <w:jc w:val="both"/>
        <w:rPr>
          <w:lang w:val="sk-SK"/>
        </w:rPr>
      </w:pPr>
    </w:p>
    <w:p w14:paraId="6E38A08A" w14:textId="77777777" w:rsidR="00AD7E03" w:rsidRPr="00D443F6" w:rsidRDefault="00AD7E03" w:rsidP="00E37362">
      <w:pPr>
        <w:tabs>
          <w:tab w:val="left" w:pos="1095"/>
        </w:tabs>
        <w:spacing w:before="120" w:after="360" w:line="276" w:lineRule="auto"/>
        <w:jc w:val="center"/>
        <w:rPr>
          <w:rFonts w:ascii="Palatino Linotype" w:hAnsi="Palatino Linotype" w:cs="Times New Roman"/>
          <w:b/>
          <w:bCs/>
          <w:caps/>
        </w:rPr>
      </w:pPr>
    </w:p>
    <w:p w14:paraId="09B4A04E" w14:textId="7380EBE7" w:rsidR="00590700" w:rsidRPr="00D443F6" w:rsidRDefault="00A02BC2" w:rsidP="00761BB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  <w:r w:rsidRPr="00D443F6">
        <w:rPr>
          <w:rFonts w:ascii="Palatino Linotype" w:hAnsi="Palatino Linotype" w:cs="Times New Roman"/>
        </w:rPr>
        <w:tab/>
      </w:r>
    </w:p>
    <w:p w14:paraId="717695F1" w14:textId="77777777" w:rsidR="00EB383B" w:rsidRPr="00D443F6" w:rsidRDefault="00EB383B" w:rsidP="00761BB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</w:p>
    <w:sectPr w:rsidR="00EB383B" w:rsidRPr="00D443F6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D0410" w14:textId="77777777" w:rsidR="00B438C4" w:rsidRDefault="00B438C4" w:rsidP="00957298">
      <w:pPr>
        <w:spacing w:after="0" w:line="240" w:lineRule="auto"/>
      </w:pPr>
      <w:r>
        <w:separator/>
      </w:r>
    </w:p>
  </w:endnote>
  <w:endnote w:type="continuationSeparator" w:id="0">
    <w:p w14:paraId="2D59EE08" w14:textId="77777777" w:rsidR="00B438C4" w:rsidRDefault="00B438C4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5180174"/>
      <w:docPartObj>
        <w:docPartGallery w:val="Page Numbers (Bottom of Page)"/>
        <w:docPartUnique/>
      </w:docPartObj>
    </w:sdtPr>
    <w:sdtContent>
      <w:p w14:paraId="26545D01" w14:textId="196CA49C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612E8" w14:textId="77777777" w:rsidR="00B438C4" w:rsidRDefault="00B438C4" w:rsidP="00957298">
      <w:pPr>
        <w:spacing w:after="0" w:line="240" w:lineRule="auto"/>
      </w:pPr>
      <w:r>
        <w:separator/>
      </w:r>
    </w:p>
  </w:footnote>
  <w:footnote w:type="continuationSeparator" w:id="0">
    <w:p w14:paraId="7C82F3C2" w14:textId="77777777" w:rsidR="00B438C4" w:rsidRDefault="00B438C4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7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0463076">
    <w:abstractNumId w:val="2"/>
  </w:num>
  <w:num w:numId="2" w16cid:durableId="1340889057">
    <w:abstractNumId w:val="6"/>
  </w:num>
  <w:num w:numId="3" w16cid:durableId="217668425">
    <w:abstractNumId w:val="5"/>
  </w:num>
  <w:num w:numId="4" w16cid:durableId="712845547">
    <w:abstractNumId w:val="4"/>
  </w:num>
  <w:num w:numId="5" w16cid:durableId="2066367380">
    <w:abstractNumId w:val="8"/>
  </w:num>
  <w:num w:numId="6" w16cid:durableId="872305473">
    <w:abstractNumId w:val="0"/>
  </w:num>
  <w:num w:numId="7" w16cid:durableId="242882664">
    <w:abstractNumId w:val="9"/>
  </w:num>
  <w:num w:numId="8" w16cid:durableId="976910671">
    <w:abstractNumId w:val="3"/>
  </w:num>
  <w:num w:numId="9" w16cid:durableId="455611276">
    <w:abstractNumId w:val="1"/>
  </w:num>
  <w:num w:numId="10" w16cid:durableId="1809013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FC"/>
    <w:rsid w:val="000316AD"/>
    <w:rsid w:val="00032B84"/>
    <w:rsid w:val="00041BD5"/>
    <w:rsid w:val="00097B3E"/>
    <w:rsid w:val="00143D62"/>
    <w:rsid w:val="001E7946"/>
    <w:rsid w:val="00250C97"/>
    <w:rsid w:val="00251B15"/>
    <w:rsid w:val="002B3882"/>
    <w:rsid w:val="002C04DC"/>
    <w:rsid w:val="00367708"/>
    <w:rsid w:val="003D41C9"/>
    <w:rsid w:val="003D6287"/>
    <w:rsid w:val="003D7E18"/>
    <w:rsid w:val="003E4DFC"/>
    <w:rsid w:val="0044681E"/>
    <w:rsid w:val="00481154"/>
    <w:rsid w:val="00486476"/>
    <w:rsid w:val="0055197F"/>
    <w:rsid w:val="0055642B"/>
    <w:rsid w:val="0055787F"/>
    <w:rsid w:val="00577ECF"/>
    <w:rsid w:val="00585D80"/>
    <w:rsid w:val="00590700"/>
    <w:rsid w:val="005F067F"/>
    <w:rsid w:val="00613F34"/>
    <w:rsid w:val="006D226D"/>
    <w:rsid w:val="007305B3"/>
    <w:rsid w:val="00761BB8"/>
    <w:rsid w:val="00822009"/>
    <w:rsid w:val="008827EE"/>
    <w:rsid w:val="008B4281"/>
    <w:rsid w:val="008E19C9"/>
    <w:rsid w:val="008E4122"/>
    <w:rsid w:val="00914744"/>
    <w:rsid w:val="00925986"/>
    <w:rsid w:val="009367E9"/>
    <w:rsid w:val="00957298"/>
    <w:rsid w:val="0096109A"/>
    <w:rsid w:val="009E501E"/>
    <w:rsid w:val="009F5A24"/>
    <w:rsid w:val="00A02BC2"/>
    <w:rsid w:val="00A04742"/>
    <w:rsid w:val="00A557AD"/>
    <w:rsid w:val="00AD7E03"/>
    <w:rsid w:val="00B00BA6"/>
    <w:rsid w:val="00B06633"/>
    <w:rsid w:val="00B438C4"/>
    <w:rsid w:val="00B6616D"/>
    <w:rsid w:val="00B776A9"/>
    <w:rsid w:val="00BC53F3"/>
    <w:rsid w:val="00BF65D5"/>
    <w:rsid w:val="00C24211"/>
    <w:rsid w:val="00C54883"/>
    <w:rsid w:val="00C64782"/>
    <w:rsid w:val="00CE512F"/>
    <w:rsid w:val="00D443F6"/>
    <w:rsid w:val="00D71C1E"/>
    <w:rsid w:val="00D77FA2"/>
    <w:rsid w:val="00D8280C"/>
    <w:rsid w:val="00DA495F"/>
    <w:rsid w:val="00E37362"/>
    <w:rsid w:val="00E53280"/>
    <w:rsid w:val="00EA3647"/>
    <w:rsid w:val="00EB383B"/>
    <w:rsid w:val="00EE1F96"/>
    <w:rsid w:val="00F21FF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5E22-8218-4D15-B7DF-58E5DAA5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931</Words>
  <Characters>5895</Characters>
  <Application>Microsoft Office Word</Application>
  <DocSecurity>0</DocSecurity>
  <Lines>147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LGP</cp:lastModifiedBy>
  <cp:revision>5</cp:revision>
  <cp:lastPrinted>2024-10-03T16:16:00Z</cp:lastPrinted>
  <dcterms:created xsi:type="dcterms:W3CDTF">2024-11-06T14:57:00Z</dcterms:created>
  <dcterms:modified xsi:type="dcterms:W3CDTF">2024-11-06T15:56:00Z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