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rsidR="001B23B7" w:rsidRPr="00612E08" w:rsidRDefault="001B23B7" w:rsidP="001B23B7">
      <w:pPr>
        <w:spacing w:after="0" w:line="240" w:lineRule="auto"/>
        <w:jc w:val="center"/>
        <w:rPr>
          <w:rFonts w:ascii="Times New Roman" w:eastAsia="Times New Roman" w:hAnsi="Times New Roman" w:cs="Times New Roman"/>
          <w:b/>
          <w:sz w:val="28"/>
          <w:szCs w:val="28"/>
          <w:lang w:eastAsia="sk-SK"/>
        </w:rPr>
      </w:pPr>
    </w:p>
    <w:p w:rsidR="001B23B7" w:rsidRPr="00612E08"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rsidTr="000800FC">
        <w:tc>
          <w:tcPr>
            <w:tcW w:w="9180" w:type="dxa"/>
            <w:gridSpan w:val="11"/>
            <w:tcBorders>
              <w:bottom w:val="single" w:sz="4" w:space="0" w:color="FFFFFF"/>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rsidTr="000800FC">
        <w:tc>
          <w:tcPr>
            <w:tcW w:w="9180" w:type="dxa"/>
            <w:gridSpan w:val="11"/>
            <w:tcBorders>
              <w:bottom w:val="single" w:sz="4" w:space="0" w:color="FFFFFF"/>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rsidTr="000800FC">
        <w:tc>
          <w:tcPr>
            <w:tcW w:w="9180" w:type="dxa"/>
            <w:gridSpan w:val="11"/>
            <w:tcBorders>
              <w:top w:val="single" w:sz="4" w:space="0" w:color="FFFFFF"/>
              <w:bottom w:val="single" w:sz="4" w:space="0" w:color="auto"/>
            </w:tcBorders>
          </w:tcPr>
          <w:p w:rsidR="00ED27C2" w:rsidRPr="007D5DE8" w:rsidRDefault="00ED27C2" w:rsidP="00ED27C2">
            <w:pPr>
              <w:jc w:val="both"/>
              <w:rPr>
                <w:rFonts w:ascii="Times New Roman" w:hAnsi="Times New Roman" w:cs="Times New Roman"/>
                <w:sz w:val="20"/>
                <w:szCs w:val="20"/>
              </w:rPr>
            </w:pPr>
            <w:r w:rsidRPr="007D5DE8">
              <w:rPr>
                <w:rFonts w:ascii="Times New Roman" w:hAnsi="Times New Roman" w:cs="Times New Roman"/>
                <w:bCs/>
                <w:sz w:val="20"/>
                <w:szCs w:val="20"/>
              </w:rPr>
              <w:t xml:space="preserve">Návrh zákona, </w:t>
            </w:r>
            <w:r w:rsidRPr="007D5DE8">
              <w:rPr>
                <w:rFonts w:ascii="Times New Roman" w:eastAsia="Calibri" w:hAnsi="Times New Roman" w:cs="Times New Roman"/>
                <w:sz w:val="20"/>
                <w:szCs w:val="20"/>
              </w:rPr>
              <w:t xml:space="preserve">ktorým sa mení a dopĺňa zákon č. </w:t>
            </w:r>
            <w:r w:rsidRPr="007D5DE8">
              <w:rPr>
                <w:rFonts w:ascii="Times New Roman" w:hAnsi="Times New Roman" w:cs="Times New Roman"/>
                <w:bCs/>
                <w:sz w:val="20"/>
                <w:szCs w:val="20"/>
              </w:rPr>
              <w:t xml:space="preserve">329/2018 Z. z. o poplatkoch za uloženie odpadov </w:t>
            </w:r>
            <w:r w:rsidRPr="007D5DE8">
              <w:rPr>
                <w:rStyle w:val="h1a"/>
                <w:rFonts w:ascii="Times New Roman" w:hAnsi="Times New Roman" w:cs="Times New Roman"/>
                <w:sz w:val="20"/>
                <w:szCs w:val="20"/>
              </w:rPr>
              <w:t>a o zmene a doplnení zákona č. 587/2004 Z. z. o Environmentálnom fonde a o zmene a o doplnení niektorých zákonov v znení neskorších predpisov</w:t>
            </w:r>
            <w:r w:rsidRPr="007D5DE8">
              <w:rPr>
                <w:rFonts w:ascii="Times New Roman" w:eastAsia="Calibri" w:hAnsi="Times New Roman" w:cs="Times New Roman"/>
                <w:sz w:val="20"/>
                <w:szCs w:val="20"/>
              </w:rPr>
              <w:t xml:space="preserve"> (ďalej len „návrh zákona“)</w:t>
            </w:r>
            <w:r w:rsidRPr="007D5DE8">
              <w:rPr>
                <w:rFonts w:ascii="Times New Roman" w:hAnsi="Times New Roman" w:cs="Times New Roman"/>
                <w:bCs/>
                <w:sz w:val="20"/>
                <w:szCs w:val="20"/>
              </w:rPr>
              <w:t>.</w:t>
            </w: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rsidTr="000800FC">
        <w:tc>
          <w:tcPr>
            <w:tcW w:w="9180" w:type="dxa"/>
            <w:gridSpan w:val="11"/>
            <w:tcBorders>
              <w:top w:val="single" w:sz="4" w:space="0" w:color="FFFFFF"/>
              <w:left w:val="single" w:sz="4" w:space="0" w:color="auto"/>
              <w:bottom w:val="single" w:sz="4" w:space="0" w:color="auto"/>
            </w:tcBorders>
            <w:shd w:val="clear" w:color="auto" w:fill="FFFFFF"/>
          </w:tcPr>
          <w:p w:rsidR="00ED27C2" w:rsidRPr="009631DA" w:rsidRDefault="00ED27C2" w:rsidP="00ED27C2">
            <w:pPr>
              <w:jc w:val="both"/>
              <w:rPr>
                <w:rFonts w:ascii="Times New Roman" w:eastAsia="Calibri" w:hAnsi="Times New Roman" w:cs="Times New Roman"/>
                <w:sz w:val="20"/>
                <w:szCs w:val="20"/>
              </w:rPr>
            </w:pPr>
            <w:r w:rsidRPr="009631DA">
              <w:rPr>
                <w:rFonts w:ascii="Times New Roman" w:eastAsia="Calibri" w:hAnsi="Times New Roman" w:cs="Times New Roman"/>
                <w:sz w:val="20"/>
                <w:szCs w:val="20"/>
              </w:rPr>
              <w:t>Ministerstvo životného prostredia Slovenskej republiky (MŽP SR)</w:t>
            </w: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0013C3" w:rsidP="000800F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rsidTr="000800FC">
        <w:tc>
          <w:tcPr>
            <w:tcW w:w="4212" w:type="dxa"/>
            <w:gridSpan w:val="2"/>
            <w:vMerge/>
            <w:tcBorders>
              <w:top w:val="nil"/>
              <w:left w:val="single" w:sz="4" w:space="0" w:color="auto"/>
              <w:bottom w:val="single" w:sz="4" w:space="0" w:color="FFFFFF"/>
            </w:tcBorders>
            <w:shd w:val="clear" w:color="auto" w:fill="E2E2E2"/>
          </w:tcPr>
          <w:p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ED27C2"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612E08" w:rsidRDefault="001B23B7" w:rsidP="000800FC">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rsidTr="000800FC">
        <w:tc>
          <w:tcPr>
            <w:tcW w:w="4212" w:type="dxa"/>
            <w:gridSpan w:val="2"/>
            <w:vMerge/>
            <w:tcBorders>
              <w:top w:val="nil"/>
              <w:left w:val="single" w:sz="4" w:space="0" w:color="auto"/>
              <w:bottom w:val="single" w:sz="4" w:space="0" w:color="auto"/>
            </w:tcBorders>
            <w:shd w:val="clear" w:color="auto" w:fill="E2E2E2"/>
          </w:tcPr>
          <w:p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D146F0"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612E08" w:rsidRDefault="001B23B7" w:rsidP="00ED165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rsidTr="000800FC">
        <w:tc>
          <w:tcPr>
            <w:tcW w:w="9180" w:type="dxa"/>
            <w:gridSpan w:val="11"/>
            <w:tcBorders>
              <w:top w:val="single" w:sz="4" w:space="0" w:color="auto"/>
              <w:left w:val="single" w:sz="4" w:space="0" w:color="auto"/>
              <w:bottom w:val="single" w:sz="4" w:space="0" w:color="FFFFFF"/>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w:t>
            </w:r>
            <w:r w:rsidR="00156064" w:rsidRPr="00612E08">
              <w:rPr>
                <w:rFonts w:ascii="Times New Roman" w:eastAsia="Times New Roman" w:hAnsi="Times New Roman" w:cs="Times New Roman"/>
                <w:i/>
                <w:sz w:val="20"/>
                <w:szCs w:val="20"/>
                <w:lang w:eastAsia="sk-SK"/>
              </w:rPr>
              <w:t>/implementácie</w:t>
            </w:r>
            <w:r w:rsidRPr="00612E08">
              <w:rPr>
                <w:rFonts w:ascii="Times New Roman" w:eastAsia="Times New Roman" w:hAnsi="Times New Roman" w:cs="Times New Roman"/>
                <w:i/>
                <w:sz w:val="20"/>
                <w:szCs w:val="20"/>
                <w:lang w:eastAsia="sk-SK"/>
              </w:rPr>
              <w:t xml:space="preserve"> uveďte zoznam transponovaných</w:t>
            </w:r>
            <w:r w:rsidR="00156064" w:rsidRPr="00612E08">
              <w:rPr>
                <w:rFonts w:ascii="Times New Roman" w:eastAsia="Times New Roman" w:hAnsi="Times New Roman" w:cs="Times New Roman"/>
                <w:i/>
                <w:sz w:val="20"/>
                <w:szCs w:val="20"/>
                <w:lang w:eastAsia="sk-SK"/>
              </w:rPr>
              <w:t>/implementovaných</w:t>
            </w:r>
            <w:r w:rsidRPr="00612E08">
              <w:rPr>
                <w:rFonts w:ascii="Times New Roman" w:eastAsia="Times New Roman" w:hAnsi="Times New Roman" w:cs="Times New Roman"/>
                <w:i/>
                <w:sz w:val="20"/>
                <w:szCs w:val="20"/>
                <w:lang w:eastAsia="sk-SK"/>
              </w:rPr>
              <w:t xml:space="preserve"> predpisov:</w:t>
            </w:r>
          </w:p>
          <w:p w:rsidR="001B23B7" w:rsidRDefault="001B23B7" w:rsidP="000800FC">
            <w:pPr>
              <w:rPr>
                <w:rFonts w:ascii="Times New Roman" w:eastAsia="Times New Roman" w:hAnsi="Times New Roman" w:cs="Times New Roman"/>
                <w:sz w:val="20"/>
                <w:szCs w:val="20"/>
                <w:lang w:eastAsia="sk-SK"/>
              </w:rPr>
            </w:pPr>
          </w:p>
          <w:p w:rsidR="002F22B3" w:rsidRPr="00D146F0" w:rsidRDefault="002F22B3" w:rsidP="002F22B3">
            <w:pPr>
              <w:pStyle w:val="l3"/>
              <w:shd w:val="clear" w:color="auto" w:fill="FFFFFF"/>
              <w:spacing w:before="0" w:beforeAutospacing="0" w:after="0" w:afterAutospacing="0"/>
              <w:jc w:val="both"/>
              <w:rPr>
                <w:sz w:val="20"/>
                <w:szCs w:val="20"/>
              </w:rPr>
            </w:pPr>
            <w:r w:rsidRPr="002F22B3">
              <w:rPr>
                <w:rStyle w:val="PremennHTML"/>
                <w:bCs/>
                <w:i w:val="0"/>
                <w:iCs w:val="0"/>
                <w:color w:val="000000"/>
                <w:sz w:val="20"/>
                <w:szCs w:val="20"/>
              </w:rPr>
              <w:t>1</w:t>
            </w:r>
            <w:r w:rsidRPr="00D146F0">
              <w:rPr>
                <w:rStyle w:val="PremennHTML"/>
                <w:bCs/>
                <w:i w:val="0"/>
                <w:iCs w:val="0"/>
                <w:sz w:val="20"/>
                <w:szCs w:val="20"/>
              </w:rPr>
              <w:t>.</w:t>
            </w:r>
            <w:r w:rsidRPr="00D146F0">
              <w:rPr>
                <w:sz w:val="20"/>
                <w:szCs w:val="20"/>
              </w:rPr>
              <w:t> Smernica Rady </w:t>
            </w:r>
            <w:hyperlink r:id="rId9" w:history="1">
              <w:r w:rsidRPr="00D146F0">
                <w:rPr>
                  <w:rStyle w:val="Hypertextovprepojenie"/>
                  <w:color w:val="auto"/>
                  <w:sz w:val="20"/>
                  <w:szCs w:val="20"/>
                  <w:u w:val="none"/>
                </w:rPr>
                <w:t>1999/31/ES</w:t>
              </w:r>
            </w:hyperlink>
            <w:r w:rsidRPr="00D146F0">
              <w:rPr>
                <w:sz w:val="20"/>
                <w:szCs w:val="20"/>
              </w:rPr>
              <w:t> z 26. apríla 1999 o skládkach odpadov (Mimoriadne vydanie</w:t>
            </w:r>
            <w:r w:rsidRPr="00D146F0">
              <w:rPr>
                <w:sz w:val="20"/>
                <w:szCs w:val="20"/>
              </w:rPr>
              <w:br/>
              <w:t>Ú. v. EÚ, kap. 15/zv. 4; Ú. v. ES L 182, 16. 7. 1999) v znení nariadenia Európskeho parlamentu a Rady (ES) č. </w:t>
            </w:r>
            <w:hyperlink r:id="rId10" w:history="1">
              <w:r w:rsidRPr="00D146F0">
                <w:rPr>
                  <w:rStyle w:val="Hypertextovprepojenie"/>
                  <w:color w:val="auto"/>
                  <w:sz w:val="20"/>
                  <w:szCs w:val="20"/>
                  <w:u w:val="none"/>
                </w:rPr>
                <w:t>1882/2003</w:t>
              </w:r>
            </w:hyperlink>
            <w:r w:rsidRPr="00D146F0">
              <w:rPr>
                <w:sz w:val="20"/>
                <w:szCs w:val="20"/>
              </w:rPr>
              <w:t> z 29. septembra 2003 (Mimoriadne vydanie Ú. v. EÚ, kap. 1/zv. 4; Ú. v. EÚ L 284, 31. 10. 2003), v znení nariadenia Európskeho parlamentu a Rady (ES) č. </w:t>
            </w:r>
            <w:hyperlink r:id="rId11" w:history="1">
              <w:r w:rsidRPr="00D146F0">
                <w:rPr>
                  <w:rStyle w:val="Hypertextovprepojenie"/>
                  <w:color w:val="auto"/>
                  <w:sz w:val="20"/>
                  <w:szCs w:val="20"/>
                  <w:u w:val="none"/>
                </w:rPr>
                <w:t>1137/2008</w:t>
              </w:r>
            </w:hyperlink>
            <w:r w:rsidRPr="00D146F0">
              <w:rPr>
                <w:sz w:val="20"/>
                <w:szCs w:val="20"/>
              </w:rPr>
              <w:t> z 22. októbra 2008 (Ú. v. EÚ L 311, 21. 11. 2008) a v znení smernice Rady </w:t>
            </w:r>
            <w:hyperlink r:id="rId12" w:history="1">
              <w:r w:rsidRPr="00D146F0">
                <w:rPr>
                  <w:rStyle w:val="Hypertextovprepojenie"/>
                  <w:color w:val="auto"/>
                  <w:sz w:val="20"/>
                  <w:szCs w:val="20"/>
                  <w:u w:val="none"/>
                </w:rPr>
                <w:t>2011/97/EÚ</w:t>
              </w:r>
            </w:hyperlink>
            <w:r w:rsidRPr="00D146F0">
              <w:rPr>
                <w:sz w:val="20"/>
                <w:szCs w:val="20"/>
              </w:rPr>
              <w:t> z 5. decembra 2011 (Ú. v. EÚ L 328, 10. 12. 2011).</w:t>
            </w:r>
          </w:p>
          <w:p w:rsidR="002F22B3" w:rsidRPr="00D146F0" w:rsidRDefault="002F22B3" w:rsidP="002F22B3">
            <w:pPr>
              <w:pStyle w:val="l3"/>
              <w:shd w:val="clear" w:color="auto" w:fill="FFFFFF"/>
              <w:spacing w:before="0" w:beforeAutospacing="0" w:after="0" w:afterAutospacing="0"/>
              <w:jc w:val="both"/>
              <w:rPr>
                <w:sz w:val="20"/>
                <w:szCs w:val="20"/>
              </w:rPr>
            </w:pPr>
            <w:r w:rsidRPr="00D146F0">
              <w:rPr>
                <w:rStyle w:val="PremennHTML"/>
                <w:bCs/>
                <w:i w:val="0"/>
                <w:iCs w:val="0"/>
                <w:sz w:val="20"/>
                <w:szCs w:val="20"/>
              </w:rPr>
              <w:t>2.</w:t>
            </w:r>
            <w:r w:rsidRPr="00D146F0">
              <w:rPr>
                <w:sz w:val="20"/>
                <w:szCs w:val="20"/>
              </w:rPr>
              <w:t> Smernica Európskeho parlamentu a Rady </w:t>
            </w:r>
            <w:hyperlink r:id="rId13" w:history="1">
              <w:r w:rsidRPr="00D146F0">
                <w:rPr>
                  <w:rStyle w:val="Hypertextovprepojenie"/>
                  <w:color w:val="auto"/>
                  <w:sz w:val="20"/>
                  <w:szCs w:val="20"/>
                  <w:u w:val="none"/>
                </w:rPr>
                <w:t>2008/98/ES</w:t>
              </w:r>
            </w:hyperlink>
            <w:r w:rsidRPr="00D146F0">
              <w:rPr>
                <w:sz w:val="20"/>
                <w:szCs w:val="20"/>
              </w:rPr>
              <w:t> z 19. novembra 2008 o odpade a o zrušení určitých smerníc (Ú. v. EÚ L 312, 22. 11. 2008) v znení nariadenia Komisie (EÚ) č. </w:t>
            </w:r>
            <w:hyperlink r:id="rId14" w:history="1">
              <w:r w:rsidRPr="00D146F0">
                <w:rPr>
                  <w:rStyle w:val="Hypertextovprepojenie"/>
                  <w:color w:val="auto"/>
                  <w:sz w:val="20"/>
                  <w:szCs w:val="20"/>
                  <w:u w:val="none"/>
                </w:rPr>
                <w:t>1357/2014</w:t>
              </w:r>
            </w:hyperlink>
            <w:r w:rsidRPr="00D146F0">
              <w:rPr>
                <w:sz w:val="20"/>
                <w:szCs w:val="20"/>
              </w:rPr>
              <w:t> z 18. decembra 2014 (Ú. v. EÚ L 365, 19. 12. 2014), v znení smernice Komisie (EÚ) </w:t>
            </w:r>
            <w:hyperlink r:id="rId15" w:history="1">
              <w:r w:rsidRPr="00D146F0">
                <w:rPr>
                  <w:rStyle w:val="Hypertextovprepojenie"/>
                  <w:color w:val="auto"/>
                  <w:sz w:val="20"/>
                  <w:szCs w:val="20"/>
                  <w:u w:val="none"/>
                </w:rPr>
                <w:t>2015/1127</w:t>
              </w:r>
            </w:hyperlink>
            <w:r w:rsidRPr="00D146F0">
              <w:rPr>
                <w:sz w:val="20"/>
                <w:szCs w:val="20"/>
              </w:rPr>
              <w:t> z 10. júla 2015 (Ú. v. EÚ L 184, 11. 7. 2015) a v znení nariadenia Rady (EÚ) </w:t>
            </w:r>
            <w:hyperlink r:id="rId16" w:history="1">
              <w:r w:rsidRPr="00D146F0">
                <w:rPr>
                  <w:rStyle w:val="Hypertextovprepojenie"/>
                  <w:color w:val="auto"/>
                  <w:sz w:val="20"/>
                  <w:szCs w:val="20"/>
                  <w:u w:val="none"/>
                </w:rPr>
                <w:t>2017/997</w:t>
              </w:r>
            </w:hyperlink>
            <w:r w:rsidRPr="00D146F0">
              <w:rPr>
                <w:sz w:val="20"/>
                <w:szCs w:val="20"/>
              </w:rPr>
              <w:t> z 8. júna 2017 (Ú. v. EÚ L 150, 14. 6. 2017).</w:t>
            </w:r>
          </w:p>
          <w:p w:rsidR="002F22B3" w:rsidRPr="00D146F0" w:rsidRDefault="002F22B3" w:rsidP="002F22B3">
            <w:pPr>
              <w:pStyle w:val="l3"/>
              <w:shd w:val="clear" w:color="auto" w:fill="FFFFFF"/>
              <w:spacing w:before="0" w:beforeAutospacing="0" w:after="0" w:afterAutospacing="0"/>
              <w:jc w:val="both"/>
              <w:rPr>
                <w:sz w:val="20"/>
                <w:szCs w:val="20"/>
              </w:rPr>
            </w:pPr>
            <w:r w:rsidRPr="00D146F0">
              <w:rPr>
                <w:rStyle w:val="PremennHTML"/>
                <w:bCs/>
                <w:i w:val="0"/>
                <w:iCs w:val="0"/>
                <w:sz w:val="20"/>
                <w:szCs w:val="20"/>
              </w:rPr>
              <w:t>3.</w:t>
            </w:r>
            <w:r w:rsidRPr="00D146F0">
              <w:rPr>
                <w:sz w:val="20"/>
                <w:szCs w:val="20"/>
              </w:rPr>
              <w:t> Smernica Európskeho parlamentu a Rady (EÚ) 2018/851 z 30. mája 2018, ktorou sa mení smernica </w:t>
            </w:r>
            <w:hyperlink r:id="rId17" w:history="1">
              <w:r w:rsidRPr="00D146F0">
                <w:rPr>
                  <w:rStyle w:val="Hypertextovprepojenie"/>
                  <w:color w:val="auto"/>
                  <w:sz w:val="20"/>
                  <w:szCs w:val="20"/>
                  <w:u w:val="none"/>
                </w:rPr>
                <w:t>2008/98/ES</w:t>
              </w:r>
            </w:hyperlink>
            <w:r w:rsidRPr="00D146F0">
              <w:rPr>
                <w:sz w:val="20"/>
                <w:szCs w:val="20"/>
              </w:rPr>
              <w:t> o odpade (Ú. v. EÚ L 150, 14. 6. 2018).</w:t>
            </w:r>
          </w:p>
          <w:p w:rsidR="002F22B3" w:rsidRPr="00612E08" w:rsidRDefault="002F22B3" w:rsidP="000800FC">
            <w:pPr>
              <w:rPr>
                <w:rFonts w:ascii="Times New Roman" w:eastAsia="Times New Roman" w:hAnsi="Times New Roman" w:cs="Times New Roman"/>
                <w:sz w:val="20"/>
                <w:szCs w:val="20"/>
                <w:lang w:eastAsia="sk-SK"/>
              </w:rPr>
            </w:pPr>
          </w:p>
        </w:tc>
      </w:tr>
      <w:tr w:rsidR="00612E08" w:rsidRPr="00612E08"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612E08" w:rsidRDefault="0058751A"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Január 2024</w:t>
            </w:r>
          </w:p>
        </w:tc>
      </w:tr>
      <w:tr w:rsidR="00612E08" w:rsidRPr="00612E08"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A340BB">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 xml:space="preserve">Predpokladaný termín predloženia na </w:t>
            </w:r>
            <w:r w:rsidR="00A340BB" w:rsidRPr="00612E08">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12E08" w:rsidRDefault="0058751A"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Február 2024</w:t>
            </w:r>
          </w:p>
        </w:tc>
      </w:tr>
      <w:tr w:rsidR="00612E08" w:rsidRPr="00612E08"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D2313B">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12E08" w:rsidRDefault="001B23B7">
            <w:pPr>
              <w:rPr>
                <w:rFonts w:ascii="Times New Roman" w:eastAsia="Times New Roman" w:hAnsi="Times New Roman" w:cs="Times New Roman"/>
                <w:i/>
                <w:sz w:val="20"/>
                <w:szCs w:val="20"/>
                <w:lang w:eastAsia="sk-SK"/>
              </w:rPr>
            </w:pPr>
          </w:p>
        </w:tc>
      </w:tr>
      <w:tr w:rsidR="00612E08" w:rsidRPr="00612E08"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12E08" w:rsidRDefault="001B23B7" w:rsidP="000800FC">
            <w:pPr>
              <w:rPr>
                <w:rFonts w:ascii="Times New Roman" w:eastAsia="Times New Roman" w:hAnsi="Times New Roman" w:cs="Times New Roman"/>
                <w:i/>
                <w:sz w:val="20"/>
                <w:szCs w:val="20"/>
                <w:lang w:eastAsia="sk-SK"/>
              </w:rPr>
            </w:pPr>
          </w:p>
        </w:tc>
      </w:tr>
      <w:tr w:rsidR="00612E08" w:rsidRPr="00612E08" w:rsidTr="000800FC">
        <w:tc>
          <w:tcPr>
            <w:tcW w:w="9180" w:type="dxa"/>
            <w:gridSpan w:val="11"/>
            <w:tcBorders>
              <w:top w:val="single" w:sz="4" w:space="0" w:color="auto"/>
              <w:left w:val="nil"/>
              <w:bottom w:val="single" w:sz="4" w:space="0" w:color="auto"/>
              <w:right w:val="nil"/>
            </w:tcBorders>
            <w:shd w:val="clear" w:color="auto" w:fill="FFFFFF"/>
          </w:tcPr>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612E08"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612E08" w:rsidRDefault="001B23B7"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ED27C2" w:rsidRDefault="00ED27C2" w:rsidP="00ED27C2">
            <w:pPr>
              <w:jc w:val="both"/>
              <w:rPr>
                <w:rFonts w:ascii="Times New Roman" w:hAnsi="Times New Roman" w:cs="Times New Roman"/>
                <w:sz w:val="20"/>
                <w:szCs w:val="20"/>
              </w:rPr>
            </w:pPr>
          </w:p>
          <w:p w:rsidR="00ED27C2" w:rsidRPr="003375D3" w:rsidRDefault="00ED27C2" w:rsidP="00ED27C2">
            <w:pPr>
              <w:jc w:val="both"/>
              <w:rPr>
                <w:rFonts w:ascii="Times New Roman" w:hAnsi="Times New Roman" w:cs="Times New Roman"/>
                <w:sz w:val="20"/>
                <w:szCs w:val="20"/>
              </w:rPr>
            </w:pPr>
            <w:r w:rsidRPr="003375D3">
              <w:rPr>
                <w:rFonts w:ascii="Times New Roman" w:hAnsi="Times New Roman" w:cs="Times New Roman"/>
                <w:sz w:val="20"/>
                <w:szCs w:val="20"/>
              </w:rPr>
              <w:t xml:space="preserve">Návrh zákona rieši zníženie administratívnej záťaže obcí pri poskytovaní príspevkov z Environmentálneho fondu prostredníctvom odstránenia povinnosti obce požiadať fond o vyplatenie príspevku. </w:t>
            </w:r>
          </w:p>
          <w:p w:rsidR="00ED27C2" w:rsidRDefault="00ED27C2" w:rsidP="00ED27C2">
            <w:pPr>
              <w:ind w:right="-94"/>
              <w:rPr>
                <w:rFonts w:ascii="Times New Roman" w:hAnsi="Times New Roman" w:cs="Times New Roman"/>
                <w:sz w:val="20"/>
                <w:szCs w:val="20"/>
              </w:rPr>
            </w:pPr>
            <w:r>
              <w:rPr>
                <w:rFonts w:ascii="Times New Roman" w:hAnsi="Times New Roman" w:cs="Times New Roman"/>
                <w:sz w:val="20"/>
                <w:szCs w:val="20"/>
              </w:rPr>
              <w:t>Návrh tiež upravuje mechanizmus vymáhania nedoplatkov Environmentálnym fondom, ktorý nie je súčasťou platnej právnej úpravy.</w:t>
            </w:r>
          </w:p>
          <w:p w:rsidR="00ED27C2" w:rsidRDefault="00ED27C2" w:rsidP="00ED27C2">
            <w:pPr>
              <w:ind w:right="-94"/>
              <w:rPr>
                <w:rFonts w:ascii="Times New Roman" w:hAnsi="Times New Roman" w:cs="Times New Roman"/>
                <w:sz w:val="20"/>
                <w:szCs w:val="20"/>
              </w:rPr>
            </w:pPr>
          </w:p>
          <w:p w:rsidR="001B23B7" w:rsidRPr="00612E08" w:rsidRDefault="00ED27C2" w:rsidP="00ED27C2">
            <w:pPr>
              <w:rPr>
                <w:rFonts w:ascii="Times New Roman" w:eastAsia="Times New Roman" w:hAnsi="Times New Roman" w:cs="Times New Roman"/>
                <w:b/>
                <w:sz w:val="20"/>
                <w:szCs w:val="20"/>
                <w:lang w:eastAsia="sk-SK"/>
              </w:rPr>
            </w:pPr>
            <w:r w:rsidRPr="007D5DE8">
              <w:rPr>
                <w:rFonts w:ascii="Times New Roman" w:hAnsi="Times New Roman" w:cs="Times New Roman"/>
                <w:b/>
                <w:sz w:val="20"/>
                <w:szCs w:val="20"/>
              </w:rPr>
              <w:t>Súčasné znenie</w:t>
            </w:r>
            <w:r w:rsidRPr="007D5DE8">
              <w:rPr>
                <w:rFonts w:ascii="Times New Roman" w:hAnsi="Times New Roman" w:cs="Times New Roman"/>
                <w:sz w:val="20"/>
                <w:szCs w:val="20"/>
              </w:rPr>
              <w:t xml:space="preserve"> zákona č. </w:t>
            </w:r>
            <w:r w:rsidRPr="007D5DE8">
              <w:rPr>
                <w:rFonts w:ascii="Times New Roman" w:hAnsi="Times New Roman" w:cs="Times New Roman"/>
                <w:bCs/>
                <w:sz w:val="20"/>
                <w:szCs w:val="20"/>
              </w:rPr>
              <w:t xml:space="preserve">329/2018 Z. z. o poplatkoch za uloženie odpadov </w:t>
            </w:r>
            <w:r w:rsidRPr="007D5DE8">
              <w:rPr>
                <w:rStyle w:val="h1a"/>
                <w:rFonts w:ascii="Times New Roman" w:hAnsi="Times New Roman" w:cs="Times New Roman"/>
                <w:sz w:val="20"/>
                <w:szCs w:val="20"/>
              </w:rPr>
              <w:t xml:space="preserve">a o zmene a doplnení zákona                    č. 587/2004 Z. z. o Environmentálnom fonde a o zmene a o doplnení niektorých zákonov v znení neskorších predpisov </w:t>
            </w:r>
            <w:r w:rsidRPr="003375D3">
              <w:rPr>
                <w:rStyle w:val="h1a"/>
                <w:rFonts w:ascii="Times New Roman" w:hAnsi="Times New Roman" w:cs="Times New Roman"/>
                <w:sz w:val="20"/>
                <w:szCs w:val="20"/>
              </w:rPr>
              <w:t>podmieňuje poskytnutie príspevku obciam podaním žiadosti, pričom navrhovaný predpis umožní, aby Environmentálny fond poskytoval príspevok obciam automaticky. Platná úprava neobsahuje mechanizmus vymáhania pohľadávok, čo fondu značne sťažuje správu takýchto pohľadávok.</w:t>
            </w: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ED27C2" w:rsidRPr="00612E08"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ED27C2" w:rsidRDefault="00ED27C2" w:rsidP="00ED27C2">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hlavné ciele predkladaného materiálu (aký výsledný stav má byť prijatím materiálu dosiahnutý, pričom dosiahnutý stav musí byť odlišný od stavu popísaného v bod</w:t>
            </w:r>
            <w:r>
              <w:rPr>
                <w:rFonts w:ascii="Times New Roman" w:eastAsia="Times New Roman" w:hAnsi="Times New Roman" w:cs="Times New Roman"/>
                <w:i/>
                <w:sz w:val="20"/>
                <w:szCs w:val="20"/>
                <w:lang w:eastAsia="sk-SK"/>
              </w:rPr>
              <w:t>e</w:t>
            </w:r>
            <w:r w:rsidRPr="00B043B4">
              <w:rPr>
                <w:rFonts w:ascii="Times New Roman" w:eastAsia="Times New Roman" w:hAnsi="Times New Roman" w:cs="Times New Roman"/>
                <w:i/>
                <w:sz w:val="20"/>
                <w:szCs w:val="20"/>
                <w:lang w:eastAsia="sk-SK"/>
              </w:rPr>
              <w:t xml:space="preserve"> 2. Definovanie problému). </w:t>
            </w:r>
          </w:p>
          <w:p w:rsidR="00ED27C2" w:rsidRPr="002D59E9" w:rsidRDefault="00ED27C2" w:rsidP="00ED27C2">
            <w:pPr>
              <w:jc w:val="both"/>
              <w:rPr>
                <w:rFonts w:ascii="Times New Roman" w:eastAsia="Calibri" w:hAnsi="Times New Roman" w:cs="Times New Roman"/>
                <w:sz w:val="20"/>
                <w:szCs w:val="20"/>
              </w:rPr>
            </w:pPr>
            <w:r w:rsidRPr="002D59E9">
              <w:rPr>
                <w:rFonts w:ascii="Times New Roman" w:eastAsia="Calibri" w:hAnsi="Times New Roman" w:cs="Times New Roman"/>
                <w:sz w:val="20"/>
                <w:szCs w:val="20"/>
              </w:rPr>
              <w:t>Ciele novej právnej úpravy zahŕňajú:</w:t>
            </w:r>
          </w:p>
          <w:p w:rsidR="00ED27C2" w:rsidRPr="002D59E9" w:rsidRDefault="00ED27C2" w:rsidP="00ED27C2">
            <w:pPr>
              <w:pStyle w:val="Odsekzoznamu"/>
              <w:numPr>
                <w:ilvl w:val="0"/>
                <w:numId w:val="2"/>
              </w:numPr>
              <w:jc w:val="both"/>
            </w:pPr>
            <w:r w:rsidRPr="002D59E9">
              <w:t>zníženie administratívnej záťaže prevádzkovateľov skládok odpadov a </w:t>
            </w:r>
            <w:proofErr w:type="spellStart"/>
            <w:r w:rsidRPr="002D59E9">
              <w:t>odkalísk</w:t>
            </w:r>
            <w:proofErr w:type="spellEnd"/>
            <w:r w:rsidRPr="002D59E9">
              <w:t>, ktorí už Environmentálnemu fondu nebudú zasielať oznámenia o tom, že poplatník im neuhradil poplatok za uloženie odpadu,</w:t>
            </w:r>
          </w:p>
          <w:p w:rsidR="00ED27C2" w:rsidRPr="002D59E9" w:rsidRDefault="00ED27C2" w:rsidP="00ED27C2">
            <w:pPr>
              <w:pStyle w:val="Odsekzoznamu"/>
              <w:numPr>
                <w:ilvl w:val="0"/>
                <w:numId w:val="2"/>
              </w:numPr>
              <w:jc w:val="both"/>
            </w:pPr>
            <w:r w:rsidRPr="002D59E9">
              <w:lastRenderedPageBreak/>
              <w:t xml:space="preserve">zmena intervalu pre ohlasovanie množstva uloženého odpadu, vybraných a odvedených poplatkoch za uloženie odpadu a množstva inertného odpadu použitého na skládke odpadov z pôvodného trojmesačného na ročný interval, </w:t>
            </w:r>
          </w:p>
          <w:p w:rsidR="00ED27C2" w:rsidRDefault="00ED27C2" w:rsidP="00ED27C2">
            <w:pPr>
              <w:pStyle w:val="Odsekzoznamu"/>
              <w:numPr>
                <w:ilvl w:val="0"/>
                <w:numId w:val="2"/>
              </w:numPr>
              <w:jc w:val="both"/>
            </w:pPr>
            <w:r w:rsidRPr="002D59E9">
              <w:t>úprava požiadaviek pre získanie príspevku podľa úrovne vytriedenia tak, aby sa podporilo triedenie zložiek komunálnych odpadov, ktoré sa vyskytujú v zmesovom odpade a znížilo sa množstvo nevytriedených zložiek komunálnych odpadov,</w:t>
            </w:r>
          </w:p>
          <w:p w:rsidR="00ED27C2" w:rsidRDefault="00ED27C2" w:rsidP="00ED27C2">
            <w:pPr>
              <w:pStyle w:val="Odsekzoznamu"/>
              <w:numPr>
                <w:ilvl w:val="0"/>
                <w:numId w:val="2"/>
              </w:numPr>
              <w:jc w:val="both"/>
            </w:pPr>
            <w:r>
              <w:t>zjednodušenie získania príspevku z Environmentálneho fondu pre obce, ktoré nebudú musieť o príspevok žiadať, ale bude im vyplatený automaticky,</w:t>
            </w:r>
          </w:p>
          <w:p w:rsidR="00ED27C2" w:rsidRPr="009F31F3" w:rsidRDefault="00ED27C2" w:rsidP="00ED27C2">
            <w:pPr>
              <w:pStyle w:val="Odsekzoznamu"/>
              <w:numPr>
                <w:ilvl w:val="0"/>
                <w:numId w:val="2"/>
              </w:numPr>
              <w:jc w:val="both"/>
            </w:pPr>
            <w:r>
              <w:t xml:space="preserve">zrušenie možnosti bezplatného </w:t>
            </w:r>
            <w:r w:rsidRPr="009F31F3">
              <w:t>uloženia</w:t>
            </w:r>
            <w:r w:rsidRPr="009F31F3">
              <w:rPr>
                <w:color w:val="000000"/>
                <w:shd w:val="clear" w:color="auto" w:fill="FFFFFF"/>
              </w:rPr>
              <w:t xml:space="preserve"> inertného odpadu</w:t>
            </w:r>
            <w:r w:rsidRPr="009F31F3">
              <w:rPr>
                <w:b/>
                <w:bCs/>
                <w:shd w:val="clear" w:color="auto" w:fill="FFFFFF"/>
                <w:vertAlign w:val="superscript"/>
              </w:rPr>
              <w:t xml:space="preserve"> </w:t>
            </w:r>
            <w:r w:rsidRPr="009F31F3">
              <w:rPr>
                <w:color w:val="000000"/>
                <w:shd w:val="clear" w:color="auto" w:fill="FFFFFF"/>
              </w:rPr>
              <w:t>na skládku odpadov, ak sa na tejto skládke odpadov použije na stavebné práce, sanačné práce, rekonštrukčné práce, zásypové práce alebo prekrývanie jednotlivých vrstiev odpadu</w:t>
            </w:r>
            <w:r>
              <w:rPr>
                <w:color w:val="000000"/>
                <w:shd w:val="clear" w:color="auto" w:fill="FFFFFF"/>
              </w:rPr>
              <w:t xml:space="preserve"> z dôvodu technickej nevhodnosti takéhoto materiálu,</w:t>
            </w:r>
          </w:p>
          <w:p w:rsidR="00ED27C2" w:rsidRDefault="00ED27C2" w:rsidP="00ED27C2">
            <w:pPr>
              <w:pStyle w:val="Odsekzoznamu"/>
              <w:numPr>
                <w:ilvl w:val="0"/>
                <w:numId w:val="2"/>
              </w:numPr>
              <w:jc w:val="both"/>
            </w:pPr>
            <w:r>
              <w:t>zavedenie úpravy, umožňujúcej  zohľadniť pri výpočte príspevku z poplatkov za uloženie odpadov aj úroveň množstva zložiek nevytriedeného odpadu na obyvateľa, za účelom motivácie obcí k znižovaniu množstva nevytriedeného odpadu,</w:t>
            </w:r>
          </w:p>
          <w:p w:rsidR="00ED27C2" w:rsidRPr="00FF4EAB" w:rsidRDefault="00ED27C2" w:rsidP="00ED27C2">
            <w:pPr>
              <w:pStyle w:val="Odsekzoznamu"/>
              <w:numPr>
                <w:ilvl w:val="0"/>
                <w:numId w:val="2"/>
              </w:numPr>
            </w:pPr>
            <w:r w:rsidRPr="009F31F3">
              <w:t>zrušenie vzorca pre výpočet úrovne vytriedenia komunálnych odpadov  a zmena vo vyplávaní príspevku za množstvo vytriedeného komunálneho odpadu</w:t>
            </w:r>
            <w:r w:rsidRPr="009F31F3">
              <w:rPr>
                <w:rFonts w:asciiTheme="minorHAnsi" w:hAnsiTheme="minorHAnsi" w:cstheme="minorHAnsi"/>
              </w:rPr>
              <w:t>.</w:t>
            </w:r>
          </w:p>
        </w:tc>
      </w:tr>
      <w:tr w:rsidR="00ED27C2"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ED27C2" w:rsidRPr="00612E08" w:rsidRDefault="00ED27C2" w:rsidP="00ED27C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Dotknuté subjekty</w:t>
            </w:r>
          </w:p>
        </w:tc>
      </w:tr>
      <w:tr w:rsidR="00ED27C2" w:rsidRPr="00612E08"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ED27C2" w:rsidRPr="00612E08" w:rsidRDefault="00ED27C2" w:rsidP="00ED27C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ED27C2" w:rsidRPr="007D5DE8" w:rsidRDefault="00ED27C2" w:rsidP="00ED27C2">
            <w:pPr>
              <w:jc w:val="both"/>
              <w:rPr>
                <w:rFonts w:ascii="Times New Roman" w:hAnsi="Times New Roman" w:cs="Times New Roman"/>
                <w:i/>
                <w:sz w:val="20"/>
                <w:szCs w:val="20"/>
              </w:rPr>
            </w:pPr>
            <w:r w:rsidRPr="007D5DE8">
              <w:rPr>
                <w:rFonts w:ascii="Times New Roman" w:hAnsi="Times New Roman" w:cs="Times New Roman"/>
                <w:sz w:val="20"/>
                <w:szCs w:val="20"/>
              </w:rPr>
              <w:t>Dotknutými subjektmi sú prevádzkovatelia skládok odpadov a p</w:t>
            </w:r>
            <w:r>
              <w:rPr>
                <w:rFonts w:ascii="Times New Roman" w:hAnsi="Times New Roman" w:cs="Times New Roman"/>
                <w:sz w:val="20"/>
                <w:szCs w:val="20"/>
              </w:rPr>
              <w:t xml:space="preserve">revádzkovatelia </w:t>
            </w:r>
            <w:proofErr w:type="spellStart"/>
            <w:r>
              <w:rPr>
                <w:rFonts w:ascii="Times New Roman" w:hAnsi="Times New Roman" w:cs="Times New Roman"/>
                <w:sz w:val="20"/>
                <w:szCs w:val="20"/>
              </w:rPr>
              <w:t>odkalísk</w:t>
            </w:r>
            <w:proofErr w:type="spellEnd"/>
            <w:r>
              <w:rPr>
                <w:rFonts w:ascii="Times New Roman" w:hAnsi="Times New Roman" w:cs="Times New Roman"/>
                <w:sz w:val="20"/>
                <w:szCs w:val="20"/>
              </w:rPr>
              <w:t xml:space="preserve">, obce, </w:t>
            </w:r>
            <w:r w:rsidRPr="007D5DE8">
              <w:rPr>
                <w:rFonts w:ascii="Times New Roman" w:hAnsi="Times New Roman" w:cs="Times New Roman"/>
                <w:sz w:val="20"/>
                <w:szCs w:val="20"/>
              </w:rPr>
              <w:t>Environmentálny fond.</w:t>
            </w:r>
          </w:p>
          <w:p w:rsidR="00ED27C2" w:rsidRPr="00612E08" w:rsidRDefault="00ED27C2" w:rsidP="00ED27C2">
            <w:pPr>
              <w:rPr>
                <w:rFonts w:ascii="Times New Roman" w:eastAsia="Times New Roman" w:hAnsi="Times New Roman" w:cs="Times New Roman"/>
                <w:i/>
                <w:sz w:val="20"/>
                <w:szCs w:val="20"/>
                <w:lang w:eastAsia="sk-SK"/>
              </w:rPr>
            </w:pPr>
          </w:p>
        </w:tc>
      </w:tr>
      <w:tr w:rsidR="00ED27C2"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ED27C2" w:rsidRPr="00612E08" w:rsidRDefault="00ED27C2" w:rsidP="00ED27C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ED27C2" w:rsidRPr="00612E08"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ED27C2" w:rsidRPr="00612E08" w:rsidRDefault="00ED27C2" w:rsidP="00ED27C2">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ED27C2" w:rsidRDefault="00ED27C2" w:rsidP="00ED27C2">
            <w:pPr>
              <w:rPr>
                <w:rFonts w:ascii="Times New Roman" w:hAnsi="Times New Roman" w:cs="Times New Roman"/>
                <w:sz w:val="20"/>
                <w:szCs w:val="20"/>
              </w:rPr>
            </w:pPr>
            <w:r w:rsidRPr="007D5DE8">
              <w:rPr>
                <w:rFonts w:ascii="Times New Roman" w:hAnsi="Times New Roman" w:cs="Times New Roman"/>
                <w:sz w:val="20"/>
                <w:szCs w:val="20"/>
              </w:rPr>
              <w:t>Vzhľadom na upravovanú problematiku neboli navrhované ani posudzované žiadne alternatívne riešenia.</w:t>
            </w:r>
          </w:p>
          <w:p w:rsidR="00ED27C2" w:rsidRPr="00612E08" w:rsidRDefault="00ED27C2" w:rsidP="00ED27C2">
            <w:pPr>
              <w:rPr>
                <w:rFonts w:ascii="Times New Roman" w:eastAsia="Times New Roman" w:hAnsi="Times New Roman" w:cs="Times New Roman"/>
                <w:i/>
                <w:sz w:val="20"/>
                <w:szCs w:val="20"/>
                <w:lang w:eastAsia="sk-SK"/>
              </w:rPr>
            </w:pPr>
          </w:p>
          <w:p w:rsidR="00ED27C2" w:rsidRDefault="00ED27C2" w:rsidP="00ED27C2">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ED27C2" w:rsidRPr="007D5DE8" w:rsidRDefault="00ED27C2" w:rsidP="00ED27C2">
            <w:pPr>
              <w:jc w:val="both"/>
              <w:rPr>
                <w:rFonts w:ascii="Times New Roman" w:hAnsi="Times New Roman" w:cs="Times New Roman"/>
                <w:sz w:val="20"/>
                <w:szCs w:val="20"/>
              </w:rPr>
            </w:pPr>
            <w:r w:rsidRPr="007D5DE8">
              <w:rPr>
                <w:rFonts w:ascii="Times New Roman" w:hAnsi="Times New Roman" w:cs="Times New Roman"/>
                <w:sz w:val="20"/>
                <w:szCs w:val="20"/>
              </w:rPr>
              <w:t>Neschválenie návrhu zákona by mohlo negatívne ovplyvniť zníženie úrovne skládkovania. Zároveň by sa nezmiernila administratívna záťaž na obce, ktoré by boli naďalej nútené žiadať Environmentálny fond o poskytnutie príspevku napriek tomu, že Environmentálny fond disponuje dostatočnými nástrojmi na automatické poskytovanie príspevku.</w:t>
            </w:r>
          </w:p>
          <w:p w:rsidR="00ED27C2" w:rsidRPr="00612E08" w:rsidRDefault="00ED27C2" w:rsidP="00ED27C2">
            <w:pPr>
              <w:jc w:val="both"/>
              <w:rPr>
                <w:rFonts w:ascii="Times New Roman" w:eastAsia="Times New Roman" w:hAnsi="Times New Roman" w:cs="Times New Roman"/>
                <w:i/>
                <w:sz w:val="20"/>
                <w:szCs w:val="20"/>
                <w:lang w:eastAsia="sk-SK"/>
              </w:rPr>
            </w:pPr>
          </w:p>
        </w:tc>
      </w:tr>
      <w:tr w:rsidR="00ED27C2"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ED27C2" w:rsidRPr="00612E08" w:rsidRDefault="00ED27C2" w:rsidP="00ED27C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ED27C2" w:rsidRPr="00612E08" w:rsidTr="000800FC">
        <w:tc>
          <w:tcPr>
            <w:tcW w:w="6203" w:type="dxa"/>
            <w:gridSpan w:val="7"/>
            <w:tcBorders>
              <w:top w:val="single" w:sz="4" w:space="0" w:color="FFFFFF"/>
              <w:left w:val="single" w:sz="4" w:space="0" w:color="auto"/>
              <w:bottom w:val="nil"/>
              <w:right w:val="nil"/>
            </w:tcBorders>
            <w:shd w:val="clear" w:color="auto" w:fill="FFFFFF"/>
          </w:tcPr>
          <w:p w:rsidR="00ED27C2" w:rsidRPr="00612E08" w:rsidRDefault="00ED27C2" w:rsidP="00ED27C2">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ED27C2" w:rsidRPr="00612E08" w:rsidRDefault="009D24F2" w:rsidP="00ED27C2">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ED27C2">
                  <w:rPr>
                    <w:rFonts w:ascii="MS Gothic" w:eastAsia="MS Gothic" w:hAnsi="MS Gothic" w:cs="Times New Roman" w:hint="eastAsia"/>
                    <w:b/>
                    <w:sz w:val="20"/>
                    <w:szCs w:val="20"/>
                    <w:lang w:eastAsia="sk-SK"/>
                  </w:rPr>
                  <w:t>☒</w:t>
                </w:r>
              </w:sdtContent>
            </w:sdt>
            <w:r w:rsidR="00ED27C2"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ED27C2" w:rsidRPr="00612E08" w:rsidRDefault="009D24F2" w:rsidP="00ED27C2">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ED27C2" w:rsidRPr="00612E08">
                  <w:rPr>
                    <w:rFonts w:ascii="MS Gothic" w:eastAsia="MS Gothic" w:hAnsi="MS Gothic" w:cs="Times New Roman" w:hint="eastAsia"/>
                    <w:b/>
                    <w:sz w:val="20"/>
                    <w:szCs w:val="20"/>
                    <w:lang w:eastAsia="sk-SK"/>
                  </w:rPr>
                  <w:t>☐</w:t>
                </w:r>
              </w:sdtContent>
            </w:sdt>
            <w:r w:rsidR="00ED27C2" w:rsidRPr="00612E08">
              <w:rPr>
                <w:rFonts w:ascii="Times New Roman" w:eastAsia="Times New Roman" w:hAnsi="Times New Roman" w:cs="Times New Roman"/>
                <w:b/>
                <w:sz w:val="20"/>
                <w:szCs w:val="20"/>
                <w:lang w:eastAsia="sk-SK"/>
              </w:rPr>
              <w:t xml:space="preserve">  Nie</w:t>
            </w:r>
          </w:p>
        </w:tc>
      </w:tr>
      <w:tr w:rsidR="00ED27C2" w:rsidRPr="00612E08"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ED27C2" w:rsidRPr="00612E08" w:rsidRDefault="00ED27C2" w:rsidP="00ED27C2">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ED27C2" w:rsidRPr="00612E08" w:rsidRDefault="002F22B3" w:rsidP="00ED27C2">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Zmena sa dotkne nariadenia vlády Slovenskej republiky č. 330/2018 Z. z., </w:t>
            </w:r>
            <w:r w:rsidRPr="002F22B3">
              <w:rPr>
                <w:rFonts w:ascii="Times New Roman" w:hAnsi="Times New Roman" w:cs="Times New Roman"/>
                <w:bCs/>
                <w:color w:val="000000"/>
                <w:sz w:val="20"/>
                <w:szCs w:val="20"/>
                <w:shd w:val="clear" w:color="auto" w:fill="FFFFFF"/>
              </w:rPr>
              <w:t>ktorým sa ustanovuje výška sadzieb poplatkov za uloženie odpadov a podrobnosti súvisiace s prerozdeľovaním príjmov z poplatkov za uloženie odpadov</w:t>
            </w:r>
          </w:p>
        </w:tc>
      </w:tr>
      <w:tr w:rsidR="00ED27C2"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ED27C2" w:rsidRPr="00612E08" w:rsidRDefault="00ED27C2" w:rsidP="00ED27C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 xml:space="preserve">Transpozícia/implementácia práva EÚ </w:t>
            </w:r>
          </w:p>
        </w:tc>
      </w:tr>
      <w:tr w:rsidR="00ED27C2" w:rsidRPr="00612E08"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ED27C2" w:rsidRPr="00612E08">
              <w:trPr>
                <w:trHeight w:val="90"/>
              </w:trPr>
              <w:tc>
                <w:tcPr>
                  <w:tcW w:w="8643" w:type="dxa"/>
                </w:tcPr>
                <w:p w:rsidR="00ED27C2" w:rsidRPr="00612E08" w:rsidRDefault="00ED27C2" w:rsidP="00ED27C2">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Pr="00612E08">
                    <w:rPr>
                      <w:i/>
                      <w:iCs/>
                      <w:color w:val="auto"/>
                      <w:sz w:val="20"/>
                      <w:szCs w:val="20"/>
                    </w:rPr>
                    <w:t xml:space="preserve"> podľa tabuľky zhody, resp. či ku </w:t>
                  </w:r>
                  <w:proofErr w:type="spellStart"/>
                  <w:r w:rsidRPr="00612E08">
                    <w:rPr>
                      <w:i/>
                      <w:iCs/>
                      <w:color w:val="auto"/>
                      <w:sz w:val="20"/>
                      <w:szCs w:val="20"/>
                    </w:rPr>
                    <w:t>goldplatingu</w:t>
                  </w:r>
                  <w:proofErr w:type="spellEnd"/>
                  <w:r w:rsidRPr="00612E08">
                    <w:rPr>
                      <w:i/>
                      <w:iCs/>
                      <w:color w:val="auto"/>
                      <w:sz w:val="20"/>
                      <w:szCs w:val="20"/>
                    </w:rPr>
                    <w:t xml:space="preserve"> dochádza pri implementácii práva EÚ. </w:t>
                  </w:r>
                </w:p>
              </w:tc>
            </w:tr>
            <w:tr w:rsidR="00ED27C2" w:rsidRPr="00612E08">
              <w:trPr>
                <w:trHeight w:val="296"/>
              </w:trPr>
              <w:tc>
                <w:tcPr>
                  <w:tcW w:w="8643" w:type="dxa"/>
                </w:tcPr>
                <w:p w:rsidR="00ED27C2" w:rsidRPr="00612E08" w:rsidRDefault="00ED27C2" w:rsidP="00ED27C2">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rsidR="00ED27C2" w:rsidRPr="00612E08" w:rsidRDefault="00ED27C2" w:rsidP="00ED27C2">
                  <w:pPr>
                    <w:pStyle w:val="Default"/>
                    <w:rPr>
                      <w:i/>
                      <w:iCs/>
                      <w:color w:val="auto"/>
                      <w:sz w:val="20"/>
                      <w:szCs w:val="20"/>
                    </w:rPr>
                  </w:pPr>
                </w:p>
                <w:p w:rsidR="00ED27C2" w:rsidRPr="002F22B3" w:rsidRDefault="00ED27C2" w:rsidP="00ED27C2">
                  <w:pPr>
                    <w:pStyle w:val="Default"/>
                    <w:rPr>
                      <w:color w:val="auto"/>
                      <w:sz w:val="20"/>
                      <w:szCs w:val="20"/>
                    </w:rPr>
                  </w:pPr>
                  <w:r w:rsidRPr="00612E08">
                    <w:rPr>
                      <w:i/>
                      <w:iCs/>
                      <w:color w:val="auto"/>
                      <w:sz w:val="20"/>
                      <w:szCs w:val="20"/>
                    </w:rPr>
                    <w:t xml:space="preserve">Ak áno, uveďte, ktorých vplyvov podľa bodu 9 sa </w:t>
                  </w:r>
                  <w:proofErr w:type="spellStart"/>
                  <w:r w:rsidRPr="00612E08">
                    <w:rPr>
                      <w:i/>
                      <w:iCs/>
                      <w:color w:val="auto"/>
                      <w:sz w:val="20"/>
                      <w:szCs w:val="20"/>
                    </w:rPr>
                    <w:t>goldplating</w:t>
                  </w:r>
                  <w:proofErr w:type="spellEnd"/>
                  <w:r w:rsidRPr="00612E08">
                    <w:rPr>
                      <w:i/>
                      <w:iCs/>
                      <w:color w:val="auto"/>
                      <w:sz w:val="20"/>
                      <w:szCs w:val="20"/>
                    </w:rPr>
                    <w:t xml:space="preserve"> týka: </w:t>
                  </w:r>
                </w:p>
              </w:tc>
            </w:tr>
            <w:tr w:rsidR="00ED27C2" w:rsidRPr="00612E08">
              <w:trPr>
                <w:trHeight w:val="296"/>
              </w:trPr>
              <w:tc>
                <w:tcPr>
                  <w:tcW w:w="8643" w:type="dxa"/>
                </w:tcPr>
                <w:p w:rsidR="00ED27C2" w:rsidRPr="00612E08" w:rsidRDefault="00ED27C2" w:rsidP="00ED27C2">
                  <w:pPr>
                    <w:pStyle w:val="Default"/>
                    <w:rPr>
                      <w:rFonts w:ascii="Segoe UI Symbol" w:hAnsi="Segoe UI Symbol" w:cs="Segoe UI Symbol"/>
                      <w:color w:val="auto"/>
                      <w:sz w:val="20"/>
                      <w:szCs w:val="20"/>
                    </w:rPr>
                  </w:pPr>
                </w:p>
              </w:tc>
            </w:tr>
          </w:tbl>
          <w:p w:rsidR="00ED27C2" w:rsidRPr="00612E08" w:rsidRDefault="00ED27C2" w:rsidP="00ED27C2">
            <w:pPr>
              <w:jc w:val="both"/>
              <w:rPr>
                <w:rFonts w:ascii="Times New Roman" w:eastAsia="Times New Roman" w:hAnsi="Times New Roman" w:cs="Times New Roman"/>
                <w:i/>
                <w:sz w:val="20"/>
                <w:szCs w:val="20"/>
                <w:lang w:eastAsia="sk-SK"/>
              </w:rPr>
            </w:pPr>
          </w:p>
        </w:tc>
      </w:tr>
      <w:tr w:rsidR="00ED27C2" w:rsidRPr="00612E08"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ED27C2" w:rsidRPr="00612E08" w:rsidRDefault="00ED27C2" w:rsidP="00ED27C2">
            <w:pPr>
              <w:jc w:val="center"/>
              <w:rPr>
                <w:rFonts w:ascii="Times New Roman" w:eastAsia="Times New Roman" w:hAnsi="Times New Roman" w:cs="Times New Roman"/>
                <w:sz w:val="20"/>
                <w:szCs w:val="20"/>
                <w:lang w:eastAsia="sk-SK"/>
              </w:rPr>
            </w:pPr>
          </w:p>
        </w:tc>
      </w:tr>
      <w:tr w:rsidR="00ED27C2"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ED27C2" w:rsidRPr="00612E08" w:rsidRDefault="00ED27C2" w:rsidP="00ED27C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ED27C2" w:rsidRPr="00612E08"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ED27C2" w:rsidRPr="00612E08" w:rsidRDefault="00ED27C2" w:rsidP="00ED27C2">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termín, kedy by malo dôjsť k preskúmaniu účinnosti a účelnosti predkladaného materiálu.</w:t>
            </w:r>
          </w:p>
          <w:p w:rsidR="00ED27C2" w:rsidRPr="00612E08" w:rsidRDefault="00ED27C2" w:rsidP="00ED27C2">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kritériá, na základe ktorých bude preskúmanie vykonané.</w:t>
            </w:r>
          </w:p>
          <w:p w:rsidR="00ED27C2" w:rsidRPr="00612E08" w:rsidRDefault="00ED27C2" w:rsidP="00ED27C2">
            <w:pPr>
              <w:rPr>
                <w:rFonts w:ascii="Times New Roman" w:eastAsia="Times New Roman" w:hAnsi="Times New Roman" w:cs="Times New Roman"/>
                <w:i/>
                <w:sz w:val="20"/>
                <w:szCs w:val="20"/>
                <w:lang w:eastAsia="sk-SK"/>
              </w:rPr>
            </w:pPr>
            <w:r w:rsidRPr="009631DA">
              <w:rPr>
                <w:rFonts w:ascii="Times New Roman" w:hAnsi="Times New Roman" w:cs="Times New Roman"/>
                <w:sz w:val="20"/>
                <w:szCs w:val="20"/>
              </w:rPr>
              <w:t xml:space="preserve">K preskúmaniu účelnosti predkladaného zákona dôjde </w:t>
            </w:r>
            <w:r>
              <w:rPr>
                <w:rFonts w:ascii="Times New Roman" w:hAnsi="Times New Roman" w:cs="Times New Roman"/>
                <w:sz w:val="20"/>
                <w:szCs w:val="20"/>
              </w:rPr>
              <w:t>najskôr tri roky po nadobudnutí jeho účinnosti. Obce aj Environmentálny fond už budú v tomto období disponovať údajmi, na základe ktorých budú schopné zhodnotiť reálny prínos navrhnutých opatrení v praxi (napr. informáciou o výške vymožených nedoplatkov).</w:t>
            </w:r>
          </w:p>
        </w:tc>
      </w:tr>
      <w:tr w:rsidR="00ED27C2" w:rsidRPr="00612E08" w:rsidTr="000800FC">
        <w:tc>
          <w:tcPr>
            <w:tcW w:w="9180" w:type="dxa"/>
            <w:gridSpan w:val="11"/>
            <w:tcBorders>
              <w:top w:val="nil"/>
              <w:left w:val="nil"/>
              <w:bottom w:val="single" w:sz="4" w:space="0" w:color="auto"/>
              <w:right w:val="nil"/>
            </w:tcBorders>
            <w:shd w:val="clear" w:color="auto" w:fill="FFFFFF"/>
          </w:tcPr>
          <w:p w:rsidR="00ED27C2" w:rsidRPr="00612E08" w:rsidRDefault="00ED27C2" w:rsidP="00ED27C2">
            <w:pPr>
              <w:jc w:val="both"/>
              <w:rPr>
                <w:rFonts w:ascii="Times New Roman" w:eastAsia="Times New Roman" w:hAnsi="Times New Roman" w:cs="Times New Roman"/>
                <w:b/>
                <w:sz w:val="20"/>
                <w:szCs w:val="20"/>
                <w:lang w:eastAsia="sk-SK"/>
              </w:rPr>
            </w:pPr>
          </w:p>
          <w:p w:rsidR="00ED27C2" w:rsidRPr="00612E08" w:rsidRDefault="00ED27C2" w:rsidP="00ED27C2">
            <w:pPr>
              <w:jc w:val="both"/>
              <w:rPr>
                <w:rFonts w:ascii="Times New Roman" w:eastAsia="Times New Roman" w:hAnsi="Times New Roman" w:cs="Times New Roman"/>
                <w:b/>
                <w:sz w:val="20"/>
                <w:szCs w:val="20"/>
                <w:lang w:eastAsia="sk-SK"/>
              </w:rPr>
            </w:pPr>
          </w:p>
          <w:p w:rsidR="00ED27C2" w:rsidRPr="00612E08" w:rsidRDefault="00ED27C2" w:rsidP="00ED27C2">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ED27C2" w:rsidRPr="00612E08" w:rsidRDefault="00ED27C2" w:rsidP="00ED27C2">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rsidR="00ED27C2" w:rsidRPr="00612E08" w:rsidRDefault="00ED27C2" w:rsidP="00ED27C2">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lastRenderedPageBreak/>
              <w:t>*** posudzovanie sa týka len zmien v I. a II. pilieri univerzálneho systému dôchodkového zabezpečenia s identifikovaným dopadom od 0,1 % HDP (vrátane) na dlhodobom horizonte.</w:t>
            </w:r>
          </w:p>
          <w:p w:rsidR="00ED27C2" w:rsidRPr="00612E08" w:rsidRDefault="00ED27C2" w:rsidP="00ED27C2">
            <w:pPr>
              <w:jc w:val="both"/>
              <w:rPr>
                <w:rFonts w:ascii="Times New Roman" w:eastAsia="Times New Roman" w:hAnsi="Times New Roman" w:cs="Times New Roman"/>
                <w:sz w:val="20"/>
                <w:szCs w:val="20"/>
                <w:lang w:eastAsia="sk-SK"/>
              </w:rPr>
            </w:pPr>
          </w:p>
          <w:p w:rsidR="00ED27C2" w:rsidRPr="00612E08" w:rsidRDefault="00ED27C2" w:rsidP="00ED27C2">
            <w:pPr>
              <w:jc w:val="both"/>
              <w:rPr>
                <w:rFonts w:ascii="Times New Roman" w:eastAsia="Times New Roman" w:hAnsi="Times New Roman" w:cs="Times New Roman"/>
                <w:b/>
                <w:sz w:val="20"/>
                <w:szCs w:val="20"/>
                <w:lang w:eastAsia="sk-SK"/>
              </w:rPr>
            </w:pPr>
          </w:p>
        </w:tc>
      </w:tr>
      <w:tr w:rsidR="00ED27C2" w:rsidRPr="00612E08"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ED27C2" w:rsidRPr="00612E08" w:rsidRDefault="00ED27C2" w:rsidP="00ED27C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Vybrané vplyvy  materiálu</w:t>
            </w:r>
          </w:p>
        </w:tc>
      </w:tr>
      <w:tr w:rsidR="00ED27C2" w:rsidRPr="00612E08" w:rsidTr="009431E3">
        <w:tc>
          <w:tcPr>
            <w:tcW w:w="3812" w:type="dxa"/>
            <w:tcBorders>
              <w:top w:val="single" w:sz="4" w:space="0" w:color="auto"/>
              <w:left w:val="single" w:sz="4" w:space="0" w:color="auto"/>
              <w:bottom w:val="nil"/>
              <w:right w:val="single" w:sz="4" w:space="0" w:color="auto"/>
            </w:tcBorders>
            <w:shd w:val="clear" w:color="auto" w:fill="E2E2E2"/>
          </w:tcPr>
          <w:p w:rsidR="00ED27C2" w:rsidRPr="00612E08" w:rsidRDefault="00ED27C2" w:rsidP="00ED27C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ED27C2" w:rsidRPr="00612E08" w:rsidRDefault="00ED27C2" w:rsidP="00ED27C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ED27C2" w:rsidRPr="00612E08" w:rsidRDefault="00ED27C2" w:rsidP="00ED27C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ED27C2" w:rsidRPr="00612E08" w:rsidRDefault="00ED27C2" w:rsidP="00ED27C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ED27C2" w:rsidRPr="00612E08" w:rsidRDefault="00ED27C2" w:rsidP="00ED27C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ED27C2" w:rsidRPr="00612E08" w:rsidRDefault="00ED27C2" w:rsidP="00ED27C2">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ED27C2" w:rsidRPr="00612E08" w:rsidRDefault="00ED27C2" w:rsidP="00ED27C2">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ED27C2" w:rsidRPr="00612E08" w:rsidTr="004C6831">
        <w:tc>
          <w:tcPr>
            <w:tcW w:w="3812" w:type="dxa"/>
            <w:tcBorders>
              <w:top w:val="nil"/>
              <w:left w:val="single" w:sz="4" w:space="0" w:color="auto"/>
              <w:bottom w:val="nil"/>
              <w:right w:val="single" w:sz="4" w:space="0" w:color="auto"/>
            </w:tcBorders>
            <w:shd w:val="clear" w:color="auto" w:fill="E2E2E2"/>
          </w:tcPr>
          <w:p w:rsidR="00ED27C2" w:rsidRPr="00612E08" w:rsidRDefault="00ED27C2" w:rsidP="00ED27C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rozpočtovo zabezpečené vplyvy,         </w:t>
            </w:r>
          </w:p>
          <w:p w:rsidR="00ED27C2" w:rsidRPr="00612E08" w:rsidRDefault="00ED27C2" w:rsidP="00ED27C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 prípade identifikovaného negatívneho </w:t>
            </w:r>
          </w:p>
          <w:p w:rsidR="00ED27C2" w:rsidRPr="00612E08" w:rsidRDefault="00ED27C2" w:rsidP="00ED27C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ED27C2" w:rsidRPr="00612E08" w:rsidRDefault="00ED27C2" w:rsidP="00ED27C2">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ED27C2" w:rsidRPr="00612E08" w:rsidRDefault="00ED27C2" w:rsidP="00ED27C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ED27C2" w:rsidRPr="00612E08" w:rsidRDefault="00ED27C2" w:rsidP="00ED27C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ED27C2" w:rsidRPr="00612E08" w:rsidRDefault="00ED27C2" w:rsidP="00ED27C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ED27C2" w:rsidRPr="00612E08" w:rsidRDefault="00ED27C2" w:rsidP="00ED27C2">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ED27C2" w:rsidRPr="00612E08" w:rsidRDefault="00ED27C2" w:rsidP="00ED27C2">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ED27C2" w:rsidRPr="00612E08" w:rsidTr="004C6831">
        <w:tc>
          <w:tcPr>
            <w:tcW w:w="3812" w:type="dxa"/>
            <w:tcBorders>
              <w:top w:val="nil"/>
              <w:left w:val="single" w:sz="4" w:space="0" w:color="auto"/>
              <w:bottom w:val="nil"/>
              <w:right w:val="single" w:sz="4" w:space="0" w:color="auto"/>
            </w:tcBorders>
            <w:shd w:val="clear" w:color="auto" w:fill="E2E2E2"/>
          </w:tcPr>
          <w:p w:rsidR="00ED27C2" w:rsidRPr="00612E08" w:rsidRDefault="00ED27C2" w:rsidP="00ED27C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ED27C2" w:rsidRPr="00612E08" w:rsidRDefault="00ED27C2" w:rsidP="00ED27C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ED27C2" w:rsidRPr="00612E08" w:rsidRDefault="00ED27C2" w:rsidP="00ED27C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ED27C2" w:rsidRPr="00612E08" w:rsidRDefault="00ED27C2" w:rsidP="00ED27C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ED27C2" w:rsidRPr="00612E08" w:rsidRDefault="00ED27C2" w:rsidP="00ED27C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ED27C2" w:rsidRPr="00612E08" w:rsidRDefault="00ED27C2" w:rsidP="00ED27C2">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ED27C2" w:rsidRPr="00612E08" w:rsidRDefault="00ED27C2" w:rsidP="00ED27C2">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ED27C2" w:rsidRPr="00612E08" w:rsidTr="00A7788F">
        <w:tc>
          <w:tcPr>
            <w:tcW w:w="3812" w:type="dxa"/>
            <w:tcBorders>
              <w:top w:val="nil"/>
              <w:left w:val="single" w:sz="4" w:space="0" w:color="auto"/>
              <w:bottom w:val="single" w:sz="4" w:space="0" w:color="auto"/>
              <w:right w:val="single" w:sz="4" w:space="0" w:color="auto"/>
            </w:tcBorders>
            <w:shd w:val="clear" w:color="auto" w:fill="E2E2E2"/>
          </w:tcPr>
          <w:p w:rsidR="00ED27C2" w:rsidRPr="00612E08" w:rsidRDefault="00ED27C2" w:rsidP="00ED27C2">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rsidR="00ED27C2" w:rsidRPr="00612E08" w:rsidRDefault="00ED27C2" w:rsidP="00ED27C2">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ED27C2" w:rsidRPr="00612E08" w:rsidRDefault="00ED27C2" w:rsidP="00ED27C2">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ED27C2" w:rsidRPr="00612E08" w:rsidRDefault="00ED27C2" w:rsidP="00ED27C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ED27C2" w:rsidRPr="00612E08" w:rsidRDefault="003C7883" w:rsidP="00ED27C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ED27C2" w:rsidRPr="00612E08" w:rsidRDefault="00ED27C2" w:rsidP="00ED27C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ED27C2" w:rsidRPr="00612E08" w:rsidRDefault="00ED27C2" w:rsidP="00ED27C2">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ED27C2" w:rsidRPr="00612E08" w:rsidRDefault="00ED27C2" w:rsidP="00ED27C2">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ED27C2" w:rsidRPr="00612E08"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ED27C2" w:rsidRPr="00612E08" w:rsidRDefault="00ED27C2" w:rsidP="00ED27C2">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ED27C2" w:rsidRPr="00612E08" w:rsidRDefault="00ED27C2" w:rsidP="00ED27C2">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ED27C2" w:rsidRPr="00612E08" w:rsidRDefault="00ED27C2" w:rsidP="00ED27C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ED27C2" w:rsidRPr="00612E08" w:rsidRDefault="00ED27C2" w:rsidP="00ED27C2">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ED27C2" w:rsidRPr="00612E08" w:rsidRDefault="00ED27C2" w:rsidP="00ED27C2">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ED27C2" w:rsidRPr="00612E08" w:rsidRDefault="00ED27C2" w:rsidP="00ED27C2">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ED27C2" w:rsidRPr="00612E08" w:rsidRDefault="00ED27C2" w:rsidP="00ED27C2">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ED27C2" w:rsidRPr="00612E08"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ED27C2" w:rsidRPr="00612E08" w:rsidRDefault="00ED27C2" w:rsidP="00ED27C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ED27C2" w:rsidRPr="00612E08" w:rsidRDefault="00ED27C2" w:rsidP="00ED27C2">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ED27C2" w:rsidRPr="00612E08" w:rsidRDefault="00ED27C2" w:rsidP="00ED27C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ED27C2" w:rsidRPr="00612E08" w:rsidRDefault="003007C7" w:rsidP="00ED27C2">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ED27C2" w:rsidRPr="00612E08" w:rsidRDefault="00ED27C2" w:rsidP="00ED27C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ED27C2" w:rsidRPr="00612E08" w:rsidRDefault="00ED27C2" w:rsidP="00ED27C2">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ED27C2" w:rsidRPr="00612E08" w:rsidRDefault="00ED27C2" w:rsidP="00ED27C2">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ED27C2" w:rsidRPr="00612E08" w:rsidTr="00A7788F">
        <w:tc>
          <w:tcPr>
            <w:tcW w:w="3812" w:type="dxa"/>
            <w:tcBorders>
              <w:top w:val="single" w:sz="4" w:space="0" w:color="auto"/>
              <w:left w:val="single" w:sz="4" w:space="0" w:color="auto"/>
              <w:bottom w:val="nil"/>
              <w:right w:val="single" w:sz="4" w:space="0" w:color="auto"/>
            </w:tcBorders>
            <w:shd w:val="clear" w:color="auto" w:fill="E2E2E2"/>
          </w:tcPr>
          <w:p w:rsidR="00ED27C2" w:rsidRPr="00612E08" w:rsidRDefault="00ED27C2" w:rsidP="00ED27C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ED27C2" w:rsidRPr="00612E08" w:rsidRDefault="00ED27C2" w:rsidP="00ED27C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ED27C2" w:rsidRPr="00612E08" w:rsidRDefault="00ED27C2" w:rsidP="00ED27C2">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ED27C2" w:rsidRPr="00612E08" w:rsidRDefault="00ED27C2" w:rsidP="00ED27C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ED27C2" w:rsidRPr="00612E08" w:rsidRDefault="00ED27C2" w:rsidP="00ED27C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ED27C2" w:rsidRPr="00612E08" w:rsidRDefault="001402A6" w:rsidP="00ED27C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ED27C2" w:rsidRPr="00612E08" w:rsidRDefault="00ED27C2" w:rsidP="00ED27C2">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ED27C2" w:rsidRPr="00612E08" w:rsidTr="00203EE3">
        <w:tc>
          <w:tcPr>
            <w:tcW w:w="3812" w:type="dxa"/>
            <w:tcBorders>
              <w:top w:val="nil"/>
              <w:left w:val="single" w:sz="4" w:space="0" w:color="000000"/>
              <w:bottom w:val="nil"/>
              <w:right w:val="single" w:sz="4" w:space="0" w:color="000000"/>
            </w:tcBorders>
            <w:shd w:val="clear" w:color="auto" w:fill="E2E2E2"/>
          </w:tcPr>
          <w:p w:rsidR="00ED27C2" w:rsidRPr="00612E08" w:rsidRDefault="00ED27C2" w:rsidP="00ED27C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rsidR="00ED27C2" w:rsidRPr="00612E08" w:rsidRDefault="00ED27C2" w:rsidP="00ED27C2">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ED27C2" w:rsidRPr="00612E08" w:rsidRDefault="00ED27C2" w:rsidP="00ED27C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ED27C2" w:rsidRPr="00612E08" w:rsidRDefault="00ED27C2" w:rsidP="00ED27C2">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ED27C2" w:rsidRPr="00612E08" w:rsidRDefault="00ED27C2" w:rsidP="00ED27C2">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ED27C2" w:rsidRPr="00612E08" w:rsidRDefault="00ED27C2" w:rsidP="00ED27C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ED27C2" w:rsidRPr="00612E08" w:rsidRDefault="003C7883" w:rsidP="00ED27C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ED27C2" w:rsidRPr="00612E08" w:rsidRDefault="00ED27C2" w:rsidP="00ED27C2">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ED27C2" w:rsidRPr="00612E08" w:rsidTr="00203EE3">
        <w:tc>
          <w:tcPr>
            <w:tcW w:w="3812" w:type="dxa"/>
            <w:tcBorders>
              <w:top w:val="nil"/>
              <w:left w:val="single" w:sz="4" w:space="0" w:color="auto"/>
              <w:bottom w:val="single" w:sz="4" w:space="0" w:color="auto"/>
              <w:right w:val="single" w:sz="4" w:space="0" w:color="auto"/>
            </w:tcBorders>
            <w:shd w:val="clear" w:color="auto" w:fill="E2E2E2"/>
          </w:tcPr>
          <w:p w:rsidR="00ED27C2" w:rsidRPr="00612E08" w:rsidRDefault="00ED27C2" w:rsidP="00ED27C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rsidR="00ED27C2" w:rsidRPr="00612E08" w:rsidRDefault="00ED27C2" w:rsidP="00ED27C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ED27C2" w:rsidRPr="00612E08" w:rsidRDefault="00ED27C2" w:rsidP="00ED27C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ED27C2" w:rsidRPr="00612E08" w:rsidRDefault="00ED27C2" w:rsidP="00ED27C2">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ED27C2" w:rsidRPr="00612E08" w:rsidRDefault="00ED27C2" w:rsidP="00ED27C2">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ED27C2" w:rsidRPr="00612E08" w:rsidRDefault="00ED27C2" w:rsidP="00ED27C2">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ED27C2" w:rsidRPr="00612E08" w:rsidRDefault="00ED27C2" w:rsidP="00ED27C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ED27C2" w:rsidRPr="00612E08" w:rsidRDefault="00ED27C2" w:rsidP="00ED27C2">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ED27C2" w:rsidRPr="00612E08"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rsidR="00ED27C2" w:rsidRPr="00612E08" w:rsidRDefault="00ED27C2" w:rsidP="00ED27C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ED27C2" w:rsidRPr="00612E08" w:rsidRDefault="00ED27C2" w:rsidP="00ED27C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ED27C2" w:rsidRPr="00612E08" w:rsidRDefault="00ED27C2" w:rsidP="00ED27C2">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ED27C2" w:rsidRPr="00612E08" w:rsidRDefault="00ED27C2" w:rsidP="00ED27C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ED27C2" w:rsidRPr="00612E08" w:rsidRDefault="00ED27C2" w:rsidP="00ED27C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ED27C2" w:rsidRPr="00612E08" w:rsidRDefault="00ED27C2" w:rsidP="00ED27C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ED27C2" w:rsidRPr="00612E08" w:rsidRDefault="00ED27C2" w:rsidP="00ED27C2">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ED27C2" w:rsidRPr="00612E08" w:rsidTr="00CD6E04">
        <w:tc>
          <w:tcPr>
            <w:tcW w:w="3812" w:type="dxa"/>
            <w:tcBorders>
              <w:top w:val="single" w:sz="4" w:space="0" w:color="auto"/>
              <w:left w:val="single" w:sz="4" w:space="0" w:color="auto"/>
              <w:bottom w:val="nil"/>
              <w:right w:val="single" w:sz="4" w:space="0" w:color="auto"/>
            </w:tcBorders>
            <w:shd w:val="clear" w:color="auto" w:fill="E2E2E2"/>
          </w:tcPr>
          <w:p w:rsidR="00ED27C2" w:rsidRPr="00612E08" w:rsidRDefault="00ED27C2" w:rsidP="00ED27C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ED27C2" w:rsidRPr="00612E08" w:rsidRDefault="00ED27C2" w:rsidP="00ED27C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ED27C2" w:rsidRPr="00612E08" w:rsidRDefault="00ED27C2" w:rsidP="00ED27C2">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ED27C2" w:rsidRPr="00612E08" w:rsidRDefault="00ED27C2" w:rsidP="00ED27C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ED27C2" w:rsidRPr="00612E08" w:rsidRDefault="00ED27C2" w:rsidP="00ED27C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ED27C2" w:rsidRPr="00612E08" w:rsidRDefault="00ED27C2" w:rsidP="00ED27C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ED27C2" w:rsidRPr="00612E08" w:rsidRDefault="00ED27C2" w:rsidP="00ED27C2">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ED27C2" w:rsidRPr="00612E08" w:rsidTr="00CD6E04">
        <w:tc>
          <w:tcPr>
            <w:tcW w:w="3812" w:type="dxa"/>
            <w:tcBorders>
              <w:top w:val="nil"/>
              <w:left w:val="single" w:sz="4" w:space="0" w:color="auto"/>
              <w:bottom w:val="single" w:sz="4" w:space="0" w:color="auto"/>
              <w:right w:val="single" w:sz="4" w:space="0" w:color="auto"/>
            </w:tcBorders>
            <w:shd w:val="clear" w:color="auto" w:fill="E2E2E2"/>
          </w:tcPr>
          <w:p w:rsidR="00ED27C2" w:rsidRPr="00612E08" w:rsidRDefault="00ED27C2" w:rsidP="00ED27C2">
            <w:pPr>
              <w:rPr>
                <w:rFonts w:ascii="Times New Roman" w:eastAsia="Times New Roman" w:hAnsi="Times New Roman" w:cs="Times New Roman"/>
                <w:sz w:val="20"/>
                <w:szCs w:val="20"/>
                <w:lang w:eastAsia="sk-SK"/>
              </w:rPr>
            </w:pPr>
          </w:p>
          <w:p w:rsidR="00ED27C2" w:rsidRPr="00612E08" w:rsidRDefault="00ED27C2" w:rsidP="00ED27C2">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ED27C2" w:rsidRPr="00612E08" w:rsidRDefault="00ED27C2" w:rsidP="00ED27C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ED27C2" w:rsidRPr="00612E08" w:rsidRDefault="00ED27C2" w:rsidP="00ED27C2">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ED27C2" w:rsidRPr="00612E08" w:rsidRDefault="00ED27C2" w:rsidP="00ED27C2">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ED27C2" w:rsidRPr="00612E08" w:rsidRDefault="00ED27C2" w:rsidP="00ED27C2">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ED27C2" w:rsidRPr="00612E08" w:rsidRDefault="00ED27C2" w:rsidP="00ED27C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ED27C2" w:rsidRPr="00612E08" w:rsidRDefault="00ED27C2" w:rsidP="00ED27C2">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ED27C2" w:rsidRPr="00612E08"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rsidR="00ED27C2" w:rsidRPr="00612E08" w:rsidRDefault="00ED27C2" w:rsidP="00ED27C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ED27C2" w:rsidRPr="00612E08" w:rsidRDefault="00ED27C2" w:rsidP="00ED27C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ED27C2" w:rsidRPr="00612E08" w:rsidRDefault="00ED27C2" w:rsidP="00ED27C2">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ED27C2" w:rsidRPr="00612E08" w:rsidRDefault="00ED27C2" w:rsidP="00ED27C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ED27C2" w:rsidRPr="00612E08" w:rsidRDefault="00ED27C2" w:rsidP="00ED27C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ED27C2" w:rsidRPr="00612E08" w:rsidRDefault="00ED27C2" w:rsidP="00ED27C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ED27C2" w:rsidRPr="00612E08" w:rsidRDefault="00ED27C2" w:rsidP="00ED27C2">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612E08" w:rsidRDefault="000F2BE9" w:rsidP="000800FC">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612E08"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612E08"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612E08" w:rsidRDefault="000F2BE9" w:rsidP="000800FC">
            <w:pPr>
              <w:spacing w:after="0" w:line="240" w:lineRule="auto"/>
              <w:ind w:left="54"/>
              <w:rPr>
                <w:rFonts w:ascii="Times New Roman" w:eastAsia="Times New Roman" w:hAnsi="Times New Roman" w:cs="Times New Roman"/>
                <w:b/>
                <w:sz w:val="20"/>
                <w:szCs w:val="20"/>
                <w:lang w:eastAsia="sk-SK"/>
              </w:rPr>
            </w:pPr>
          </w:p>
        </w:tc>
      </w:tr>
      <w:tr w:rsidR="00612E08" w:rsidRPr="00612E08" w:rsidTr="00B547F5">
        <w:tc>
          <w:tcPr>
            <w:tcW w:w="3812" w:type="dxa"/>
            <w:tcBorders>
              <w:top w:val="nil"/>
              <w:left w:val="single" w:sz="4" w:space="0" w:color="auto"/>
              <w:bottom w:val="nil"/>
              <w:right w:val="single" w:sz="4" w:space="0" w:color="auto"/>
            </w:tcBorders>
            <w:shd w:val="clear" w:color="auto" w:fill="E2E2E2"/>
          </w:tcPr>
          <w:p w:rsidR="000F2BE9" w:rsidRPr="00612E08" w:rsidRDefault="000F2BE9" w:rsidP="000800FC">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612E08" w:rsidRDefault="00ED27C2"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B547F5">
        <w:tc>
          <w:tcPr>
            <w:tcW w:w="3812" w:type="dxa"/>
            <w:tcBorders>
              <w:top w:val="nil"/>
              <w:left w:val="single" w:sz="4" w:space="0" w:color="auto"/>
              <w:bottom w:val="nil"/>
              <w:right w:val="single" w:sz="4" w:space="0" w:color="auto"/>
            </w:tcBorders>
            <w:shd w:val="clear" w:color="auto" w:fill="E2E2E2"/>
          </w:tcPr>
          <w:p w:rsidR="000F2BE9" w:rsidRPr="00612E08" w:rsidRDefault="000F2BE9" w:rsidP="000800FC">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612E08" w:rsidRDefault="00ED27C2"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612E08" w:rsidRDefault="00A340BB" w:rsidP="00AA592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612E08" w:rsidRDefault="00ED27C2"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rsidR="001B23B7" w:rsidRPr="00612E08"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1B23B7" w:rsidRPr="00612E08" w:rsidRDefault="001B23B7"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4C6831" w:rsidRPr="00612E08" w:rsidRDefault="004C6831" w:rsidP="000800FC">
            <w:pPr>
              <w:jc w:val="both"/>
              <w:rPr>
                <w:rFonts w:ascii="Times New Roman" w:eastAsia="Times New Roman" w:hAnsi="Times New Roman" w:cs="Times New Roman"/>
                <w:i/>
                <w:sz w:val="20"/>
                <w:szCs w:val="20"/>
                <w:lang w:eastAsia="sk-SK"/>
              </w:rPr>
            </w:pPr>
          </w:p>
          <w:p w:rsidR="004C6831" w:rsidRPr="00612E08" w:rsidRDefault="004C6831"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4C6831" w:rsidRPr="00612E08" w:rsidRDefault="004C6831" w:rsidP="000800FC">
            <w:pPr>
              <w:jc w:val="both"/>
              <w:rPr>
                <w:rFonts w:ascii="Times New Roman" w:eastAsia="Times New Roman" w:hAnsi="Times New Roman" w:cs="Times New Roman"/>
                <w:i/>
                <w:sz w:val="20"/>
                <w:szCs w:val="20"/>
                <w:lang w:eastAsia="sk-SK"/>
              </w:rPr>
            </w:pPr>
          </w:p>
          <w:p w:rsidR="004C6831" w:rsidRPr="00612E08" w:rsidRDefault="004C6831"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rsidR="0098472E" w:rsidRPr="00612E08" w:rsidRDefault="0098472E" w:rsidP="000800FC">
            <w:pPr>
              <w:jc w:val="both"/>
              <w:rPr>
                <w:rFonts w:ascii="Times New Roman" w:eastAsia="Times New Roman" w:hAnsi="Times New Roman" w:cs="Times New Roman"/>
                <w:i/>
                <w:sz w:val="20"/>
                <w:szCs w:val="20"/>
                <w:lang w:eastAsia="sk-SK"/>
              </w:rPr>
            </w:pPr>
          </w:p>
          <w:p w:rsidR="0098472E" w:rsidRPr="00612E08" w:rsidRDefault="007C5312" w:rsidP="0098472E">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rsidR="0098472E" w:rsidRPr="00612E08" w:rsidRDefault="0098472E" w:rsidP="000800FC">
            <w:pPr>
              <w:jc w:val="both"/>
              <w:rPr>
                <w:rFonts w:ascii="Times New Roman" w:eastAsia="Times New Roman" w:hAnsi="Times New Roman" w:cs="Times New Roman"/>
                <w:i/>
                <w:sz w:val="20"/>
                <w:szCs w:val="20"/>
                <w:lang w:eastAsia="sk-SK"/>
              </w:rPr>
            </w:pPr>
          </w:p>
          <w:p w:rsidR="001B23B7" w:rsidRPr="00612E08" w:rsidRDefault="001B23B7" w:rsidP="000800FC">
            <w:pPr>
              <w:ind w:left="426"/>
              <w:contextualSpacing/>
              <w:rPr>
                <w:rFonts w:ascii="Times New Roman" w:eastAsia="Calibri" w:hAnsi="Times New Roman" w:cs="Times New Roman"/>
                <w:b/>
              </w:rPr>
            </w:pP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612E08" w:rsidRPr="00612E08"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ED27C2" w:rsidRDefault="00ED27C2" w:rsidP="00ED27C2">
            <w:pPr>
              <w:rPr>
                <w:rFonts w:ascii="Times New Roman" w:hAnsi="Times New Roman" w:cs="Times New Roman"/>
                <w:sz w:val="20"/>
                <w:szCs w:val="20"/>
              </w:rPr>
            </w:pPr>
          </w:p>
          <w:p w:rsidR="00ED27C2" w:rsidRPr="009631DA" w:rsidRDefault="00ED27C2" w:rsidP="00ED27C2">
            <w:pPr>
              <w:rPr>
                <w:rFonts w:ascii="Times New Roman" w:hAnsi="Times New Roman" w:cs="Times New Roman"/>
                <w:color w:val="0563C1"/>
                <w:sz w:val="20"/>
                <w:szCs w:val="20"/>
                <w:u w:val="single"/>
              </w:rPr>
            </w:pPr>
            <w:r w:rsidRPr="009631DA">
              <w:rPr>
                <w:rFonts w:ascii="Times New Roman" w:hAnsi="Times New Roman" w:cs="Times New Roman"/>
                <w:sz w:val="20"/>
                <w:szCs w:val="20"/>
              </w:rPr>
              <w:lastRenderedPageBreak/>
              <w:t>Mgr. Jana</w:t>
            </w:r>
            <w:r w:rsidR="0058751A">
              <w:rPr>
                <w:rFonts w:ascii="Times New Roman" w:hAnsi="Times New Roman" w:cs="Times New Roman"/>
                <w:sz w:val="20"/>
                <w:szCs w:val="20"/>
              </w:rPr>
              <w:t xml:space="preserve"> Vilímová, HŠR, sekcia obehového</w:t>
            </w:r>
            <w:r w:rsidRPr="009631DA">
              <w:rPr>
                <w:rFonts w:ascii="Times New Roman" w:hAnsi="Times New Roman" w:cs="Times New Roman"/>
                <w:sz w:val="20"/>
                <w:szCs w:val="20"/>
              </w:rPr>
              <w:t xml:space="preserve"> hospodárstva, </w:t>
            </w:r>
            <w:hyperlink r:id="rId18" w:history="1">
              <w:r w:rsidR="00E7413F" w:rsidRPr="00F20D2C">
                <w:rPr>
                  <w:rStyle w:val="Hypertextovprepojenie"/>
                  <w:rFonts w:ascii="Times New Roman" w:hAnsi="Times New Roman" w:cs="Times New Roman"/>
                  <w:sz w:val="20"/>
                  <w:szCs w:val="20"/>
                </w:rPr>
                <w:t>jana.vilimova@enviro.gov.sk</w:t>
              </w:r>
            </w:hyperlink>
            <w:r w:rsidR="00E7413F" w:rsidRPr="00E7413F">
              <w:rPr>
                <w:rFonts w:ascii="Times New Roman" w:hAnsi="Times New Roman" w:cs="Times New Roman"/>
                <w:color w:val="0563C1"/>
                <w:sz w:val="20"/>
                <w:szCs w:val="20"/>
              </w:rPr>
              <w:t>, 02/5956 4336</w:t>
            </w:r>
          </w:p>
          <w:p w:rsidR="00ED27C2" w:rsidRPr="00612E08" w:rsidRDefault="00ED27C2" w:rsidP="00ED27C2">
            <w:pPr>
              <w:rPr>
                <w:rFonts w:ascii="Times New Roman" w:eastAsia="Times New Roman" w:hAnsi="Times New Roman" w:cs="Times New Roman"/>
                <w:i/>
                <w:sz w:val="20"/>
                <w:szCs w:val="20"/>
                <w:lang w:eastAsia="sk-SK"/>
              </w:rPr>
            </w:pP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Zdroje</w:t>
            </w:r>
          </w:p>
        </w:tc>
      </w:tr>
      <w:tr w:rsidR="00612E08" w:rsidRPr="00612E08"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612E08" w:rsidRDefault="001B23B7"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eastAsia="Calibri" w:hAnsi="Times New Roman" w:cs="Times New Roman"/>
                <w:sz w:val="24"/>
                <w:szCs w:val="24"/>
              </w:rPr>
              <w:t xml:space="preserve"> </w:t>
            </w:r>
          </w:p>
          <w:p w:rsidR="00ED27C2" w:rsidRDefault="00ED27C2" w:rsidP="00ED27C2">
            <w:pPr>
              <w:rPr>
                <w:rFonts w:ascii="Times New Roman" w:hAnsi="Times New Roman" w:cs="Times New Roman"/>
                <w:sz w:val="20"/>
                <w:szCs w:val="20"/>
              </w:rPr>
            </w:pPr>
          </w:p>
          <w:p w:rsidR="001B23B7" w:rsidRPr="00ED27C2" w:rsidRDefault="00ED27C2" w:rsidP="00AB0C1F">
            <w:pPr>
              <w:rPr>
                <w:rFonts w:ascii="Times New Roman" w:hAnsi="Times New Roman" w:cs="Times New Roman"/>
                <w:sz w:val="20"/>
                <w:szCs w:val="20"/>
              </w:rPr>
            </w:pPr>
            <w:r w:rsidRPr="007D5DE8">
              <w:rPr>
                <w:rFonts w:ascii="Times New Roman" w:hAnsi="Times New Roman" w:cs="Times New Roman"/>
                <w:sz w:val="20"/>
                <w:szCs w:val="20"/>
              </w:rPr>
              <w:t>Použité údaje vychádzajú z expertného odhadu na základe dostupných údajov z rôznych zdrojov – interné údaje z aplikačnej pra</w:t>
            </w:r>
            <w:r w:rsidR="00AB0C1F">
              <w:rPr>
                <w:rFonts w:ascii="Times New Roman" w:hAnsi="Times New Roman" w:cs="Times New Roman"/>
                <w:sz w:val="20"/>
                <w:szCs w:val="20"/>
              </w:rPr>
              <w:t>xe a databázy (informačný systém odpadového hospodárstva RISOH</w:t>
            </w:r>
            <w:r w:rsidRPr="007D5DE8">
              <w:rPr>
                <w:rFonts w:ascii="Times New Roman" w:hAnsi="Times New Roman" w:cs="Times New Roman"/>
                <w:sz w:val="20"/>
                <w:szCs w:val="20"/>
              </w:rPr>
              <w:t>), komunik</w:t>
            </w:r>
            <w:r>
              <w:rPr>
                <w:rFonts w:ascii="Times New Roman" w:hAnsi="Times New Roman" w:cs="Times New Roman"/>
                <w:sz w:val="20"/>
                <w:szCs w:val="20"/>
              </w:rPr>
              <w:t>ácia so zástupcami obcí a miest a s Environmentálnym fondom.</w:t>
            </w: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 xml:space="preserve">Stanovisko Komisie na posudzovanie vybraných vplyvov z PPK č. </w:t>
            </w:r>
            <w:r w:rsidR="00613538" w:rsidRPr="00613538">
              <w:rPr>
                <w:rFonts w:ascii="Times New Roman" w:hAnsi="Times New Roman" w:cs="Times New Roman"/>
                <w:smallCaps/>
              </w:rPr>
              <w:t>024/2024</w:t>
            </w:r>
          </w:p>
          <w:p w:rsidR="001B23B7" w:rsidRPr="00612E08" w:rsidRDefault="001B23B7" w:rsidP="000800FC">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7D5615" w:rsidRDefault="001B23B7" w:rsidP="000800FC">
            <w:pPr>
              <w:rPr>
                <w:rFonts w:ascii="Times New Roman" w:eastAsia="Times New Roman" w:hAnsi="Times New Roman" w:cs="Times New Roman"/>
                <w:b/>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7D5615" w:rsidTr="000800FC">
              <w:trPr>
                <w:trHeight w:val="396"/>
              </w:trPr>
              <w:tc>
                <w:tcPr>
                  <w:tcW w:w="2552" w:type="dxa"/>
                </w:tcPr>
                <w:p w:rsidR="001B23B7" w:rsidRPr="007D5615" w:rsidRDefault="009D24F2" w:rsidP="000800FC">
                  <w:pPr>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1874910888"/>
                      <w14:checkbox>
                        <w14:checked w14:val="0"/>
                        <w14:checkedState w14:val="2612" w14:font="MS Gothic"/>
                        <w14:uncheckedState w14:val="2610" w14:font="MS Gothic"/>
                      </w14:checkbox>
                    </w:sdtPr>
                    <w:sdtEndPr/>
                    <w:sdtContent>
                      <w:r w:rsidR="0023360B" w:rsidRPr="007D5615">
                        <w:rPr>
                          <w:rFonts w:ascii="Segoe UI Symbol" w:eastAsia="MS Gothic" w:hAnsi="Segoe UI Symbol" w:cs="Segoe UI Symbol"/>
                          <w:b/>
                          <w:lang w:eastAsia="sk-SK"/>
                        </w:rPr>
                        <w:t>☐</w:t>
                      </w:r>
                    </w:sdtContent>
                  </w:sdt>
                  <w:r w:rsidR="0023360B" w:rsidRPr="007D5615">
                    <w:rPr>
                      <w:rFonts w:ascii="Times New Roman" w:eastAsia="Times New Roman" w:hAnsi="Times New Roman" w:cs="Times New Roman"/>
                      <w:b/>
                      <w:lang w:eastAsia="sk-SK"/>
                    </w:rPr>
                    <w:t xml:space="preserve">  </w:t>
                  </w:r>
                  <w:r w:rsidR="001B23B7" w:rsidRPr="007D5615">
                    <w:rPr>
                      <w:rFonts w:ascii="Times New Roman" w:eastAsia="Times New Roman" w:hAnsi="Times New Roman" w:cs="Times New Roman"/>
                      <w:b/>
                      <w:lang w:eastAsia="sk-SK"/>
                    </w:rPr>
                    <w:t xml:space="preserve">Súhlasné </w:t>
                  </w:r>
                </w:p>
              </w:tc>
              <w:tc>
                <w:tcPr>
                  <w:tcW w:w="3827" w:type="dxa"/>
                </w:tcPr>
                <w:p w:rsidR="001B23B7" w:rsidRPr="007D5615" w:rsidRDefault="009D24F2" w:rsidP="000800FC">
                  <w:pPr>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1697888127"/>
                      <w14:checkbox>
                        <w14:checked w14:val="0"/>
                        <w14:checkedState w14:val="2612" w14:font="MS Gothic"/>
                        <w14:uncheckedState w14:val="2610" w14:font="MS Gothic"/>
                      </w14:checkbox>
                    </w:sdtPr>
                    <w:sdtEndPr/>
                    <w:sdtContent>
                      <w:r w:rsidR="0023360B" w:rsidRPr="007D5615">
                        <w:rPr>
                          <w:rFonts w:ascii="Segoe UI Symbol" w:eastAsia="MS Gothic" w:hAnsi="Segoe UI Symbol" w:cs="Segoe UI Symbol"/>
                          <w:b/>
                          <w:lang w:eastAsia="sk-SK"/>
                        </w:rPr>
                        <w:t>☐</w:t>
                      </w:r>
                    </w:sdtContent>
                  </w:sdt>
                  <w:r w:rsidR="0023360B" w:rsidRPr="007D5615">
                    <w:rPr>
                      <w:rFonts w:ascii="Times New Roman" w:eastAsia="Times New Roman" w:hAnsi="Times New Roman" w:cs="Times New Roman"/>
                      <w:b/>
                      <w:lang w:eastAsia="sk-SK"/>
                    </w:rPr>
                    <w:t xml:space="preserve">  </w:t>
                  </w:r>
                  <w:r w:rsidR="001B23B7" w:rsidRPr="007D5615">
                    <w:rPr>
                      <w:rFonts w:ascii="Times New Roman" w:eastAsia="Times New Roman" w:hAnsi="Times New Roman" w:cs="Times New Roman"/>
                      <w:b/>
                      <w:lang w:eastAsia="sk-SK"/>
                    </w:rPr>
                    <w:t>Súhlasné s návrhom na dopracovanie</w:t>
                  </w:r>
                </w:p>
              </w:tc>
              <w:tc>
                <w:tcPr>
                  <w:tcW w:w="2534" w:type="dxa"/>
                </w:tcPr>
                <w:p w:rsidR="001B23B7" w:rsidRPr="007D5615" w:rsidRDefault="009D24F2" w:rsidP="000800FC">
                  <w:pPr>
                    <w:ind w:right="459"/>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647822913"/>
                      <w14:checkbox>
                        <w14:checked w14:val="1"/>
                        <w14:checkedState w14:val="2612" w14:font="MS Gothic"/>
                        <w14:uncheckedState w14:val="2610" w14:font="MS Gothic"/>
                      </w14:checkbox>
                    </w:sdtPr>
                    <w:sdtEndPr/>
                    <w:sdtContent>
                      <w:r w:rsidR="007D5615">
                        <w:rPr>
                          <w:rFonts w:ascii="MS Gothic" w:eastAsia="MS Gothic" w:hAnsi="MS Gothic" w:cs="Segoe UI Symbol" w:hint="eastAsia"/>
                          <w:b/>
                          <w:lang w:eastAsia="sk-SK"/>
                        </w:rPr>
                        <w:t>☒</w:t>
                      </w:r>
                    </w:sdtContent>
                  </w:sdt>
                  <w:r w:rsidR="0023360B" w:rsidRPr="007D5615">
                    <w:rPr>
                      <w:rFonts w:ascii="Times New Roman" w:eastAsia="Times New Roman" w:hAnsi="Times New Roman" w:cs="Times New Roman"/>
                      <w:b/>
                      <w:lang w:eastAsia="sk-SK"/>
                    </w:rPr>
                    <w:t xml:space="preserve">  </w:t>
                  </w:r>
                  <w:r w:rsidR="001B23B7" w:rsidRPr="007D5615">
                    <w:rPr>
                      <w:rFonts w:ascii="Times New Roman" w:eastAsia="Times New Roman" w:hAnsi="Times New Roman" w:cs="Times New Roman"/>
                      <w:b/>
                      <w:lang w:eastAsia="sk-SK"/>
                    </w:rPr>
                    <w:t>Nesúhlasné</w:t>
                  </w:r>
                </w:p>
              </w:tc>
            </w:tr>
          </w:tbl>
          <w:p w:rsidR="001B23B7" w:rsidRPr="007D5615" w:rsidRDefault="001B23B7" w:rsidP="000800FC">
            <w:pPr>
              <w:jc w:val="both"/>
              <w:rPr>
                <w:rFonts w:ascii="Times New Roman" w:eastAsia="Times New Roman" w:hAnsi="Times New Roman" w:cs="Times New Roman"/>
                <w:b/>
                <w:lang w:eastAsia="sk-SK"/>
              </w:rPr>
            </w:pPr>
            <w:r w:rsidRPr="007D5615">
              <w:rPr>
                <w:rFonts w:ascii="Times New Roman" w:eastAsia="Times New Roman" w:hAnsi="Times New Roman" w:cs="Times New Roman"/>
                <w:b/>
                <w:lang w:eastAsia="sk-SK"/>
              </w:rPr>
              <w:t>Uveďte pripomienky zo stanoviska Komisie z časti II. spolu s Vaším vyhodnotením:</w:t>
            </w:r>
          </w:p>
          <w:p w:rsidR="001B23B7" w:rsidRPr="007D5615" w:rsidRDefault="001B23B7" w:rsidP="000800FC">
            <w:pPr>
              <w:rPr>
                <w:rFonts w:ascii="Times New Roman" w:eastAsia="Times New Roman" w:hAnsi="Times New Roman" w:cs="Times New Roman"/>
                <w:b/>
                <w:lang w:eastAsia="sk-SK"/>
              </w:rPr>
            </w:pPr>
          </w:p>
          <w:p w:rsidR="003007C7" w:rsidRPr="007D5615" w:rsidRDefault="003007C7" w:rsidP="003007C7">
            <w:pPr>
              <w:jc w:val="both"/>
              <w:rPr>
                <w:rFonts w:ascii="Times New Roman" w:hAnsi="Times New Roman" w:cs="Times New Roman"/>
                <w:b/>
                <w:bCs/>
              </w:rPr>
            </w:pPr>
          </w:p>
          <w:p w:rsidR="003007C7" w:rsidRPr="007D5615" w:rsidRDefault="003007C7" w:rsidP="003007C7">
            <w:pPr>
              <w:jc w:val="both"/>
              <w:rPr>
                <w:rFonts w:ascii="Times New Roman" w:hAnsi="Times New Roman" w:cs="Times New Roman"/>
                <w:b/>
                <w:bCs/>
              </w:rPr>
            </w:pPr>
            <w:r w:rsidRPr="007D5615">
              <w:rPr>
                <w:rFonts w:ascii="Times New Roman" w:hAnsi="Times New Roman" w:cs="Times New Roman"/>
                <w:b/>
                <w:bCs/>
              </w:rPr>
              <w:t xml:space="preserve">I. Úvod: </w:t>
            </w:r>
            <w:r w:rsidRPr="007D5615">
              <w:rPr>
                <w:rFonts w:ascii="Times New Roman" w:hAnsi="Times New Roman" w:cs="Times New Roman"/>
                <w:bCs/>
              </w:rPr>
              <w:t>Ministerstvo životného prostredia Slovenskej republiky dňa 28. februára 2024 predložilo na PPK materiál: „</w:t>
            </w:r>
            <w:r w:rsidRPr="007D5615">
              <w:rPr>
                <w:rFonts w:ascii="Times New Roman" w:hAnsi="Times New Roman" w:cs="Times New Roman"/>
                <w:bCs/>
                <w:i/>
                <w:lang w:eastAsia="sk-SK"/>
              </w:rPr>
              <w:t>Návrh zákona, ktorým sa mení a dopĺňa zákon č. 329/2018 Z. z. o poplatkoch za uloženie odpadov a o zmene a doplnení zákona č. 587/2004 Z. z. o Environmentálnom fonde a o zmene a doplnení niektorých zákonov v znení neskorších predpisov</w:t>
            </w:r>
            <w:r w:rsidRPr="007D5615">
              <w:rPr>
                <w:rFonts w:ascii="Times New Roman" w:hAnsi="Times New Roman" w:cs="Times New Roman"/>
                <w:bCs/>
                <w:i/>
                <w:iCs/>
              </w:rPr>
              <w:t>“</w:t>
            </w:r>
            <w:r w:rsidRPr="007D5615">
              <w:rPr>
                <w:rFonts w:ascii="Times New Roman" w:hAnsi="Times New Roman" w:cs="Times New Roman"/>
                <w:bCs/>
                <w:iCs/>
              </w:rPr>
              <w:t xml:space="preserve">. </w:t>
            </w:r>
            <w:r w:rsidRPr="007D5615">
              <w:rPr>
                <w:rFonts w:ascii="Times New Roman" w:hAnsi="Times New Roman" w:cs="Times New Roman"/>
                <w:bCs/>
                <w:iCs/>
                <w:color w:val="000000"/>
              </w:rPr>
              <w:t>Materiál predpokladá negatívne vplyvy na rozpočet verejnej správy, ktoré nie sú rozpočtovo zabezpečené a pozitívne vplyvy na podnikateľské prostredie, vrátane pozitívnych vplyvov na malé a stredné podniky.</w:t>
            </w:r>
          </w:p>
          <w:p w:rsidR="003007C7" w:rsidRPr="007D5615" w:rsidRDefault="003007C7" w:rsidP="003007C7">
            <w:pPr>
              <w:jc w:val="both"/>
              <w:rPr>
                <w:rFonts w:ascii="Times New Roman" w:hAnsi="Times New Roman" w:cs="Times New Roman"/>
                <w:b/>
                <w:bCs/>
              </w:rPr>
            </w:pPr>
          </w:p>
          <w:p w:rsidR="003007C7" w:rsidRPr="007D5615" w:rsidRDefault="003007C7" w:rsidP="003007C7">
            <w:pPr>
              <w:jc w:val="both"/>
              <w:rPr>
                <w:rFonts w:ascii="Times New Roman" w:hAnsi="Times New Roman" w:cs="Times New Roman"/>
              </w:rPr>
            </w:pPr>
            <w:r w:rsidRPr="007D5615">
              <w:rPr>
                <w:rFonts w:ascii="Times New Roman" w:hAnsi="Times New Roman" w:cs="Times New Roman"/>
                <w:b/>
                <w:bCs/>
              </w:rPr>
              <w:t>II. P</w:t>
            </w:r>
            <w:r w:rsidRPr="007D5615">
              <w:rPr>
                <w:rFonts w:ascii="Times New Roman" w:hAnsi="Times New Roman" w:cs="Times New Roman"/>
                <w:b/>
              </w:rPr>
              <w:t>r</w:t>
            </w:r>
            <w:r w:rsidRPr="007D5615">
              <w:rPr>
                <w:rFonts w:ascii="Times New Roman" w:hAnsi="Times New Roman" w:cs="Times New Roman"/>
                <w:b/>
                <w:bCs/>
              </w:rPr>
              <w:t>ipomienky a návrhy zm</w:t>
            </w:r>
            <w:r w:rsidRPr="007D5615">
              <w:rPr>
                <w:rFonts w:ascii="Times New Roman" w:hAnsi="Times New Roman" w:cs="Times New Roman"/>
                <w:b/>
              </w:rPr>
              <w:t>ie</w:t>
            </w:r>
            <w:r w:rsidRPr="007D5615">
              <w:rPr>
                <w:rFonts w:ascii="Times New Roman" w:hAnsi="Times New Roman" w:cs="Times New Roman"/>
                <w:b/>
                <w:bCs/>
              </w:rPr>
              <w:t xml:space="preserve">n: </w:t>
            </w:r>
            <w:r w:rsidRPr="007D5615">
              <w:rPr>
                <w:rFonts w:ascii="Times New Roman" w:hAnsi="Times New Roman" w:cs="Times New Roman"/>
                <w:bCs/>
              </w:rPr>
              <w:t>Komisia uplatňuje k materiálu nasledovné pripomienky a odporúčania:</w:t>
            </w:r>
          </w:p>
          <w:p w:rsidR="003007C7" w:rsidRPr="007D5615" w:rsidRDefault="003007C7" w:rsidP="003007C7">
            <w:pPr>
              <w:tabs>
                <w:tab w:val="left" w:pos="1110"/>
              </w:tabs>
              <w:ind w:right="-2"/>
              <w:jc w:val="both"/>
              <w:rPr>
                <w:rFonts w:ascii="Times New Roman" w:hAnsi="Times New Roman" w:cs="Times New Roman"/>
                <w:b/>
                <w:bCs/>
              </w:rPr>
            </w:pPr>
          </w:p>
          <w:p w:rsidR="003007C7" w:rsidRPr="007D5615" w:rsidRDefault="003007C7" w:rsidP="003007C7">
            <w:pPr>
              <w:jc w:val="both"/>
              <w:rPr>
                <w:rFonts w:ascii="Times New Roman" w:hAnsi="Times New Roman" w:cs="Times New Roman"/>
                <w:b/>
                <w:bCs/>
              </w:rPr>
            </w:pPr>
            <w:r w:rsidRPr="007D5615">
              <w:rPr>
                <w:rFonts w:ascii="Times New Roman" w:hAnsi="Times New Roman" w:cs="Times New Roman"/>
                <w:b/>
                <w:bCs/>
              </w:rPr>
              <w:t xml:space="preserve">K doložke vybraných vplyvov </w:t>
            </w:r>
          </w:p>
          <w:p w:rsidR="003007C7" w:rsidRPr="007D5615" w:rsidRDefault="003007C7" w:rsidP="003007C7">
            <w:pPr>
              <w:jc w:val="both"/>
              <w:rPr>
                <w:rFonts w:ascii="Times New Roman" w:hAnsi="Times New Roman" w:cs="Times New Roman"/>
                <w:bCs/>
              </w:rPr>
            </w:pPr>
            <w:r w:rsidRPr="007D5615">
              <w:rPr>
                <w:rFonts w:ascii="Times New Roman" w:hAnsi="Times New Roman" w:cs="Times New Roman"/>
                <w:bCs/>
              </w:rPr>
              <w:t xml:space="preserve">Komisia odporúča predkladateľovi správne vyznačiť charakter predkladaného materiálu v bode 1 Doložky, kde je potrebné  správne vyznačiť že ide o Transpozíciu / implementáciu práva EÚ a tak isto uviesť zoznam transponovaných / implementovaných predpisov. </w:t>
            </w:r>
          </w:p>
          <w:p w:rsidR="003007C7" w:rsidRPr="007D5615" w:rsidRDefault="007D5615" w:rsidP="003007C7">
            <w:pPr>
              <w:jc w:val="both"/>
              <w:rPr>
                <w:rFonts w:ascii="Times New Roman" w:hAnsi="Times New Roman" w:cs="Times New Roman"/>
                <w:bCs/>
              </w:rPr>
            </w:pPr>
            <w:r w:rsidRPr="007D5615">
              <w:rPr>
                <w:rFonts w:ascii="Times New Roman" w:hAnsi="Times New Roman" w:cs="Times New Roman"/>
                <w:bCs/>
                <w:u w:val="single"/>
              </w:rPr>
              <w:t>Vyhodnotenie</w:t>
            </w:r>
            <w:r w:rsidRPr="007D5615">
              <w:rPr>
                <w:rFonts w:ascii="Times New Roman" w:hAnsi="Times New Roman" w:cs="Times New Roman"/>
                <w:bCs/>
              </w:rPr>
              <w:t xml:space="preserve">: </w:t>
            </w:r>
            <w:r w:rsidRPr="007D5615">
              <w:rPr>
                <w:rFonts w:ascii="Times New Roman" w:hAnsi="Times New Roman" w:cs="Times New Roman"/>
                <w:b/>
                <w:bCs/>
              </w:rPr>
              <w:t>Pripomienka akceptovaná</w:t>
            </w:r>
            <w:r w:rsidRPr="007D5615">
              <w:rPr>
                <w:rFonts w:ascii="Times New Roman" w:hAnsi="Times New Roman" w:cs="Times New Roman"/>
                <w:bCs/>
              </w:rPr>
              <w:t xml:space="preserve">, doložka </w:t>
            </w:r>
            <w:r w:rsidR="00D71C07" w:rsidRPr="00D71C07">
              <w:rPr>
                <w:rFonts w:ascii="Times New Roman" w:hAnsi="Times New Roman" w:cs="Times New Roman"/>
                <w:bCs/>
              </w:rPr>
              <w:t xml:space="preserve">bola </w:t>
            </w:r>
            <w:r w:rsidRPr="007D5615">
              <w:rPr>
                <w:rFonts w:ascii="Times New Roman" w:hAnsi="Times New Roman" w:cs="Times New Roman"/>
                <w:bCs/>
              </w:rPr>
              <w:t>dop</w:t>
            </w:r>
            <w:r w:rsidR="00D71C07" w:rsidRPr="00D71C07">
              <w:rPr>
                <w:rFonts w:ascii="Times New Roman" w:hAnsi="Times New Roman" w:cs="Times New Roman"/>
                <w:bCs/>
              </w:rPr>
              <w:t>racovaná</w:t>
            </w:r>
            <w:r w:rsidRPr="007D5615">
              <w:rPr>
                <w:rFonts w:ascii="Times New Roman" w:hAnsi="Times New Roman" w:cs="Times New Roman"/>
                <w:bCs/>
              </w:rPr>
              <w:t xml:space="preserve"> v zmysle pripomienky.</w:t>
            </w:r>
          </w:p>
          <w:p w:rsidR="007D5615" w:rsidRPr="007D5615" w:rsidRDefault="007D5615" w:rsidP="003007C7">
            <w:pPr>
              <w:jc w:val="both"/>
              <w:rPr>
                <w:rFonts w:ascii="Times New Roman" w:hAnsi="Times New Roman" w:cs="Times New Roman"/>
                <w:bCs/>
              </w:rPr>
            </w:pPr>
          </w:p>
          <w:p w:rsidR="003007C7" w:rsidRPr="007D5615" w:rsidRDefault="003007C7" w:rsidP="003007C7">
            <w:pPr>
              <w:jc w:val="both"/>
              <w:rPr>
                <w:rFonts w:ascii="Times New Roman" w:hAnsi="Times New Roman" w:cs="Times New Roman"/>
                <w:bCs/>
              </w:rPr>
            </w:pPr>
            <w:r w:rsidRPr="007D5615">
              <w:rPr>
                <w:rFonts w:ascii="Times New Roman" w:hAnsi="Times New Roman" w:cs="Times New Roman"/>
                <w:bCs/>
              </w:rPr>
              <w:t>Komisia žiada predkladateľa o vyznačenie aj negatívnych vplyvov na podnikateľské prostredie v časti 9. vybrané vplyvy materiálu.</w:t>
            </w:r>
          </w:p>
          <w:p w:rsidR="003007C7" w:rsidRPr="007D5615" w:rsidRDefault="003007C7" w:rsidP="003007C7">
            <w:pPr>
              <w:jc w:val="both"/>
              <w:rPr>
                <w:rFonts w:ascii="Times New Roman" w:hAnsi="Times New Roman" w:cs="Times New Roman"/>
                <w:bCs/>
              </w:rPr>
            </w:pPr>
            <w:r w:rsidRPr="007D5615">
              <w:rPr>
                <w:rFonts w:ascii="Times New Roman" w:hAnsi="Times New Roman" w:cs="Times New Roman"/>
                <w:bCs/>
                <w:u w:val="single"/>
              </w:rPr>
              <w:t>Odôvodnenie:</w:t>
            </w:r>
            <w:r w:rsidRPr="007D5615">
              <w:rPr>
                <w:rFonts w:ascii="Times New Roman" w:hAnsi="Times New Roman" w:cs="Times New Roman"/>
                <w:bCs/>
              </w:rPr>
              <w:t xml:space="preserve"> Doplnenie zavedenia povinnosti oznamovania prevádzkovateľa skládky a zrušenie bezodplatného ukladania inertného odpadu na skládku. </w:t>
            </w:r>
          </w:p>
          <w:p w:rsidR="007D5615" w:rsidRPr="007D5615" w:rsidRDefault="007D5615" w:rsidP="007D5615">
            <w:pPr>
              <w:jc w:val="both"/>
              <w:rPr>
                <w:rFonts w:ascii="Times New Roman" w:hAnsi="Times New Roman" w:cs="Times New Roman"/>
                <w:bCs/>
              </w:rPr>
            </w:pPr>
            <w:r w:rsidRPr="007D5615">
              <w:rPr>
                <w:rFonts w:ascii="Times New Roman" w:hAnsi="Times New Roman" w:cs="Times New Roman"/>
                <w:bCs/>
                <w:u w:val="single"/>
              </w:rPr>
              <w:t>Vyhodnotenie</w:t>
            </w:r>
            <w:r w:rsidRPr="007D5615">
              <w:rPr>
                <w:rFonts w:ascii="Times New Roman" w:hAnsi="Times New Roman" w:cs="Times New Roman"/>
                <w:bCs/>
              </w:rPr>
              <w:t xml:space="preserve">: </w:t>
            </w:r>
            <w:r w:rsidRPr="007D5615">
              <w:rPr>
                <w:rFonts w:ascii="Times New Roman" w:hAnsi="Times New Roman" w:cs="Times New Roman"/>
                <w:b/>
                <w:bCs/>
              </w:rPr>
              <w:t>Pripomienka akceptovaná</w:t>
            </w:r>
            <w:r w:rsidRPr="007D5615">
              <w:rPr>
                <w:rFonts w:ascii="Times New Roman" w:hAnsi="Times New Roman" w:cs="Times New Roman"/>
                <w:bCs/>
              </w:rPr>
              <w:t>, negatívne vplyvy na podnikateľské prostredie boli vyznačené v zmysle pripomienky.</w:t>
            </w:r>
          </w:p>
          <w:p w:rsidR="007D5615" w:rsidRDefault="007D5615" w:rsidP="003007C7">
            <w:pPr>
              <w:jc w:val="both"/>
              <w:rPr>
                <w:rFonts w:ascii="Times New Roman" w:hAnsi="Times New Roman" w:cs="Times New Roman"/>
                <w:bCs/>
              </w:rPr>
            </w:pPr>
          </w:p>
          <w:p w:rsidR="00906FED" w:rsidRPr="007D5615" w:rsidRDefault="00906FED" w:rsidP="003007C7">
            <w:pPr>
              <w:jc w:val="both"/>
              <w:rPr>
                <w:rFonts w:ascii="Times New Roman" w:hAnsi="Times New Roman" w:cs="Times New Roman"/>
                <w:bCs/>
              </w:rPr>
            </w:pPr>
          </w:p>
          <w:p w:rsidR="003007C7" w:rsidRPr="007D5615" w:rsidRDefault="003007C7" w:rsidP="003007C7">
            <w:pPr>
              <w:jc w:val="both"/>
              <w:rPr>
                <w:rFonts w:ascii="Times New Roman" w:hAnsi="Times New Roman" w:cs="Times New Roman"/>
                <w:b/>
                <w:bCs/>
              </w:rPr>
            </w:pPr>
            <w:r w:rsidRPr="007D5615">
              <w:rPr>
                <w:rFonts w:ascii="Times New Roman" w:hAnsi="Times New Roman" w:cs="Times New Roman"/>
                <w:b/>
                <w:bCs/>
              </w:rPr>
              <w:t>K vplyvom na podnikateľské prostredie</w:t>
            </w:r>
          </w:p>
          <w:p w:rsidR="003007C7" w:rsidRPr="007D5615" w:rsidRDefault="003007C7" w:rsidP="003007C7">
            <w:pPr>
              <w:jc w:val="both"/>
              <w:rPr>
                <w:rFonts w:ascii="Times New Roman" w:hAnsi="Times New Roman" w:cs="Times New Roman"/>
                <w:bCs/>
              </w:rPr>
            </w:pPr>
            <w:r w:rsidRPr="007D5615">
              <w:rPr>
                <w:rFonts w:ascii="Times New Roman" w:hAnsi="Times New Roman" w:cs="Times New Roman"/>
                <w:bCs/>
              </w:rPr>
              <w:t>Komisia žiada predkladateľa o dopracovanie Analýzy vplyvov na podnikateľské prostredie v časti 3.1.</w:t>
            </w:r>
          </w:p>
          <w:p w:rsidR="003007C7" w:rsidRPr="00906FED" w:rsidRDefault="003007C7" w:rsidP="003007C7">
            <w:pPr>
              <w:jc w:val="both"/>
              <w:rPr>
                <w:rFonts w:ascii="Times New Roman" w:hAnsi="Times New Roman" w:cs="Times New Roman"/>
                <w:bCs/>
              </w:rPr>
            </w:pPr>
            <w:r w:rsidRPr="007D5615">
              <w:rPr>
                <w:rFonts w:ascii="Times New Roman" w:hAnsi="Times New Roman" w:cs="Times New Roman"/>
                <w:bCs/>
                <w:u w:val="single"/>
              </w:rPr>
              <w:t>Odôvodnenie:</w:t>
            </w:r>
            <w:r w:rsidRPr="007D5615">
              <w:rPr>
                <w:rFonts w:ascii="Times New Roman" w:hAnsi="Times New Roman" w:cs="Times New Roman"/>
                <w:bCs/>
              </w:rPr>
              <w:t xml:space="preserve"> Do časti 3.1 je potrebné doplniť dôvod zvýšenia/zníženia nákladov ako aj doplňujúce informácie k spôsobu výpočtu vplyvov tak, aby mohol byť skontrolovaný spôsob a správnosť výpočtov ako napr. zdroj a spôsob určenia počtu dotknutých subjektov a dôvod zvolenej frekvencie plnenia povinnosti. Ďalej je potrebné doplniť ďalšie vplyvy vyplývajúce z dôvodovej správy ako napr. </w:t>
            </w:r>
          </w:p>
          <w:p w:rsidR="003007C7" w:rsidRPr="00906FED" w:rsidRDefault="003007C7" w:rsidP="003007C7">
            <w:pPr>
              <w:jc w:val="both"/>
              <w:rPr>
                <w:rFonts w:ascii="Times New Roman" w:hAnsi="Times New Roman" w:cs="Times New Roman"/>
                <w:bCs/>
              </w:rPr>
            </w:pPr>
            <w:r w:rsidRPr="007D5615">
              <w:rPr>
                <w:rFonts w:ascii="Times New Roman" w:hAnsi="Times New Roman" w:cs="Times New Roman"/>
                <w:bCs/>
              </w:rPr>
              <w:t xml:space="preserve">bod 2 – zavedenie povinnosti prevádzkovateľa skládky odpadov a prevádzkovateľa odkaliska oznámiť Environmentálnemu fondu ukončenie skládkovania do siedmych dní odo dňa, keď k ukončeniu skládkovania došlo, </w:t>
            </w:r>
          </w:p>
          <w:p w:rsidR="003007C7" w:rsidRDefault="003007C7" w:rsidP="003007C7">
            <w:pPr>
              <w:jc w:val="both"/>
              <w:rPr>
                <w:rFonts w:ascii="Times New Roman" w:hAnsi="Times New Roman" w:cs="Times New Roman"/>
                <w:bCs/>
              </w:rPr>
            </w:pPr>
            <w:r w:rsidRPr="007D5615">
              <w:rPr>
                <w:rFonts w:ascii="Times New Roman" w:hAnsi="Times New Roman" w:cs="Times New Roman"/>
                <w:bCs/>
              </w:rPr>
              <w:t xml:space="preserve">bod 7 – zmena frekvencie odviesť poplatok za uloženie odpadu zo štvrťročnej na ročnú </w:t>
            </w:r>
          </w:p>
          <w:p w:rsidR="00C84C75" w:rsidRPr="00800C03" w:rsidRDefault="00C84C75" w:rsidP="00C84C75">
            <w:pPr>
              <w:jc w:val="both"/>
              <w:rPr>
                <w:rFonts w:ascii="Times New Roman" w:hAnsi="Times New Roman" w:cs="Times New Roman"/>
                <w:bCs/>
              </w:rPr>
            </w:pPr>
            <w:r w:rsidRPr="00800C03">
              <w:rPr>
                <w:rFonts w:ascii="Times New Roman" w:hAnsi="Times New Roman" w:cs="Times New Roman"/>
                <w:bCs/>
                <w:u w:val="single"/>
              </w:rPr>
              <w:t>Vyhodnotenie</w:t>
            </w:r>
            <w:r w:rsidRPr="00800C03">
              <w:rPr>
                <w:rFonts w:ascii="Times New Roman" w:hAnsi="Times New Roman" w:cs="Times New Roman"/>
                <w:bCs/>
              </w:rPr>
              <w:t xml:space="preserve">: </w:t>
            </w:r>
            <w:r w:rsidRPr="00800C03">
              <w:rPr>
                <w:rFonts w:ascii="Times New Roman" w:hAnsi="Times New Roman" w:cs="Times New Roman"/>
                <w:b/>
                <w:bCs/>
              </w:rPr>
              <w:t>Pripomienka akceptovaná</w:t>
            </w:r>
            <w:r w:rsidRPr="00800C03">
              <w:rPr>
                <w:rFonts w:ascii="Times New Roman" w:hAnsi="Times New Roman" w:cs="Times New Roman"/>
                <w:bCs/>
              </w:rPr>
              <w:t>, analýza vplyvov na podnikateľské prostredie bola dopracovaná v zmysle pripomienky.</w:t>
            </w:r>
          </w:p>
          <w:p w:rsidR="003007C7" w:rsidRPr="007D5615" w:rsidRDefault="003007C7" w:rsidP="003007C7">
            <w:pPr>
              <w:jc w:val="both"/>
              <w:rPr>
                <w:rFonts w:ascii="Times New Roman" w:hAnsi="Times New Roman" w:cs="Times New Roman"/>
                <w:bCs/>
              </w:rPr>
            </w:pPr>
          </w:p>
          <w:p w:rsidR="003007C7" w:rsidRPr="00800C03" w:rsidRDefault="003007C7" w:rsidP="003007C7">
            <w:pPr>
              <w:jc w:val="both"/>
              <w:rPr>
                <w:rFonts w:ascii="Times New Roman" w:hAnsi="Times New Roman" w:cs="Times New Roman"/>
                <w:bCs/>
              </w:rPr>
            </w:pPr>
            <w:r w:rsidRPr="007D5615">
              <w:rPr>
                <w:rFonts w:ascii="Times New Roman" w:hAnsi="Times New Roman" w:cs="Times New Roman"/>
                <w:bCs/>
              </w:rPr>
              <w:lastRenderedPageBreak/>
              <w:t xml:space="preserve">Komisia žiada dopracovať analýzu vplyvov na podnikateľské prostredie v časti 3.2 Vyhodnotenie konzultácií s podnikateľskými subjektmi pred predbežným pripomienkovým konaním </w:t>
            </w:r>
          </w:p>
          <w:p w:rsidR="003007C7" w:rsidRDefault="003007C7" w:rsidP="003007C7">
            <w:pPr>
              <w:jc w:val="both"/>
              <w:rPr>
                <w:rFonts w:ascii="Times New Roman" w:hAnsi="Times New Roman" w:cs="Times New Roman"/>
                <w:bCs/>
              </w:rPr>
            </w:pPr>
            <w:r w:rsidRPr="007D5615">
              <w:rPr>
                <w:rFonts w:ascii="Times New Roman" w:hAnsi="Times New Roman" w:cs="Times New Roman"/>
                <w:bCs/>
                <w:u w:val="single"/>
              </w:rPr>
              <w:t>Odôvodnenie:</w:t>
            </w:r>
            <w:r w:rsidRPr="007D5615">
              <w:rPr>
                <w:rFonts w:ascii="Times New Roman" w:hAnsi="Times New Roman" w:cs="Times New Roman"/>
                <w:bCs/>
              </w:rPr>
              <w:t xml:space="preserve"> V zmysle Jednotnej metodiky je predkladateľ povinný uviesť formu konzultácií vrátane zdôvodnenia jej výberu, trvanie konzultácií a termíny stretnutí. Je potrebné uviesť spôsob oslovenia dotknutých subjektov, zoznam konzultujúcich subjektov, tiež odkaz na webovú stránku, na ktorej boli konzultácie zverejnené. Tiež je potrebné popísať hlavné body konzultácií a ich závery.</w:t>
            </w:r>
          </w:p>
          <w:p w:rsidR="00800C03" w:rsidRPr="00800C03" w:rsidRDefault="00800C03" w:rsidP="00800C03">
            <w:pPr>
              <w:jc w:val="both"/>
              <w:rPr>
                <w:rFonts w:ascii="Times New Roman" w:hAnsi="Times New Roman" w:cs="Times New Roman"/>
                <w:bCs/>
              </w:rPr>
            </w:pPr>
            <w:r w:rsidRPr="00800C03">
              <w:rPr>
                <w:rFonts w:ascii="Times New Roman" w:hAnsi="Times New Roman" w:cs="Times New Roman"/>
                <w:bCs/>
                <w:u w:val="single"/>
              </w:rPr>
              <w:t>Vyhodnotenie</w:t>
            </w:r>
            <w:r w:rsidRPr="00800C03">
              <w:rPr>
                <w:rFonts w:ascii="Times New Roman" w:hAnsi="Times New Roman" w:cs="Times New Roman"/>
                <w:bCs/>
              </w:rPr>
              <w:t xml:space="preserve">: </w:t>
            </w:r>
            <w:r w:rsidRPr="00800C03">
              <w:rPr>
                <w:rFonts w:ascii="Times New Roman" w:hAnsi="Times New Roman" w:cs="Times New Roman"/>
                <w:b/>
                <w:bCs/>
              </w:rPr>
              <w:t>Pripomienka akceptovaná</w:t>
            </w:r>
            <w:r w:rsidRPr="00800C03">
              <w:rPr>
                <w:rFonts w:ascii="Times New Roman" w:hAnsi="Times New Roman" w:cs="Times New Roman"/>
                <w:bCs/>
              </w:rPr>
              <w:t>, analýza vplyvov na podnikateľské prostredie bola dopracovaná v zmysle pripomienky.</w:t>
            </w:r>
          </w:p>
          <w:p w:rsidR="003007C7" w:rsidRPr="007D5615" w:rsidRDefault="003007C7" w:rsidP="003007C7">
            <w:pPr>
              <w:jc w:val="both"/>
              <w:rPr>
                <w:rFonts w:ascii="Times New Roman" w:hAnsi="Times New Roman" w:cs="Times New Roman"/>
                <w:bCs/>
              </w:rPr>
            </w:pPr>
          </w:p>
          <w:p w:rsidR="003007C7" w:rsidRPr="00D71C07" w:rsidRDefault="003007C7" w:rsidP="003007C7">
            <w:pPr>
              <w:jc w:val="both"/>
              <w:rPr>
                <w:rFonts w:ascii="Times New Roman" w:hAnsi="Times New Roman" w:cs="Times New Roman"/>
                <w:bCs/>
              </w:rPr>
            </w:pPr>
            <w:r w:rsidRPr="00D71C07">
              <w:rPr>
                <w:rFonts w:ascii="Times New Roman" w:hAnsi="Times New Roman" w:cs="Times New Roman"/>
                <w:bCs/>
              </w:rPr>
              <w:t xml:space="preserve">Komisia žiada dopracovať analýzu vplyvov na podnikateľské prostredie v časti 3.3 Vplyvy na konkurencieschopnosť a produktivitu. Súčasne je potrebné vyznačiť odpoveď v ponúkaných možnostiach. </w:t>
            </w:r>
          </w:p>
          <w:p w:rsidR="003007C7" w:rsidRPr="00D71C07" w:rsidRDefault="003007C7" w:rsidP="003007C7">
            <w:pPr>
              <w:jc w:val="both"/>
              <w:rPr>
                <w:rFonts w:ascii="Times New Roman" w:hAnsi="Times New Roman" w:cs="Times New Roman"/>
                <w:bCs/>
              </w:rPr>
            </w:pPr>
            <w:r w:rsidRPr="00D71C07">
              <w:rPr>
                <w:rFonts w:ascii="Times New Roman" w:hAnsi="Times New Roman" w:cs="Times New Roman"/>
                <w:bCs/>
                <w:u w:val="single"/>
              </w:rPr>
              <w:t>Odôvodnenie:</w:t>
            </w:r>
            <w:r w:rsidRPr="00D71C07">
              <w:rPr>
                <w:rFonts w:ascii="Times New Roman" w:hAnsi="Times New Roman" w:cs="Times New Roman"/>
                <w:bCs/>
              </w:rPr>
              <w:t xml:space="preserve"> V zmysle Jednotnej metodiky je predkladateľ povinný na základe odpovedí na súvisiace otázky, určiť aký vplyv má predkladaný materiál na konkurencieschopnosť a produktivitu (zvyšuje, nemení, znižuje) a napísať zdôvodnenie obsahujúce zároveň aj odpovede na otázky uvedené v texte.</w:t>
            </w:r>
          </w:p>
          <w:p w:rsidR="00D71C07" w:rsidRPr="00800C03" w:rsidRDefault="00D71C07" w:rsidP="00D71C07">
            <w:pPr>
              <w:jc w:val="both"/>
              <w:rPr>
                <w:rFonts w:ascii="Times New Roman" w:hAnsi="Times New Roman" w:cs="Times New Roman"/>
                <w:bCs/>
              </w:rPr>
            </w:pPr>
            <w:r w:rsidRPr="00800C03">
              <w:rPr>
                <w:rFonts w:ascii="Times New Roman" w:hAnsi="Times New Roman" w:cs="Times New Roman"/>
                <w:bCs/>
                <w:u w:val="single"/>
              </w:rPr>
              <w:t>Vyhodnotenie</w:t>
            </w:r>
            <w:r w:rsidRPr="00800C03">
              <w:rPr>
                <w:rFonts w:ascii="Times New Roman" w:hAnsi="Times New Roman" w:cs="Times New Roman"/>
                <w:bCs/>
              </w:rPr>
              <w:t xml:space="preserve">: </w:t>
            </w:r>
            <w:r w:rsidRPr="00800C03">
              <w:rPr>
                <w:rFonts w:ascii="Times New Roman" w:hAnsi="Times New Roman" w:cs="Times New Roman"/>
                <w:b/>
                <w:bCs/>
              </w:rPr>
              <w:t>Pripomienka akceptovaná</w:t>
            </w:r>
            <w:r w:rsidRPr="00800C03">
              <w:rPr>
                <w:rFonts w:ascii="Times New Roman" w:hAnsi="Times New Roman" w:cs="Times New Roman"/>
                <w:bCs/>
              </w:rPr>
              <w:t>, analýza vplyvov na podnikateľské prostredie bola dopracovaná v zmysle pripomienky.</w:t>
            </w:r>
          </w:p>
          <w:p w:rsidR="003007C7" w:rsidRPr="007D5615" w:rsidRDefault="003007C7" w:rsidP="003007C7">
            <w:pPr>
              <w:jc w:val="both"/>
              <w:rPr>
                <w:rFonts w:ascii="Times New Roman" w:hAnsi="Times New Roman" w:cs="Times New Roman"/>
                <w:bCs/>
              </w:rPr>
            </w:pPr>
          </w:p>
          <w:p w:rsidR="003007C7" w:rsidRPr="00066B9A" w:rsidRDefault="003007C7" w:rsidP="003007C7">
            <w:pPr>
              <w:jc w:val="both"/>
              <w:rPr>
                <w:rFonts w:ascii="Times New Roman" w:hAnsi="Times New Roman" w:cs="Times New Roman"/>
                <w:bCs/>
              </w:rPr>
            </w:pPr>
            <w:r w:rsidRPr="00066B9A">
              <w:rPr>
                <w:rFonts w:ascii="Times New Roman" w:hAnsi="Times New Roman" w:cs="Times New Roman"/>
                <w:bCs/>
              </w:rPr>
              <w:t xml:space="preserve">Komisia žiada dopracovať analýzu vplyvov na podnikateľské prostredie v časti 3.4 Iné vplyvy na podnikateľské prostredie. </w:t>
            </w:r>
          </w:p>
          <w:p w:rsidR="003007C7" w:rsidRPr="00066B9A" w:rsidRDefault="003007C7" w:rsidP="003007C7">
            <w:pPr>
              <w:jc w:val="both"/>
              <w:rPr>
                <w:rFonts w:ascii="Times New Roman" w:hAnsi="Times New Roman" w:cs="Times New Roman"/>
                <w:bCs/>
              </w:rPr>
            </w:pPr>
            <w:r w:rsidRPr="00066B9A">
              <w:rPr>
                <w:rFonts w:ascii="Times New Roman" w:hAnsi="Times New Roman" w:cs="Times New Roman"/>
                <w:bCs/>
                <w:u w:val="single"/>
              </w:rPr>
              <w:t>Odôvodnenie:</w:t>
            </w:r>
            <w:r w:rsidRPr="00066B9A">
              <w:rPr>
                <w:rFonts w:ascii="Times New Roman" w:hAnsi="Times New Roman" w:cs="Times New Roman"/>
                <w:bCs/>
              </w:rPr>
              <w:t xml:space="preserve"> Návrhom sa okrem iného upravujú požiadavky pre získanie príspevku podľa úrovne vytriedenia, ruší sa možnosť bezplatného uloženia inertného odpadu na skládku odpadov, ruší sa vzorec pre výpočet úrovne vytriedenia komunálnych odpadov a zmena vo vyplávaní príspevku za množstvo vytriedeného komunálneho odpadu. Tieto vplyvy je potrebné doplniť do časti 3.4 a uviesť aký budú mať vplyv na podnikateľské prostredie. </w:t>
            </w:r>
          </w:p>
          <w:p w:rsidR="003332D1" w:rsidRPr="00066B9A" w:rsidRDefault="003332D1" w:rsidP="003332D1">
            <w:pPr>
              <w:jc w:val="both"/>
              <w:rPr>
                <w:rFonts w:ascii="Times New Roman" w:hAnsi="Times New Roman" w:cs="Times New Roman"/>
                <w:bCs/>
              </w:rPr>
            </w:pPr>
            <w:r w:rsidRPr="00066B9A">
              <w:rPr>
                <w:rFonts w:ascii="Times New Roman" w:hAnsi="Times New Roman" w:cs="Times New Roman"/>
                <w:bCs/>
                <w:u w:val="single"/>
              </w:rPr>
              <w:t>Vyhodnotenie</w:t>
            </w:r>
            <w:r w:rsidRPr="00066B9A">
              <w:rPr>
                <w:rFonts w:ascii="Times New Roman" w:hAnsi="Times New Roman" w:cs="Times New Roman"/>
                <w:bCs/>
              </w:rPr>
              <w:t xml:space="preserve">: </w:t>
            </w:r>
            <w:r w:rsidRPr="00066B9A">
              <w:rPr>
                <w:rFonts w:ascii="Times New Roman" w:hAnsi="Times New Roman" w:cs="Times New Roman"/>
                <w:b/>
                <w:bCs/>
              </w:rPr>
              <w:t>Pripomienka čiastočne akceptovaná</w:t>
            </w:r>
            <w:r w:rsidRPr="00066B9A">
              <w:rPr>
                <w:rFonts w:ascii="Times New Roman" w:hAnsi="Times New Roman" w:cs="Times New Roman"/>
                <w:bCs/>
              </w:rPr>
              <w:t>. Do analýzy vplyvov na podnikateľské prostredie v časti 3.4 Iné vplyvy boli doplnené vplyvy, súvisiace so zrušením možnosti bezplatného uloženia inertného odpadu na skládku odpadov.</w:t>
            </w:r>
          </w:p>
          <w:p w:rsidR="003332D1" w:rsidRPr="00066B9A" w:rsidRDefault="003332D1" w:rsidP="003332D1">
            <w:pPr>
              <w:jc w:val="both"/>
              <w:rPr>
                <w:rFonts w:ascii="Times New Roman" w:hAnsi="Times New Roman" w:cs="Times New Roman"/>
                <w:bCs/>
              </w:rPr>
            </w:pPr>
            <w:r w:rsidRPr="00066B9A">
              <w:rPr>
                <w:rFonts w:ascii="Times New Roman" w:hAnsi="Times New Roman" w:cs="Times New Roman"/>
                <w:bCs/>
              </w:rPr>
              <w:t xml:space="preserve">Zmena vo vyplácaní príspevku za množstvo vytriedeného komunálneho odpadu, úprava požiadaviek na úroveň vytriedenia a zrušenie vzorca pre výpočet úrovne vytriedenia komunálnych odpadov majú vplyv výlučne na obce (prípadne na Environmentálny fond a Ministerstvo životného prostredia SR, ktoré bude za obce vykonávať výpočet úrovne vytriedenia). Tieto zmeny však žiadnym spôsobom neovplyvnia podnikateľské prostredie, </w:t>
            </w:r>
            <w:r w:rsidR="00066B9A" w:rsidRPr="00066B9A">
              <w:rPr>
                <w:rFonts w:ascii="Times New Roman" w:hAnsi="Times New Roman" w:cs="Times New Roman"/>
                <w:bCs/>
              </w:rPr>
              <w:t>preto ich nie je možné doplniť do analýzy vplyvov na podnikateľské prostredie, a to ani ako iné vplyvy.</w:t>
            </w:r>
          </w:p>
          <w:p w:rsidR="003332D1" w:rsidRDefault="003332D1" w:rsidP="003007C7">
            <w:pPr>
              <w:jc w:val="both"/>
              <w:rPr>
                <w:rFonts w:ascii="Times New Roman" w:hAnsi="Times New Roman" w:cs="Times New Roman"/>
                <w:bCs/>
              </w:rPr>
            </w:pPr>
          </w:p>
          <w:p w:rsidR="003007C7" w:rsidRPr="007D5615" w:rsidRDefault="003007C7" w:rsidP="003007C7">
            <w:pPr>
              <w:jc w:val="both"/>
              <w:rPr>
                <w:rFonts w:ascii="Times New Roman" w:hAnsi="Times New Roman" w:cs="Times New Roman"/>
                <w:bCs/>
              </w:rPr>
            </w:pPr>
          </w:p>
          <w:p w:rsidR="003007C7" w:rsidRPr="007D5615" w:rsidRDefault="003007C7" w:rsidP="003007C7">
            <w:pPr>
              <w:jc w:val="both"/>
              <w:rPr>
                <w:rFonts w:ascii="Times New Roman" w:hAnsi="Times New Roman" w:cs="Times New Roman"/>
                <w:b/>
                <w:bCs/>
              </w:rPr>
            </w:pPr>
            <w:r w:rsidRPr="007D5615">
              <w:rPr>
                <w:rFonts w:ascii="Times New Roman" w:hAnsi="Times New Roman" w:cs="Times New Roman"/>
                <w:b/>
                <w:bCs/>
              </w:rPr>
              <w:t>K vplyvom na rozpočet verejnej správy</w:t>
            </w:r>
          </w:p>
          <w:p w:rsidR="00AB0C1F" w:rsidRPr="0029469D" w:rsidRDefault="003007C7" w:rsidP="003007C7">
            <w:pPr>
              <w:jc w:val="both"/>
              <w:rPr>
                <w:rFonts w:ascii="Times New Roman" w:hAnsi="Times New Roman" w:cs="Times New Roman"/>
                <w:bCs/>
              </w:rPr>
            </w:pPr>
            <w:r w:rsidRPr="007D5615">
              <w:rPr>
                <w:rFonts w:ascii="Times New Roman" w:hAnsi="Times New Roman" w:cs="Times New Roman"/>
                <w:bCs/>
              </w:rPr>
              <w:t xml:space="preserve">Podľa vypracovanej doložky vybraných vplyvov predmetný návrh zákona zakladá negatívne vplyvy na rozpočet verejnej správy, ktoré nie sú rozpočtovo zabezpečené. V analýze vplyvov na rozpočet verejnej správy sú tieto negatívne, rozpočtovo nezabezpečené vplyvy na rozpočet verejnej správy v rokoch 2025 až 2028 kvantifikované v sume 118 051 eur ročne, z toho osobné výdavky v sume 117 051 eur, v tom mzdy v sume 86 736 eur pri navýšení počtu zamestnancov o 3 osoby od roku 2025, v tom o 1 osobu pre aparát ústredného orgánu kapitoly MŽP SR a o 2 osoby pre Environmentálny fond. V analýze vplyvov na rozpočet verejnej správy v bode 2.1.1. predkladateľ neuvádza návrh na riešenie zvýšených výdavkov. S materiálom zakladajúcim nekrytý vplyv na rozpočet verejnej správy Komisia nesúhlasí a žiada, aby všetky negatívne vplyvy na rozpočet verejnej správy vyplývajúce z predmetného návrhu zákona boli zabezpečené v rámci limitov stanovených kapitole MŽP SR a Environmentálnemu fondu v návrhu rozpočtu verejnej správy na roky 2025 až 2027 bez dodatočných požiadaviek na rozpočet verejnej správy. Takýmto spôsobom sa zároveň dosiahnu v bode 9 doložky vybraných </w:t>
            </w:r>
            <w:r w:rsidRPr="0029469D">
              <w:rPr>
                <w:rFonts w:ascii="Times New Roman" w:hAnsi="Times New Roman" w:cs="Times New Roman"/>
                <w:bCs/>
              </w:rPr>
              <w:t xml:space="preserve">vplyvov označené žiadne vplyvy návrhu zákona na limit verejných výdavkov. </w:t>
            </w:r>
          </w:p>
          <w:p w:rsidR="00AB0C1F" w:rsidRPr="00070C8D" w:rsidRDefault="00AB0C1F" w:rsidP="00AB0C1F">
            <w:pPr>
              <w:jc w:val="both"/>
              <w:rPr>
                <w:rFonts w:ascii="Times New Roman" w:hAnsi="Times New Roman" w:cs="Times New Roman"/>
                <w:bCs/>
              </w:rPr>
            </w:pPr>
            <w:r w:rsidRPr="0029469D">
              <w:rPr>
                <w:rFonts w:ascii="Times New Roman" w:hAnsi="Times New Roman" w:cs="Times New Roman"/>
                <w:bCs/>
                <w:u w:val="single"/>
              </w:rPr>
              <w:t>Vyhodnotenie</w:t>
            </w:r>
            <w:r w:rsidRPr="0029469D">
              <w:rPr>
                <w:rFonts w:ascii="Times New Roman" w:hAnsi="Times New Roman" w:cs="Times New Roman"/>
                <w:bCs/>
              </w:rPr>
              <w:t xml:space="preserve">: </w:t>
            </w:r>
            <w:r w:rsidRPr="0029469D">
              <w:rPr>
                <w:rFonts w:ascii="Times New Roman" w:hAnsi="Times New Roman" w:cs="Times New Roman"/>
                <w:b/>
                <w:bCs/>
              </w:rPr>
              <w:t xml:space="preserve">Pripomienka </w:t>
            </w:r>
            <w:r w:rsidRPr="0029469D">
              <w:rPr>
                <w:rFonts w:ascii="Times New Roman" w:hAnsi="Times New Roman" w:cs="Times New Roman"/>
                <w:b/>
                <w:bCs/>
              </w:rPr>
              <w:t>ne</w:t>
            </w:r>
            <w:r w:rsidRPr="0029469D">
              <w:rPr>
                <w:rFonts w:ascii="Times New Roman" w:hAnsi="Times New Roman" w:cs="Times New Roman"/>
                <w:b/>
                <w:bCs/>
              </w:rPr>
              <w:t>akceptovaná</w:t>
            </w:r>
            <w:r w:rsidRPr="0029469D">
              <w:rPr>
                <w:rFonts w:ascii="Times New Roman" w:hAnsi="Times New Roman" w:cs="Times New Roman"/>
                <w:bCs/>
              </w:rPr>
              <w:t>.</w:t>
            </w:r>
            <w:r w:rsidR="0029469D">
              <w:rPr>
                <w:rFonts w:ascii="Times New Roman" w:hAnsi="Times New Roman" w:cs="Times New Roman"/>
                <w:bCs/>
              </w:rPr>
              <w:t xml:space="preserve"> Navýšenie počtu zamestnancov ministerstva a Environmentálneho fondu je v súvislosti s pripravovanými zmenami nevyhnutné. Je tiež potrebné prihliadnuť na to, že iné ako rozpočtové krytie navýšených výdavkov by si vyžiadalo navýšenie záťaže podnikateľských subjektov (napr. formou zvýšených  poplatkov v súvislosti so skládkovaním, časť ktorých by následne pokrývala zvýšené výdavky verejnej správy), čo nie je akceptovateľné.</w:t>
            </w:r>
            <w:bookmarkStart w:id="0" w:name="_GoBack"/>
            <w:bookmarkEnd w:id="0"/>
          </w:p>
          <w:p w:rsidR="003007C7" w:rsidRDefault="003007C7" w:rsidP="003007C7">
            <w:pPr>
              <w:jc w:val="both"/>
              <w:rPr>
                <w:rFonts w:ascii="Times New Roman" w:hAnsi="Times New Roman" w:cs="Times New Roman"/>
                <w:bCs/>
              </w:rPr>
            </w:pPr>
            <w:r w:rsidRPr="007D5615">
              <w:rPr>
                <w:rFonts w:ascii="Times New Roman" w:hAnsi="Times New Roman" w:cs="Times New Roman"/>
                <w:bCs/>
              </w:rPr>
              <w:lastRenderedPageBreak/>
              <w:t xml:space="preserve"> </w:t>
            </w:r>
          </w:p>
          <w:p w:rsidR="00F51F38" w:rsidRDefault="00F51F38" w:rsidP="003007C7">
            <w:pPr>
              <w:jc w:val="both"/>
              <w:rPr>
                <w:rFonts w:ascii="Times New Roman" w:hAnsi="Times New Roman" w:cs="Times New Roman"/>
                <w:bCs/>
              </w:rPr>
            </w:pPr>
          </w:p>
          <w:p w:rsidR="00F51F38" w:rsidRPr="007D5615" w:rsidRDefault="00F51F38" w:rsidP="003007C7">
            <w:pPr>
              <w:jc w:val="both"/>
              <w:rPr>
                <w:rFonts w:ascii="Times New Roman" w:hAnsi="Times New Roman" w:cs="Times New Roman"/>
                <w:bCs/>
              </w:rPr>
            </w:pPr>
          </w:p>
          <w:p w:rsidR="003007C7" w:rsidRDefault="003007C7" w:rsidP="003007C7">
            <w:pPr>
              <w:jc w:val="both"/>
              <w:rPr>
                <w:rFonts w:ascii="Times New Roman" w:hAnsi="Times New Roman" w:cs="Times New Roman"/>
                <w:bCs/>
              </w:rPr>
            </w:pPr>
            <w:r w:rsidRPr="003C7883">
              <w:rPr>
                <w:rFonts w:ascii="Times New Roman" w:hAnsi="Times New Roman" w:cs="Times New Roman"/>
                <w:bCs/>
              </w:rPr>
              <w:t>Komisia upozorňuje, že v prípade identifikovania žiadnych vplyvov materiálu na rozpočty obcí a vyšších územných celkov sa v bode 9 doložky vybraných vplyvov neoznačuje rozpočtová zabezpečenosť. Súčasne Komisia upozorňuje, že v bode 9 doložky vybraných vplyvov sa vplyv na dlhodobú udržateľnosť verejných financií v prípade vybraných opatrení posudzuje podľa Jednotnej metodiky na posudzovanie vybraných vplyvov len v prípade, že materiál zakladá zmeny v I. a II. pilieri univerzálneho systému dôchodkového zabezpečenia s identifikovaným dopadom od 0,1 % HDP (vrátane) na dlhodobom horizonte</w:t>
            </w:r>
            <w:r w:rsidRPr="00070C8D">
              <w:rPr>
                <w:rFonts w:ascii="Times New Roman" w:hAnsi="Times New Roman" w:cs="Times New Roman"/>
                <w:bCs/>
              </w:rPr>
              <w:t xml:space="preserve">. </w:t>
            </w:r>
          </w:p>
          <w:p w:rsidR="00070C8D" w:rsidRPr="00070C8D" w:rsidRDefault="00070C8D" w:rsidP="00070C8D">
            <w:pPr>
              <w:jc w:val="both"/>
              <w:rPr>
                <w:rFonts w:ascii="Times New Roman" w:hAnsi="Times New Roman" w:cs="Times New Roman"/>
                <w:bCs/>
              </w:rPr>
            </w:pPr>
            <w:r w:rsidRPr="00070C8D">
              <w:rPr>
                <w:rFonts w:ascii="Times New Roman" w:hAnsi="Times New Roman" w:cs="Times New Roman"/>
                <w:bCs/>
                <w:u w:val="single"/>
              </w:rPr>
              <w:t>Vyhodnotenie</w:t>
            </w:r>
            <w:r w:rsidRPr="00070C8D">
              <w:rPr>
                <w:rFonts w:ascii="Times New Roman" w:hAnsi="Times New Roman" w:cs="Times New Roman"/>
                <w:bCs/>
              </w:rPr>
              <w:t xml:space="preserve">: </w:t>
            </w:r>
            <w:r w:rsidRPr="00070C8D">
              <w:rPr>
                <w:rFonts w:ascii="Times New Roman" w:hAnsi="Times New Roman" w:cs="Times New Roman"/>
                <w:b/>
                <w:bCs/>
              </w:rPr>
              <w:t>Pripomienka akceptovaná</w:t>
            </w:r>
            <w:r w:rsidRPr="00070C8D">
              <w:rPr>
                <w:rFonts w:ascii="Times New Roman" w:hAnsi="Times New Roman" w:cs="Times New Roman"/>
                <w:bCs/>
              </w:rPr>
              <w:t xml:space="preserve">, doložka </w:t>
            </w:r>
            <w:r w:rsidR="00AB0C1F">
              <w:rPr>
                <w:rFonts w:ascii="Times New Roman" w:hAnsi="Times New Roman" w:cs="Times New Roman"/>
                <w:bCs/>
              </w:rPr>
              <w:t xml:space="preserve">bola dopracovaná </w:t>
            </w:r>
            <w:r w:rsidRPr="00070C8D">
              <w:rPr>
                <w:rFonts w:ascii="Times New Roman" w:hAnsi="Times New Roman" w:cs="Times New Roman"/>
                <w:bCs/>
              </w:rPr>
              <w:t>v zmysle pripomienky.</w:t>
            </w:r>
          </w:p>
          <w:p w:rsidR="00070C8D" w:rsidRPr="007D5615" w:rsidRDefault="00070C8D" w:rsidP="003007C7">
            <w:pPr>
              <w:jc w:val="both"/>
              <w:rPr>
                <w:rFonts w:ascii="Times New Roman" w:hAnsi="Times New Roman" w:cs="Times New Roman"/>
                <w:bCs/>
              </w:rPr>
            </w:pPr>
          </w:p>
          <w:p w:rsidR="003007C7" w:rsidRPr="007D5615" w:rsidRDefault="003007C7" w:rsidP="003007C7">
            <w:pPr>
              <w:jc w:val="both"/>
              <w:rPr>
                <w:rFonts w:ascii="Times New Roman" w:hAnsi="Times New Roman" w:cs="Times New Roman"/>
                <w:bCs/>
              </w:rPr>
            </w:pPr>
          </w:p>
          <w:p w:rsidR="003007C7" w:rsidRPr="007D5615" w:rsidRDefault="003007C7" w:rsidP="003007C7">
            <w:pPr>
              <w:jc w:val="both"/>
              <w:rPr>
                <w:rFonts w:ascii="Times New Roman" w:hAnsi="Times New Roman" w:cs="Times New Roman"/>
                <w:bCs/>
              </w:rPr>
            </w:pPr>
            <w:r w:rsidRPr="003E2C99">
              <w:rPr>
                <w:rFonts w:ascii="Times New Roman" w:hAnsi="Times New Roman" w:cs="Times New Roman"/>
                <w:bCs/>
              </w:rPr>
              <w:t xml:space="preserve">V predloženej verzii analýzy vplyvov na rozpočet verejnej správy nie je korektne vypracovaná tabuľka č. 1/B, kde sa v riadku „Vplyvy na limit verejných výdavkov verejnej správy celkom (v metodike ESA 2010)“ uvádza v rokoch 2025 až 2028 suma 0 eur, čo nie je v súlade s vypracovanou tabuľkou č. 1/A. V uvedenom riadku by mal byť uvedený celkový nekrytý vplyv materiálu v sume 118 051 eur ročne. Súčasne ani v predposlednom riadku „Environmentálny fond“ tabuľky č. 1/B nie sú uvedené správne sumy v rokoch 2025 až 2028, t. j. nie 55 200 eur ročne, ale 75 493 eur ročne. </w:t>
            </w:r>
          </w:p>
          <w:p w:rsidR="00A032BA" w:rsidRPr="00A032BA" w:rsidRDefault="00A032BA" w:rsidP="00A032BA">
            <w:pPr>
              <w:jc w:val="both"/>
              <w:rPr>
                <w:rFonts w:ascii="Times New Roman" w:hAnsi="Times New Roman" w:cs="Times New Roman"/>
                <w:bCs/>
              </w:rPr>
            </w:pPr>
            <w:r w:rsidRPr="00A032BA">
              <w:rPr>
                <w:rFonts w:ascii="Times New Roman" w:hAnsi="Times New Roman" w:cs="Times New Roman"/>
                <w:bCs/>
                <w:u w:val="single"/>
              </w:rPr>
              <w:t>Vyhodnotenie</w:t>
            </w:r>
            <w:r w:rsidRPr="00A032BA">
              <w:rPr>
                <w:rFonts w:ascii="Times New Roman" w:hAnsi="Times New Roman" w:cs="Times New Roman"/>
                <w:bCs/>
              </w:rPr>
              <w:t xml:space="preserve">: </w:t>
            </w:r>
            <w:r w:rsidRPr="00A032BA">
              <w:rPr>
                <w:rFonts w:ascii="Times New Roman" w:hAnsi="Times New Roman" w:cs="Times New Roman"/>
                <w:b/>
                <w:bCs/>
              </w:rPr>
              <w:t>Pripomienka akceptovaná</w:t>
            </w:r>
            <w:r w:rsidRPr="00A032BA">
              <w:rPr>
                <w:rFonts w:ascii="Times New Roman" w:hAnsi="Times New Roman" w:cs="Times New Roman"/>
                <w:bCs/>
              </w:rPr>
              <w:t xml:space="preserve">, analýza vplyvov na rozpočet verejnej správy </w:t>
            </w:r>
            <w:r w:rsidR="00AB0C1F">
              <w:rPr>
                <w:rFonts w:ascii="Times New Roman" w:hAnsi="Times New Roman" w:cs="Times New Roman"/>
                <w:bCs/>
              </w:rPr>
              <w:t>bola dopracovaná</w:t>
            </w:r>
            <w:r w:rsidRPr="00A032BA">
              <w:rPr>
                <w:rFonts w:ascii="Times New Roman" w:hAnsi="Times New Roman" w:cs="Times New Roman"/>
                <w:bCs/>
              </w:rPr>
              <w:t xml:space="preserve"> v zmysle pripomienky.</w:t>
            </w:r>
          </w:p>
          <w:p w:rsidR="003007C7" w:rsidRPr="007D5615" w:rsidRDefault="003007C7" w:rsidP="003007C7">
            <w:pPr>
              <w:jc w:val="both"/>
              <w:rPr>
                <w:rFonts w:ascii="Times New Roman" w:hAnsi="Times New Roman" w:cs="Times New Roman"/>
                <w:bCs/>
              </w:rPr>
            </w:pPr>
          </w:p>
          <w:p w:rsidR="003007C7" w:rsidRPr="003C7883" w:rsidRDefault="003007C7" w:rsidP="003007C7">
            <w:pPr>
              <w:jc w:val="both"/>
              <w:rPr>
                <w:rFonts w:ascii="Times New Roman" w:hAnsi="Times New Roman" w:cs="Times New Roman"/>
                <w:bCs/>
              </w:rPr>
            </w:pPr>
            <w:r w:rsidRPr="003C7883">
              <w:rPr>
                <w:rFonts w:ascii="Times New Roman" w:hAnsi="Times New Roman" w:cs="Times New Roman"/>
                <w:bCs/>
              </w:rPr>
              <w:t>V súlade s novelou zákona č. 580/2004 Z. z. o zdravotnom poistení, ktorá s účinnosťou od 01.01.2024 zvýšila percentuálnu sadzbu pre výpočet odvodu do zdravotných poisťovní za zamestnávateľa o 1 %, Komisia žiada vplyv na poistné v EK 620 vypočítať ako 35,95 %-</w:t>
            </w:r>
            <w:proofErr w:type="spellStart"/>
            <w:r w:rsidRPr="003C7883">
              <w:rPr>
                <w:rFonts w:ascii="Times New Roman" w:hAnsi="Times New Roman" w:cs="Times New Roman"/>
                <w:bCs/>
              </w:rPr>
              <w:t>ný</w:t>
            </w:r>
            <w:proofErr w:type="spellEnd"/>
            <w:r w:rsidRPr="003C7883">
              <w:rPr>
                <w:rFonts w:ascii="Times New Roman" w:hAnsi="Times New Roman" w:cs="Times New Roman"/>
                <w:bCs/>
              </w:rPr>
              <w:t xml:space="preserve"> podiel z výdavkov v EK 610. V nadväznosti na uvedené Komisia žiada upraviť všetky dotknuté časti analýzy vplyvov na rozpočet verejnej správy. Súčasne je potrebné v tabuľkách č. 4/A </w:t>
            </w:r>
            <w:proofErr w:type="spellStart"/>
            <w:r w:rsidRPr="003C7883">
              <w:rPr>
                <w:rFonts w:ascii="Times New Roman" w:hAnsi="Times New Roman" w:cs="Times New Roman"/>
                <w:bCs/>
              </w:rPr>
              <w:t>a</w:t>
            </w:r>
            <w:proofErr w:type="spellEnd"/>
            <w:r w:rsidRPr="003C7883">
              <w:rPr>
                <w:rFonts w:ascii="Times New Roman" w:hAnsi="Times New Roman" w:cs="Times New Roman"/>
                <w:bCs/>
              </w:rPr>
              <w:t xml:space="preserve"> 4/B za Environmentálny fond uvádzať v riadku „Vplyv na výdavky verejnej správy celkom“, resp. v riadku „Vplyv na limit verejných výdavkov subjektu verejnej správy celkom“ správne hodnoty vo všetkých rokoch. </w:t>
            </w:r>
          </w:p>
          <w:p w:rsidR="00A032BA" w:rsidRPr="003C7883" w:rsidRDefault="00A032BA" w:rsidP="00A032BA">
            <w:pPr>
              <w:jc w:val="both"/>
              <w:rPr>
                <w:rFonts w:ascii="Times New Roman" w:hAnsi="Times New Roman" w:cs="Times New Roman"/>
                <w:bCs/>
              </w:rPr>
            </w:pPr>
            <w:r w:rsidRPr="003C7883">
              <w:rPr>
                <w:rFonts w:ascii="Times New Roman" w:hAnsi="Times New Roman" w:cs="Times New Roman"/>
                <w:bCs/>
                <w:u w:val="single"/>
              </w:rPr>
              <w:t>Vyhodnotenie</w:t>
            </w:r>
            <w:r w:rsidRPr="003C7883">
              <w:rPr>
                <w:rFonts w:ascii="Times New Roman" w:hAnsi="Times New Roman" w:cs="Times New Roman"/>
                <w:bCs/>
              </w:rPr>
              <w:t xml:space="preserve">: </w:t>
            </w:r>
            <w:r w:rsidRPr="003C7883">
              <w:rPr>
                <w:rFonts w:ascii="Times New Roman" w:hAnsi="Times New Roman" w:cs="Times New Roman"/>
                <w:b/>
                <w:bCs/>
              </w:rPr>
              <w:t>Pripomienka akceptovaná</w:t>
            </w:r>
            <w:r w:rsidRPr="003C7883">
              <w:rPr>
                <w:rFonts w:ascii="Times New Roman" w:hAnsi="Times New Roman" w:cs="Times New Roman"/>
                <w:bCs/>
              </w:rPr>
              <w:t xml:space="preserve">, analýza vplyvov na rozpočet verejnej správy </w:t>
            </w:r>
            <w:r w:rsidR="00AB0C1F">
              <w:rPr>
                <w:rFonts w:ascii="Times New Roman" w:hAnsi="Times New Roman" w:cs="Times New Roman"/>
                <w:bCs/>
              </w:rPr>
              <w:t>bola dopracovaná</w:t>
            </w:r>
            <w:r w:rsidRPr="003C7883">
              <w:rPr>
                <w:rFonts w:ascii="Times New Roman" w:hAnsi="Times New Roman" w:cs="Times New Roman"/>
                <w:bCs/>
              </w:rPr>
              <w:t xml:space="preserve"> v zmysle pripomienky.</w:t>
            </w:r>
          </w:p>
          <w:p w:rsidR="00A032BA" w:rsidRPr="007D5615" w:rsidRDefault="00A032BA" w:rsidP="003007C7">
            <w:pPr>
              <w:jc w:val="both"/>
              <w:rPr>
                <w:rFonts w:ascii="Times New Roman" w:hAnsi="Times New Roman" w:cs="Times New Roman"/>
                <w:bCs/>
              </w:rPr>
            </w:pPr>
          </w:p>
          <w:p w:rsidR="003007C7" w:rsidRPr="007D5615" w:rsidRDefault="003007C7" w:rsidP="003007C7">
            <w:pPr>
              <w:jc w:val="both"/>
              <w:rPr>
                <w:rStyle w:val="norm00e1lnychar1"/>
                <w:b/>
                <w:bCs/>
                <w:sz w:val="22"/>
                <w:szCs w:val="22"/>
              </w:rPr>
            </w:pPr>
          </w:p>
          <w:p w:rsidR="003007C7" w:rsidRPr="00C84C75" w:rsidRDefault="003007C7" w:rsidP="003007C7">
            <w:pPr>
              <w:jc w:val="both"/>
              <w:rPr>
                <w:rFonts w:ascii="Times New Roman" w:hAnsi="Times New Roman" w:cs="Times New Roman"/>
              </w:rPr>
            </w:pPr>
            <w:r w:rsidRPr="00C84C75">
              <w:rPr>
                <w:rStyle w:val="norm00e1lnychar1"/>
                <w:b/>
                <w:bCs/>
                <w:sz w:val="22"/>
                <w:szCs w:val="22"/>
              </w:rPr>
              <w:t xml:space="preserve">III. Záver: </w:t>
            </w:r>
            <w:r w:rsidRPr="00C84C75">
              <w:rPr>
                <w:rStyle w:val="norm00e1lnychar1"/>
                <w:sz w:val="22"/>
                <w:szCs w:val="22"/>
              </w:rPr>
              <w:t xml:space="preserve">Stála pracovná komisia na posudzovanie vybraných vplyvov vyjadruje </w:t>
            </w:r>
          </w:p>
          <w:p w:rsidR="003007C7" w:rsidRPr="00C84C75" w:rsidRDefault="003007C7" w:rsidP="003007C7">
            <w:pPr>
              <w:pStyle w:val="norm00e1lny"/>
              <w:rPr>
                <w:sz w:val="22"/>
                <w:szCs w:val="22"/>
              </w:rPr>
            </w:pPr>
          </w:p>
          <w:p w:rsidR="003007C7" w:rsidRPr="00C84C75" w:rsidRDefault="003007C7" w:rsidP="003007C7">
            <w:pPr>
              <w:pStyle w:val="norm00e1lny"/>
              <w:rPr>
                <w:rStyle w:val="norm00e1lnychar1"/>
                <w:b/>
                <w:bCs/>
                <w:sz w:val="22"/>
                <w:szCs w:val="22"/>
              </w:rPr>
            </w:pPr>
            <w:r w:rsidRPr="00C84C75">
              <w:rPr>
                <w:sz w:val="22"/>
                <w:szCs w:val="22"/>
              </w:rPr>
              <w:t> </w:t>
            </w:r>
          </w:p>
          <w:p w:rsidR="003007C7" w:rsidRPr="00C84C75" w:rsidRDefault="003007C7" w:rsidP="003007C7">
            <w:pPr>
              <w:pStyle w:val="norm00e1lny"/>
              <w:spacing w:line="240" w:lineRule="atLeast"/>
              <w:jc w:val="center"/>
            </w:pPr>
            <w:r w:rsidRPr="00C84C75">
              <w:rPr>
                <w:rStyle w:val="norm00e1lnychar1"/>
                <w:b/>
                <w:bCs/>
                <w:sz w:val="22"/>
                <w:szCs w:val="22"/>
              </w:rPr>
              <w:t>nesúhlasné stanovisko</w:t>
            </w:r>
          </w:p>
          <w:p w:rsidR="003007C7" w:rsidRPr="00C84C75" w:rsidRDefault="003007C7" w:rsidP="003007C7">
            <w:pPr>
              <w:pStyle w:val="norm00e1lny"/>
            </w:pPr>
          </w:p>
          <w:p w:rsidR="003007C7" w:rsidRPr="00C84C75" w:rsidRDefault="003007C7" w:rsidP="003007C7">
            <w:pPr>
              <w:pStyle w:val="norm00e1lny"/>
            </w:pPr>
            <w:r w:rsidRPr="00C84C75">
              <w:t> </w:t>
            </w:r>
          </w:p>
          <w:p w:rsidR="003007C7" w:rsidRPr="00C84C75" w:rsidRDefault="003007C7" w:rsidP="003007C7">
            <w:pPr>
              <w:pStyle w:val="norm00e1lny"/>
              <w:spacing w:line="240" w:lineRule="atLeast"/>
              <w:jc w:val="both"/>
              <w:rPr>
                <w:sz w:val="22"/>
                <w:szCs w:val="22"/>
              </w:rPr>
            </w:pPr>
            <w:r w:rsidRPr="00C84C75">
              <w:rPr>
                <w:rStyle w:val="norm00e1lnychar1"/>
                <w:sz w:val="22"/>
                <w:szCs w:val="22"/>
              </w:rPr>
              <w:t>s materiálom predloženým na predbežné pripomienkové konanie s odporúčaním na jeho dopracovanie podľa pripomienok v bode II.</w:t>
            </w:r>
          </w:p>
          <w:p w:rsidR="003007C7" w:rsidRPr="00C84C75" w:rsidRDefault="003007C7" w:rsidP="003007C7">
            <w:pPr>
              <w:pStyle w:val="norm00e1lny"/>
              <w:rPr>
                <w:sz w:val="22"/>
                <w:szCs w:val="22"/>
              </w:rPr>
            </w:pPr>
          </w:p>
          <w:p w:rsidR="003007C7" w:rsidRPr="00C84C75" w:rsidRDefault="003007C7" w:rsidP="003007C7">
            <w:pPr>
              <w:pStyle w:val="norm00e1lny"/>
              <w:spacing w:line="240" w:lineRule="atLeast"/>
              <w:jc w:val="both"/>
              <w:rPr>
                <w:sz w:val="22"/>
                <w:szCs w:val="22"/>
              </w:rPr>
            </w:pPr>
            <w:r w:rsidRPr="00C84C75">
              <w:rPr>
                <w:rStyle w:val="norm00e1lnychar1"/>
                <w:b/>
                <w:bCs/>
                <w:sz w:val="22"/>
                <w:szCs w:val="22"/>
              </w:rPr>
              <w:t>IV. Poznámka:</w:t>
            </w:r>
            <w:r w:rsidRPr="00C84C75">
              <w:rPr>
                <w:rStyle w:val="norm00e1lnychar1"/>
                <w:sz w:val="22"/>
                <w:szCs w:val="22"/>
              </w:rPr>
              <w:t xml:space="preserve"> Predkladateľ zapracuje pripomienky a odporúčania na úpravu uvedené v bode II a uvedie stanovisko Komisie do doložky vybraných vplyvov spolu s vyhodnotením pripomienok.</w:t>
            </w:r>
          </w:p>
          <w:p w:rsidR="003007C7" w:rsidRPr="00C84C75" w:rsidRDefault="003007C7" w:rsidP="003007C7">
            <w:pPr>
              <w:pStyle w:val="norm00e1lny"/>
              <w:rPr>
                <w:sz w:val="22"/>
                <w:szCs w:val="22"/>
              </w:rPr>
            </w:pPr>
            <w:r w:rsidRPr="00C84C75">
              <w:rPr>
                <w:sz w:val="22"/>
                <w:szCs w:val="22"/>
              </w:rPr>
              <w:t> </w:t>
            </w:r>
          </w:p>
          <w:p w:rsidR="003007C7" w:rsidRPr="00C84C75" w:rsidRDefault="003007C7" w:rsidP="003007C7">
            <w:pPr>
              <w:pStyle w:val="z00e1kladn00fd0020text"/>
              <w:spacing w:after="0" w:line="240" w:lineRule="atLeast"/>
              <w:jc w:val="both"/>
              <w:rPr>
                <w:sz w:val="22"/>
                <w:szCs w:val="22"/>
              </w:rPr>
            </w:pPr>
            <w:r w:rsidRPr="00C84C75">
              <w:rPr>
                <w:rStyle w:val="z00e1kladn00fd0020textchar1"/>
                <w:sz w:val="22"/>
                <w:szCs w:val="22"/>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1B23B7" w:rsidRPr="007D5615" w:rsidRDefault="001B23B7" w:rsidP="000800FC">
            <w:pPr>
              <w:rPr>
                <w:rFonts w:ascii="Times New Roman" w:eastAsia="Times New Roman" w:hAnsi="Times New Roman" w:cs="Times New Roman"/>
                <w:b/>
                <w:lang w:eastAsia="sk-SK"/>
              </w:rPr>
            </w:pPr>
          </w:p>
        </w:tc>
      </w:tr>
      <w:tr w:rsidR="00612E08" w:rsidRPr="00612E08"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612E08" w:rsidRDefault="001B23B7" w:rsidP="000800FC">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612E08" w:rsidRPr="00612E08" w:rsidTr="000800FC">
        <w:tblPrEx>
          <w:tblBorders>
            <w:insideH w:val="single" w:sz="4" w:space="0" w:color="FFFFFF"/>
            <w:insideV w:val="single" w:sz="4" w:space="0" w:color="FFFFFF"/>
          </w:tblBorders>
        </w:tblPrEx>
        <w:tc>
          <w:tcPr>
            <w:tcW w:w="9176" w:type="dxa"/>
            <w:shd w:val="clear" w:color="auto" w:fill="FFFFFF"/>
          </w:tcPr>
          <w:p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rsidTr="000800FC">
              <w:trPr>
                <w:trHeight w:val="396"/>
              </w:trPr>
              <w:tc>
                <w:tcPr>
                  <w:tcW w:w="2552" w:type="dxa"/>
                </w:tcPr>
                <w:p w:rsidR="001B23B7" w:rsidRPr="00612E08" w:rsidRDefault="009D24F2"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rsidR="001B23B7" w:rsidRPr="00612E08" w:rsidRDefault="009D24F2"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rsidR="001B23B7" w:rsidRPr="00612E08" w:rsidRDefault="009D24F2"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rsidR="001B23B7" w:rsidRPr="00612E08"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1B23B7" w:rsidRPr="00612E08" w:rsidRDefault="001B23B7" w:rsidP="000800FC">
            <w:pPr>
              <w:rPr>
                <w:rFonts w:ascii="Times New Roman" w:eastAsia="Times New Roman" w:hAnsi="Times New Roman" w:cs="Times New Roman"/>
                <w:b/>
                <w:sz w:val="20"/>
                <w:szCs w:val="20"/>
                <w:lang w:eastAsia="sk-SK"/>
              </w:rPr>
            </w:pPr>
          </w:p>
          <w:p w:rsidR="001B23B7" w:rsidRPr="00612E08" w:rsidRDefault="001B23B7" w:rsidP="000800FC">
            <w:pPr>
              <w:rPr>
                <w:rFonts w:ascii="Times New Roman" w:eastAsia="Times New Roman" w:hAnsi="Times New Roman" w:cs="Times New Roman"/>
                <w:b/>
                <w:sz w:val="20"/>
                <w:szCs w:val="20"/>
                <w:lang w:eastAsia="sk-SK"/>
              </w:rPr>
            </w:pPr>
          </w:p>
        </w:tc>
      </w:tr>
    </w:tbl>
    <w:p w:rsidR="00274130" w:rsidRPr="00612E08" w:rsidRDefault="009D24F2"/>
    <w:sectPr w:rsidR="00274130" w:rsidRPr="00612E08" w:rsidSect="001E3562">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4F2" w:rsidRDefault="009D24F2" w:rsidP="001B23B7">
      <w:pPr>
        <w:spacing w:after="0" w:line="240" w:lineRule="auto"/>
      </w:pPr>
      <w:r>
        <w:separator/>
      </w:r>
    </w:p>
  </w:endnote>
  <w:endnote w:type="continuationSeparator" w:id="0">
    <w:p w:rsidR="009D24F2" w:rsidRDefault="009D24F2"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29469D">
          <w:rPr>
            <w:rFonts w:ascii="Times New Roman" w:hAnsi="Times New Roman" w:cs="Times New Roman"/>
            <w:noProof/>
            <w:sz w:val="24"/>
            <w:szCs w:val="24"/>
          </w:rPr>
          <w:t>4</w:t>
        </w:r>
        <w:r w:rsidRPr="006045CB">
          <w:rPr>
            <w:rFonts w:ascii="Times New Roman" w:hAnsi="Times New Roman" w:cs="Times New Roman"/>
            <w:sz w:val="24"/>
            <w:szCs w:val="24"/>
          </w:rPr>
          <w:fldChar w:fldCharType="end"/>
        </w:r>
      </w:p>
    </w:sdtContent>
  </w:sdt>
  <w:p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4F2" w:rsidRDefault="009D24F2" w:rsidP="001B23B7">
      <w:pPr>
        <w:spacing w:after="0" w:line="240" w:lineRule="auto"/>
      </w:pPr>
      <w:r>
        <w:separator/>
      </w:r>
    </w:p>
  </w:footnote>
  <w:footnote w:type="continuationSeparator" w:id="0">
    <w:p w:rsidR="009D24F2" w:rsidRDefault="009D24F2"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rsidR="001B23B7" w:rsidRDefault="001B23B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5263706F"/>
    <w:multiLevelType w:val="hybridMultilevel"/>
    <w:tmpl w:val="A03EF2FE"/>
    <w:lvl w:ilvl="0" w:tplc="A65E03D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43706"/>
    <w:rsid w:val="00066B9A"/>
    <w:rsid w:val="00070C8D"/>
    <w:rsid w:val="00097069"/>
    <w:rsid w:val="000D348F"/>
    <w:rsid w:val="000F2BE9"/>
    <w:rsid w:val="00113AE4"/>
    <w:rsid w:val="001402A6"/>
    <w:rsid w:val="00156064"/>
    <w:rsid w:val="00187182"/>
    <w:rsid w:val="001B23B7"/>
    <w:rsid w:val="001E3562"/>
    <w:rsid w:val="00203EE3"/>
    <w:rsid w:val="002243BB"/>
    <w:rsid w:val="0023360B"/>
    <w:rsid w:val="00243652"/>
    <w:rsid w:val="00286A3F"/>
    <w:rsid w:val="0029469D"/>
    <w:rsid w:val="002E1BE4"/>
    <w:rsid w:val="002F22B3"/>
    <w:rsid w:val="002F6ADB"/>
    <w:rsid w:val="003007C7"/>
    <w:rsid w:val="003145AE"/>
    <w:rsid w:val="003332D1"/>
    <w:rsid w:val="003553ED"/>
    <w:rsid w:val="003A057B"/>
    <w:rsid w:val="003A381E"/>
    <w:rsid w:val="003C7883"/>
    <w:rsid w:val="003E2C99"/>
    <w:rsid w:val="00411898"/>
    <w:rsid w:val="00474EAD"/>
    <w:rsid w:val="0049476D"/>
    <w:rsid w:val="004A4383"/>
    <w:rsid w:val="004C6831"/>
    <w:rsid w:val="0058751A"/>
    <w:rsid w:val="00591EC6"/>
    <w:rsid w:val="00591ED3"/>
    <w:rsid w:val="005E0E08"/>
    <w:rsid w:val="00612E08"/>
    <w:rsid w:val="00613538"/>
    <w:rsid w:val="00681038"/>
    <w:rsid w:val="006F678E"/>
    <w:rsid w:val="006F6B62"/>
    <w:rsid w:val="00720322"/>
    <w:rsid w:val="0075197E"/>
    <w:rsid w:val="00761208"/>
    <w:rsid w:val="007756BE"/>
    <w:rsid w:val="007B40C1"/>
    <w:rsid w:val="007C5312"/>
    <w:rsid w:val="007D5615"/>
    <w:rsid w:val="007D6F2C"/>
    <w:rsid w:val="007F587A"/>
    <w:rsid w:val="0080042A"/>
    <w:rsid w:val="00800C03"/>
    <w:rsid w:val="00820CC3"/>
    <w:rsid w:val="00855A7F"/>
    <w:rsid w:val="00865E81"/>
    <w:rsid w:val="008801B5"/>
    <w:rsid w:val="00881E07"/>
    <w:rsid w:val="008B222D"/>
    <w:rsid w:val="008C79B7"/>
    <w:rsid w:val="00906FED"/>
    <w:rsid w:val="009431E3"/>
    <w:rsid w:val="009475F5"/>
    <w:rsid w:val="009717F5"/>
    <w:rsid w:val="0098472E"/>
    <w:rsid w:val="009C424C"/>
    <w:rsid w:val="009D24F2"/>
    <w:rsid w:val="009E09F7"/>
    <w:rsid w:val="009F4832"/>
    <w:rsid w:val="00A032BA"/>
    <w:rsid w:val="00A1563A"/>
    <w:rsid w:val="00A340BB"/>
    <w:rsid w:val="00A60413"/>
    <w:rsid w:val="00A7788F"/>
    <w:rsid w:val="00AB0C1F"/>
    <w:rsid w:val="00AC30D6"/>
    <w:rsid w:val="00B00B6E"/>
    <w:rsid w:val="00B547F5"/>
    <w:rsid w:val="00B63333"/>
    <w:rsid w:val="00B84F87"/>
    <w:rsid w:val="00BA2BF4"/>
    <w:rsid w:val="00C26884"/>
    <w:rsid w:val="00C84C75"/>
    <w:rsid w:val="00C86714"/>
    <w:rsid w:val="00C94E4E"/>
    <w:rsid w:val="00CB08AE"/>
    <w:rsid w:val="00CD6E04"/>
    <w:rsid w:val="00CE6AAE"/>
    <w:rsid w:val="00CF1A25"/>
    <w:rsid w:val="00D146F0"/>
    <w:rsid w:val="00D2313B"/>
    <w:rsid w:val="00D50F1E"/>
    <w:rsid w:val="00D71C07"/>
    <w:rsid w:val="00DF357C"/>
    <w:rsid w:val="00E440B4"/>
    <w:rsid w:val="00E7413F"/>
    <w:rsid w:val="00ED165A"/>
    <w:rsid w:val="00ED1AC0"/>
    <w:rsid w:val="00ED27C2"/>
    <w:rsid w:val="00F50A84"/>
    <w:rsid w:val="00F51F38"/>
    <w:rsid w:val="00F87681"/>
    <w:rsid w:val="00FA02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4E26"/>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paragraph" w:styleId="Nadpis4">
    <w:name w:val="heading 4"/>
    <w:basedOn w:val="Normlny"/>
    <w:next w:val="Zkladntext"/>
    <w:link w:val="Nadpis4Char"/>
    <w:qFormat/>
    <w:rsid w:val="003007C7"/>
    <w:pPr>
      <w:keepNext/>
      <w:numPr>
        <w:ilvl w:val="3"/>
        <w:numId w:val="3"/>
      </w:numPr>
      <w:suppressAutoHyphens/>
      <w:spacing w:after="0" w:line="100" w:lineRule="atLeast"/>
      <w:ind w:right="-2"/>
      <w:jc w:val="center"/>
      <w:outlineLvl w:val="3"/>
    </w:pPr>
    <w:rPr>
      <w:rFonts w:ascii="Times New Roman" w:eastAsia="Times New Roman" w:hAnsi="Times New Roman" w:cs="Times New Roman"/>
      <w:b/>
      <w:smallCaps/>
      <w:sz w:val="26"/>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1a">
    <w:name w:val="h1a"/>
    <w:basedOn w:val="Predvolenpsmoodseku"/>
    <w:rsid w:val="00ED27C2"/>
  </w:style>
  <w:style w:type="paragraph" w:styleId="Odsekzoznamu">
    <w:name w:val="List Paragraph"/>
    <w:aliases w:val="body,Odsek zoznamu2,Dot pt,F5 List Paragraph,List Paragraph1,No Spacing1,List Paragraph Char Char Char,Indicator Text,Numbered Para 1,Colorful List - Accent 11,Bullet 1,Bullet Points,Párrafo de lista,MAIN CONTENT,Recommendation,2,OBC Bulle"/>
    <w:basedOn w:val="Normlny"/>
    <w:link w:val="OdsekzoznamuChar"/>
    <w:uiPriority w:val="34"/>
    <w:qFormat/>
    <w:rsid w:val="00ED27C2"/>
    <w:pPr>
      <w:spacing w:after="0" w:line="240" w:lineRule="auto"/>
      <w:ind w:left="720"/>
      <w:contextualSpacing/>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Dot pt Char,F5 List Paragraph Char,List Paragraph1 Char,No Spacing1 Char,List Paragraph Char Char Char Char,Indicator Text Char,Numbered Para 1 Char,Colorful List - Accent 11 Char,Bullet 1 Char,2 Char"/>
    <w:link w:val="Odsekzoznamu"/>
    <w:uiPriority w:val="34"/>
    <w:qFormat/>
    <w:locked/>
    <w:rsid w:val="00ED27C2"/>
    <w:rPr>
      <w:rFonts w:ascii="Times New Roman" w:eastAsia="Times New Roman" w:hAnsi="Times New Roman" w:cs="Times New Roman"/>
      <w:sz w:val="20"/>
      <w:szCs w:val="20"/>
      <w:lang w:eastAsia="sk-SK"/>
    </w:rPr>
  </w:style>
  <w:style w:type="character" w:styleId="Hypertextovprepojenie">
    <w:name w:val="Hyperlink"/>
    <w:basedOn w:val="Predvolenpsmoodseku"/>
    <w:uiPriority w:val="99"/>
    <w:unhideWhenUsed/>
    <w:rsid w:val="00ED27C2"/>
    <w:rPr>
      <w:color w:val="0563C1" w:themeColor="hyperlink"/>
      <w:u w:val="single"/>
    </w:rPr>
  </w:style>
  <w:style w:type="paragraph" w:customStyle="1" w:styleId="l3">
    <w:name w:val="l3"/>
    <w:basedOn w:val="Normlny"/>
    <w:rsid w:val="002F22B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remennHTML">
    <w:name w:val="HTML Variable"/>
    <w:basedOn w:val="Predvolenpsmoodseku"/>
    <w:uiPriority w:val="99"/>
    <w:semiHidden/>
    <w:unhideWhenUsed/>
    <w:rsid w:val="002F22B3"/>
    <w:rPr>
      <w:i/>
      <w:iCs/>
    </w:rPr>
  </w:style>
  <w:style w:type="character" w:customStyle="1" w:styleId="Nadpis4Char">
    <w:name w:val="Nadpis 4 Char"/>
    <w:basedOn w:val="Predvolenpsmoodseku"/>
    <w:link w:val="Nadpis4"/>
    <w:rsid w:val="003007C7"/>
    <w:rPr>
      <w:rFonts w:ascii="Times New Roman" w:eastAsia="Times New Roman" w:hAnsi="Times New Roman" w:cs="Times New Roman"/>
      <w:b/>
      <w:smallCaps/>
      <w:sz w:val="26"/>
      <w:szCs w:val="20"/>
      <w:lang w:eastAsia="ar-SA"/>
    </w:rPr>
  </w:style>
  <w:style w:type="character" w:styleId="Jemnodkaz">
    <w:name w:val="Subtle Reference"/>
    <w:basedOn w:val="Predvolenpsmoodseku"/>
    <w:uiPriority w:val="31"/>
    <w:qFormat/>
    <w:rsid w:val="003007C7"/>
    <w:rPr>
      <w:smallCaps/>
      <w:color w:val="5A5A5A" w:themeColor="text1" w:themeTint="A5"/>
    </w:rPr>
  </w:style>
  <w:style w:type="character" w:customStyle="1" w:styleId="norm00e1lnychar1">
    <w:name w:val="norm_00e1lny__char1"/>
    <w:rsid w:val="003007C7"/>
    <w:rPr>
      <w:rFonts w:ascii="Times New Roman" w:hAnsi="Times New Roman" w:cs="Times New Roman"/>
      <w:strike w:val="0"/>
      <w:dstrike w:val="0"/>
      <w:sz w:val="20"/>
      <w:szCs w:val="20"/>
      <w:u w:val="none"/>
      <w:effect w:val="none"/>
    </w:rPr>
  </w:style>
  <w:style w:type="character" w:customStyle="1" w:styleId="z00e1kladn00fd0020textchar1">
    <w:name w:val="z_00e1kladn_00fd_0020text__char1"/>
    <w:rsid w:val="003007C7"/>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3007C7"/>
    <w:pPr>
      <w:spacing w:after="0" w:line="200" w:lineRule="atLeast"/>
    </w:pPr>
    <w:rPr>
      <w:rFonts w:ascii="Times New Roman" w:eastAsia="Times New Roman" w:hAnsi="Times New Roman" w:cs="Times New Roman"/>
      <w:sz w:val="20"/>
      <w:szCs w:val="20"/>
      <w:lang w:eastAsia="sk-SK"/>
    </w:rPr>
  </w:style>
  <w:style w:type="paragraph" w:customStyle="1" w:styleId="z00e1kladn00fd0020text">
    <w:name w:val="z_00e1kladn_00fd_0020text"/>
    <w:basedOn w:val="Normlny"/>
    <w:rsid w:val="003007C7"/>
    <w:pPr>
      <w:spacing w:after="120" w:line="200" w:lineRule="atLeast"/>
    </w:pPr>
    <w:rPr>
      <w:rFonts w:ascii="Times New Roman" w:eastAsia="Times New Roman" w:hAnsi="Times New Roman" w:cs="Times New Roman"/>
      <w:sz w:val="20"/>
      <w:szCs w:val="20"/>
      <w:lang w:eastAsia="sk-SK"/>
    </w:rPr>
  </w:style>
  <w:style w:type="paragraph" w:styleId="Zkladntext">
    <w:name w:val="Body Text"/>
    <w:basedOn w:val="Normlny"/>
    <w:link w:val="ZkladntextChar"/>
    <w:uiPriority w:val="99"/>
    <w:semiHidden/>
    <w:unhideWhenUsed/>
    <w:rsid w:val="003007C7"/>
    <w:pPr>
      <w:spacing w:after="120"/>
    </w:pPr>
  </w:style>
  <w:style w:type="character" w:customStyle="1" w:styleId="ZkladntextChar">
    <w:name w:val="Základný text Char"/>
    <w:basedOn w:val="Predvolenpsmoodseku"/>
    <w:link w:val="Zkladntext"/>
    <w:uiPriority w:val="99"/>
    <w:semiHidden/>
    <w:rsid w:val="00300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89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pi.sk/eurlex-rule/32008L0098.htm" TargetMode="External"/><Relationship Id="rId18" Type="http://schemas.openxmlformats.org/officeDocument/2006/relationships/hyperlink" Target="mailto:jana.vilimova@enviro.gov.sk"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pi.sk/eurlex-rule/32011L0097.htm" TargetMode="External"/><Relationship Id="rId17" Type="http://schemas.openxmlformats.org/officeDocument/2006/relationships/hyperlink" Target="http://www.epi.sk/eurlex-rule/32008L0098.htm" TargetMode="External"/><Relationship Id="rId2" Type="http://schemas.openxmlformats.org/officeDocument/2006/relationships/customXml" Target="../customXml/item2.xml"/><Relationship Id="rId16" Type="http://schemas.openxmlformats.org/officeDocument/2006/relationships/hyperlink" Target="http://www.epi.sk/eurlex-rule/32017R0997.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i.sk/eurlex-rule/32008R1137.htm" TargetMode="External"/><Relationship Id="rId5" Type="http://schemas.openxmlformats.org/officeDocument/2006/relationships/settings" Target="settings.xml"/><Relationship Id="rId15" Type="http://schemas.openxmlformats.org/officeDocument/2006/relationships/hyperlink" Target="http://www.epi.sk/eurlex-rule/32015L1127.htm" TargetMode="External"/><Relationship Id="rId10" Type="http://schemas.openxmlformats.org/officeDocument/2006/relationships/hyperlink" Target="http://www.epi.sk/eurlex-rule/32003R1882.ht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epi.sk/eurlex-rule/31999L0031.htm" TargetMode="External"/><Relationship Id="rId14" Type="http://schemas.openxmlformats.org/officeDocument/2006/relationships/hyperlink" Target="http://www.epi.sk/eurlex-rule/32014R1357.htm" TargetMode="Externa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ložka_vybraných_vplyvov_MPK"/>
    <f:field ref="objsubject" par="" edit="true" text=""/>
    <f:field ref="objcreatedby" par="" text="Smažáková, Janette"/>
    <f:field ref="objcreatedat" par="" text="20.3.2024 14:31:37"/>
    <f:field ref="objchangedby" par="" text="Administrator, System"/>
    <f:field ref="objmodifiedat" par="" text="20.3.2024 14:31:3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B70C655-B7F0-483A-87B6-462CE009A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7</Pages>
  <Words>3196</Words>
  <Characters>18223</Characters>
  <Application>Microsoft Office Word</Application>
  <DocSecurity>0</DocSecurity>
  <Lines>151</Lines>
  <Paragraphs>42</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Vilímová Jana</cp:lastModifiedBy>
  <cp:revision>14</cp:revision>
  <cp:lastPrinted>2024-01-17T07:56:00Z</cp:lastPrinted>
  <dcterms:created xsi:type="dcterms:W3CDTF">2023-11-09T09:51:00Z</dcterms:created>
  <dcterms:modified xsi:type="dcterms:W3CDTF">2024-03-12T08:19:00Z</dcterms:modified>
</cp:coreProperties>
</file>

<file path=docProps/custom.xml><?xml version="1.0" encoding="utf-8"?>
<Properties xmlns="http://schemas.openxmlformats.org/officeDocument/2006/custom-properties" xmlns:vt="http://schemas.openxmlformats.org/officeDocument/2006/docPropsVTypes">
  <property name="FSC#SKEDITIONSLOVLEX@103.510:spravaucastverej" pid="2" fmtid="{D5CDD505-2E9C-101B-9397-08002B2CF9AE}">
    <vt:lpwstr>&lt;ol&gt;_x0009_&lt;li&gt;&amp;nbsp;&lt;strong&gt;Spôsob zapojenia verejnosti do tvorby právneho predpisu &lt;/strong&gt;&lt;/li&gt;&lt;/ol&gt;&lt;table border="1" cellpadding="0" cellspacing="0" style="width:603px;" width="0"&gt;_x0009_&lt;tbody&gt;_x0009__x0009_&lt;tr&gt;_x0009__x0009__x0009_&lt;td style="width:545px;height:22px;"&gt;_x0009__x0009__x0009_&lt;p&gt;Informovanie – vyplnia sa body 2 a 3&lt;/p&gt;_x0009__x0009__x0009_&lt;/td&gt;_x0009__x0009__x0009_&lt;td style="width:58px;height:22px;"&gt;_x0009__x0009__x0009_&lt;p align="center" style="margin-left:.25pt;"&gt;☒&lt;/p&gt;_x0009__x0009__x0009_&lt;/td&gt;_x0009__x0009_&lt;/tr&gt;_x0009__x0009_&lt;tr&gt;_x0009__x0009__x0009_&lt;td style="width:545px;height:22px;"&gt;_x0009__x0009__x0009_&lt;p&gt;Prerokovanie – vyplnia sa body 2 až 11&lt;/p&gt;_x0009__x0009__x0009_&lt;/td&gt;_x0009__x0009__x0009_&lt;td style="width:58px;height:22px;"&gt;_x0009__x0009__x0009_&lt;p align="center" style="margin-left:.25pt;"&gt;☒&lt;/p&gt;_x0009__x0009__x0009_&lt;/td&gt;_x0009__x0009_&lt;/tr&gt;_x0009_&lt;/tbody&gt;&lt;/table&gt;&lt;p style="margin-left:-.25pt;"&gt;&lt;strong&gt;Odôvodnenie:&lt;/strong&gt;&lt;sup&gt;1&lt;/sup&gt;&lt;/p&gt;&lt;ol&gt;_x0009_&lt;li value="2"&gt;&lt;strong&gt;Spôsob informovania verejnosti o začatí tvorby právneho predpisu &lt;/strong&gt;&lt;/li&gt;&lt;/ol&gt;&lt;table border="1" cellpadding="0" cellspacing="0" style="width:603px;" width="0"&gt;_x0009_&lt;tbody&gt;_x0009__x0009_&lt;tr&gt;_x0009__x0009__x0009_&lt;td style="width:545px;height:22px;"&gt;_x0009__x0009__x0009_&lt;p&gt;Predbežná informácia&lt;/p&gt;_x0009__x0009__x0009_&lt;/td&gt;_x0009__x0009__x0009_&lt;td style="width:58px;height:22px;"&gt;_x0009__x0009__x0009_&lt;p align="center" style="margin-left:.25pt;"&gt;☒&lt;/p&gt;_x0009__x0009__x0009_&lt;/td&gt;_x0009__x0009_&lt;/tr&gt;_x0009__x0009_&lt;tr&gt;_x0009__x0009__x0009_&lt;td style="width:545px;height:22px;"&gt;_x0009__x0009__x0009_&lt;p&gt;Legislatívny zámer&lt;/p&gt;_x0009__x0009__x0009_&lt;/td&gt;_x0009__x0009__x0009_&lt;td style="width:58px;height:22px;"&gt;_x0009__x0009__x0009_&lt;p align="center" style="margin-left:.25pt;"&gt;☐&lt;/p&gt;_x0009__x0009__x0009_&lt;/td&gt;_x0009__x0009_&lt;/tr&gt;_x0009__x0009_&lt;tr&gt;_x0009__x0009__x0009_&lt;td style="width:545px;height:22px;"&gt;_x0009__x0009__x0009_&lt;p&gt;Iné:&lt;sup&gt;1&lt;/sup&gt;&lt;/p&gt;_x0009__x0009__x0009_&lt;/td&gt;_x0009__x0009__x0009_&lt;td style="width:58px;height:22px;"&gt;_x0009__x0009__x0009_&lt;p align="center" style="margin-left:.25pt;"&gt;☐&lt;/p&gt;_x0009__x0009__x0009_&lt;/td&gt;_x0009__x0009_&lt;/tr&gt;_x0009_&lt;/tbody&gt;&lt;/table&gt;&lt;ol&gt;_x0009_&lt;li value="3"&gt;&lt;strong&gt;Informácie poskytnuté verejnosti &lt;/strong&gt;&lt;/li&gt;&lt;/ol&gt;&lt;table border="1" cellpadding="0" cellspacing="0" style="width:603px;" width="0"&gt;_x0009_&lt;tbody&gt;_x0009__x0009_&lt;tr&gt;_x0009__x0009__x0009_&lt;td style="width:545px;height:22px;"&gt;_x0009__x0009__x0009_&lt;p&gt;O probléme, ktorý má právny predpis riešiť&lt;/p&gt;_x0009__x0009__x0009_&lt;/td&gt;_x0009__x0009__x0009_&lt;td style="width:58px;height:22px;"&gt;_x0009__x0009__x0009_&lt;p align="center" style="margin-left:.25pt;"&gt;☒&lt;/p&gt;_x0009__x0009__x0009_&lt;/td&gt;_x0009__x0009_&lt;/tr&gt;_x0009__x0009_&lt;tr&gt;_x0009__x0009__x0009_&lt;td style="width:545px;height:22px;"&gt;_x0009__x0009__x0009_&lt;p&gt;O spôsobe zapojenia verejnosti do tvorby právneho predpisu&lt;/p&gt;_x0009__x0009__x0009_&lt;/td&gt;_x0009__x0009__x0009_&lt;td style="width:58px;height:22px;"&gt;_x0009__x0009__x0009_&lt;p align="center" style="margin-left:.25pt;"&gt;☒&lt;/p&gt;_x0009__x0009__x0009_&lt;/td&gt;_x0009__x0009_&lt;/tr&gt;_x0009__x0009_&lt;tr&gt;_x0009__x0009__x0009_&lt;td style="width:545px;height:22px;"&gt;_x0009__x0009__x0009_&lt;p&gt;O časovom rámci tvorby právneho predpisu&lt;/p&gt;_x0009__x0009__x0009_&lt;/td&gt;_x0009__x0009__x0009_&lt;td style="width:58px;height:22px;"&gt;_x0009__x0009__x0009_&lt;p align="center" style="margin-left:.25pt;"&gt;☒&lt;/p&gt;_x0009__x0009__x0009_&lt;/td&gt;_x0009__x0009_&lt;/tr&gt;_x0009__x0009_&lt;tr&gt;_x0009__x0009__x0009_&lt;td style="width:545px;height:22px;"&gt;_x0009__x0009__x0009_&lt;p&gt;O procese tvorby právneho predpisu&lt;/p&gt;_x0009__x0009__x0009_&lt;/td&gt;_x0009__x0009__x0009_&lt;td style="width:58px;height:22px;"&gt;_x0009__x0009__x0009_&lt;p align="center" style="margin-left:.25pt;"&gt;☐&lt;/p&gt;_x0009__x0009__x0009_&lt;/td&gt;_x0009__x0009_&lt;/tr&gt;_x0009__x0009_&lt;tr&gt;_x0009__x0009__x0009_&lt;td style="width:545px;height:22px;"&gt;_x0009__x0009__x0009_&lt;p&gt;O spôsobe naloženia s vyjadreniami a návrhmi verejnosti&lt;/p&gt;_x0009__x0009__x0009_&lt;/td&gt;_x0009__x0009__x0009_&lt;td style="width:58px;height:22px;"&gt;_x0009__x0009__x0009_&lt;p align="center" style="margin-left:.25pt;"&gt;☐&lt;/p&gt;_x0009__x0009__x0009_&lt;/td&gt;_x0009__x0009_&lt;/tr&gt;_x0009__x0009_&lt;tr&gt;_x0009__x0009__x0009_&lt;td style="width:545px;height:22px;"&gt;_x0009__x0009__x0009_&lt;p&gt;Iné:&lt;sup&gt;1&lt;/sup&gt;&lt;/p&gt;_x0009__x0009__x0009_&lt;/td&gt;_x0009__x0009__x0009_&lt;td style="width:58px;height:22px;"&gt;_x0009__x0009__x0009_&lt;p align="center" style="margin-left:.25pt;"&gt;☐&lt;/p&gt;_x0009__x0009__x0009_&lt;/td&gt;_x0009__x0009_&lt;/tr&gt;_x0009_&lt;/tbody&gt;&lt;/table&gt;&lt;ol&gt;_x0009_&lt;li value="4"&gt;&lt;strong&gt;Forma prerokovania s verejnosťou &lt;/strong&gt;&lt;/li&gt;&lt;/ol&gt;&lt;table border="0" cellpadding="0" cellspacing="0" style="width:603px;" width="0"&gt;_x0009_&lt;tbody&gt;_x0009__x0009_&lt;tr&gt;_x0009__x0009__x0009_&lt;td style="width:545px;height:22px;"&gt;_x0009__x0009__x0009_&lt;p&gt;Osobne&amp;nbsp;&lt;/p&gt;_x0009__x0009__x0009_&lt;/td&gt;_x0009__x0009__x0009_&lt;td style="width:58px;height:22px;"&gt;_x0009__x0009__x0009_&lt;p align="center" style="margin-left:.25pt;"&gt;☐&lt;/p&gt;_x0009__x0009__x0009_&lt;/td&gt;_x0009__x0009_&lt;/tr&gt;_x0009__x0009_&lt;tr&gt;_x0009__x0009__x0009_&lt;td style="width:545px;height:22px;"&gt;_x0009__x0009__x0009_&lt;p&gt;Ústne&lt;/p&gt;_x0009__x0009__x0009_&lt;/td&gt;_x0009__x0009__x0009_&lt;td style="width:58px;height:22px;"&gt;_x0009__x0009__x0009_&lt;p align="center" style="margin-left:.25pt;"&gt;☐&lt;/p&gt;_x0009__x0009__x0009_&lt;/td&gt;_x0009__x0009_&lt;/tr&gt;_x0009__x0009_&lt;tr&gt;_x0009__x0009__x0009_&lt;td style="width:545px;height:22px;"&gt;_x0009__x0009__x0009_&lt;p&gt;Písomne&lt;/p&gt;_x0009__x0009__x0009_&lt;/td&gt;_x0009__x0009__x0009_&lt;td style="width:58px;height:22px;"&gt;_x0009__x0009__x0009_&lt;p align="center" style="margin-left:.25pt;"&gt;☒&lt;/p&gt;_x0009__x0009__x0009_&lt;/td&gt;_x0009__x0009_&lt;/tr&gt;_x0009__x0009_&lt;tr&gt;_x0009__x0009__x0009_&lt;td style="width:545px;height:22px;"&gt;_x0009__x0009__x0009_&lt;p&gt;Inou formou:&lt;sup&gt;1&lt;/sup&gt;&amp;nbsp;&lt;/p&gt;_x0009__x0009__x0009_&lt;/td&gt;_x0009__x0009__x0009_&lt;td style="width:58px;height:22px;"&gt;_x0009__x0009__x0009_&lt;p align="center" style="margin-left:.25pt;"&gt;☐&lt;/p&gt;_x0009__x0009__x0009_&lt;/td&gt;_x0009__x0009_&lt;/tr&gt;_x0009_&lt;/tbody&gt;&lt;/table&gt;&lt;p style="margin-left:-.25pt;"&gt;&lt;strong&gt;Odôvodnenie:&lt;/strong&gt;&lt;sup&gt;1&lt;/sup&gt;&lt;/p&gt;&lt;ol&gt;_x0009_&lt;li value="5"&gt;&lt;strong&gt;Spôsoby prerokovania s verejnosťou&amp;nbsp; &lt;/strong&gt;&lt;/li&gt;&lt;/ol&gt;&lt;table border="1" cellpadding="0" cellspacing="0" style="width:603px;" width="0"&gt;_x0009_&lt;tbody&gt;_x0009__x0009_&lt;tr&gt;_x0009__x0009__x0009_&lt;td style="width:548px;height:22px;"&gt;_x0009__x0009__x0009_&lt;p&gt;Pracovná skupina&lt;/p&gt;_x0009__x0009__x0009_&lt;/td&gt;_x0009__x0009__x0009_&lt;td style="width:55px;height:22px;"&gt;_x0009__x0009__x0009_&lt;p align="center" style="margin-left:.25pt;"&gt;☐&lt;/p&gt;_x0009__x0009__x0009_&lt;/td&gt;_x0009__x0009_&lt;/tr&gt;_x0009__x0009_&lt;tr&gt;_x0009__x0009__x0009_&lt;td style="width:548px;height:22px;"&gt;_x0009__x0009__x0009_&lt;p&gt;Konferencia&lt;/p&gt;_x0009__x0009__x0009_&lt;/td&gt;_x0009__x0009__x0009_&lt;td style="width:55px;height:22px;"&gt;_x0009__x0009__x0009_&lt;p align="center" style="margin-left:.25pt;"&gt;☐&lt;/p&gt;_x0009__x0009__x0009_&lt;/td&gt;_x0009__x0009_&lt;/tr&gt;_x0009__x0009_&lt;tr&gt;_x0009__x0009__x0009_&lt;td style="width:548px;height:22px;"&gt;_x0009__x0009__x0009_&lt;p&gt;Diskusia k legislatívnemu procesu&lt;sup&gt;2&lt;/sup&gt;&lt;/p&gt;_x0009__x0009__x0009_&lt;/td&gt;_x0009__x0009__x0009_&lt;td style="width:55px;height:22px;"&gt;_x0009__x0009__x0009_&lt;p align="center" style="margin-left:.25pt;"&gt;☒&lt;/p&gt;_x0009__x0009__x0009_&lt;/td&gt;_x0009__x0009_&lt;/tr&gt;_x0009__x0009_&lt;tr&gt;_x0009__x0009__x0009_&lt;td style="width:548px;height:22px;"&gt;_x0009__x0009__x0009_&lt;p&gt;Konzultácia&lt;sup&gt;3&lt;/sup&gt;&lt;/p&gt;_x0009__x0009__x0009_&lt;/td&gt;_x0009__x0009__x0009_&lt;td style="width:55px;height:22px;"&gt;_x0009__x0009__x0009_&lt;p align="center" style="margin-left:.25pt;"&gt;☐&lt;/p&gt;_x0009__x0009__x0009_&lt;/td&gt;_x0009__x0009_&lt;/tr&gt;_x0009__x0009_&lt;tr&gt;_x0009__x0009__x0009_&lt;td style="width:548px;height:22px;"&gt;_x0009__x0009__x0009_&lt;p&gt;Pripomienkovanie&lt;/p&gt;_x0009__x0009__x0009_&lt;/td&gt;_x0009__x0009__x0009_&lt;td style="width:55px;height:22px;"&gt;_x0009__x0009__x0009_&lt;p align="center" style="margin-left:.25pt;"&gt;☐&lt;/p&gt;_x0009__x0009__x0009_&lt;/td&gt;_x0009__x0009_&lt;/tr&gt;_x0009__x0009_&lt;tr&gt;_x0009__x0009__x0009_&lt;td style="width:548px;height:22px;"&gt;_x0009__x0009__x0009_&lt;p&gt;Iné:&lt;sup&gt;1&lt;/sup&gt;&lt;/p&gt;_x0009__x0009__x0009_&lt;/td&gt;_x0009__x0009__x0009_&lt;td style="width:55px;height:22px;"&gt;_x0009__x0009__x0009_&lt;p align="center" style="margin-left:.25pt;"&gt;☐&lt;/p&gt;_x0009__x0009__x0009_&lt;/td&gt;_x0009__x0009_&lt;/tr&gt;_x0009_&lt;/tbody&gt;&lt;/table&gt;&lt;ol&gt;_x0009_&lt;li value="6"&gt;&lt;strong&gt;Okruhy subjektov predkladateľom adresne vyzvané na účasť na tvorbe právneho predpisu &lt;/strong&gt;&lt;/li&gt;&lt;/ol&gt;&lt;table border="0" cellpadding="0" cellspacing="0" style="width:603px;" width="0"&gt;_x0009_&lt;tbody&gt;_x0009__x0009_&lt;tr&gt;_x0009__x0009__x0009_&lt;td style="width:482px;height:19px;"&gt;_x0009__x0009__x0009_&lt;p align="center"&gt;Okruh subjektov&lt;/p&gt;_x0009__x0009__x0009_&lt;/td&gt;_x0009__x0009__x0009_&lt;td style="width:121px;height:19px;"&gt;_x0009__x0009__x0009_&lt;p style="margin-left:1.8pt;"&gt;Počet subjektov&lt;/p&gt;_x0009__x0009__x0009_&lt;/td&gt;_x0009__x0009_&lt;/tr&gt;_x0009__x0009_&lt;tr&gt;_x0009__x0009__x0009_&lt;td style="width:482px;height:19px;"&gt;_x0009__x0009__x0009_&lt;p&gt;Záujmové združenia subjektov územnej samosprávy&lt;/p&gt;_x0009__x0009__x0009_&lt;/td&gt;_x0009__x0009__x0009_&lt;td style="width:121px;height:19px;"&gt;&amp;nbsp;&lt;/td&gt;_x0009__x0009_&lt;/tr&gt;_x0009__x0009_&lt;tr&gt;_x0009__x0009__x0009_&lt;td style="width:482px;height:19px;"&gt;_x0009__x0009__x0009_&lt;p&gt;Podnikatelia a záujmové združenia podnikateľov&lt;/p&gt;_x0009__x0009__x0009_&lt;/td&gt;_x0009__x0009__x0009_&lt;td style="width:121px;height:19px;"&gt;&amp;nbsp;&lt;/td&gt;_x0009__x0009_&lt;/tr&gt;_x0009__x0009_&lt;tr&gt;_x0009__x0009__x0009_&lt;td style="width:482px;height:19px;"&gt;_x0009__x0009__x0009_&lt;p&gt;Mimovládne neziskové organizácie&lt;sup&gt;4&lt;/sup&gt;&lt;/p&gt;_x0009__x0009__x0009_&lt;/td&gt;_x0009__x0009__x0009_&lt;td style="width:121px;height:19px;"&gt;_x0009__x0009__x0009_&lt;p align="center" style="margin-left:1.8pt;"&gt;&amp;nbsp;&lt;/p&gt;_x0009__x0009__x0009_&lt;/td&gt;_x0009__x0009_&lt;/tr&gt;_x0009__x0009_&lt;tr&gt;_x0009__x0009__x0009_&lt;td style="width:482px;height:19px;"&gt;_x0009__x0009__x0009_&lt;p&gt;Akademická a vedecká obec&lt;/p&gt;_x0009__x0009__x0009_&lt;/td&gt;_x0009__x0009__x0009_&lt;td style="width:121px;height:19px;"&gt;_x0009__x0009__x0009_&lt;p align="center" style="margin-left:1.8pt;"&gt;&amp;nbsp;&lt;/p&gt;_x0009__x0009__x0009_&lt;/td&gt;_x0009__x0009_&lt;/tr&gt;_x0009__x0009_&lt;tr&gt;_x0009__x0009__x0009_&lt;td style="width:482px;height:19px;"&gt;_x0009__x0009__x0009_&lt;p&gt;Cirkvi a náboženské spoločnosti&lt;/p&gt;_x0009__x0009__x0009_&lt;/td&gt;_x0009__x0009__x0009_&lt;td style="width:121px;height:19px;"&gt;_x0009__x0009__x0009_&lt;p align="center" style="margin-left:1.8pt;"&gt;&amp;nbsp;&lt;/p&gt;_x0009__x0009__x0009_&lt;/td&gt;_x0009__x0009_&lt;/tr&gt;_x0009__x0009_&lt;tr&gt;_x0009__x0009__x0009_&lt;td style="width:482px;height:19px;"&gt;_x0009__x0009__x0009_&lt;p&gt;Iné:&lt;sup&gt;1&lt;/sup&gt;&amp;nbsp;&lt;/p&gt;_x0009__x0009__x0009_&lt;/td&gt;_x0009__x0009__x0009_&lt;td style="width:121px;height:19px;"&gt;_x0009__x0009__x0009_&lt;p align="center" style="margin-left:1.8pt;"&gt;&amp;nbsp;&lt;/p&gt;_x0009__x0009__x0009_&lt;/td&gt;_x0009__x0009_&lt;/tr&gt;_x0009_&lt;/tbody&gt;&lt;/table&gt;&lt;p style="margin-left:-.25pt;"&gt;&lt;strong&gt;Odôvodnenie:&lt;/strong&gt;&lt;sup&gt;1&lt;/sup&gt;&lt;/p&gt;&lt;ol&gt;_x0009_&lt;li value="7"&gt;&lt;strong&gt;Okruhy adresne vyzvaných subjektov aktívne zúčastnených na tvorbe právneho predpisu&lt;/strong&gt;&lt;/li&gt;&lt;/ol&gt;&lt;table border="1" cellpadding="0" cellspacing="0" style="width:603px;" width="0"&gt;_x0009_&lt;tbody&gt;_x0009__x0009_&lt;tr&gt;_x0009__x0009__x0009_&lt;td style="width:482px;height:19px;"&gt;_x0009__x0009__x0009_&lt;p align="center"&gt;Okruh subjektov&lt;/p&gt;_x0009__x0009__x0009_&lt;/td&gt;_x0009__x0009__x0009_&lt;td style="width:121px;height:19px;"&gt;_x0009__x0009__x0009_&lt;p style="margin-left:1.8pt;"&gt;Počet subjektov&lt;/p&gt;_x0009__x0009__x0009_&lt;/td&gt;_x0009__x0009_&lt;/tr&gt;_x0009__x0009_&lt;tr&gt;_x0009__x0009__x0009_&lt;td style="width:482px;height:19px;"&gt;_x0009__x0009__x0009_&lt;p&gt;Záujmové združenia subjektov územnej samosprávy&lt;/p&gt;_x0009__x0009__x0009_&lt;/td&gt;_x0009__x0009__x0009_&lt;td style="width:121px;height:19px;"&gt;&amp;nbsp;&lt;/td&gt;_x0009__x0009_&lt;/tr&gt;_x0009__x0009_&lt;tr&gt;_x0009__x0009__x0009_&lt;td style="width:482px;height:19px;"&gt;_x0009__x0009__x0009_&lt;p&gt;Podnikatelia a záujmové združenia podnikateľov&lt;/p&gt;_x0009__x0009__x0009_&lt;/td&gt;_x0009__x0009__x0009_&lt;td style="width:121px;height:19px;"&gt;_x0009__x0009__x0009_&lt;p align="center" style="margin-left:1.8pt;"&gt;&amp;nbsp;&lt;/p&gt;_x0009__x0009__x0009_&lt;/td&gt;_x0009__x0009_&lt;/tr&gt;_x0009__x0009_&lt;tr&gt;_x0009__x0009__x0009_&lt;td style="width:482px;height:19px;"&gt;_x0009__x0009__x0009_&lt;p&gt;Mimovládne neziskové organizácie&lt;sup&gt;4&lt;/sup&gt;&lt;/p&gt;_x0009__x0009__x0009_&lt;/td&gt;_x0009__x0009__x0009_&lt;td style="width:121px;height:19px;"&gt;_x0009__x0009__x0009_&lt;p align="center" style="margin-left:1.8pt;"&gt;&amp;nbsp;&lt;/p&gt;_x0009__x0009__x0009_&lt;/td&gt;_x0009__x0009_&lt;/tr&gt;_x0009__x0009_&lt;tr&gt;_x0009__x0009__x0009_&lt;td style="width:482px;height:19px;"&gt;_x0009__x0009__x0009_&lt;p&gt;Akademická a vedecká obec&lt;/p&gt;_x0009__x0009__x0009_&lt;/td&gt;_x0009__x0009__x0009_&lt;td style="width:121px;height:19px;"&gt;_x0009__x0009__x0009_&lt;p align="center" style="margin-left:1.8pt;"&gt;&amp;nbsp;&lt;/p&gt;_x0009__x0009__x0009_&lt;/td&gt;_x0009__x0009_&lt;/tr&gt;_x0009__x0009_&lt;tr&gt;_x0009__x0009__x0009_&lt;td style="width:482px;height:19px;"&gt;_x0009__x0009__x0009_&lt;p&gt;Cirkvi a náboženské spoločnosti&lt;/p&gt;_x0009__x0009__x0009_&lt;/td&gt;_x0009__x0009__x0009_&lt;td style="width:121px;height:19px;"&gt;_x0009__x0009__x0009_&lt;p align="center" style="margin-left:1.8pt;"&gt;&amp;nbsp;&lt;/p&gt;_x0009__x0009__x0009_&lt;/td&gt;_x0009__x0009_&lt;/tr&gt;_x0009__x0009_&lt;tr&gt;_x0009__x0009__x0009_&lt;td style="width:482px;height:19px;"&gt;_x0009__x0009__x0009_&lt;p&gt;Iné:&lt;sup&gt;1&lt;/sup&gt;&amp;nbsp;&lt;/p&gt;_x0009__x0009__x0009_&lt;/td&gt;_x0009__x0009__x0009_&lt;td style="width:121px;height:19px;"&gt;_x0009__x0009__x0009_&lt;p align="center" style="margin-left:1.8pt;"&gt;&amp;nbsp;&lt;/p&gt;_x0009__x0009__x0009_&lt;/td&gt;_x0009__x0009_&lt;/tr&gt;_x0009_&lt;/tbody&gt;&lt;/table&gt;&lt;ol&gt;_x0009_&lt;li value="8"&gt;&lt;strong&gt;Okruhy subjektov, ktoré prejavili záujem zúčastniť sa na tvorbe právneho predpisu z vlastnej iniciatívy &lt;/strong&gt;&lt;/li&gt;&lt;/ol&gt;&lt;table border="1" cellpadding="0" cellspacing="0" style="width:603px;" width="0"&gt;_x0009_&lt;tbody&gt;_x0009__x0009_&lt;tr&gt;_x0009__x0009__x0009_&lt;td style="width:482px;height:19px;"&gt;_x0009__x0009__x0009_&lt;p align="center"&gt;Okruh subjektov&lt;/p&gt;_x0009__x0009__x0009_&lt;/td&gt;_x0009__x0009__x0009_&lt;td style="width:121px;height:19px;"&gt;_x0009__x0009__x0009_&lt;p style="margin-left:1.8pt;"&gt;Počet subjektov&lt;/p&gt;_x0009__x0009__x0009_&lt;/td&gt;_x0009__x0009_&lt;/tr&gt;_x0009__x0009_&lt;tr&gt;_x0009__x0009__x0009_&lt;td style="width:482px;height:19px;"&gt;_x0009__x0009__x0009_&lt;p&gt;Záujmové združenia subjektov územnej samosprávy&lt;/p&gt;_x0009__x0009__x0009_&lt;/td&gt;_x0009__x0009__x0009_&lt;td style="width:121px;height:19px;"&gt;_x0009__x0009__x0009_&lt;p align="center" style="margin-left:1.8pt;"&gt;&amp;nbsp;&lt;/p&gt;_x0009__x0009__x0009_&lt;/td&gt;_x0009__x0009_&lt;/tr&gt;_x0009__x0009_&lt;tr&gt;_x0009__x0009__x0009_&lt;td style="width:482px;height:19px;"&gt;_x0009__x0009__x0009_&lt;p&gt;Podnikatelia a záujmové združenia podnikateľov&lt;/p&gt;_x0009__x0009__x0009_&lt;/td&gt;_x0009__x0009__x0009_&lt;td style="width:121px;height:19px;"&gt;&amp;nbsp;&lt;/td&gt;_x0009__x0009_&lt;/tr&gt;_x0009__x0009_&lt;tr&gt;_x0009__x0009__x0009_&lt;td style="width:482px;height:19px;"&gt;_x0009__x0009__x0009_&lt;p&gt;Mimovládne neziskové organizácie&lt;sup&gt;4&lt;/sup&gt;&lt;/p&gt;_x0009__x0009__x0009_&lt;/td&gt;_x0009__x0009__x0009_&lt;td style="width:121px;height:19px;"&gt;_x0009__x0009__x0009_&lt;p align="center" style="margin-left:1.8pt;"&gt;&amp;nbsp;&lt;/p&gt;_x0009__x0009__x0009_&lt;/td&gt;_x0009__x0009_&lt;/tr&gt;_x0009__x0009_&lt;tr&gt;_x0009__x0009__x0009_&lt;td style="width:482px;height:19px;"&gt;_x0009__x0009__x0009_&lt;p&gt;Akademická a vedecká obec&lt;/p&gt;_x0009__x0009__x0009_&lt;/td&gt;_x0009__x0009__x0009_&lt;td style="width:121px;height:19px;"&gt;_x0009__x0009__x0009_&lt;p align="center" style="margin-left:1.8pt;"&gt;&amp;nbsp;&lt;/p&gt;_x0009__x0009__x0009_&lt;/td&gt;_x0009__x0009_&lt;/tr&gt;_x0009__x0009_&lt;tr&gt;_x0009__x0009__x0009_&lt;td style="width:482px;height:19px;"&gt;_x0009__x0009__x0009_&lt;p&gt;Cirkvi a náboženské spoločnosti&lt;/p&gt;_x0009__x0009__x0009_&lt;/td&gt;_x0009__x0009__x0009_&lt;td style="width:121px;height:19px;"&gt;_x0009__x0009__x0009_&lt;p align="center" style="margin-left:1.8pt;"&gt;&amp;nbsp;&lt;/p&gt;_x0009__x0009__x0009_&lt;/td&gt;_x0009__x0009_&lt;/tr&gt;_x0009__x0009_&lt;tr&gt;_x0009__x0009__x0009_&lt;td style="width:482px;height:19px;"&gt;_x0009__x0009__x0009_&lt;p&gt;Iné:&lt;sup&gt;1&lt;/sup&gt;&amp;nbsp;&lt;/p&gt;_x0009__x0009__x0009_&lt;/td&gt;_x0009__x0009__x0009_&lt;td style="width:121px;height:19px;"&gt;_x0009__x0009__x0009_&lt;p align="center" style="margin-left:1.8pt;"&gt;&amp;nbsp;&lt;/p&gt;_x0009__x0009__x0009_&lt;/td&gt;_x0009__x0009_&lt;/tr&gt;_x0009_&lt;/tbody&gt;&lt;/table&gt;&lt;ol&gt;_x0009_&lt;li value="9"&gt;&lt;strong&gt;Okruhy iniciatívnych subjektov aktívne zúčastnených na tvorbe právneho predpisu &lt;/strong&gt;&lt;/li&gt;&lt;/ol&gt;&lt;table border="1" cellpadding="0" cellspacing="0" style="width:603px;" width="0"&gt;_x0009_&lt;tbody&gt;_x0009__x0009_&lt;tr&gt;_x0009__x0009__x0009_&lt;td style="width:482px;height:19px;"&gt;_x0009__x0009__x0009_&lt;p align="center"&gt;&lt;strong&gt;Okruh subjektov&lt;/strong&gt;&lt;/p&gt;_x0009__x0009__x0009_&lt;/td&gt;_x0009__x0009__x0009_&lt;td style="width:121px;height:19px;"&gt;_x0009__x0009__x0009_&lt;p style="margin-left:1.8pt;"&gt;&lt;strong&gt;Počet subjektov&lt;/strong&gt;&lt;/p&gt;_x0009__x0009__x0009_&lt;/td&gt;_x0009__x0009_&lt;/tr&gt;_x0009__x0009_&lt;tr&gt;_x0009__x0009__x0009_&lt;td style="width:482px;height:19px;"&gt;_x0009__x0009__x0009_&lt;p&gt;Záujmové združenia subjektov územnej samosprávy&lt;/p&gt;_x0009__x0009__x0009_&lt;/td&gt;_x0009__x0009__x0009_&lt;td style="width:121px;height:19px;"&gt;_x0009__x0009__x0009_&lt;p align="center" style="margin-left:1.8pt;"&gt;1&amp;nbsp;&lt;/p&gt;_x0009__x0009__x0009_&lt;/td&gt;_x0009__x0009_&lt;/tr&gt;_x0009__x0009_&lt;tr&gt;_x0009__x0009__x0009_&lt;td style="width:482px;height:19px;"&gt;_x0009__x0009__x0009_&lt;p&gt;Podnikatelia a záujmové združenia podnikateľov&lt;/p&gt;_x0009__x0009__x0009_&lt;/td&gt;_x0009__x0009__x0009_&lt;td style="width:121px;height:19px;"&gt;_x0009__x0009__x0009_&lt;p align="center" style="margin-left:1.8pt;"&gt;&amp;nbsp;&lt;/p&gt;_x0009__x0009__x0009_&lt;/td&gt;_x0009__x0009_&lt;/tr&gt;_x0009__x0009_&lt;tr&gt;_x0009__x0009__x0009_&lt;td style="width:482px;height:19px;"&gt;_x0009__x0009__x0009_&lt;p&gt;Mimovládne neziskové organizácie&lt;sup&gt;4&lt;/sup&gt;&lt;/p&gt;_x0009__x0009__x0009_&lt;/td&gt;_x0009__x0009__x0009_&lt;td style="width:121px;height:19px;"&gt;_x0009__x0009__x0009_&lt;p align="center" style="margin-left:1.8pt;"&gt;&amp;nbsp;&lt;/p&gt;_x0009__x0009__x0009_&lt;/td&gt;_x0009__x0009_&lt;/tr&gt;_x0009__x0009_&lt;tr&gt;_x0009__x0009__x0009_&lt;td style="width:482px;height:19px;"&gt;_x0009__x0009__x0009_&lt;p&gt;Akademická a vedecká obec&lt;/p&gt;_x0009__x0009__x0009_&lt;/td&gt;_x0009__x0009__x0009_&lt;td style="width:121px;height:19px;"&gt;_x0009__x0009__x0009_&lt;p align="center" style="margin-left:1.8pt;"&gt;&amp;nbsp;&lt;/p&gt;_x0009__x0009__x0009_&lt;/td&gt;_x0009__x0009_&lt;/tr&gt;_x0009__x0009_&lt;tr&gt;_x0009__x0009__x0009_&lt;td style="width:482px;height:19px;"&gt;_x0009__x0009__x0009_&lt;p&gt;Cirkvi a náboženské spoločnosti&lt;/p&gt;_x0009__x0009__x0009_&lt;/td&gt;_x0009__x0009__x0009_&lt;td style="width:121px;height:19px;"&gt;_x0009__x0009__x0009_&lt;p align="center" style="margin-left:1.8pt;"&gt;&amp;nbsp;&lt;/p&gt;_x0009__x0009__x0009_&lt;/td&gt;_x0009__x0009_&lt;/tr&gt;_x0009__x0009_&lt;tr&gt;_x0009__x0009__x0009_&lt;td style="width:482px;height:19px;"&gt;_x0009__x0009__x0009_&lt;p&gt;Iné:&lt;sup&gt;1&lt;/sup&gt;&amp;nbsp;&lt;/p&gt;_x0009__x0009__x0009_&lt;/td&gt;_x0009__x0009__x0009_&lt;td style="width:121px;height:19px;"&gt;_x0009__x0009__x0009_&lt;p align="center" style="margin-left:1.8pt;"&gt;&amp;nbsp;&lt;/p&gt;_x0009__x0009__x0009_&lt;/td&gt;_x0009__x0009_&lt;/tr&gt;_x0009_&lt;/tbody&gt;&lt;/table&gt;&lt;ol&gt;_x0009_&lt;li value="10"&gt;&lt;strong&gt;Spôsob naloženia s vyjadreniami a návrhmi zapojených subjektov &lt;/strong&gt;&lt;/li&gt;&lt;/ol&gt;&lt;table border="1" cellpadding="0" cellspacing="0" style="width:604px;" width="0"&gt;_x0009_&lt;tbody&gt;_x0009__x0009_&lt;tr&gt;_x0009__x0009__x0009_&lt;td style="width:397px;height:37px;"&gt;_x0009__x0009__x0009_&lt;p align="center"&gt;Okruh subjektov&lt;/p&gt;_x0009__x0009__x0009_&lt;/td&gt;_x0009__x0009__x0009_&lt;td style="width:208px;height:37px;"&gt;_x0009__x0009__x0009_&lt;p align="center" style="margin-left:2.05pt;"&gt;Prevažne&amp;nbsp; akceptované / neakceptované&lt;/p&gt;_x0009__x0009__x0009_&lt;/td&gt;_x0009__x0009_&lt;/tr&gt;_x0009__x0009_&lt;tr&gt;_x0009__x0009__x0009_&lt;td style="width:397px;height:22px;"&gt;_x0009__x0009__x0009_&lt;p&gt;Orgány verejnej správy&lt;/p&gt;_x0009__x0009__x0009_&lt;/td&gt;_x0009__x0009__x0009_&lt;td style="width:208px;height:22px;"&gt;_x0009__x0009__x0009_&lt;p align="center"&gt;☐ / ☐&lt;/p&gt;_x0009__x0009__x0009_&lt;/td&gt;_x0009__x0009_&lt;/tr&gt;_x0009__x0009_&lt;tr&gt;_x0009__x0009__x0009_&lt;td style="width:397px;height:22px;"&gt;_x0009__x0009__x0009_&lt;p&gt;Záujmové združenia subjektov územnej samosprávy&lt;/p&gt;_x0009__x0009__x0009_&lt;/td&gt;_x0009__x0009__x0009_&lt;td style="width:208px;height:22px;"&gt;_x0009__x0009__x0009_&lt;p align="center"&gt;☒ / ☐&lt;/p&gt;_x0009__x0009__x0009_&lt;/td&gt;_x0009__x0009_&lt;/tr&gt;_x0009__x0009_&lt;tr&gt;_x0009__x0009__x0009_&lt;td style="width:397px;height:23px;"&gt;_x0009__x0009__x0009_&lt;p&gt;Podnikatelia a záujmové združenia podnikateľov&lt;/p&gt;_x0009__x0009__x0009_&lt;/td&gt;_x0009__x0009__x0009_&lt;td style="width:208px;height:23px;"&gt;_x0009__x0009__x0009_&lt;p align="center"&gt;☐/ ☐&lt;/p&gt;_x0009__x0009__x0009_&lt;/td&gt;_x0009__x0009_&lt;/tr&gt;_x0009__x0009_&lt;tr&gt;_x0009__x0009__x0009_&lt;td style="width:397px;height:22px;"&gt;_x0009__x0009__x0009_&lt;p&gt;Mimovládne neziskové organizácie&lt;sup&gt;4&lt;/sup&gt;&lt;/p&gt;_x0009__x0009__x0009_&lt;/td&gt;_x0009__x0009__x0009_&lt;td style="width:208px;height:22px;"&gt;_x0009__x0009__x0009_&lt;p align="center"&gt;☐ / ☐&lt;/p&gt;_x0009__x0009__x0009_&lt;/td&gt;_x0009__x0009_&lt;/tr&gt;_x0009__x0009_&lt;tr&gt;_x0009__x0009__x0009_&lt;td style="width:397px;height:22px;"&gt;_x0009__x0009__x0009_&lt;p&gt;Akademická a vedecká obec&lt;/p&gt;_x0009__x0009__x0009_&lt;/td&gt;_x0009__x0009__x0009_&lt;td style="width:208px;height:22px;"&gt;_x0009__x0009__x0009_&lt;p align="center"&gt;☐ / ☐&lt;/p&gt;_x0009__x0009__x0009_&lt;/td&gt;_x0009__x0009_&lt;/tr&gt;_x0009__x0009_&lt;tr&gt;_x0009__x0009__x0009_&lt;td style="width:397px;height:22px;"&gt;_x0009__x0009__x0009_&lt;p&gt;Cirkvi a náboženské spoločnosti&lt;/p&gt;_x0009__x0009__x0009_&lt;/td&gt;_x0009__x0009__x0009_&lt;td style="width:208px;height:22px;"&gt;_x0009__x0009__x0009_&lt;p align="center"&gt;☐ / ☐&lt;/p&gt;_x0009__x0009__x0009_&lt;/td&gt;_x0009__x0009_&lt;/tr&gt;_x0009__x0009_&lt;tr&gt;_x0009__x0009__x0009_&lt;td style="width:397px;height:22px;"&gt;_x0009__x0009__x0009_&lt;p&gt;Iné:&lt;sup&gt;1&lt;/sup&gt;&lt;/p&gt;_x0009__x0009__x0009_&lt;/td&gt;_x0009__x0009__x0009_&lt;td style="width:208px;height:22px;"&gt;_x0009__x0009__x0009_&lt;p align="center"&gt;☐ / ☐&lt;/p&gt;_x0009__x0009__x0009_&lt;/td&gt;_x0009__x0009_&lt;/tr&gt;_x0009_&lt;/tbody&gt;&lt;/table&gt;&lt;p style="margin-left:-.25pt;"&gt;&lt;strong&gt;Odôvodnenie:&lt;/strong&gt;&lt;sup&gt;1&lt;/sup&gt;&amp;nbsp;&lt;/p&gt;&lt;ol&gt;_x0009_&lt;li value="11"&gt;&lt;strong&gt;Vyhodnotenie účasti verejnosti na tvorbe právneho predpisu predkladateľom:&lt;/strong&gt;&lt;sup&gt;1&lt;/sup&gt;&lt;/li&gt;&lt;/ol&gt;&lt;p&gt;Verejnosť na tvorbe právneho predpisu zúčastnila prostredníctvom konzultácií, ktoré boli vykonané formou zverejnenia predbežnej informácie k&amp;nbsp;návrhu zákona, ktorým sa mení a&amp;nbsp;dopĺňa zákon č. 329/2018 Z. z. o&amp;nbsp;poplatkoch za uloženie odpadov a&amp;nbsp;o&amp;nbsp;zmene a&amp;nbsp;doplnení zákona č. 587/2004 Z. z. o&amp;nbsp;Environmentálnom fonde a&amp;nbsp;o&amp;nbsp;zmene a&amp;nbsp;doplnení niektorých zákonov v&amp;nbsp;znení neskorších predpisov v&amp;nbsp;znení neskorších predpisov&amp;nbsp; na webovej stránke &lt;a href="https://www.slov-lex.sk/legislativne-procesy/SK/PI/2022/279"&gt;https://www.slov-lex.sk/legislativne-procesy/SK/PI/2022/279&lt;/a&gt;. Predbežná informácia bola zverejnená dňa 27.10.2022.&lt;/p&gt;&lt;p&gt;Dotknuté subjekty mohli zasielať svoje vyjadrenia k&amp;nbsp;predbežnej informácii v&amp;nbsp;lehote do 10.11.2022.&lt;/p&gt;&lt;p&gt;Po zverejnení predbežnej informácie o príprave právneho predpisu uplatnila Únia miest Slovenska pripomienku v znení:&lt;/p&gt;&lt;p&gt;“Pripomienka k bodu: 2. základné ciele pripravovaného právneho predpisu. Text pripomienky: Upraviť v tabuľke č. 1 v prílohe č. 1 k nariadeniu vlády č. 330/2018 Z. z. stĺpec úroveň vytriedenia odpadu intervaly upraviť intervaly vzhľadom na výkup odpadov z obalov z plastov a kovov. Odôvodnenie: Výkupom nápojových obalov z plastov a kovov dôjde k níženiu celkového množstvo vytriedeného odpadu obciach. Tým sa zníži ich úroveň vytriedenia komunálnych odpadov. Navrhujeme, aby uvedená skutočnosť bola zohľadnená v prílohe č. 1 NV č. 330/2018 Z. z., lebo od úrovne vytriedenia závisí výška poplatku za uloženie odpadov na skládku odpadov - § 4 ods. 4 zákona č. 329/2018 Z. z.”&lt;/p&gt;&lt;p&gt;Uvedená pripomienka bola akceptovaná a zapracovaná do návrhu právneho predpisu prostredníctvom úprava požiadaviek pre získanie príspevku za úroveň vytriedenia tak, aby sa podporilo triedenie zložiek komunálnych odpadov, ktoré sa vyskytujú v&amp;nbsp;zmesovom odpade a&amp;nbsp;znížilo sa množstvo nevytriedených zložiek komunálnych odpadov.&lt;/p&gt;&lt;p style="margin-left:-.25pt;"&gt;&lt;strong&gt;Vysvetlivky: &lt;/strong&gt;&lt;/p&gt;&lt;ol&gt;_x0009_&lt;li&gt;Vypĺňa sa nepovinne, ak sa predkladateľ rozhodne nepovinné údaje vyplniť, uvedie ich slovne.&amp;nbsp;&lt;/li&gt;_x0009_&lt;li&gt;Prostredníctvom právneho a informačného portálu Slov-Lex.&lt;/li&gt;_x0009_&lt;li&gt;Podľa Jednotnej metodiky na posudzovanie vybraných vplyvov a podľa § 2 zákona o tripartite.&lt;/li&gt;&lt;/ol&gt;&lt;p&gt;Vrátane odborových organizácií a ich združení.&lt;/p&gt;</vt:lpwstr>
  </property>
  <property name="FSC#SKEDITIONSLOVLEX@103.510:typpredpis" pid="3" fmtid="{D5CDD505-2E9C-101B-9397-08002B2CF9AE}">
    <vt:lpwstr>Zákon</vt:lpwstr>
  </property>
  <property name="FSC#SKEDITIONSLOVLEX@103.510:aktualnyrok" pid="4" fmtid="{D5CDD505-2E9C-101B-9397-08002B2CF9AE}">
    <vt:lpwstr>2024</vt:lpwstr>
  </property>
  <property name="FSC#SKEDITIONSLOVLEX@103.510:cisloparlamenttlac" pid="5" fmtid="{D5CDD505-2E9C-101B-9397-08002B2CF9AE}">
    <vt:lpwstr/>
  </property>
  <property name="FSC#SKEDITIONSLOVLEX@103.510:stavpredpis" pid="6" fmtid="{D5CDD505-2E9C-101B-9397-08002B2CF9AE}">
    <vt:lpwstr>Vyhodnotenie medzirezortného pripomienkového konania</vt:lpwstr>
  </property>
  <property name="FSC#SKEDITIONSLOVLEX@103.510:povodpredpis" pid="7" fmtid="{D5CDD505-2E9C-101B-9397-08002B2CF9AE}">
    <vt:lpwstr>Slovlex (eLeg)</vt:lpwstr>
  </property>
  <property name="FSC#SKEDITIONSLOVLEX@103.510:legoblast" pid="8" fmtid="{D5CDD505-2E9C-101B-9397-08002B2CF9AE}">
    <vt:lpwstr>Životné prostredie</vt:lpwstr>
  </property>
  <property name="FSC#SKEDITIONSLOVLEX@103.510:uzemplat" pid="9" fmtid="{D5CDD505-2E9C-101B-9397-08002B2CF9AE}">
    <vt:lpwstr/>
  </property>
  <property name="FSC#SKEDITIONSLOVLEX@103.510:vztahypredpis" pid="10" fmtid="{D5CDD505-2E9C-101B-9397-08002B2CF9AE}">
    <vt:lpwstr/>
  </property>
  <property name="FSC#SKEDITIONSLOVLEX@103.510:predkladatel" pid="11" fmtid="{D5CDD505-2E9C-101B-9397-08002B2CF9AE}">
    <vt:lpwstr>Janette Smažáková</vt:lpwstr>
  </property>
  <property name="FSC#SKEDITIONSLOVLEX@103.510:zodppredkladatel" pid="12" fmtid="{D5CDD505-2E9C-101B-9397-08002B2CF9AE}">
    <vt:lpwstr>Ing. Mgr. Tomáš Taraba</vt:lpwstr>
  </property>
  <property name="FSC#SKEDITIONSLOVLEX@103.510:dalsipredkladatel" pid="13" fmtid="{D5CDD505-2E9C-101B-9397-08002B2CF9AE}">
    <vt:lpwstr/>
  </property>
  <property name="FSC#SKEDITIONSLOVLEX@103.510:nazovpredpis" pid="14" fmtid="{D5CDD505-2E9C-101B-9397-08002B2CF9AE}">
    <vt:lpwstr>, ktorým sa mení a dopĺňa zákon č. 329/2018 Z. z. o poplatkoch za uloženie odpadov a o zmene a doplnení zákona č. 587/2004 Z. z. o Environmentálnom fonde a o zmene a doplnení niektorých zákonov v znení neskorších predpisov v znení neskorších predpisov</vt:lpwstr>
  </property>
  <property name="FSC#SKEDITIONSLOVLEX@103.510:nazovpredpis1" pid="15" fmtid="{D5CDD505-2E9C-101B-9397-08002B2CF9AE}">
    <vt:lpwstr/>
  </property>
  <property name="FSC#SKEDITIONSLOVLEX@103.510:nazovpredpis2" pid="16" fmtid="{D5CDD505-2E9C-101B-9397-08002B2CF9AE}">
    <vt:lpwstr/>
  </property>
  <property name="FSC#SKEDITIONSLOVLEX@103.510:nazovpredpis3" pid="17" fmtid="{D5CDD505-2E9C-101B-9397-08002B2CF9AE}">
    <vt:lpwstr/>
  </property>
  <property name="FSC#SKEDITIONSLOVLEX@103.510:cislopredpis" pid="18" fmtid="{D5CDD505-2E9C-101B-9397-08002B2CF9AE}">
    <vt:lpwstr/>
  </property>
  <property name="FSC#SKEDITIONSLOVLEX@103.510:zodpinstitucia" pid="19" fmtid="{D5CDD505-2E9C-101B-9397-08002B2CF9AE}">
    <vt:lpwstr>Ministerstvo životného prostredia Slovenskej republiky</vt:lpwstr>
  </property>
  <property name="FSC#SKEDITIONSLOVLEX@103.510:pripomienkovatelia" pid="20" fmtid="{D5CDD505-2E9C-101B-9397-08002B2CF9AE}">
    <vt:lpwstr/>
  </property>
  <property name="FSC#SKEDITIONSLOVLEX@103.510:autorpredpis" pid="21" fmtid="{D5CDD505-2E9C-101B-9397-08002B2CF9AE}">
    <vt:lpwstr/>
  </property>
  <property name="FSC#SKEDITIONSLOVLEX@103.510:podnetpredpis" pid="22" fmtid="{D5CDD505-2E9C-101B-9397-08002B2CF9AE}">
    <vt:lpwstr>Plán legislatívnych úloh vlády SR _x000d__x000a_na rok 2024_x000d__x000a_</vt:lpwstr>
  </property>
  <property name="FSC#SKEDITIONSLOVLEX@103.510:plnynazovpredpis" pid="23" fmtid="{D5CDD505-2E9C-101B-9397-08002B2CF9AE}">
    <vt:lpwstr> Zákon, ktorým sa mení a dopĺňa zákon č. 329/2018 Z. z. o poplatkoch za uloženie odpadov a o zmene a doplnení zákona č. 587/2004 Z. z. o Environmentálnom fonde a o zmene a doplnení niektorých zákonov v znení neskorších predpisov v znení neskorších predpis</vt:lpwstr>
  </property>
  <property name="FSC#SKEDITIONSLOVLEX@103.510:plnynazovpredpis1" pid="24" fmtid="{D5CDD505-2E9C-101B-9397-08002B2CF9AE}">
    <vt:lpwstr>ov</vt:lpwstr>
  </property>
  <property name="FSC#SKEDITIONSLOVLEX@103.510:plnynazovpredpis2" pid="25" fmtid="{D5CDD505-2E9C-101B-9397-08002B2CF9AE}">
    <vt:lpwstr/>
  </property>
  <property name="FSC#SKEDITIONSLOVLEX@103.510:plnynazovpredpis3" pid="26" fmtid="{D5CDD505-2E9C-101B-9397-08002B2CF9AE}">
    <vt:lpwstr/>
  </property>
  <property name="FSC#SKEDITIONSLOVLEX@103.510:rezortcislopredpis" pid="27" fmtid="{D5CDD505-2E9C-101B-9397-08002B2CF9AE}">
    <vt:lpwstr>9211/2024-1.15</vt:lpwstr>
  </property>
  <property name="FSC#SKEDITIONSLOVLEX@103.510:citaciapredpis" pid="28" fmtid="{D5CDD505-2E9C-101B-9397-08002B2CF9AE}">
    <vt:lpwstr/>
  </property>
  <property name="FSC#SKEDITIONSLOVLEX@103.510:spiscislouv" pid="29" fmtid="{D5CDD505-2E9C-101B-9397-08002B2CF9AE}">
    <vt:lpwstr/>
  </property>
  <property name="FSC#SKEDITIONSLOVLEX@103.510:datumschvalpredpis" pid="30" fmtid="{D5CDD505-2E9C-101B-9397-08002B2CF9AE}">
    <vt:lpwstr/>
  </property>
  <property name="FSC#SKEDITIONSLOVLEX@103.510:platneod" pid="31" fmtid="{D5CDD505-2E9C-101B-9397-08002B2CF9AE}">
    <vt:lpwstr/>
  </property>
  <property name="FSC#SKEDITIONSLOVLEX@103.510:platnedo" pid="32" fmtid="{D5CDD505-2E9C-101B-9397-08002B2CF9AE}">
    <vt:lpwstr/>
  </property>
  <property name="FSC#SKEDITIONSLOVLEX@103.510:ucinnostod" pid="33" fmtid="{D5CDD505-2E9C-101B-9397-08002B2CF9AE}">
    <vt:lpwstr/>
  </property>
  <property name="FSC#SKEDITIONSLOVLEX@103.510:ucinnostdo" pid="34" fmtid="{D5CDD505-2E9C-101B-9397-08002B2CF9AE}">
    <vt:lpwstr/>
  </property>
  <property name="FSC#SKEDITIONSLOVLEX@103.510:datumplatnosti" pid="35" fmtid="{D5CDD505-2E9C-101B-9397-08002B2CF9AE}">
    <vt:lpwstr/>
  </property>
  <property name="FSC#SKEDITIONSLOVLEX@103.510:cislolp" pid="36" fmtid="{D5CDD505-2E9C-101B-9397-08002B2CF9AE}">
    <vt:lpwstr>LP/2024/124</vt:lpwstr>
  </property>
  <property name="FSC#SKEDITIONSLOVLEX@103.510:typsprievdok" pid="37" fmtid="{D5CDD505-2E9C-101B-9397-08002B2CF9AE}">
    <vt:lpwstr>Doložka vplyvov</vt:lpwstr>
  </property>
  <property name="FSC#SKEDITIONSLOVLEX@103.510:cislopartlac" pid="38" fmtid="{D5CDD505-2E9C-101B-9397-08002B2CF9AE}">
    <vt:lpwstr/>
  </property>
  <property name="FSC#SKEDITIONSLOVLEX@103.510:AttrStrListDocPropUcelPredmetZmluvy" pid="39" fmtid="{D5CDD505-2E9C-101B-9397-08002B2CF9AE}">
    <vt:lpwstr/>
  </property>
  <property name="FSC#SKEDITIONSLOVLEX@103.510:AttrStrListDocPropUpravaPravFOPRO" pid="40" fmtid="{D5CDD505-2E9C-101B-9397-08002B2CF9AE}">
    <vt:lpwstr/>
  </property>
  <property name="FSC#SKEDITIONSLOVLEX@103.510:AttrStrListDocPropUpravaPredmetuZmluvy" pid="41" fmtid="{D5CDD505-2E9C-101B-9397-08002B2CF9AE}">
    <vt:lpwstr/>
  </property>
  <property name="FSC#SKEDITIONSLOVLEX@103.510:AttrStrListDocPropKategoriaZmluvy74" pid="42" fmtid="{D5CDD505-2E9C-101B-9397-08002B2CF9AE}">
    <vt:lpwstr/>
  </property>
  <property name="FSC#SKEDITIONSLOVLEX@103.510:AttrStrListDocPropKategoriaZmluvy75" pid="43" fmtid="{D5CDD505-2E9C-101B-9397-08002B2CF9AE}">
    <vt:lpwstr/>
  </property>
  <property name="FSC#SKEDITIONSLOVLEX@103.510:AttrStrListDocPropDopadyPrijatiaZmluvy" pid="44" fmtid="{D5CDD505-2E9C-101B-9397-08002B2CF9AE}">
    <vt:lpwstr/>
  </property>
  <property name="FSC#SKEDITIONSLOVLEX@103.510:AttrStrListDocPropProblematikaPPa" pid="45" fmtid="{D5CDD505-2E9C-101B-9397-08002B2CF9AE}">
    <vt:lpwstr>je upravený v práve Európskej únie</vt:lpwstr>
  </property>
  <property name="FSC#SKEDITIONSLOVLEX@103.510:AttrStrListDocPropPrimarnePravoEU" pid="46" fmtid="{D5CDD505-2E9C-101B-9397-08002B2CF9AE}">
    <vt:lpwstr>Čl. 114 a čl. 191 až 193 Zmluvy o fungovaní Európskej únie</vt:lpwstr>
  </property>
  <property name="FSC#SKEDITIONSLOVLEX@103.510:AttrStrListDocPropSekundarneLegPravoPO" pid="47" fmtid="{D5CDD505-2E9C-101B-9397-08002B2CF9AE}">
    <vt:lpwstr>Smernica Rady 1999/31/ES z 26. apríla 1999 o skládkach odpadov (Mimoriadne vydanie Ú. v. EÚ, kap. 15/zv. 4; Ú. v. ES L 182, 16. 7. 1999) v znení nariadenia Európskeho parlamentu a Rady (ES) č. 1882/2003 z 29. septembra 2003 (Mimoriadne vydanie Ú. v. EÚ, kap. 1/zv. 4; Ú. v. EÚ L 284, 31. 10. 2003), v znení nariadenia Európskeho parlamentu a Rady (ES) č. 1137/2008 z 22. októbra 2008 (Ú. v. EÚ L 311, 21. 11. 2008) a v znení smernice Rady 2011/97/EÚ z 5. decembra 2011 (Ú. v. EÚ L 328, 10. 12. 2011); Gestor: Ministerstvo životného prostredia SR_x000d__x000a_ Smernica Európskeho parlamentu a Rady 2008/98/ES z 19. novembra 2008 o odpade a o zrušení určitých smerníc (Ú. v. EÚ L 312, 22. 11. 2008) v znení nariadenia Komisie (EÚ) č. 1357/2014 z 18. decembra 2014 (Ú. v. EÚ L 365, 19. 12. 2014), v znení smernice Komisie (EÚ) 2015/1127 z 10. júla 2015 (Ú. v. EÚ L 184, 11. 7. 2015) a v znení nariadenia Rady (EÚ) 2017/997 z 8. júna 2017 (Ú. v. EÚ L 150, 14. 6. 2017) a smernice Európskeho parlamentu a Rady (EÚ) 2018/851 z 30. mája 2018 (Ú. v. EÚ L 150, 14. 6. 2018); Gestor: Ministerstvo životného prostredia SR</vt:lpwstr>
  </property>
  <property name="FSC#SKEDITIONSLOVLEX@103.510:AttrStrListDocPropSekundarneNelegPravoPO" pid="48" fmtid="{D5CDD505-2E9C-101B-9397-08002B2CF9AE}">
    <vt:lpwstr/>
  </property>
  <property name="FSC#SKEDITIONSLOVLEX@103.510:AttrStrListDocPropSekundarneLegPravoDO" pid="49" fmtid="{D5CDD505-2E9C-101B-9397-08002B2CF9AE}">
    <vt:lpwstr/>
  </property>
  <property name="FSC#SKEDITIONSLOVLEX@103.510:AttrStrListDocPropProblematikaPPb" pid="50" fmtid="{D5CDD505-2E9C-101B-9397-08002B2CF9AE}">
    <vt:lpwstr/>
  </property>
  <property name="FSC#SKEDITIONSLOVLEX@103.510:AttrStrListDocPropNazovPredpisuEU" pid="51" fmtid="{D5CDD505-2E9C-101B-9397-08002B2CF9AE}">
    <vt:lpwstr>Rozsudok Súdneho dvora Európskej únie (desiata komora) z 25. apríla 2013 vo veci       C-331/11 Európska komisia proti Slovenskej republike; rozsudok sa vzťahuje k smernici Rady 1999/31/ES z 26. apríla 1999 o skládkach odpadov v platnom znení, ale nie vo vzťahu k predmetu návrhu zákona_x000d__x000a_Rozsudok Súdneho dvora Európskej únie (štvrtá komora) z 4. júla 2018 vo veci              C-626/2016 Európska komisia proti Slovenskej republike - nesplnenie povinnosti podľa článku 260 ods. 2 ZFEÚ ; rozsudok sa vzťahuje k smernici Rady 1999/31/ES z 26. apríla 1999 o skládkach odpadov v platnom znení, ale nie vo vzťahu k predmetu návrhu zákona</vt:lpwstr>
  </property>
  <property name="FSC#SKEDITIONSLOVLEX@103.510:AttrStrListDocPropLehotaPrebratieSmernice" pid="52" fmtid="{D5CDD505-2E9C-101B-9397-08002B2CF9AE}">
    <vt:lpwstr>- nie je určená</vt:lpwstr>
  </property>
  <property name="FSC#SKEDITIONSLOVLEX@103.510:AttrStrListDocPropLehotaNaPredlozenie" pid="53" fmtid="{D5CDD505-2E9C-101B-9397-08002B2CF9AE}">
    <vt:lpwstr/>
  </property>
  <property name="FSC#SKEDITIONSLOVLEX@103.510:AttrStrListDocPropInfoZaciatokKonania" pid="54" fmtid="{D5CDD505-2E9C-101B-9397-08002B2CF9AE}">
    <vt:lpwstr>Konanie o porušení povinnosti podľa čl. 258 až 260 Zmluvy o fungovaní Európskej únie  č. 2017/2035 ( konanie sa vzťahuje k smernici Rady 1999/31/ES z 26. apríla 1999 o skládkach odpadov v platnom znení, ale nie vo vzťahu k predmetu návrhu zákona).</vt:lpwstr>
  </property>
  <property name="FSC#SKEDITIONSLOVLEX@103.510:AttrStrListDocPropInfoUzPreberanePP" pid="55" fmtid="{D5CDD505-2E9C-101B-9397-08002B2CF9AE}">
    <vt:lpwstr>-_x0009_Zákon č. 329/2018 Z. z o poplatkoch za uloženie odpadov a o zmene a doplnení zákona č. 587/2004 Z. z. o Environmentálnom fonde a o zmene a doplnení niektorých zákonov v znení neskorších predpisov v znení neskorších predpisov _x000d__x000a_-_x0009_Zákon č. 79/2015 Z. z. o odpadoch a o zmene a doplnení niektorých zákonov v znení neskorších predpisov  _x000d__x000a_-_x0009_Vyhláška Ministerstva životného prostredia Slovenskej republiky č. 366/2015 Z. z. o evidenčnej povinnosti a ohlasovacej povinnosti v znení neskorších predpisov_x000d__x000a_-_x0009_Vyhláška Ministerstva životného prostredia Slovenskej republiky č. 371/2015 Z. z., ktorou sa vykonávajú niektoré ustanovenia zákona o odpadoch v znení neskorších predpisov_x000d__x000a_-_x0009_Vyhláška Ministerstva životného prostredia Slovenskej republiky č. 382/2018 Z. z.  o skládkovaní odpadov a uskladnení odpadovej ortuti v znení neskorších predpisov_x000d__x000a_</vt:lpwstr>
  </property>
  <property name="FSC#SKEDITIONSLOVLEX@103.510:AttrStrListDocPropStupenZlucitelnostiPP" pid="56" fmtid="{D5CDD505-2E9C-101B-9397-08002B2CF9AE}">
    <vt:lpwstr>úplne</vt:lpwstr>
  </property>
  <property name="FSC#SKEDITIONSLOVLEX@103.510:AttrStrListDocPropGestorSpolupRezorty" pid="57" fmtid="{D5CDD505-2E9C-101B-9397-08002B2CF9AE}">
    <vt:lpwstr/>
  </property>
  <property name="FSC#SKEDITIONSLOVLEX@103.510:AttrDateDocPropZaciatokPKK" pid="58" fmtid="{D5CDD505-2E9C-101B-9397-08002B2CF9AE}">
    <vt:lpwstr/>
  </property>
  <property name="FSC#SKEDITIONSLOVLEX@103.510:AttrDateDocPropUkonceniePKK" pid="59" fmtid="{D5CDD505-2E9C-101B-9397-08002B2CF9AE}">
    <vt:lpwstr/>
  </property>
  <property name="FSC#SKEDITIONSLOVLEX@103.510:AttrStrDocPropVplyvRozpocetVS" pid="60" fmtid="{D5CDD505-2E9C-101B-9397-08002B2CF9AE}">
    <vt:lpwstr/>
  </property>
  <property name="FSC#SKEDITIONSLOVLEX@103.510:AttrStrDocPropVplyvPodnikatelskeProstr" pid="61" fmtid="{D5CDD505-2E9C-101B-9397-08002B2CF9AE}">
    <vt:lpwstr/>
  </property>
  <property name="FSC#SKEDITIONSLOVLEX@103.510:AttrStrDocPropVplyvSocialny" pid="62" fmtid="{D5CDD505-2E9C-101B-9397-08002B2CF9AE}">
    <vt:lpwstr/>
  </property>
  <property name="FSC#SKEDITIONSLOVLEX@103.510:AttrStrDocPropVplyvNaZivotProstr" pid="63" fmtid="{D5CDD505-2E9C-101B-9397-08002B2CF9AE}">
    <vt:lpwstr/>
  </property>
  <property name="FSC#SKEDITIONSLOVLEX@103.510:AttrStrDocPropVplyvNaInformatizaciu" pid="64" fmtid="{D5CDD505-2E9C-101B-9397-08002B2CF9AE}">
    <vt:lpwstr/>
  </property>
  <property name="FSC#SKEDITIONSLOVLEX@103.510:AttrStrListDocPropPoznamkaVplyv" pid="65" fmtid="{D5CDD505-2E9C-101B-9397-08002B2CF9AE}">
    <vt:lpwstr>&amp;nbsp;</vt:lpwstr>
  </property>
  <property name="FSC#SKEDITIONSLOVLEX@103.510:AttrStrListDocPropAltRiesenia" pid="66" fmtid="{D5CDD505-2E9C-101B-9397-08002B2CF9AE}">
    <vt:lpwstr>  </vt:lpwstr>
  </property>
  <property name="FSC#SKEDITIONSLOVLEX@103.510:AttrStrListDocPropStanoviskoGest" pid="67" fmtid="{D5CDD505-2E9C-101B-9397-08002B2CF9AE}">
    <vt:lpwstr/>
  </property>
  <property name="FSC#SKEDITIONSLOVLEX@103.510:AttrStrListDocPropTextKomunike" pid="68" fmtid="{D5CDD505-2E9C-101B-9397-08002B2CF9AE}">
    <vt:lpwstr/>
  </property>
  <property name="FSC#SKEDITIONSLOVLEX@103.510:AttrStrListDocPropUznesenieCastA" pid="69" fmtid="{D5CDD505-2E9C-101B-9397-08002B2CF9AE}">
    <vt:lpwstr/>
  </property>
  <property name="FSC#SKEDITIONSLOVLEX@103.510:AttrStrListDocPropUznesenieZodpovednyA1" pid="70" fmtid="{D5CDD505-2E9C-101B-9397-08002B2CF9AE}">
    <vt:lpwstr/>
  </property>
  <property name="FSC#SKEDITIONSLOVLEX@103.510:AttrStrListDocPropUznesenieTextA1" pid="71" fmtid="{D5CDD505-2E9C-101B-9397-08002B2CF9AE}">
    <vt:lpwstr/>
  </property>
  <property name="FSC#SKEDITIONSLOVLEX@103.510:AttrStrListDocPropUznesenieTerminA1" pid="72" fmtid="{D5CDD505-2E9C-101B-9397-08002B2CF9AE}">
    <vt:lpwstr/>
  </property>
  <property name="FSC#SKEDITIONSLOVLEX@103.510:AttrStrListDocPropUznesenieBODA1" pid="73" fmtid="{D5CDD505-2E9C-101B-9397-08002B2CF9AE}">
    <vt:lpwstr/>
  </property>
  <property name="FSC#SKEDITIONSLOVLEX@103.510:AttrStrListDocPropUznesenieZodpovednyA2" pid="74" fmtid="{D5CDD505-2E9C-101B-9397-08002B2CF9AE}">
    <vt:lpwstr/>
  </property>
  <property name="FSC#SKEDITIONSLOVLEX@103.510:AttrStrListDocPropUznesenieTextA2" pid="75" fmtid="{D5CDD505-2E9C-101B-9397-08002B2CF9AE}">
    <vt:lpwstr/>
  </property>
  <property name="FSC#SKEDITIONSLOVLEX@103.510:AttrStrListDocPropUznesenieTerminA2" pid="76" fmtid="{D5CDD505-2E9C-101B-9397-08002B2CF9AE}">
    <vt:lpwstr/>
  </property>
  <property name="FSC#SKEDITIONSLOVLEX@103.510:AttrStrListDocPropUznesenieBODA3" pid="77" fmtid="{D5CDD505-2E9C-101B-9397-08002B2CF9AE}">
    <vt:lpwstr/>
  </property>
  <property name="FSC#SKEDITIONSLOVLEX@103.510:AttrStrListDocPropUznesenieZodpovednyA3" pid="78" fmtid="{D5CDD505-2E9C-101B-9397-08002B2CF9AE}">
    <vt:lpwstr/>
  </property>
  <property name="FSC#SKEDITIONSLOVLEX@103.510:AttrStrListDocPropUznesenieTextA3" pid="79" fmtid="{D5CDD505-2E9C-101B-9397-08002B2CF9AE}">
    <vt:lpwstr/>
  </property>
  <property name="FSC#SKEDITIONSLOVLEX@103.510:AttrStrListDocPropUznesenieTerminA3" pid="80" fmtid="{D5CDD505-2E9C-101B-9397-08002B2CF9AE}">
    <vt:lpwstr/>
  </property>
  <property name="FSC#SKEDITIONSLOVLEX@103.510:AttrStrListDocPropUznesenieBODA4" pid="81" fmtid="{D5CDD505-2E9C-101B-9397-08002B2CF9AE}">
    <vt:lpwstr/>
  </property>
  <property name="FSC#SKEDITIONSLOVLEX@103.510:AttrStrListDocPropUznesenieZodpovednyA4" pid="82" fmtid="{D5CDD505-2E9C-101B-9397-08002B2CF9AE}">
    <vt:lpwstr/>
  </property>
  <property name="FSC#SKEDITIONSLOVLEX@103.510:AttrStrListDocPropUznesenieTextA4" pid="83" fmtid="{D5CDD505-2E9C-101B-9397-08002B2CF9AE}">
    <vt:lpwstr/>
  </property>
  <property name="FSC#SKEDITIONSLOVLEX@103.510:AttrStrListDocPropUznesenieTerminA4" pid="84" fmtid="{D5CDD505-2E9C-101B-9397-08002B2CF9AE}">
    <vt:lpwstr/>
  </property>
  <property name="FSC#SKEDITIONSLOVLEX@103.510:AttrStrListDocPropUznesenieCastB" pid="85" fmtid="{D5CDD505-2E9C-101B-9397-08002B2CF9AE}">
    <vt:lpwstr/>
  </property>
  <property name="FSC#SKEDITIONSLOVLEX@103.510:AttrStrListDocPropUznesenieBODB1" pid="86" fmtid="{D5CDD505-2E9C-101B-9397-08002B2CF9AE}">
    <vt:lpwstr/>
  </property>
  <property name="FSC#SKEDITIONSLOVLEX@103.510:AttrStrListDocPropUznesenieZodpovednyB1" pid="87" fmtid="{D5CDD505-2E9C-101B-9397-08002B2CF9AE}">
    <vt:lpwstr/>
  </property>
  <property name="FSC#SKEDITIONSLOVLEX@103.510:AttrStrListDocPropUznesenieTextB1" pid="88" fmtid="{D5CDD505-2E9C-101B-9397-08002B2CF9AE}">
    <vt:lpwstr/>
  </property>
  <property name="FSC#SKEDITIONSLOVLEX@103.510:AttrStrListDocPropUznesenieTerminB1" pid="89" fmtid="{D5CDD505-2E9C-101B-9397-08002B2CF9AE}">
    <vt:lpwstr/>
  </property>
  <property name="FSC#SKEDITIONSLOVLEX@103.510:AttrStrListDocPropUznesenieBODB2" pid="90" fmtid="{D5CDD505-2E9C-101B-9397-08002B2CF9AE}">
    <vt:lpwstr/>
  </property>
  <property name="FSC#SKEDITIONSLOVLEX@103.510:AttrStrListDocPropUznesenieZodpovednyB2" pid="91" fmtid="{D5CDD505-2E9C-101B-9397-08002B2CF9AE}">
    <vt:lpwstr/>
  </property>
  <property name="FSC#SKEDITIONSLOVLEX@103.510:AttrStrListDocPropUznesenieTextB2" pid="92" fmtid="{D5CDD505-2E9C-101B-9397-08002B2CF9AE}">
    <vt:lpwstr/>
  </property>
  <property name="FSC#SKEDITIONSLOVLEX@103.510:AttrStrListDocPropUznesenieTerminB2" pid="93" fmtid="{D5CDD505-2E9C-101B-9397-08002B2CF9AE}">
    <vt:lpwstr/>
  </property>
  <property name="FSC#SKEDITIONSLOVLEX@103.510:AttrStrListDocPropUznesenieBODB3" pid="94" fmtid="{D5CDD505-2E9C-101B-9397-08002B2CF9AE}">
    <vt:lpwstr/>
  </property>
  <property name="FSC#SKEDITIONSLOVLEX@103.510:AttrStrListDocPropUznesenieZodpovednyB3" pid="95" fmtid="{D5CDD505-2E9C-101B-9397-08002B2CF9AE}">
    <vt:lpwstr/>
  </property>
  <property name="FSC#SKEDITIONSLOVLEX@103.510:AttrStrListDocPropUznesenieTextB3" pid="96" fmtid="{D5CDD505-2E9C-101B-9397-08002B2CF9AE}">
    <vt:lpwstr/>
  </property>
  <property name="FSC#SKEDITIONSLOVLEX@103.510:AttrStrListDocPropUznesenieTerminB3" pid="97" fmtid="{D5CDD505-2E9C-101B-9397-08002B2CF9AE}">
    <vt:lpwstr/>
  </property>
  <property name="FSC#SKEDITIONSLOVLEX@103.510:AttrStrListDocPropUznesenieBODB4" pid="98" fmtid="{D5CDD505-2E9C-101B-9397-08002B2CF9AE}">
    <vt:lpwstr/>
  </property>
  <property name="FSC#SKEDITIONSLOVLEX@103.510:AttrStrListDocPropUznesenieZodpovednyB4" pid="99" fmtid="{D5CDD505-2E9C-101B-9397-08002B2CF9AE}">
    <vt:lpwstr/>
  </property>
  <property name="FSC#SKEDITIONSLOVLEX@103.510:AttrStrListDocPropUznesenieTextB4" pid="100" fmtid="{D5CDD505-2E9C-101B-9397-08002B2CF9AE}">
    <vt:lpwstr/>
  </property>
  <property name="FSC#SKEDITIONSLOVLEX@103.510:AttrStrListDocPropUznesenieTerminB4" pid="101" fmtid="{D5CDD505-2E9C-101B-9397-08002B2CF9AE}">
    <vt:lpwstr/>
  </property>
  <property name="FSC#SKEDITIONSLOVLEX@103.510:AttrStrListDocPropUznesenieCastC" pid="102" fmtid="{D5CDD505-2E9C-101B-9397-08002B2CF9AE}">
    <vt:lpwstr/>
  </property>
  <property name="FSC#SKEDITIONSLOVLEX@103.510:AttrStrListDocPropUznesenieBODC1" pid="103" fmtid="{D5CDD505-2E9C-101B-9397-08002B2CF9AE}">
    <vt:lpwstr/>
  </property>
  <property name="FSC#SKEDITIONSLOVLEX@103.510:AttrStrListDocPropUznesenieZodpovednyC1" pid="104" fmtid="{D5CDD505-2E9C-101B-9397-08002B2CF9AE}">
    <vt:lpwstr/>
  </property>
  <property name="FSC#SKEDITIONSLOVLEX@103.510:AttrStrListDocPropUznesenieTextC1" pid="105" fmtid="{D5CDD505-2E9C-101B-9397-08002B2CF9AE}">
    <vt:lpwstr/>
  </property>
  <property name="FSC#SKEDITIONSLOVLEX@103.510:AttrStrListDocPropUznesenieTerminC1" pid="106" fmtid="{D5CDD505-2E9C-101B-9397-08002B2CF9AE}">
    <vt:lpwstr/>
  </property>
  <property name="FSC#SKEDITIONSLOVLEX@103.510:AttrStrListDocPropUznesenieBODC2" pid="107" fmtid="{D5CDD505-2E9C-101B-9397-08002B2CF9AE}">
    <vt:lpwstr/>
  </property>
  <property name="FSC#SKEDITIONSLOVLEX@103.510:AttrStrListDocPropUznesenieZodpovednyC2" pid="108" fmtid="{D5CDD505-2E9C-101B-9397-08002B2CF9AE}">
    <vt:lpwstr/>
  </property>
  <property name="FSC#SKEDITIONSLOVLEX@103.510:AttrStrListDocPropUznesenieTextC2" pid="109" fmtid="{D5CDD505-2E9C-101B-9397-08002B2CF9AE}">
    <vt:lpwstr/>
  </property>
  <property name="FSC#SKEDITIONSLOVLEX@103.510:AttrStrListDocPropUznesenieTerminC2" pid="110" fmtid="{D5CDD505-2E9C-101B-9397-08002B2CF9AE}">
    <vt:lpwstr/>
  </property>
  <property name="FSC#SKEDITIONSLOVLEX@103.510:AttrStrListDocPropUznesenieBODC3" pid="111" fmtid="{D5CDD505-2E9C-101B-9397-08002B2CF9AE}">
    <vt:lpwstr/>
  </property>
  <property name="FSC#SKEDITIONSLOVLEX@103.510:AttrStrListDocPropUznesenieZodpovednyC3" pid="112" fmtid="{D5CDD505-2E9C-101B-9397-08002B2CF9AE}">
    <vt:lpwstr/>
  </property>
  <property name="FSC#SKEDITIONSLOVLEX@103.510:AttrStrListDocPropUznesenieTextC3" pid="113" fmtid="{D5CDD505-2E9C-101B-9397-08002B2CF9AE}">
    <vt:lpwstr/>
  </property>
  <property name="FSC#SKEDITIONSLOVLEX@103.510:AttrStrListDocPropUznesenieTerminC3" pid="114" fmtid="{D5CDD505-2E9C-101B-9397-08002B2CF9AE}">
    <vt:lpwstr/>
  </property>
  <property name="FSC#SKEDITIONSLOVLEX@103.510:AttrStrListDocPropUznesenieBODC4" pid="115" fmtid="{D5CDD505-2E9C-101B-9397-08002B2CF9AE}">
    <vt:lpwstr/>
  </property>
  <property name="FSC#SKEDITIONSLOVLEX@103.510:AttrStrListDocPropUznesenieZodpovednyC4" pid="116" fmtid="{D5CDD505-2E9C-101B-9397-08002B2CF9AE}">
    <vt:lpwstr/>
  </property>
  <property name="FSC#SKEDITIONSLOVLEX@103.510:AttrStrListDocPropUznesenieTextC4" pid="117" fmtid="{D5CDD505-2E9C-101B-9397-08002B2CF9AE}">
    <vt:lpwstr/>
  </property>
  <property name="FSC#SKEDITIONSLOVLEX@103.510:AttrStrListDocPropUznesenieTerminC4" pid="118" fmtid="{D5CDD505-2E9C-101B-9397-08002B2CF9AE}">
    <vt:lpwstr/>
  </property>
  <property name="FSC#SKEDITIONSLOVLEX@103.510:AttrStrListDocPropUznesenieCastD" pid="119" fmtid="{D5CDD505-2E9C-101B-9397-08002B2CF9AE}">
    <vt:lpwstr/>
  </property>
  <property name="FSC#SKEDITIONSLOVLEX@103.510:AttrStrListDocPropUznesenieBODD1" pid="120" fmtid="{D5CDD505-2E9C-101B-9397-08002B2CF9AE}">
    <vt:lpwstr/>
  </property>
  <property name="FSC#SKEDITIONSLOVLEX@103.510:AttrStrListDocPropUznesenieZodpovednyD1" pid="121" fmtid="{D5CDD505-2E9C-101B-9397-08002B2CF9AE}">
    <vt:lpwstr/>
  </property>
  <property name="FSC#SKEDITIONSLOVLEX@103.510:AttrStrListDocPropUznesenieTextD1" pid="122" fmtid="{D5CDD505-2E9C-101B-9397-08002B2CF9AE}">
    <vt:lpwstr/>
  </property>
  <property name="FSC#SKEDITIONSLOVLEX@103.510:AttrStrListDocPropUznesenieTerminD1" pid="123" fmtid="{D5CDD505-2E9C-101B-9397-08002B2CF9AE}">
    <vt:lpwstr/>
  </property>
  <property name="FSC#SKEDITIONSLOVLEX@103.510:AttrStrListDocPropUznesenieBODD2" pid="124" fmtid="{D5CDD505-2E9C-101B-9397-08002B2CF9AE}">
    <vt:lpwstr/>
  </property>
  <property name="FSC#SKEDITIONSLOVLEX@103.510:AttrStrListDocPropUznesenieZodpovednyD2" pid="125" fmtid="{D5CDD505-2E9C-101B-9397-08002B2CF9AE}">
    <vt:lpwstr/>
  </property>
  <property name="FSC#SKEDITIONSLOVLEX@103.510:AttrStrListDocPropUznesenieTextD2" pid="126" fmtid="{D5CDD505-2E9C-101B-9397-08002B2CF9AE}">
    <vt:lpwstr/>
  </property>
  <property name="FSC#SKEDITIONSLOVLEX@103.510:AttrStrListDocPropUznesenieTerminD2" pid="127" fmtid="{D5CDD505-2E9C-101B-9397-08002B2CF9AE}">
    <vt:lpwstr/>
  </property>
  <property name="FSC#SKEDITIONSLOVLEX@103.510:AttrStrListDocPropUznesenieBODD3" pid="128" fmtid="{D5CDD505-2E9C-101B-9397-08002B2CF9AE}">
    <vt:lpwstr/>
  </property>
  <property name="FSC#SKEDITIONSLOVLEX@103.510:AttrStrListDocPropUznesenieZodpovednyD3" pid="129" fmtid="{D5CDD505-2E9C-101B-9397-08002B2CF9AE}">
    <vt:lpwstr/>
  </property>
  <property name="FSC#SKEDITIONSLOVLEX@103.510:AttrStrListDocPropUznesenieTextD3" pid="130" fmtid="{D5CDD505-2E9C-101B-9397-08002B2CF9AE}">
    <vt:lpwstr/>
  </property>
  <property name="FSC#SKEDITIONSLOVLEX@103.510:AttrStrListDocPropUznesenieTerminD3" pid="131" fmtid="{D5CDD505-2E9C-101B-9397-08002B2CF9AE}">
    <vt:lpwstr/>
  </property>
  <property name="FSC#SKEDITIONSLOVLEX@103.510:AttrStrListDocPropUznesenieBODD4" pid="132" fmtid="{D5CDD505-2E9C-101B-9397-08002B2CF9AE}">
    <vt:lpwstr/>
  </property>
  <property name="FSC#SKEDITIONSLOVLEX@103.510:AttrStrListDocPropUznesenieZodpovednyD4" pid="133" fmtid="{D5CDD505-2E9C-101B-9397-08002B2CF9AE}">
    <vt:lpwstr/>
  </property>
  <property name="FSC#SKEDITIONSLOVLEX@103.510:AttrStrListDocPropUznesenieTextD4" pid="134" fmtid="{D5CDD505-2E9C-101B-9397-08002B2CF9AE}">
    <vt:lpwstr/>
  </property>
  <property name="FSC#SKEDITIONSLOVLEX@103.510:AttrStrListDocPropUznesenieTerminD4" pid="135" fmtid="{D5CDD505-2E9C-101B-9397-08002B2CF9AE}">
    <vt:lpwstr/>
  </property>
  <property name="FSC#SKEDITIONSLOVLEX@103.510:AttrStrListDocPropUznesenieVykonaju" pid="136" fmtid="{D5CDD505-2E9C-101B-9397-08002B2CF9AE}">
    <vt:lpwstr>predseda vlády Slovenskej republiky_x000d__x000a_podpredseda vlády a minister životného prostredia Slovenskej republiky</vt:lpwstr>
  </property>
  <property name="FSC#SKEDITIONSLOVLEX@103.510:AttrStrListDocPropUznesenieNaVedomie" pid="137" fmtid="{D5CDD505-2E9C-101B-9397-08002B2CF9AE}">
    <vt:lpwstr>predseda Národnej rady Slovenskej republiky</vt:lpwstr>
  </property>
  <property name="FSC#SKEDITIONSLOVLEX@103.510:funkciaPred" pid="138" fmtid="{D5CDD505-2E9C-101B-9397-08002B2CF9AE}">
    <vt:lpwstr/>
  </property>
  <property name="FSC#SKEDITIONSLOVLEX@103.510:funkciaPredAkuzativ" pid="139" fmtid="{D5CDD505-2E9C-101B-9397-08002B2CF9AE}">
    <vt:lpwstr/>
  </property>
  <property name="FSC#SKEDITIONSLOVLEX@103.510:funkciaPredDativ" pid="140" fmtid="{D5CDD505-2E9C-101B-9397-08002B2CF9AE}">
    <vt:lpwstr/>
  </property>
  <property name="FSC#SKEDITIONSLOVLEX@103.510:funkciaZodpPred" pid="141" fmtid="{D5CDD505-2E9C-101B-9397-08002B2CF9AE}">
    <vt:lpwstr>Minister životného prostredia Slovenskej republiky</vt:lpwstr>
  </property>
  <property name="FSC#SKEDITIONSLOVLEX@103.510:funkciaZodpPredAkuzativ" pid="142" fmtid="{D5CDD505-2E9C-101B-9397-08002B2CF9AE}">
    <vt:lpwstr>Ministra životného prostredia Slovenskej republiky</vt:lpwstr>
  </property>
  <property name="FSC#SKEDITIONSLOVLEX@103.510:funkciaZodpPredDativ" pid="143" fmtid="{D5CDD505-2E9C-101B-9397-08002B2CF9AE}">
    <vt:lpwstr>Ministrovi životného prostredia Slovenskej republiky</vt:lpwstr>
  </property>
  <property name="FSC#SKEDITIONSLOVLEX@103.510:funkciaDalsiPred" pid="144" fmtid="{D5CDD505-2E9C-101B-9397-08002B2CF9AE}">
    <vt:lpwstr/>
  </property>
  <property name="FSC#SKEDITIONSLOVLEX@103.510:funkciaDalsiPredAkuzativ" pid="145" fmtid="{D5CDD505-2E9C-101B-9397-08002B2CF9AE}">
    <vt:lpwstr/>
  </property>
  <property name="FSC#SKEDITIONSLOVLEX@103.510:funkciaDalsiPredDativ" pid="146" fmtid="{D5CDD505-2E9C-101B-9397-08002B2CF9AE}">
    <vt:lpwstr/>
  </property>
  <property name="FSC#SKEDITIONSLOVLEX@103.510:predkladateliaObalSD" pid="147" fmtid="{D5CDD505-2E9C-101B-9397-08002B2CF9AE}">
    <vt:lpwstr>Ing. Mgr. Tomáš Taraba_x000d__x000a_Minister životného prostredia Slovenskej republiky</vt:lpwstr>
  </property>
  <property name="FSC#SKEDITIONSLOVLEX@103.510:AttrStrListDocPropTextVseobPrilohy" pid="148" fmtid="{D5CDD505-2E9C-101B-9397-08002B2CF9AE}">
    <vt:lpwstr/>
  </property>
  <property name="FSC#SKEDITIONSLOVLEX@103.510:AttrStrListDocPropTextPredklSpravy" pid="149" fmtid="{D5CDD505-2E9C-101B-9397-08002B2CF9AE}">
    <vt:lpwstr>&lt;p style="text-align: justify;"&gt;&amp;nbsp;&amp;nbsp;&amp;nbsp;&amp;nbsp; Ministerstvo životného prostredia Slovenskej republiky predkladá do legislatívneho procesu návrh zákona, ktorým sa mení a&amp;nbsp;dopĺňa zákon č. 329/2018 Z. z. o&amp;nbsp;poplatkoch za uloženie odpadov a&amp;nbsp;o&amp;nbsp;zmene a&amp;nbsp;doplnení&amp;nbsp; zákona č. 587/2004 Z. z. o&amp;nbsp;Environmentálnom fonde a&amp;nbsp;o&amp;nbsp;zmene a&amp;nbsp;doplnení niektorých zákonov v&amp;nbsp;znení neskorších predpisov v&amp;nbsp;znení neskorších predpisov (ďalej len „návrh zákona“) v&amp;nbsp;súlade s&amp;nbsp;Plánom legislatívnych úloh vlády SR na rok 2024.&lt;/p&gt;&lt;p style="text-align: justify;"&gt;&amp;nbsp;&amp;nbsp;&amp;nbsp;&amp;nbsp; Základným cieľom predkladaného návrhu zákona &amp;nbsp;je zníženie administratívnej záťaže obcí pri poskytovaní príspevkov z&amp;nbsp;Environmentálneho fondu prostredníctvom odstránenia povinnosti obce požiadať fond o&amp;nbsp;vyplatenie príspevku.&lt;/p&gt;&lt;p style="text-align: justify;"&gt;&amp;nbsp; &amp;nbsp; &amp;nbsp; Ďalšími cieľmi návrhu zákona je zníženie administratívnej záťaže prevádzkovateľov skládok odpadov a&amp;nbsp;odkalísk, ktorí už Environmentálnemu fondu nebudú zasielať oznámenia o&amp;nbsp;tom, že poplatník im neuhradil poplatok za uloženie odpadu, zmena intervalu pre ohlasovanie množstva uloženého odpadu, vybraných a&amp;nbsp;odvedených poplatkoch za uloženie odpadu z&amp;nbsp;pôvodného trojmesačného na ročný interval, úprava požiadaviek pre získanie príspevku za úroveň vytriedenia tak, aby sa podporilo triedenie zložiek komunálnych odpadov, ktoré sa vyskytujú v&amp;nbsp;zmesovom odpade a&amp;nbsp;znížilo sa množstvo nevytriedených zložiek komunálnych odpadov, zmena poplatkovej povinnosti v&amp;nbsp;súvislosti s&amp;nbsp;uložením inertného odpadu na skládku odpadu a&amp;nbsp;iné.&lt;/p&gt;&lt;p style="text-align: justify;"&gt;&amp;nbsp;&amp;nbsp;&amp;nbsp;&amp;nbsp; Návrh zákona nebude predmetom vnútrokomunitárneho pripomienkového konania.&lt;/p&gt;&lt;p style="text-align: justify;"&gt;&amp;nbsp;&amp;nbsp;&amp;nbsp;&amp;nbsp; Účinnosť je navrhnutá na 1. január 2025 z&amp;nbsp;dôvodu dostatočnej legisvakačnej lehoty, aby mali predovšetkým obce a&amp;nbsp;mestá dostatočný časový priestor na aplikáciu zmien.&lt;/p&gt;&lt;p style="text-align: justify;"&gt;&amp;nbsp;&lt;/p&gt;&lt;p style="text-align: justify;"&gt;&amp;nbsp;&lt;/p&gt;&lt;p&gt;&amp;nbsp;&lt;/p&gt;</vt:lpwstr>
  </property>
  <property name="FSC#SKEDITIONSLOVLEX@103.510:vytvorenedna" pid="150" fmtid="{D5CDD505-2E9C-101B-9397-08002B2CF9AE}">
    <vt:lpwstr>20. 3. 2024</vt:lpwstr>
  </property>
  <property name="FSC#COOSYSTEM@1.1:Container" pid="151" fmtid="{D5CDD505-2E9C-101B-9397-08002B2CF9AE}">
    <vt:lpwstr>COO.2145.1000.3.6111174</vt:lpwstr>
  </property>
  <property name="FSC#FSCFOLIO@1.1001:docpropproject" pid="152" fmtid="{D5CDD505-2E9C-101B-9397-08002B2CF9AE}">
    <vt:lpwstr/>
  </property>
</Properties>
</file>