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12D2F" w:rsidR="00812D2F">
        <w:rPr>
          <w:szCs w:val="22"/>
        </w:rPr>
        <w:t>KNR-ORGA-1351/2024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C2248">
        <w:t>575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7C2248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812D2F" w:rsidR="00812D2F">
        <w:rPr>
          <w:rFonts w:cs="Arial"/>
        </w:rPr>
        <w:t>k vládnemu návrhu zákona, ktorým sa mení zákon č. 309/2023 Z. z. o premenách obchodných spoločností a družstiev a o zmene a doplnení niektorých zákonov v znení zákona č. 530/2023 Z. z. a ktorým sa menia niektoré zákony (tlač 398)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812D2F">
        <w:rPr>
          <w:rFonts w:cs="Arial"/>
        </w:rPr>
        <w:t>vládny návrh</w:t>
      </w:r>
      <w:r w:rsidRPr="00812D2F" w:rsidR="00812D2F">
        <w:rPr>
          <w:rFonts w:cs="Arial"/>
        </w:rPr>
        <w:t xml:space="preserve"> zákona, ktorým sa mení zákon č. 309/2023 Z. z. o premenách obchodných spoločností a družstiev a o zmene a doplnení niektorých zákonov v znení zákona č. 530/2023 Z. z. a ktorým sa </w:t>
      </w:r>
      <w:r w:rsidR="00812D2F">
        <w:rPr>
          <w:rFonts w:cs="Arial"/>
        </w:rPr>
        <w:t>menia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>ení schválen</w:t>
      </w:r>
      <w:r w:rsidR="007C2248">
        <w:rPr>
          <w:szCs w:val="22"/>
        </w:rPr>
        <w:t>ého pozmeňujúceho</w:t>
      </w:r>
      <w:r w:rsidR="00EF7623">
        <w:rPr>
          <w:szCs w:val="22"/>
        </w:rPr>
        <w:t xml:space="preserve"> </w:t>
      </w:r>
      <w:r w:rsidR="007C2248">
        <w:rPr>
          <w:szCs w:val="22"/>
        </w:rPr>
        <w:t>ná</w:t>
      </w:r>
      <w:r w:rsidR="007C2248">
        <w:rPr>
          <w:szCs w:val="22"/>
        </w:rPr>
        <w:t>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82C48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2248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51</cp:revision>
  <cp:lastPrinted>2024-04-15T08:14:00Z</cp:lastPrinted>
  <dcterms:created xsi:type="dcterms:W3CDTF">2022-11-24T12:39:00Z</dcterms:created>
  <dcterms:modified xsi:type="dcterms:W3CDTF">2024-10-29T14:16:00Z</dcterms:modified>
</cp:coreProperties>
</file>