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D2414" w14:textId="77777777" w:rsidR="00ED0029" w:rsidRPr="006551A7" w:rsidRDefault="00ED0029" w:rsidP="006551A7">
      <w:pPr>
        <w:spacing w:after="0" w:line="240" w:lineRule="auto"/>
        <w:jc w:val="center"/>
        <w:rPr>
          <w:rFonts w:ascii="Times New Roman" w:hAnsi="Times New Roman"/>
          <w:b/>
          <w:sz w:val="24"/>
          <w:szCs w:val="24"/>
        </w:rPr>
      </w:pPr>
      <w:r w:rsidRPr="006551A7">
        <w:rPr>
          <w:rFonts w:ascii="Times New Roman" w:hAnsi="Times New Roman"/>
          <w:b/>
          <w:sz w:val="24"/>
          <w:szCs w:val="24"/>
        </w:rPr>
        <w:t>Dôvodová správa</w:t>
      </w:r>
    </w:p>
    <w:p w14:paraId="672A6659" w14:textId="77777777" w:rsidR="00ED0029" w:rsidRPr="006551A7" w:rsidRDefault="00ED0029" w:rsidP="006551A7">
      <w:pPr>
        <w:spacing w:after="0" w:line="240" w:lineRule="auto"/>
        <w:rPr>
          <w:rFonts w:ascii="Times New Roman" w:hAnsi="Times New Roman"/>
          <w:b/>
          <w:sz w:val="24"/>
          <w:szCs w:val="24"/>
        </w:rPr>
      </w:pPr>
    </w:p>
    <w:p w14:paraId="24A19CB3" w14:textId="77777777" w:rsidR="00ED0029" w:rsidRPr="006551A7" w:rsidRDefault="00ED0029" w:rsidP="006551A7">
      <w:pPr>
        <w:pStyle w:val="Odsekzoznamu"/>
        <w:numPr>
          <w:ilvl w:val="0"/>
          <w:numId w:val="1"/>
        </w:numPr>
        <w:ind w:left="641" w:hanging="357"/>
        <w:contextualSpacing/>
        <w:rPr>
          <w:b/>
        </w:rPr>
      </w:pPr>
      <w:r w:rsidRPr="006551A7">
        <w:rPr>
          <w:b/>
        </w:rPr>
        <w:t>Všeobecná časť</w:t>
      </w:r>
    </w:p>
    <w:p w14:paraId="3CA1D004" w14:textId="77777777" w:rsidR="006551A7" w:rsidRPr="006551A7" w:rsidRDefault="006551A7" w:rsidP="006551A7">
      <w:pPr>
        <w:spacing w:after="0" w:line="240" w:lineRule="auto"/>
        <w:jc w:val="center"/>
        <w:rPr>
          <w:rFonts w:ascii="Times New Roman" w:hAnsi="Times New Roman"/>
          <w:b/>
          <w:sz w:val="24"/>
          <w:szCs w:val="24"/>
        </w:rPr>
      </w:pPr>
    </w:p>
    <w:p w14:paraId="28AB7365" w14:textId="7F4DE7F9" w:rsidR="006551A7" w:rsidRPr="006551A7" w:rsidRDefault="006551A7" w:rsidP="006551A7">
      <w:pPr>
        <w:spacing w:after="0" w:line="240" w:lineRule="auto"/>
        <w:ind w:firstLine="708"/>
        <w:jc w:val="both"/>
        <w:rPr>
          <w:rFonts w:ascii="Times New Roman" w:hAnsi="Times New Roman"/>
          <w:sz w:val="24"/>
          <w:szCs w:val="24"/>
        </w:rPr>
      </w:pPr>
      <w:r w:rsidRPr="006551A7">
        <w:rPr>
          <w:rFonts w:ascii="Times New Roman" w:hAnsi="Times New Roman"/>
          <w:sz w:val="24"/>
          <w:szCs w:val="24"/>
        </w:rPr>
        <w:t xml:space="preserve">V súvislosti so zámerom naplnenia požiadaviek zástupcov zdravotníckych pracovníkov, ktorými by sa zamedzilo podávaniu hromadných výpovedí zo strany zdravotníckych pracovníkov v ústavných zdravotníckych zariadeniach ako aj zamedzeniu poklesu záujmu o štúdium jednotlivých zdravotníckych profesií zo strany študentov, odchodu zdravotníckych pracovníkov zo systému zdravotníctva, prípadne ich presunov do iných štátov, kedy je ohrozené poskytovanie zdravotnej starostlivosti, prípadne zníženie kvality jej poskytovania, navrhovaná právna úprava stabilizuje vzniknutú situáciu, zároveň reflektuje na predmetnú skutočnosť a právnym spôsobom </w:t>
      </w:r>
      <w:r>
        <w:rPr>
          <w:rFonts w:ascii="Times New Roman" w:hAnsi="Times New Roman"/>
          <w:sz w:val="24"/>
          <w:szCs w:val="24"/>
        </w:rPr>
        <w:t xml:space="preserve">vracia </w:t>
      </w:r>
      <w:r w:rsidRPr="006551A7">
        <w:rPr>
          <w:rFonts w:ascii="Times New Roman" w:hAnsi="Times New Roman"/>
          <w:sz w:val="24"/>
          <w:szCs w:val="24"/>
        </w:rPr>
        <w:t xml:space="preserve">minimálnu výšku základnej zložky </w:t>
      </w:r>
      <w:r w:rsidR="0075767D">
        <w:rPr>
          <w:rFonts w:ascii="Times New Roman" w:hAnsi="Times New Roman"/>
          <w:sz w:val="24"/>
          <w:szCs w:val="24"/>
        </w:rPr>
        <w:t xml:space="preserve">mzdy zdravotníckeho pracovníka </w:t>
      </w:r>
      <w:r>
        <w:rPr>
          <w:rFonts w:ascii="Times New Roman" w:hAnsi="Times New Roman"/>
          <w:sz w:val="24"/>
          <w:szCs w:val="24"/>
        </w:rPr>
        <w:t>do stavu pred konsolidáciou verejných zdrojov zákonom</w:t>
      </w:r>
      <w:r w:rsidR="0035744A">
        <w:rPr>
          <w:rFonts w:ascii="Times New Roman" w:hAnsi="Times New Roman"/>
          <w:sz w:val="24"/>
          <w:szCs w:val="24"/>
        </w:rPr>
        <w:t xml:space="preserve"> č. 278/2024 Z. z.</w:t>
      </w:r>
      <w:r w:rsidRPr="00365636">
        <w:rPr>
          <w:rFonts w:ascii="Times New Roman" w:hAnsi="Times New Roman"/>
          <w:sz w:val="24"/>
          <w:szCs w:val="24"/>
        </w:rPr>
        <w:t>, ktorým sa menia a dopĺňajú niektoré zákony v súvislosti s ďalším zlepšovaním stavu verejných financií</w:t>
      </w:r>
      <w:r w:rsidRPr="006551A7">
        <w:rPr>
          <w:rFonts w:ascii="Times New Roman" w:hAnsi="Times New Roman"/>
          <w:sz w:val="24"/>
          <w:szCs w:val="24"/>
        </w:rPr>
        <w:t xml:space="preserve">.  </w:t>
      </w:r>
    </w:p>
    <w:p w14:paraId="790579A6" w14:textId="497B843C" w:rsidR="000B7985" w:rsidRDefault="000B7985" w:rsidP="0075767D">
      <w:pPr>
        <w:spacing w:after="0" w:line="240" w:lineRule="auto"/>
        <w:ind w:firstLine="708"/>
        <w:jc w:val="both"/>
        <w:rPr>
          <w:rFonts w:ascii="Times New Roman" w:hAnsi="Times New Roman"/>
          <w:sz w:val="24"/>
          <w:szCs w:val="24"/>
        </w:rPr>
      </w:pPr>
      <w:r w:rsidRPr="000B7985">
        <w:rPr>
          <w:rFonts w:ascii="Times New Roman" w:hAnsi="Times New Roman"/>
          <w:sz w:val="24"/>
          <w:szCs w:val="24"/>
        </w:rPr>
        <w:t>Cieľom tohto návrhu zákona je navrátenie zákonom určenej minimálnej výšky základnej zložky mzdy zdravotníckeho pracovníka, ktorý v rozsahu získaného vzdelania vykonáva odborné pracovné činnosti, špecializované pracovné činnosti alebo certifikované pracovné činnosti v pracovnom pomere v zdravotníckom zariadení podľa § 7 ods. 2 zákona č. 578/2004 Z. z. u poskytovateľa, ktorý prevádzkuje zariadenie ústavnej zdravotnej starostlivosti podľa § 7 ods. 4 zákona č. 578/2004 Z. z. a u poskytovateľa, ktorý prevádzkuje ambulanciu záchrannej zdravotnej služby podľa § 7 ods. 3 písm. a) bod 4 zákona č. 578/2004 Z. z., do stavu pred konsolidáciou verejných zdrojov zákonom</w:t>
      </w:r>
      <w:r w:rsidR="00021FC9">
        <w:rPr>
          <w:rFonts w:ascii="Times New Roman" w:hAnsi="Times New Roman"/>
          <w:sz w:val="24"/>
          <w:szCs w:val="24"/>
        </w:rPr>
        <w:t xml:space="preserve"> č. 278/2024 Z. z.</w:t>
      </w:r>
      <w:r w:rsidRPr="000B7985">
        <w:rPr>
          <w:rFonts w:ascii="Times New Roman" w:hAnsi="Times New Roman"/>
          <w:sz w:val="24"/>
          <w:szCs w:val="24"/>
        </w:rPr>
        <w:t>, ktorým sa menia a dopĺňajú niektoré zákony v súvislosti s ďalším zlepšovaním stavu verejných financií. Zároveň sa v prechodných ustanoveniach pre rok 2025 a 2026 ustanovujú odchýlky od tejto úpravy pri tých zdravotníckych pracovníkoch, ktorých minimáln</w:t>
      </w:r>
      <w:r w:rsidR="002C1E30">
        <w:rPr>
          <w:rFonts w:ascii="Times New Roman" w:hAnsi="Times New Roman"/>
          <w:sz w:val="24"/>
          <w:szCs w:val="24"/>
        </w:rPr>
        <w:t>a</w:t>
      </w:r>
      <w:r w:rsidRPr="000B7985">
        <w:rPr>
          <w:rFonts w:ascii="Times New Roman" w:hAnsi="Times New Roman"/>
          <w:sz w:val="24"/>
          <w:szCs w:val="24"/>
        </w:rPr>
        <w:t xml:space="preserve"> výška základnej zložky mzdy bola v roku </w:t>
      </w:r>
      <w:r w:rsidR="00C07773">
        <w:rPr>
          <w:rFonts w:ascii="Times New Roman" w:hAnsi="Times New Roman"/>
          <w:sz w:val="24"/>
          <w:szCs w:val="24"/>
        </w:rPr>
        <w:t xml:space="preserve">2024 </w:t>
      </w:r>
      <w:r w:rsidRPr="000B7985">
        <w:rPr>
          <w:rFonts w:ascii="Times New Roman" w:hAnsi="Times New Roman"/>
          <w:sz w:val="24"/>
          <w:szCs w:val="24"/>
        </w:rPr>
        <w:t>vyššia ako 1.00. Zmeny v prechodných ustanoveniach sa netýkajú sestier, pôrodných asistentiek</w:t>
      </w:r>
      <w:r w:rsidR="00C07773">
        <w:rPr>
          <w:rFonts w:ascii="Times New Roman" w:hAnsi="Times New Roman"/>
          <w:sz w:val="24"/>
          <w:szCs w:val="24"/>
        </w:rPr>
        <w:t>,</w:t>
      </w:r>
      <w:r w:rsidRPr="000B7985">
        <w:rPr>
          <w:rFonts w:ascii="Times New Roman" w:hAnsi="Times New Roman"/>
          <w:sz w:val="24"/>
          <w:szCs w:val="24"/>
        </w:rPr>
        <w:t xml:space="preserve"> zdravotníckych záchranárov, ktorých základná zložka mzdy je 1,08</w:t>
      </w:r>
      <w:r w:rsidR="00C07773">
        <w:rPr>
          <w:rFonts w:ascii="Times New Roman" w:hAnsi="Times New Roman"/>
          <w:sz w:val="24"/>
          <w:szCs w:val="24"/>
        </w:rPr>
        <w:t xml:space="preserve"> a ostatných zdravotníckych pracovníkov, ktorých</w:t>
      </w:r>
      <w:r w:rsidR="0035744A">
        <w:rPr>
          <w:rFonts w:ascii="Times New Roman" w:hAnsi="Times New Roman"/>
          <w:sz w:val="24"/>
          <w:szCs w:val="24"/>
        </w:rPr>
        <w:t xml:space="preserve"> minimálna výška základnej</w:t>
      </w:r>
      <w:r w:rsidR="00C07773">
        <w:rPr>
          <w:rFonts w:ascii="Times New Roman" w:hAnsi="Times New Roman"/>
          <w:sz w:val="24"/>
          <w:szCs w:val="24"/>
        </w:rPr>
        <w:t xml:space="preserve"> zložk</w:t>
      </w:r>
      <w:r w:rsidR="0035744A">
        <w:rPr>
          <w:rFonts w:ascii="Times New Roman" w:hAnsi="Times New Roman"/>
          <w:sz w:val="24"/>
          <w:szCs w:val="24"/>
        </w:rPr>
        <w:t>y</w:t>
      </w:r>
      <w:r w:rsidR="00C07773">
        <w:rPr>
          <w:rFonts w:ascii="Times New Roman" w:hAnsi="Times New Roman"/>
          <w:sz w:val="24"/>
          <w:szCs w:val="24"/>
        </w:rPr>
        <w:t xml:space="preserve"> mzdy je v roku 2024 pod 1,00</w:t>
      </w:r>
      <w:r w:rsidRPr="000B7985">
        <w:rPr>
          <w:rFonts w:ascii="Times New Roman" w:hAnsi="Times New Roman"/>
          <w:sz w:val="24"/>
          <w:szCs w:val="24"/>
        </w:rPr>
        <w:t>.</w:t>
      </w:r>
    </w:p>
    <w:p w14:paraId="0C349F7A" w14:textId="1080C5F7" w:rsidR="000B7985" w:rsidRDefault="0075767D" w:rsidP="0075767D">
      <w:pPr>
        <w:spacing w:after="0" w:line="240" w:lineRule="auto"/>
        <w:ind w:firstLine="708"/>
        <w:jc w:val="both"/>
        <w:rPr>
          <w:rFonts w:ascii="Times New Roman" w:hAnsi="Times New Roman"/>
          <w:sz w:val="24"/>
          <w:szCs w:val="24"/>
        </w:rPr>
      </w:pPr>
      <w:r>
        <w:rPr>
          <w:rFonts w:ascii="Times New Roman" w:hAnsi="Times New Roman"/>
          <w:sz w:val="24"/>
          <w:szCs w:val="24"/>
        </w:rPr>
        <w:t xml:space="preserve">Taktiež sa návrhom zákona zvyšuje platba za poistencov štátu v roku 2024. </w:t>
      </w:r>
      <w:r w:rsidR="000B7985" w:rsidRPr="000B7985">
        <w:rPr>
          <w:rFonts w:ascii="Times New Roman" w:hAnsi="Times New Roman"/>
          <w:sz w:val="24"/>
          <w:szCs w:val="24"/>
        </w:rPr>
        <w:t>Celkové finančné zdroje, ktoré sa predpokladali poskytnúť do verejného zdravotného poistenia prostredníctvom platby za poistencov štátu boli stanovené podľa predpokladaného počtu osôb</w:t>
      </w:r>
      <w:r>
        <w:rPr>
          <w:rFonts w:ascii="Times New Roman" w:hAnsi="Times New Roman"/>
          <w:sz w:val="24"/>
          <w:szCs w:val="24"/>
        </w:rPr>
        <w:t>,</w:t>
      </w:r>
      <w:r w:rsidR="000B7985" w:rsidRPr="000B7985">
        <w:rPr>
          <w:rFonts w:ascii="Times New Roman" w:hAnsi="Times New Roman"/>
          <w:sz w:val="24"/>
          <w:szCs w:val="24"/>
        </w:rPr>
        <w:t xml:space="preserve"> za ktoré platí poistné štát v r. 2024 v čase tvorby rozpočtu na tento rok. Vzhľadom k skutočnosti, že skutočný počet poistencov, za ktorých platí poistné štát v r. 2024</w:t>
      </w:r>
      <w:r w:rsidR="00021FC9">
        <w:rPr>
          <w:rFonts w:ascii="Times New Roman" w:hAnsi="Times New Roman"/>
          <w:sz w:val="24"/>
          <w:szCs w:val="24"/>
        </w:rPr>
        <w:t>,</w:t>
      </w:r>
      <w:r w:rsidR="000B7985" w:rsidRPr="000B7985">
        <w:rPr>
          <w:rFonts w:ascii="Times New Roman" w:hAnsi="Times New Roman"/>
          <w:sz w:val="24"/>
          <w:szCs w:val="24"/>
        </w:rPr>
        <w:t xml:space="preserve"> je mierne nižší ako bol predpoklad, navrhuje sa na mesiac december 2024 zvýšenie sadzby za poi</w:t>
      </w:r>
      <w:r>
        <w:rPr>
          <w:rFonts w:ascii="Times New Roman" w:hAnsi="Times New Roman"/>
          <w:sz w:val="24"/>
          <w:szCs w:val="24"/>
        </w:rPr>
        <w:t xml:space="preserve">stencov štátu tak, aby </w:t>
      </w:r>
      <w:r w:rsidR="00021FC9">
        <w:rPr>
          <w:rFonts w:ascii="Times New Roman" w:hAnsi="Times New Roman"/>
          <w:sz w:val="24"/>
          <w:szCs w:val="24"/>
        </w:rPr>
        <w:t xml:space="preserve">sa </w:t>
      </w:r>
      <w:r>
        <w:rPr>
          <w:rFonts w:ascii="Times New Roman" w:hAnsi="Times New Roman"/>
          <w:sz w:val="24"/>
          <w:szCs w:val="24"/>
        </w:rPr>
        <w:t xml:space="preserve">do  výnosov </w:t>
      </w:r>
      <w:r w:rsidR="000B7985" w:rsidRPr="000B7985">
        <w:rPr>
          <w:rFonts w:ascii="Times New Roman" w:hAnsi="Times New Roman"/>
          <w:sz w:val="24"/>
          <w:szCs w:val="24"/>
        </w:rPr>
        <w:t>verejného zdravotného poistenia skutočne dostala celková výška zdrojov, ktorá bola pre rok 2024 rozpočtovaná.</w:t>
      </w:r>
    </w:p>
    <w:p w14:paraId="0F88A377" w14:textId="77777777" w:rsidR="0075767D" w:rsidRDefault="0075767D" w:rsidP="0075767D">
      <w:pPr>
        <w:spacing w:after="0" w:line="240" w:lineRule="auto"/>
        <w:ind w:firstLine="708"/>
        <w:jc w:val="both"/>
        <w:rPr>
          <w:rFonts w:ascii="Times New Roman" w:hAnsi="Times New Roman"/>
          <w:sz w:val="24"/>
          <w:szCs w:val="24"/>
        </w:rPr>
      </w:pPr>
    </w:p>
    <w:p w14:paraId="7BEA6D3A" w14:textId="183FD847" w:rsidR="007349A4" w:rsidRDefault="007349A4" w:rsidP="0075767D">
      <w:pPr>
        <w:spacing w:after="0" w:line="240" w:lineRule="auto"/>
        <w:ind w:firstLine="708"/>
        <w:jc w:val="both"/>
        <w:rPr>
          <w:rFonts w:ascii="Times New Roman" w:hAnsi="Times New Roman"/>
          <w:sz w:val="24"/>
          <w:szCs w:val="24"/>
        </w:rPr>
      </w:pPr>
      <w:r w:rsidRPr="006551A7">
        <w:rPr>
          <w:rFonts w:ascii="Times New Roman" w:hAnsi="Times New Roman"/>
          <w:sz w:val="24"/>
          <w:szCs w:val="24"/>
        </w:rPr>
        <w:t xml:space="preserve">Vzhľadom na riziko hromadných výpovedí zdravotníckych pracovníkov v ústavných zdravotníckych zariadeniach, čím môže dôjsť ku kolapsu nemocníc, a teda zo strany štátu nebude možné garantovať výkon ústavného práva na ochranu  zdravia (čl. 40 Ústavy Slovenskej republiky a čl. 31 Listiny základných práv a slobôd), pretože nedostatok personálneho obsadenia zamedzí plneniu činností vyplývajúcich poskytovateľom zdravotnej starostlivosti zo všeobecne záväzných právnych predpisov, ako aj vzhľadom na potrebu urýchlenej stabilizácie personálneho zabezpečenia ústavných zdravotníckych zariadení, sa navrhuje </w:t>
      </w:r>
      <w:r w:rsidR="000335DF">
        <w:rPr>
          <w:rFonts w:ascii="Times New Roman" w:hAnsi="Times New Roman"/>
          <w:sz w:val="24"/>
          <w:szCs w:val="24"/>
        </w:rPr>
        <w:t>schváliť zákon v skrátenom legislatívnom konaní</w:t>
      </w:r>
      <w:r w:rsidRPr="006551A7">
        <w:rPr>
          <w:rFonts w:ascii="Times New Roman" w:hAnsi="Times New Roman"/>
          <w:sz w:val="24"/>
          <w:szCs w:val="24"/>
        </w:rPr>
        <w:t xml:space="preserve">. </w:t>
      </w:r>
    </w:p>
    <w:p w14:paraId="14B5BE70" w14:textId="77777777" w:rsidR="008848F8" w:rsidRPr="006551A7" w:rsidRDefault="008848F8" w:rsidP="0075767D">
      <w:pPr>
        <w:spacing w:after="0" w:line="240" w:lineRule="auto"/>
        <w:ind w:firstLine="708"/>
        <w:jc w:val="both"/>
        <w:rPr>
          <w:rFonts w:ascii="Times New Roman" w:hAnsi="Times New Roman"/>
          <w:sz w:val="24"/>
          <w:szCs w:val="24"/>
        </w:rPr>
      </w:pPr>
    </w:p>
    <w:p w14:paraId="5C56BF46" w14:textId="1DF40430" w:rsidR="007349A4" w:rsidRDefault="007349A4" w:rsidP="0075767D">
      <w:pPr>
        <w:spacing w:after="0" w:line="240" w:lineRule="auto"/>
        <w:ind w:firstLine="708"/>
        <w:jc w:val="both"/>
        <w:rPr>
          <w:rFonts w:ascii="Times New Roman" w:hAnsi="Times New Roman"/>
          <w:sz w:val="24"/>
          <w:szCs w:val="24"/>
        </w:rPr>
      </w:pPr>
      <w:r w:rsidRPr="006551A7">
        <w:rPr>
          <w:rFonts w:ascii="Times New Roman" w:hAnsi="Times New Roman"/>
          <w:sz w:val="24"/>
          <w:szCs w:val="24"/>
        </w:rPr>
        <w:t>Navrhovaná právna úprava je v súlade s Ústavou Slovenskej republiky, s ústavnými zákonmi a nálezmi Ústavného súdu Slovenskej republiky, s inými zákonmi a medzinárodnými zmluvami a inými medzinárodnými dokumentmi, ktorými je Slovenská republika viazaná a v súlade s právom Európskej únie.</w:t>
      </w:r>
    </w:p>
    <w:p w14:paraId="35516B7F" w14:textId="77777777" w:rsidR="008848F8" w:rsidRPr="006551A7" w:rsidRDefault="008848F8" w:rsidP="0075767D">
      <w:pPr>
        <w:spacing w:after="0" w:line="240" w:lineRule="auto"/>
        <w:ind w:firstLine="708"/>
        <w:jc w:val="both"/>
        <w:rPr>
          <w:rFonts w:ascii="Times New Roman" w:hAnsi="Times New Roman"/>
          <w:sz w:val="24"/>
          <w:szCs w:val="24"/>
        </w:rPr>
      </w:pPr>
    </w:p>
    <w:p w14:paraId="78079ECD" w14:textId="76C80CF1" w:rsidR="007349A4" w:rsidRPr="006551A7" w:rsidRDefault="007349A4" w:rsidP="0075767D">
      <w:pPr>
        <w:spacing w:after="0" w:line="240" w:lineRule="auto"/>
        <w:ind w:firstLine="708"/>
        <w:jc w:val="both"/>
        <w:rPr>
          <w:rFonts w:ascii="Times New Roman" w:hAnsi="Times New Roman"/>
          <w:sz w:val="24"/>
          <w:szCs w:val="24"/>
        </w:rPr>
      </w:pPr>
      <w:r w:rsidRPr="006551A7">
        <w:rPr>
          <w:rFonts w:ascii="Times New Roman" w:hAnsi="Times New Roman"/>
          <w:sz w:val="24"/>
          <w:szCs w:val="24"/>
        </w:rPr>
        <w:lastRenderedPageBreak/>
        <w:t xml:space="preserve">Návrh zákona nemá vplyvy na podnikateľské prostredie, životné prostredie, informatizáciu spoločnosti, služby verejnej správy pre občana, ako aj na manželstvo, rodičovstvo a rodinu. Zároveň uvedený návrh zákona má negatívny vplyv na rozpočet verejnej správy a pozitívne sociálne vplyvy.  </w:t>
      </w:r>
    </w:p>
    <w:p w14:paraId="5997CC1D" w14:textId="31BD5230" w:rsidR="00E50350" w:rsidRDefault="00E50350" w:rsidP="006551A7">
      <w:pPr>
        <w:spacing w:after="0" w:line="240" w:lineRule="auto"/>
        <w:jc w:val="both"/>
        <w:rPr>
          <w:rFonts w:ascii="Times New Roman" w:hAnsi="Times New Roman"/>
          <w:sz w:val="24"/>
          <w:szCs w:val="24"/>
        </w:rPr>
      </w:pPr>
    </w:p>
    <w:p w14:paraId="355BB7EE" w14:textId="77777777" w:rsidR="008848F8" w:rsidRDefault="008848F8" w:rsidP="008848F8">
      <w:pPr>
        <w:ind w:firstLine="709"/>
        <w:contextualSpacing/>
        <w:jc w:val="both"/>
        <w:rPr>
          <w:rFonts w:ascii="Times New Roman" w:hAnsi="Times New Roman"/>
          <w:sz w:val="24"/>
          <w:szCs w:val="24"/>
        </w:rPr>
      </w:pPr>
      <w:r>
        <w:rPr>
          <w:rFonts w:ascii="Times New Roman" w:hAnsi="Times New Roman"/>
          <w:sz w:val="24"/>
          <w:szCs w:val="24"/>
        </w:rPr>
        <w:t xml:space="preserve">Návrh zákona nie je predmetom </w:t>
      </w:r>
      <w:proofErr w:type="spellStart"/>
      <w:r>
        <w:rPr>
          <w:rFonts w:ascii="Times New Roman" w:hAnsi="Times New Roman"/>
          <w:sz w:val="24"/>
          <w:szCs w:val="24"/>
        </w:rPr>
        <w:t>vnútrokomunitárneho</w:t>
      </w:r>
      <w:proofErr w:type="spellEnd"/>
      <w:r>
        <w:rPr>
          <w:rFonts w:ascii="Times New Roman" w:hAnsi="Times New Roman"/>
          <w:sz w:val="24"/>
          <w:szCs w:val="24"/>
        </w:rPr>
        <w:t xml:space="preserve"> pripomienkového konania.</w:t>
      </w:r>
    </w:p>
    <w:p w14:paraId="1AAC0226" w14:textId="77777777" w:rsidR="008848F8" w:rsidRDefault="008848F8" w:rsidP="008848F8">
      <w:pPr>
        <w:ind w:firstLine="709"/>
        <w:contextualSpacing/>
        <w:jc w:val="both"/>
        <w:rPr>
          <w:rFonts w:ascii="Times New Roman" w:hAnsi="Times New Roman"/>
          <w:sz w:val="24"/>
          <w:szCs w:val="24"/>
        </w:rPr>
      </w:pPr>
    </w:p>
    <w:p w14:paraId="53DB39BB" w14:textId="77777777" w:rsidR="008848F8" w:rsidRDefault="008848F8" w:rsidP="008848F8">
      <w:pPr>
        <w:ind w:firstLine="709"/>
        <w:contextualSpacing/>
        <w:jc w:val="both"/>
        <w:rPr>
          <w:rFonts w:ascii="Times New Roman" w:hAnsi="Times New Roman"/>
          <w:sz w:val="24"/>
          <w:szCs w:val="24"/>
        </w:rPr>
      </w:pPr>
      <w:r>
        <w:rPr>
          <w:rFonts w:ascii="Times New Roman" w:hAnsi="Times New Roman"/>
          <w:sz w:val="24"/>
          <w:szCs w:val="24"/>
        </w:rPr>
        <w:t xml:space="preserve">Návrh zákona nebol predmetom medzirezortného pripomienkového konania, pretože </w:t>
      </w:r>
      <w:r>
        <w:rPr>
          <w:rFonts w:ascii="Times New Roman" w:hAnsi="Times New Roman"/>
          <w:sz w:val="24"/>
          <w:szCs w:val="24"/>
        </w:rPr>
        <w:br/>
        <w:t>sa predkladá v skrátenom legislatívnom konaní.</w:t>
      </w:r>
    </w:p>
    <w:p w14:paraId="1C42912E" w14:textId="77777777" w:rsidR="008848F8" w:rsidRDefault="008848F8" w:rsidP="008848F8">
      <w:pPr>
        <w:ind w:firstLine="709"/>
        <w:contextualSpacing/>
        <w:jc w:val="both"/>
        <w:rPr>
          <w:rFonts w:ascii="Times New Roman" w:hAnsi="Times New Roman"/>
          <w:sz w:val="24"/>
          <w:szCs w:val="24"/>
        </w:rPr>
      </w:pPr>
    </w:p>
    <w:p w14:paraId="40C847CF" w14:textId="063726C2" w:rsidR="008848F8" w:rsidRDefault="008848F8" w:rsidP="008848F8">
      <w:pPr>
        <w:ind w:firstLine="709"/>
        <w:contextualSpacing/>
        <w:jc w:val="both"/>
        <w:rPr>
          <w:rFonts w:ascii="Times New Roman" w:hAnsi="Times New Roman"/>
          <w:sz w:val="24"/>
          <w:szCs w:val="24"/>
        </w:rPr>
      </w:pPr>
      <w:r>
        <w:rPr>
          <w:rFonts w:ascii="Times New Roman" w:hAnsi="Times New Roman"/>
          <w:sz w:val="24"/>
          <w:szCs w:val="24"/>
        </w:rPr>
        <w:t xml:space="preserve">Dátum nadobudnutia účinnosti návrhu zákona sa vzhľadom na potrebu primeranej </w:t>
      </w:r>
      <w:proofErr w:type="spellStart"/>
      <w:r>
        <w:rPr>
          <w:rFonts w:ascii="Times New Roman" w:hAnsi="Times New Roman"/>
          <w:sz w:val="24"/>
          <w:szCs w:val="24"/>
        </w:rPr>
        <w:t>legisvakancie</w:t>
      </w:r>
      <w:proofErr w:type="spellEnd"/>
      <w:r>
        <w:rPr>
          <w:rFonts w:ascii="Times New Roman" w:hAnsi="Times New Roman"/>
          <w:sz w:val="24"/>
          <w:szCs w:val="24"/>
        </w:rPr>
        <w:t xml:space="preserve"> navrhuje dňom </w:t>
      </w:r>
      <w:r w:rsidR="00C07773">
        <w:rPr>
          <w:rFonts w:ascii="Times New Roman" w:hAnsi="Times New Roman"/>
          <w:sz w:val="24"/>
          <w:szCs w:val="24"/>
        </w:rPr>
        <w:t xml:space="preserve">1. decembra 2024 pre platbu štátu, </w:t>
      </w:r>
      <w:r>
        <w:rPr>
          <w:rFonts w:ascii="Times New Roman" w:hAnsi="Times New Roman"/>
          <w:sz w:val="24"/>
          <w:szCs w:val="24"/>
        </w:rPr>
        <w:t>1. januára 2025</w:t>
      </w:r>
      <w:r w:rsidR="00C07773">
        <w:rPr>
          <w:rFonts w:ascii="Times New Roman" w:hAnsi="Times New Roman"/>
          <w:sz w:val="24"/>
          <w:szCs w:val="24"/>
        </w:rPr>
        <w:t xml:space="preserve"> pre základné zložky mzdy sestier, pôrodných asistentiek, zdravotníckych záchranárov a ostatných zdravotníckych pracovníkov, ktorých </w:t>
      </w:r>
      <w:r w:rsidR="0035744A">
        <w:rPr>
          <w:rFonts w:ascii="Times New Roman" w:hAnsi="Times New Roman"/>
          <w:sz w:val="24"/>
          <w:szCs w:val="24"/>
        </w:rPr>
        <w:t>minimálna výška základnej</w:t>
      </w:r>
      <w:r w:rsidR="00C07773">
        <w:rPr>
          <w:rFonts w:ascii="Times New Roman" w:hAnsi="Times New Roman"/>
          <w:sz w:val="24"/>
          <w:szCs w:val="24"/>
        </w:rPr>
        <w:t xml:space="preserve"> zložk</w:t>
      </w:r>
      <w:r w:rsidR="0035744A">
        <w:rPr>
          <w:rFonts w:ascii="Times New Roman" w:hAnsi="Times New Roman"/>
          <w:sz w:val="24"/>
          <w:szCs w:val="24"/>
        </w:rPr>
        <w:t>y</w:t>
      </w:r>
      <w:r w:rsidR="00C07773">
        <w:rPr>
          <w:rFonts w:ascii="Times New Roman" w:hAnsi="Times New Roman"/>
          <w:sz w:val="24"/>
          <w:szCs w:val="24"/>
        </w:rPr>
        <w:t xml:space="preserve"> mzdy je v roku 2024 nižšia ako 1,00, 1. januára 2026 pre </w:t>
      </w:r>
      <w:r w:rsidR="0035744A">
        <w:rPr>
          <w:rFonts w:ascii="Times New Roman" w:hAnsi="Times New Roman"/>
          <w:sz w:val="24"/>
          <w:szCs w:val="24"/>
        </w:rPr>
        <w:t>minimálnu výšku základnej</w:t>
      </w:r>
      <w:r w:rsidR="00C07773">
        <w:rPr>
          <w:rFonts w:ascii="Times New Roman" w:hAnsi="Times New Roman"/>
          <w:sz w:val="24"/>
          <w:szCs w:val="24"/>
        </w:rPr>
        <w:t xml:space="preserve"> zložky mzdy lekárov a ostatných zdravotníckych pracovníkov, ktorých </w:t>
      </w:r>
      <w:r w:rsidR="0035744A">
        <w:rPr>
          <w:rFonts w:ascii="Times New Roman" w:hAnsi="Times New Roman"/>
          <w:sz w:val="24"/>
          <w:szCs w:val="24"/>
        </w:rPr>
        <w:t>minimálna výška základnej zložky</w:t>
      </w:r>
      <w:r w:rsidR="00C07773">
        <w:rPr>
          <w:rFonts w:ascii="Times New Roman" w:hAnsi="Times New Roman"/>
          <w:sz w:val="24"/>
          <w:szCs w:val="24"/>
        </w:rPr>
        <w:t xml:space="preserve"> mzdy je v roku 2024 vyššia ako 1,00</w:t>
      </w:r>
      <w:r>
        <w:rPr>
          <w:rFonts w:ascii="Times New Roman" w:hAnsi="Times New Roman"/>
          <w:sz w:val="24"/>
          <w:szCs w:val="24"/>
        </w:rPr>
        <w:t xml:space="preserve">. </w:t>
      </w:r>
    </w:p>
    <w:p w14:paraId="5E77AF95" w14:textId="77777777" w:rsidR="008848F8" w:rsidRDefault="008848F8" w:rsidP="008848F8">
      <w:pPr>
        <w:ind w:firstLine="709"/>
        <w:contextualSpacing/>
        <w:jc w:val="both"/>
        <w:rPr>
          <w:rFonts w:ascii="Times New Roman" w:hAnsi="Times New Roman"/>
          <w:sz w:val="24"/>
          <w:szCs w:val="24"/>
        </w:rPr>
      </w:pPr>
    </w:p>
    <w:p w14:paraId="4A230CA2" w14:textId="6F8F6739" w:rsidR="008848F8" w:rsidRDefault="008848F8">
      <w:pPr>
        <w:rPr>
          <w:rFonts w:ascii="Times New Roman" w:hAnsi="Times New Roman"/>
          <w:sz w:val="24"/>
          <w:szCs w:val="24"/>
        </w:rPr>
      </w:pPr>
      <w:r w:rsidRPr="00322D70">
        <w:rPr>
          <w:rFonts w:ascii="Times New Roman" w:hAnsi="Times New Roman"/>
          <w:sz w:val="24"/>
          <w:szCs w:val="24"/>
        </w:rPr>
        <w:t xml:space="preserve">      </w:t>
      </w:r>
      <w:r>
        <w:rPr>
          <w:rFonts w:ascii="Times New Roman" w:hAnsi="Times New Roman"/>
          <w:sz w:val="24"/>
          <w:szCs w:val="24"/>
        </w:rPr>
        <w:tab/>
      </w:r>
      <w:r w:rsidRPr="00322D70">
        <w:rPr>
          <w:rFonts w:ascii="Times New Roman" w:hAnsi="Times New Roman"/>
          <w:sz w:val="24"/>
          <w:szCs w:val="24"/>
        </w:rPr>
        <w:t xml:space="preserve"> </w:t>
      </w:r>
    </w:p>
    <w:p w14:paraId="4706B6B5" w14:textId="44A03385" w:rsidR="008848F8" w:rsidRDefault="008848F8" w:rsidP="006551A7">
      <w:pPr>
        <w:spacing w:after="0" w:line="240" w:lineRule="auto"/>
        <w:jc w:val="both"/>
        <w:rPr>
          <w:rFonts w:ascii="Times New Roman" w:hAnsi="Times New Roman"/>
          <w:sz w:val="24"/>
          <w:szCs w:val="24"/>
        </w:rPr>
      </w:pPr>
    </w:p>
    <w:p w14:paraId="50E54677" w14:textId="45F6E354" w:rsidR="007E6932" w:rsidRDefault="007E6932" w:rsidP="006551A7">
      <w:pPr>
        <w:spacing w:after="0" w:line="240" w:lineRule="auto"/>
        <w:jc w:val="both"/>
        <w:rPr>
          <w:rFonts w:ascii="Times New Roman" w:hAnsi="Times New Roman"/>
          <w:sz w:val="24"/>
          <w:szCs w:val="24"/>
        </w:rPr>
      </w:pPr>
    </w:p>
    <w:p w14:paraId="2B7BEDF3" w14:textId="4789486C" w:rsidR="007E6932" w:rsidRDefault="007E6932" w:rsidP="006551A7">
      <w:pPr>
        <w:spacing w:after="0" w:line="240" w:lineRule="auto"/>
        <w:jc w:val="both"/>
        <w:rPr>
          <w:rFonts w:ascii="Times New Roman" w:hAnsi="Times New Roman"/>
          <w:sz w:val="24"/>
          <w:szCs w:val="24"/>
        </w:rPr>
      </w:pPr>
    </w:p>
    <w:p w14:paraId="78AC3890" w14:textId="5A8E6242" w:rsidR="007E6932" w:rsidRDefault="007E6932" w:rsidP="006551A7">
      <w:pPr>
        <w:spacing w:after="0" w:line="240" w:lineRule="auto"/>
        <w:jc w:val="both"/>
        <w:rPr>
          <w:rFonts w:ascii="Times New Roman" w:hAnsi="Times New Roman"/>
          <w:sz w:val="24"/>
          <w:szCs w:val="24"/>
        </w:rPr>
      </w:pPr>
    </w:p>
    <w:p w14:paraId="235C563F" w14:textId="448FBF8C" w:rsidR="007E6932" w:rsidRDefault="007E6932" w:rsidP="006551A7">
      <w:pPr>
        <w:spacing w:after="0" w:line="240" w:lineRule="auto"/>
        <w:jc w:val="both"/>
        <w:rPr>
          <w:rFonts w:ascii="Times New Roman" w:hAnsi="Times New Roman"/>
          <w:sz w:val="24"/>
          <w:szCs w:val="24"/>
        </w:rPr>
      </w:pPr>
    </w:p>
    <w:p w14:paraId="59B4451C" w14:textId="5801524B" w:rsidR="007E6932" w:rsidRDefault="007E6932" w:rsidP="006551A7">
      <w:pPr>
        <w:spacing w:after="0" w:line="240" w:lineRule="auto"/>
        <w:jc w:val="both"/>
        <w:rPr>
          <w:rFonts w:ascii="Times New Roman" w:hAnsi="Times New Roman"/>
          <w:sz w:val="24"/>
          <w:szCs w:val="24"/>
        </w:rPr>
      </w:pPr>
    </w:p>
    <w:p w14:paraId="45BEE2BC" w14:textId="7F518466" w:rsidR="007E6932" w:rsidRDefault="007E6932" w:rsidP="006551A7">
      <w:pPr>
        <w:spacing w:after="0" w:line="240" w:lineRule="auto"/>
        <w:jc w:val="both"/>
        <w:rPr>
          <w:rFonts w:ascii="Times New Roman" w:hAnsi="Times New Roman"/>
          <w:sz w:val="24"/>
          <w:szCs w:val="24"/>
        </w:rPr>
      </w:pPr>
    </w:p>
    <w:p w14:paraId="75512F64" w14:textId="21F905AE" w:rsidR="007E6932" w:rsidRDefault="007E6932" w:rsidP="006551A7">
      <w:pPr>
        <w:spacing w:after="0" w:line="240" w:lineRule="auto"/>
        <w:jc w:val="both"/>
        <w:rPr>
          <w:rFonts w:ascii="Times New Roman" w:hAnsi="Times New Roman"/>
          <w:sz w:val="24"/>
          <w:szCs w:val="24"/>
        </w:rPr>
      </w:pPr>
    </w:p>
    <w:p w14:paraId="695B9DCB" w14:textId="14347882" w:rsidR="007E6932" w:rsidRDefault="007E6932" w:rsidP="006551A7">
      <w:pPr>
        <w:spacing w:after="0" w:line="240" w:lineRule="auto"/>
        <w:jc w:val="both"/>
        <w:rPr>
          <w:rFonts w:ascii="Times New Roman" w:hAnsi="Times New Roman"/>
          <w:sz w:val="24"/>
          <w:szCs w:val="24"/>
        </w:rPr>
      </w:pPr>
    </w:p>
    <w:p w14:paraId="3BFFC2BB" w14:textId="520F918D" w:rsidR="007E6932" w:rsidRDefault="007E6932" w:rsidP="006551A7">
      <w:pPr>
        <w:spacing w:after="0" w:line="240" w:lineRule="auto"/>
        <w:jc w:val="both"/>
        <w:rPr>
          <w:rFonts w:ascii="Times New Roman" w:hAnsi="Times New Roman"/>
          <w:sz w:val="24"/>
          <w:szCs w:val="24"/>
        </w:rPr>
      </w:pPr>
    </w:p>
    <w:p w14:paraId="3A4FAAFC" w14:textId="02FEBDFD" w:rsidR="007E6932" w:rsidRDefault="007E6932" w:rsidP="006551A7">
      <w:pPr>
        <w:spacing w:after="0" w:line="240" w:lineRule="auto"/>
        <w:jc w:val="both"/>
        <w:rPr>
          <w:rFonts w:ascii="Times New Roman" w:hAnsi="Times New Roman"/>
          <w:sz w:val="24"/>
          <w:szCs w:val="24"/>
        </w:rPr>
      </w:pPr>
    </w:p>
    <w:p w14:paraId="01CB4B56" w14:textId="159C10EA" w:rsidR="007E6932" w:rsidRDefault="007E6932" w:rsidP="006551A7">
      <w:pPr>
        <w:spacing w:after="0" w:line="240" w:lineRule="auto"/>
        <w:jc w:val="both"/>
        <w:rPr>
          <w:rFonts w:ascii="Times New Roman" w:hAnsi="Times New Roman"/>
          <w:sz w:val="24"/>
          <w:szCs w:val="24"/>
        </w:rPr>
      </w:pPr>
    </w:p>
    <w:p w14:paraId="1F41A605" w14:textId="580A31EC" w:rsidR="007E6932" w:rsidRDefault="007E6932" w:rsidP="006551A7">
      <w:pPr>
        <w:spacing w:after="0" w:line="240" w:lineRule="auto"/>
        <w:jc w:val="both"/>
        <w:rPr>
          <w:rFonts w:ascii="Times New Roman" w:hAnsi="Times New Roman"/>
          <w:sz w:val="24"/>
          <w:szCs w:val="24"/>
        </w:rPr>
      </w:pPr>
    </w:p>
    <w:p w14:paraId="1A29FE48" w14:textId="37DF6E12" w:rsidR="007E6932" w:rsidRDefault="007E6932" w:rsidP="006551A7">
      <w:pPr>
        <w:spacing w:after="0" w:line="240" w:lineRule="auto"/>
        <w:jc w:val="both"/>
        <w:rPr>
          <w:rFonts w:ascii="Times New Roman" w:hAnsi="Times New Roman"/>
          <w:sz w:val="24"/>
          <w:szCs w:val="24"/>
        </w:rPr>
      </w:pPr>
    </w:p>
    <w:p w14:paraId="118E8574" w14:textId="3087F7B1" w:rsidR="007E6932" w:rsidRDefault="007E6932" w:rsidP="006551A7">
      <w:pPr>
        <w:spacing w:after="0" w:line="240" w:lineRule="auto"/>
        <w:jc w:val="both"/>
        <w:rPr>
          <w:rFonts w:ascii="Times New Roman" w:hAnsi="Times New Roman"/>
          <w:sz w:val="24"/>
          <w:szCs w:val="24"/>
        </w:rPr>
      </w:pPr>
    </w:p>
    <w:p w14:paraId="6B360F26" w14:textId="7984287C" w:rsidR="007E6932" w:rsidRDefault="007E6932" w:rsidP="006551A7">
      <w:pPr>
        <w:spacing w:after="0" w:line="240" w:lineRule="auto"/>
        <w:jc w:val="both"/>
        <w:rPr>
          <w:rFonts w:ascii="Times New Roman" w:hAnsi="Times New Roman"/>
          <w:sz w:val="24"/>
          <w:szCs w:val="24"/>
        </w:rPr>
      </w:pPr>
    </w:p>
    <w:p w14:paraId="5E121D79" w14:textId="740015F9" w:rsidR="007E6932" w:rsidRDefault="007E6932" w:rsidP="006551A7">
      <w:pPr>
        <w:spacing w:after="0" w:line="240" w:lineRule="auto"/>
        <w:jc w:val="both"/>
        <w:rPr>
          <w:rFonts w:ascii="Times New Roman" w:hAnsi="Times New Roman"/>
          <w:sz w:val="24"/>
          <w:szCs w:val="24"/>
        </w:rPr>
      </w:pPr>
    </w:p>
    <w:p w14:paraId="4257DA5B" w14:textId="2B97EA6D" w:rsidR="007E6932" w:rsidRDefault="007E6932" w:rsidP="006551A7">
      <w:pPr>
        <w:spacing w:after="0" w:line="240" w:lineRule="auto"/>
        <w:jc w:val="both"/>
        <w:rPr>
          <w:rFonts w:ascii="Times New Roman" w:hAnsi="Times New Roman"/>
          <w:sz w:val="24"/>
          <w:szCs w:val="24"/>
        </w:rPr>
      </w:pPr>
    </w:p>
    <w:p w14:paraId="7E09316F" w14:textId="5CE59A2C" w:rsidR="007E6932" w:rsidRDefault="007E6932" w:rsidP="006551A7">
      <w:pPr>
        <w:spacing w:after="0" w:line="240" w:lineRule="auto"/>
        <w:jc w:val="both"/>
        <w:rPr>
          <w:rFonts w:ascii="Times New Roman" w:hAnsi="Times New Roman"/>
          <w:sz w:val="24"/>
          <w:szCs w:val="24"/>
        </w:rPr>
      </w:pPr>
    </w:p>
    <w:p w14:paraId="6F586ADD" w14:textId="5D75E4A0" w:rsidR="007E6932" w:rsidRDefault="007E6932" w:rsidP="006551A7">
      <w:pPr>
        <w:spacing w:after="0" w:line="240" w:lineRule="auto"/>
        <w:jc w:val="both"/>
        <w:rPr>
          <w:rFonts w:ascii="Times New Roman" w:hAnsi="Times New Roman"/>
          <w:sz w:val="24"/>
          <w:szCs w:val="24"/>
        </w:rPr>
      </w:pPr>
    </w:p>
    <w:p w14:paraId="0ED0A63E" w14:textId="0C1FA99C" w:rsidR="007E6932" w:rsidRDefault="007E6932" w:rsidP="006551A7">
      <w:pPr>
        <w:spacing w:after="0" w:line="240" w:lineRule="auto"/>
        <w:jc w:val="both"/>
        <w:rPr>
          <w:rFonts w:ascii="Times New Roman" w:hAnsi="Times New Roman"/>
          <w:sz w:val="24"/>
          <w:szCs w:val="24"/>
        </w:rPr>
      </w:pPr>
    </w:p>
    <w:p w14:paraId="35BA7C38" w14:textId="222D9C39" w:rsidR="007E6932" w:rsidRDefault="007E6932" w:rsidP="006551A7">
      <w:pPr>
        <w:spacing w:after="0" w:line="240" w:lineRule="auto"/>
        <w:jc w:val="both"/>
        <w:rPr>
          <w:rFonts w:ascii="Times New Roman" w:hAnsi="Times New Roman"/>
          <w:sz w:val="24"/>
          <w:szCs w:val="24"/>
        </w:rPr>
      </w:pPr>
    </w:p>
    <w:p w14:paraId="4ACEED2E" w14:textId="6C1824AA" w:rsidR="007E6932" w:rsidRDefault="007E6932" w:rsidP="006551A7">
      <w:pPr>
        <w:spacing w:after="0" w:line="240" w:lineRule="auto"/>
        <w:jc w:val="both"/>
        <w:rPr>
          <w:rFonts w:ascii="Times New Roman" w:hAnsi="Times New Roman"/>
          <w:sz w:val="24"/>
          <w:szCs w:val="24"/>
        </w:rPr>
      </w:pPr>
    </w:p>
    <w:p w14:paraId="75436D37" w14:textId="7658D292" w:rsidR="007E6932" w:rsidRDefault="007E6932" w:rsidP="006551A7">
      <w:pPr>
        <w:spacing w:after="0" w:line="240" w:lineRule="auto"/>
        <w:jc w:val="both"/>
        <w:rPr>
          <w:rFonts w:ascii="Times New Roman" w:hAnsi="Times New Roman"/>
          <w:sz w:val="24"/>
          <w:szCs w:val="24"/>
        </w:rPr>
      </w:pPr>
    </w:p>
    <w:p w14:paraId="48931EF4" w14:textId="689E801D" w:rsidR="007E6932" w:rsidRDefault="007E6932" w:rsidP="006551A7">
      <w:pPr>
        <w:spacing w:after="0" w:line="240" w:lineRule="auto"/>
        <w:jc w:val="both"/>
        <w:rPr>
          <w:rFonts w:ascii="Times New Roman" w:hAnsi="Times New Roman"/>
          <w:sz w:val="24"/>
          <w:szCs w:val="24"/>
        </w:rPr>
      </w:pPr>
    </w:p>
    <w:p w14:paraId="23A5CAE1" w14:textId="24A2EE29" w:rsidR="007E6932" w:rsidRDefault="007E6932" w:rsidP="006551A7">
      <w:pPr>
        <w:spacing w:after="0" w:line="240" w:lineRule="auto"/>
        <w:jc w:val="both"/>
        <w:rPr>
          <w:rFonts w:ascii="Times New Roman" w:hAnsi="Times New Roman"/>
          <w:sz w:val="24"/>
          <w:szCs w:val="24"/>
        </w:rPr>
      </w:pPr>
    </w:p>
    <w:p w14:paraId="19975005" w14:textId="485EC6A3" w:rsidR="007E6932" w:rsidRDefault="007E6932" w:rsidP="006551A7">
      <w:pPr>
        <w:spacing w:after="0" w:line="240" w:lineRule="auto"/>
        <w:jc w:val="both"/>
        <w:rPr>
          <w:rFonts w:ascii="Times New Roman" w:hAnsi="Times New Roman"/>
          <w:sz w:val="24"/>
          <w:szCs w:val="24"/>
        </w:rPr>
      </w:pPr>
    </w:p>
    <w:p w14:paraId="76F736B3" w14:textId="617C1AFB" w:rsidR="007E6932" w:rsidRDefault="007E6932" w:rsidP="006551A7">
      <w:pPr>
        <w:spacing w:after="0" w:line="240" w:lineRule="auto"/>
        <w:jc w:val="both"/>
        <w:rPr>
          <w:rFonts w:ascii="Times New Roman" w:hAnsi="Times New Roman"/>
          <w:sz w:val="24"/>
          <w:szCs w:val="24"/>
        </w:rPr>
      </w:pPr>
    </w:p>
    <w:p w14:paraId="7123F9E1" w14:textId="07FC35B7" w:rsidR="007E6932" w:rsidRDefault="007E6932" w:rsidP="006551A7">
      <w:pPr>
        <w:spacing w:after="0" w:line="240" w:lineRule="auto"/>
        <w:jc w:val="both"/>
        <w:rPr>
          <w:rFonts w:ascii="Times New Roman" w:hAnsi="Times New Roman"/>
          <w:sz w:val="24"/>
          <w:szCs w:val="24"/>
        </w:rPr>
      </w:pPr>
    </w:p>
    <w:p w14:paraId="58823F2B" w14:textId="77777777" w:rsidR="007E6932" w:rsidRPr="005D154E" w:rsidRDefault="007E6932" w:rsidP="007E6932">
      <w:pPr>
        <w:spacing w:after="0" w:line="240" w:lineRule="auto"/>
        <w:jc w:val="center"/>
        <w:rPr>
          <w:rFonts w:ascii="Times New Roman" w:eastAsia="Times New Roman" w:hAnsi="Times New Roman"/>
          <w:b/>
          <w:sz w:val="24"/>
          <w:szCs w:val="24"/>
          <w:lang w:eastAsia="sk-SK"/>
        </w:rPr>
      </w:pPr>
      <w:r w:rsidRPr="005D154E">
        <w:rPr>
          <w:rFonts w:ascii="Times New Roman" w:eastAsia="Times New Roman" w:hAnsi="Times New Roman"/>
          <w:b/>
          <w:sz w:val="24"/>
          <w:szCs w:val="24"/>
          <w:lang w:eastAsia="sk-SK"/>
        </w:rPr>
        <w:lastRenderedPageBreak/>
        <w:t>Doložka vybraných vplyvov</w:t>
      </w:r>
    </w:p>
    <w:p w14:paraId="17BE2CE4" w14:textId="77777777" w:rsidR="007E6932" w:rsidRPr="005D154E" w:rsidRDefault="007E6932" w:rsidP="007E6932">
      <w:pPr>
        <w:spacing w:after="0" w:line="240" w:lineRule="auto"/>
        <w:ind w:left="426"/>
        <w:contextualSpacing/>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1523"/>
        <w:gridCol w:w="1174"/>
        <w:gridCol w:w="633"/>
        <w:gridCol w:w="1630"/>
        <w:gridCol w:w="1680"/>
        <w:gridCol w:w="84"/>
      </w:tblGrid>
      <w:tr w:rsidR="007E6932" w:rsidRPr="005D154E" w14:paraId="4EB775D1" w14:textId="77777777" w:rsidTr="000C4194">
        <w:trPr>
          <w:trHeight w:val="300"/>
        </w:trPr>
        <w:tc>
          <w:tcPr>
            <w:tcW w:w="5000" w:type="pct"/>
            <w:gridSpan w:val="7"/>
            <w:tcBorders>
              <w:bottom w:val="single" w:sz="4" w:space="0" w:color="FFFFFF" w:themeColor="background1"/>
            </w:tcBorders>
            <w:shd w:val="clear" w:color="auto" w:fill="E2E2E2"/>
          </w:tcPr>
          <w:p w14:paraId="75CCD940"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Základné údaje</w:t>
            </w:r>
          </w:p>
        </w:tc>
      </w:tr>
      <w:tr w:rsidR="007E6932" w:rsidRPr="005D154E" w14:paraId="15D80C4A" w14:textId="77777777" w:rsidTr="000C4194">
        <w:trPr>
          <w:trHeight w:val="300"/>
        </w:trPr>
        <w:tc>
          <w:tcPr>
            <w:tcW w:w="5000" w:type="pct"/>
            <w:gridSpan w:val="7"/>
            <w:tcBorders>
              <w:bottom w:val="single" w:sz="4" w:space="0" w:color="FFFFFF" w:themeColor="background1"/>
            </w:tcBorders>
            <w:shd w:val="clear" w:color="auto" w:fill="E2E2E2"/>
          </w:tcPr>
          <w:p w14:paraId="6F2FBFA5" w14:textId="77777777" w:rsidR="007E6932" w:rsidRPr="005D154E" w:rsidRDefault="007E6932" w:rsidP="000C4194">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Názov materiálu</w:t>
            </w:r>
          </w:p>
        </w:tc>
      </w:tr>
      <w:tr w:rsidR="007E6932" w:rsidRPr="005D154E" w14:paraId="52240B7B" w14:textId="77777777" w:rsidTr="000C4194">
        <w:trPr>
          <w:trHeight w:val="300"/>
        </w:trPr>
        <w:tc>
          <w:tcPr>
            <w:tcW w:w="5000" w:type="pct"/>
            <w:gridSpan w:val="7"/>
            <w:tcBorders>
              <w:top w:val="single" w:sz="4" w:space="0" w:color="FFFFFF" w:themeColor="background1"/>
              <w:bottom w:val="single" w:sz="4" w:space="0" w:color="auto"/>
            </w:tcBorders>
            <w:shd w:val="clear" w:color="auto" w:fill="auto"/>
          </w:tcPr>
          <w:p w14:paraId="1C5C235D" w14:textId="77777777" w:rsidR="007E6932" w:rsidRPr="002E78BA" w:rsidRDefault="007E6932" w:rsidP="000C4194">
            <w:pPr>
              <w:spacing w:after="0" w:line="240" w:lineRule="auto"/>
              <w:jc w:val="both"/>
              <w:rPr>
                <w:rFonts w:ascii="Times New Roman" w:hAnsi="Times New Roman"/>
                <w:szCs w:val="20"/>
              </w:rPr>
            </w:pPr>
            <w:r w:rsidRPr="002E78BA">
              <w:rPr>
                <w:rFonts w:ascii="Times New Roman" w:hAnsi="Times New Roman"/>
                <w:szCs w:val="20"/>
              </w:rPr>
              <w:t>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 zákon č. 580/2004 Z. z. o zdravotnom poistení a o zmene a doplnení zákona č. 95/2002 Z. z. o poisťovníctve a o zmene a doplnení niektorých zákonov v znení neskorších predpisov</w:t>
            </w:r>
          </w:p>
          <w:p w14:paraId="15C56E45" w14:textId="77777777" w:rsidR="007E6932" w:rsidRPr="005D154E" w:rsidRDefault="007E6932" w:rsidP="000C4194">
            <w:pPr>
              <w:spacing w:after="0" w:line="240" w:lineRule="auto"/>
              <w:rPr>
                <w:rFonts w:ascii="Times New Roman" w:eastAsia="Times New Roman" w:hAnsi="Times New Roman"/>
                <w:sz w:val="20"/>
                <w:szCs w:val="20"/>
                <w:lang w:eastAsia="sk-SK"/>
              </w:rPr>
            </w:pPr>
          </w:p>
        </w:tc>
      </w:tr>
      <w:tr w:rsidR="007E6932" w:rsidRPr="005D154E" w14:paraId="6B5CFD0C" w14:textId="77777777" w:rsidTr="000C4194">
        <w:trPr>
          <w:trHeight w:val="300"/>
        </w:trPr>
        <w:tc>
          <w:tcPr>
            <w:tcW w:w="5000" w:type="pct"/>
            <w:gridSpan w:val="7"/>
            <w:tcBorders>
              <w:top w:val="single" w:sz="4" w:space="0" w:color="auto"/>
              <w:left w:val="single" w:sz="4" w:space="0" w:color="auto"/>
              <w:bottom w:val="single" w:sz="4" w:space="0" w:color="FFFFFF" w:themeColor="background1"/>
            </w:tcBorders>
            <w:shd w:val="clear" w:color="auto" w:fill="E2E2E2"/>
          </w:tcPr>
          <w:p w14:paraId="4BD95349" w14:textId="77777777" w:rsidR="007E6932" w:rsidRPr="005D154E" w:rsidRDefault="007E6932" w:rsidP="000C4194">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Predkladateľ (a spolupredkladateľ)</w:t>
            </w:r>
          </w:p>
        </w:tc>
      </w:tr>
      <w:tr w:rsidR="007E6932" w:rsidRPr="005D154E" w14:paraId="528B8133" w14:textId="77777777" w:rsidTr="000C4194">
        <w:trPr>
          <w:trHeight w:val="300"/>
        </w:trPr>
        <w:tc>
          <w:tcPr>
            <w:tcW w:w="5000" w:type="pct"/>
            <w:gridSpan w:val="7"/>
            <w:tcBorders>
              <w:top w:val="single" w:sz="4" w:space="0" w:color="FFFFFF" w:themeColor="background1"/>
              <w:left w:val="single" w:sz="4" w:space="0" w:color="auto"/>
              <w:bottom w:val="single" w:sz="4" w:space="0" w:color="auto"/>
            </w:tcBorders>
            <w:shd w:val="clear" w:color="auto" w:fill="FFFFFF" w:themeFill="background1"/>
          </w:tcPr>
          <w:p w14:paraId="696493EB" w14:textId="6D54EC61" w:rsidR="007E6932" w:rsidRPr="005D154E" w:rsidRDefault="000432C4" w:rsidP="000C4194">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vláda</w:t>
            </w:r>
            <w:r w:rsidR="007E6932" w:rsidRPr="005D154E">
              <w:rPr>
                <w:rFonts w:ascii="Times New Roman" w:eastAsia="Times New Roman" w:hAnsi="Times New Roman"/>
                <w:sz w:val="20"/>
                <w:szCs w:val="20"/>
                <w:lang w:eastAsia="sk-SK"/>
              </w:rPr>
              <w:t xml:space="preserve"> Slovenskej republiky</w:t>
            </w:r>
          </w:p>
        </w:tc>
      </w:tr>
      <w:tr w:rsidR="007E6932" w:rsidRPr="005D154E" w14:paraId="6EB42110" w14:textId="77777777" w:rsidTr="000C4194">
        <w:trPr>
          <w:trHeight w:val="300"/>
        </w:trPr>
        <w:tc>
          <w:tcPr>
            <w:tcW w:w="1547" w:type="pct"/>
            <w:vMerge w:val="restart"/>
            <w:tcBorders>
              <w:top w:val="single" w:sz="4" w:space="0" w:color="auto"/>
              <w:left w:val="single" w:sz="4" w:space="0" w:color="auto"/>
              <w:bottom w:val="single" w:sz="4" w:space="0" w:color="FFFFFF" w:themeColor="background1"/>
            </w:tcBorders>
            <w:shd w:val="clear" w:color="auto" w:fill="E2E2E2"/>
            <w:vAlign w:val="center"/>
          </w:tcPr>
          <w:p w14:paraId="4CE871C5" w14:textId="77777777" w:rsidR="007E6932" w:rsidRPr="005D154E" w:rsidRDefault="007E6932" w:rsidP="000C4194">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Charakter predkladaného materiálu</w:t>
            </w:r>
          </w:p>
        </w:tc>
        <w:tc>
          <w:tcPr>
            <w:tcW w:w="782" w:type="pct"/>
            <w:tcBorders>
              <w:top w:val="single" w:sz="4" w:space="0" w:color="auto"/>
              <w:left w:val="single" w:sz="4" w:space="0" w:color="auto"/>
              <w:bottom w:val="single" w:sz="4" w:space="0" w:color="auto"/>
              <w:right w:val="nil"/>
            </w:tcBorders>
            <w:shd w:val="clear" w:color="auto" w:fill="FFFFFF" w:themeFill="background1"/>
          </w:tcPr>
          <w:p w14:paraId="0C617028"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2671" w:type="pct"/>
            <w:gridSpan w:val="5"/>
            <w:tcBorders>
              <w:top w:val="single" w:sz="4" w:space="0" w:color="auto"/>
              <w:left w:val="nil"/>
              <w:bottom w:val="single" w:sz="4" w:space="0" w:color="auto"/>
              <w:right w:val="single" w:sz="4" w:space="0" w:color="auto"/>
            </w:tcBorders>
            <w:shd w:val="clear" w:color="auto" w:fill="FFFFFF" w:themeFill="background1"/>
          </w:tcPr>
          <w:p w14:paraId="11185CFD"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Materiál nelegislatívnej povahy</w:t>
            </w:r>
          </w:p>
        </w:tc>
      </w:tr>
      <w:tr w:rsidR="007E6932" w:rsidRPr="005D154E" w14:paraId="220D79E8" w14:textId="77777777" w:rsidTr="000C4194">
        <w:trPr>
          <w:trHeight w:val="300"/>
        </w:trPr>
        <w:tc>
          <w:tcPr>
            <w:tcW w:w="1547" w:type="pct"/>
            <w:vMerge/>
          </w:tcPr>
          <w:p w14:paraId="0F6543C6" w14:textId="77777777" w:rsidR="007E6932" w:rsidRPr="005D154E" w:rsidRDefault="007E6932" w:rsidP="000C4194">
            <w:pPr>
              <w:spacing w:after="0" w:line="240" w:lineRule="auto"/>
              <w:rPr>
                <w:rFonts w:ascii="Times New Roman" w:eastAsia="Times New Roman" w:hAnsi="Times New Roman"/>
                <w:sz w:val="20"/>
                <w:szCs w:val="20"/>
                <w:lang w:eastAsia="sk-SK"/>
              </w:rPr>
            </w:pPr>
          </w:p>
        </w:tc>
        <w:tc>
          <w:tcPr>
            <w:tcW w:w="782" w:type="pct"/>
            <w:tcBorders>
              <w:top w:val="single" w:sz="4" w:space="0" w:color="auto"/>
              <w:left w:val="single" w:sz="4" w:space="0" w:color="auto"/>
              <w:bottom w:val="single" w:sz="4" w:space="0" w:color="auto"/>
              <w:right w:val="nil"/>
            </w:tcBorders>
            <w:shd w:val="clear" w:color="auto" w:fill="FFFFFF" w:themeFill="background1"/>
          </w:tcPr>
          <w:p w14:paraId="3AE5B834"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2671" w:type="pct"/>
            <w:gridSpan w:val="5"/>
            <w:tcBorders>
              <w:top w:val="single" w:sz="4" w:space="0" w:color="auto"/>
              <w:left w:val="nil"/>
              <w:bottom w:val="single" w:sz="4" w:space="0" w:color="auto"/>
            </w:tcBorders>
            <w:shd w:val="clear" w:color="auto" w:fill="FFFFFF" w:themeFill="background1"/>
          </w:tcPr>
          <w:p w14:paraId="19D8825A" w14:textId="77777777" w:rsidR="007E6932" w:rsidRPr="005D154E" w:rsidRDefault="007E6932" w:rsidP="000C4194">
            <w:pPr>
              <w:spacing w:after="0" w:line="240" w:lineRule="auto"/>
              <w:ind w:left="175" w:hanging="175"/>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Materiál legislatívnej povahy</w:t>
            </w:r>
          </w:p>
        </w:tc>
      </w:tr>
      <w:tr w:rsidR="007E6932" w:rsidRPr="005D154E" w14:paraId="3E733BFB" w14:textId="77777777" w:rsidTr="000C4194">
        <w:trPr>
          <w:trHeight w:val="300"/>
        </w:trPr>
        <w:tc>
          <w:tcPr>
            <w:tcW w:w="1547" w:type="pct"/>
            <w:vMerge/>
          </w:tcPr>
          <w:p w14:paraId="7A0A907F" w14:textId="77777777" w:rsidR="007E6932" w:rsidRPr="005D154E" w:rsidRDefault="007E6932" w:rsidP="000C4194">
            <w:pPr>
              <w:spacing w:after="0" w:line="240" w:lineRule="auto"/>
              <w:rPr>
                <w:rFonts w:ascii="Times New Roman" w:eastAsia="Times New Roman" w:hAnsi="Times New Roman"/>
                <w:sz w:val="20"/>
                <w:szCs w:val="20"/>
                <w:lang w:eastAsia="sk-SK"/>
              </w:rPr>
            </w:pPr>
          </w:p>
        </w:tc>
        <w:tc>
          <w:tcPr>
            <w:tcW w:w="782" w:type="pct"/>
            <w:tcBorders>
              <w:top w:val="single" w:sz="4" w:space="0" w:color="auto"/>
              <w:left w:val="single" w:sz="4" w:space="0" w:color="auto"/>
              <w:bottom w:val="single" w:sz="4" w:space="0" w:color="auto"/>
              <w:right w:val="nil"/>
            </w:tcBorders>
            <w:shd w:val="clear" w:color="auto" w:fill="FFFFFF" w:themeFill="background1"/>
          </w:tcPr>
          <w:p w14:paraId="02564277"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2671" w:type="pct"/>
            <w:gridSpan w:val="5"/>
            <w:tcBorders>
              <w:top w:val="single" w:sz="4" w:space="0" w:color="auto"/>
              <w:left w:val="nil"/>
              <w:bottom w:val="single" w:sz="4" w:space="0" w:color="auto"/>
            </w:tcBorders>
            <w:shd w:val="clear" w:color="auto" w:fill="FFFFFF" w:themeFill="background1"/>
          </w:tcPr>
          <w:p w14:paraId="4240791E"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Transpozícia/ implementácia práva EÚ</w:t>
            </w:r>
          </w:p>
        </w:tc>
      </w:tr>
      <w:tr w:rsidR="007E6932" w:rsidRPr="005D154E" w14:paraId="42BB24AB" w14:textId="77777777" w:rsidTr="000C4194">
        <w:trPr>
          <w:trHeight w:val="300"/>
        </w:trPr>
        <w:tc>
          <w:tcPr>
            <w:tcW w:w="5000" w:type="pct"/>
            <w:gridSpan w:val="7"/>
            <w:tcBorders>
              <w:top w:val="single" w:sz="4" w:space="0" w:color="auto"/>
              <w:left w:val="single" w:sz="4" w:space="0" w:color="auto"/>
              <w:bottom w:val="single" w:sz="4" w:space="0" w:color="FFFFFF" w:themeColor="background1"/>
            </w:tcBorders>
            <w:shd w:val="clear" w:color="auto" w:fill="FFFFFF" w:themeFill="background1"/>
          </w:tcPr>
          <w:p w14:paraId="65D0F2FC"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V prípade transpozície/implementácie uveďte zoznam transponovaných/implementovaných predpisov:</w:t>
            </w:r>
          </w:p>
          <w:p w14:paraId="1C068F7B" w14:textId="77777777" w:rsidR="007E6932" w:rsidRPr="005D154E" w:rsidRDefault="007E6932" w:rsidP="000C4194">
            <w:pPr>
              <w:spacing w:after="0" w:line="240" w:lineRule="auto"/>
              <w:rPr>
                <w:rFonts w:ascii="Times New Roman" w:eastAsia="Times New Roman" w:hAnsi="Times New Roman"/>
                <w:sz w:val="20"/>
                <w:szCs w:val="20"/>
                <w:lang w:eastAsia="sk-SK"/>
              </w:rPr>
            </w:pPr>
          </w:p>
        </w:tc>
      </w:tr>
      <w:tr w:rsidR="007E6932" w:rsidRPr="005D154E" w14:paraId="53DC875F" w14:textId="77777777" w:rsidTr="000C4194">
        <w:trPr>
          <w:trHeight w:val="300"/>
        </w:trPr>
        <w:tc>
          <w:tcPr>
            <w:tcW w:w="2932" w:type="pct"/>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207A9CCC" w14:textId="77777777" w:rsidR="007E6932" w:rsidRPr="005D154E" w:rsidRDefault="007E6932" w:rsidP="000C4194">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Termín začiatku a ukončenia PPK</w:t>
            </w:r>
          </w:p>
        </w:tc>
        <w:tc>
          <w:tcPr>
            <w:tcW w:w="2068" w:type="pct"/>
            <w:gridSpan w:val="4"/>
            <w:tcBorders>
              <w:top w:val="single" w:sz="4" w:space="0" w:color="000000" w:themeColor="text1"/>
              <w:left w:val="single" w:sz="4" w:space="0" w:color="auto"/>
              <w:bottom w:val="single" w:sz="4" w:space="0" w:color="auto"/>
              <w:right w:val="single" w:sz="4" w:space="0" w:color="auto"/>
            </w:tcBorders>
            <w:shd w:val="clear" w:color="auto" w:fill="auto"/>
          </w:tcPr>
          <w:p w14:paraId="1ADE0E6F"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w:t>
            </w:r>
          </w:p>
        </w:tc>
      </w:tr>
      <w:tr w:rsidR="007E6932" w:rsidRPr="005D154E" w14:paraId="615DC938" w14:textId="77777777" w:rsidTr="000C4194">
        <w:trPr>
          <w:trHeight w:val="300"/>
        </w:trPr>
        <w:tc>
          <w:tcPr>
            <w:tcW w:w="2932"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4E42398D" w14:textId="77777777" w:rsidR="007E6932" w:rsidRPr="005D154E" w:rsidRDefault="007E6932" w:rsidP="000C4194">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Predpokladaný termín predloženia na pripomienkové konanie</w:t>
            </w:r>
          </w:p>
        </w:tc>
        <w:tc>
          <w:tcPr>
            <w:tcW w:w="2068" w:type="pct"/>
            <w:gridSpan w:val="4"/>
            <w:tcBorders>
              <w:top w:val="single" w:sz="4" w:space="0" w:color="auto"/>
              <w:left w:val="single" w:sz="4" w:space="0" w:color="auto"/>
              <w:bottom w:val="single" w:sz="4" w:space="0" w:color="auto"/>
              <w:right w:val="single" w:sz="4" w:space="0" w:color="auto"/>
            </w:tcBorders>
            <w:shd w:val="clear" w:color="auto" w:fill="auto"/>
          </w:tcPr>
          <w:p w14:paraId="5DA6C198"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w:t>
            </w:r>
          </w:p>
        </w:tc>
      </w:tr>
      <w:tr w:rsidR="007E6932" w:rsidRPr="005D154E" w14:paraId="3F45581B" w14:textId="77777777" w:rsidTr="000C4194">
        <w:trPr>
          <w:trHeight w:val="320"/>
        </w:trPr>
        <w:tc>
          <w:tcPr>
            <w:tcW w:w="2932"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65FD63D9" w14:textId="77777777" w:rsidR="007E6932" w:rsidRPr="005D154E" w:rsidRDefault="007E6932" w:rsidP="000C4194">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 xml:space="preserve">Predpokladaný termín začiatku a ukončenia ZP** </w:t>
            </w:r>
          </w:p>
        </w:tc>
        <w:tc>
          <w:tcPr>
            <w:tcW w:w="2068" w:type="pct"/>
            <w:gridSpan w:val="4"/>
            <w:tcBorders>
              <w:top w:val="single" w:sz="4" w:space="0" w:color="auto"/>
              <w:left w:val="single" w:sz="4" w:space="0" w:color="auto"/>
              <w:bottom w:val="single" w:sz="4" w:space="0" w:color="auto"/>
              <w:right w:val="single" w:sz="4" w:space="0" w:color="auto"/>
            </w:tcBorders>
            <w:shd w:val="clear" w:color="auto" w:fill="auto"/>
          </w:tcPr>
          <w:p w14:paraId="44EC7B5C" w14:textId="77777777" w:rsidR="007E6932" w:rsidRPr="005D154E" w:rsidRDefault="007E6932" w:rsidP="000C4194">
            <w:pPr>
              <w:spacing w:after="0" w:line="240" w:lineRule="auto"/>
              <w:rPr>
                <w:rFonts w:ascii="Times New Roman" w:eastAsia="Times New Roman" w:hAnsi="Times New Roman"/>
                <w:i/>
                <w:sz w:val="20"/>
                <w:szCs w:val="20"/>
                <w:lang w:eastAsia="sk-SK"/>
              </w:rPr>
            </w:pPr>
          </w:p>
        </w:tc>
      </w:tr>
      <w:tr w:rsidR="007E6932" w:rsidRPr="005D154E" w14:paraId="2D459EBA" w14:textId="77777777" w:rsidTr="000C4194">
        <w:trPr>
          <w:trHeight w:val="300"/>
        </w:trPr>
        <w:tc>
          <w:tcPr>
            <w:tcW w:w="2932"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6251DBEC" w14:textId="77777777" w:rsidR="007E6932" w:rsidRPr="005D154E" w:rsidRDefault="007E6932" w:rsidP="000C4194">
            <w:pPr>
              <w:spacing w:after="0" w:line="240" w:lineRule="auto"/>
              <w:ind w:left="142"/>
              <w:contextualSpacing/>
              <w:jc w:val="both"/>
              <w:rPr>
                <w:rFonts w:ascii="Times New Roman" w:hAnsi="Times New Roman"/>
                <w:b/>
                <w:sz w:val="20"/>
                <w:szCs w:val="20"/>
              </w:rPr>
            </w:pPr>
            <w:r w:rsidRPr="005D154E">
              <w:rPr>
                <w:rFonts w:ascii="Times New Roman" w:hAnsi="Times New Roman"/>
                <w:b/>
                <w:sz w:val="20"/>
                <w:szCs w:val="20"/>
              </w:rPr>
              <w:t>Predpokladaný termín predloženia na rokovanie vlády SR*</w:t>
            </w:r>
          </w:p>
        </w:tc>
        <w:tc>
          <w:tcPr>
            <w:tcW w:w="2068" w:type="pct"/>
            <w:gridSpan w:val="4"/>
            <w:tcBorders>
              <w:top w:val="single" w:sz="4" w:space="0" w:color="auto"/>
              <w:left w:val="single" w:sz="4" w:space="0" w:color="auto"/>
              <w:bottom w:val="single" w:sz="4" w:space="0" w:color="auto"/>
              <w:right w:val="single" w:sz="4" w:space="0" w:color="auto"/>
            </w:tcBorders>
            <w:shd w:val="clear" w:color="auto" w:fill="auto"/>
          </w:tcPr>
          <w:p w14:paraId="796EDDF3"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Október 2024</w:t>
            </w:r>
          </w:p>
        </w:tc>
      </w:tr>
      <w:tr w:rsidR="007E6932" w:rsidRPr="005D154E" w14:paraId="54AA737A" w14:textId="77777777" w:rsidTr="000C4194">
        <w:trPr>
          <w:trHeight w:val="300"/>
        </w:trPr>
        <w:tc>
          <w:tcPr>
            <w:tcW w:w="5000" w:type="pct"/>
            <w:gridSpan w:val="7"/>
            <w:tcBorders>
              <w:top w:val="single" w:sz="4" w:space="0" w:color="auto"/>
              <w:left w:val="nil"/>
              <w:bottom w:val="single" w:sz="4" w:space="0" w:color="auto"/>
              <w:right w:val="nil"/>
            </w:tcBorders>
            <w:shd w:val="clear" w:color="auto" w:fill="FFFFFF" w:themeFill="background1"/>
          </w:tcPr>
          <w:p w14:paraId="62E70B54" w14:textId="77777777" w:rsidR="007E6932" w:rsidRPr="005D154E" w:rsidRDefault="007E6932" w:rsidP="000C4194">
            <w:pPr>
              <w:spacing w:after="0" w:line="240" w:lineRule="auto"/>
              <w:rPr>
                <w:rFonts w:ascii="Times New Roman" w:eastAsia="Times New Roman" w:hAnsi="Times New Roman"/>
                <w:sz w:val="20"/>
                <w:szCs w:val="20"/>
                <w:lang w:eastAsia="sk-SK"/>
              </w:rPr>
            </w:pPr>
          </w:p>
        </w:tc>
      </w:tr>
      <w:tr w:rsidR="007E6932" w:rsidRPr="005D154E" w14:paraId="30E1EA50" w14:textId="77777777" w:rsidTr="000C4194">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2A1CE09F"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Definovanie problému</w:t>
            </w:r>
          </w:p>
        </w:tc>
      </w:tr>
      <w:tr w:rsidR="007E6932" w:rsidRPr="005D154E" w14:paraId="45268BA4" w14:textId="77777777" w:rsidTr="000C4194">
        <w:trPr>
          <w:trHeight w:val="718"/>
        </w:trPr>
        <w:tc>
          <w:tcPr>
            <w:tcW w:w="5000" w:type="pct"/>
            <w:gridSpan w:val="7"/>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65E6BB87" w14:textId="77777777" w:rsidR="007E6932" w:rsidRPr="005D154E" w:rsidRDefault="007E6932" w:rsidP="000C4194">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5FB51A49" w14:textId="77777777" w:rsidR="007E6932" w:rsidRDefault="007E6932" w:rsidP="000C4194">
            <w:pPr>
              <w:spacing w:after="0" w:line="240" w:lineRule="auto"/>
              <w:jc w:val="both"/>
              <w:rPr>
                <w:rFonts w:ascii="Times New Roman" w:eastAsia="Times New Roman" w:hAnsi="Times New Roman"/>
                <w:sz w:val="20"/>
                <w:szCs w:val="20"/>
                <w:lang w:eastAsia="sk-SK"/>
              </w:rPr>
            </w:pPr>
          </w:p>
          <w:p w14:paraId="41BE401B" w14:textId="77777777" w:rsidR="007E6932" w:rsidRPr="002E78BA" w:rsidRDefault="007E6932" w:rsidP="000C4194">
            <w:pPr>
              <w:spacing w:after="0" w:line="240" w:lineRule="auto"/>
              <w:jc w:val="both"/>
              <w:rPr>
                <w:rFonts w:ascii="Times New Roman" w:eastAsia="Times New Roman" w:hAnsi="Times New Roman"/>
                <w:szCs w:val="20"/>
                <w:lang w:eastAsia="sk-SK"/>
              </w:rPr>
            </w:pPr>
            <w:r w:rsidRPr="002E78BA">
              <w:rPr>
                <w:rFonts w:ascii="Times New Roman" w:eastAsia="Times New Roman" w:hAnsi="Times New Roman"/>
                <w:szCs w:val="20"/>
                <w:lang w:eastAsia="sk-SK"/>
              </w:rPr>
              <w:t xml:space="preserve">V súvislosti s existujúcim stavom nedostatku zdravotníckych pracovníkov v ústavných zdravotníckych zariadeniach môže byť na základe pokračujúceho trendu poklesu záujmu o štúdium jednotlivých zdravotníckych profesií zo strany študentov, odchodu zdravotníckych pracovníkov zo systému zdravotníctva, prípadne ich presunov do iných štátov, ohrozené poskytovanie zdravotnej starostlivosti, prípadne zníženie kvality jej poskytovania na území Slovenskej republiky. Ministerstvo zdravotníctva Slovenskej republiky za účelom riešenia tejto situácie ako aj predídeniu podania hromadných výpovedí zdravotníckych pracovníkov v ústavných zdravotníckych zariadeniach predkladá na rokovanie vlády návrh zákona, ktorého cieľom je zvrátiť nastolený trend a zabezpečiť stabilizáciu ako aj nárast personálneho obsadenia ústavných zdravotníckych zariadení kvalifikovaným zdravotníckym personálom. </w:t>
            </w:r>
          </w:p>
          <w:p w14:paraId="3AAE20A1" w14:textId="77777777" w:rsidR="007E6932" w:rsidRPr="005D154E" w:rsidRDefault="007E6932" w:rsidP="000C4194">
            <w:pPr>
              <w:spacing w:after="0" w:line="240" w:lineRule="auto"/>
              <w:jc w:val="both"/>
              <w:rPr>
                <w:rFonts w:ascii="Times New Roman" w:eastAsia="Times New Roman" w:hAnsi="Times New Roman"/>
                <w:sz w:val="20"/>
                <w:szCs w:val="20"/>
                <w:lang w:eastAsia="sk-SK"/>
              </w:rPr>
            </w:pPr>
          </w:p>
        </w:tc>
      </w:tr>
      <w:tr w:rsidR="007E6932" w:rsidRPr="005D154E" w14:paraId="7BD6AA41" w14:textId="77777777" w:rsidTr="000C4194">
        <w:trPr>
          <w:trHeight w:val="300"/>
        </w:trPr>
        <w:tc>
          <w:tcPr>
            <w:tcW w:w="5000" w:type="pct"/>
            <w:gridSpan w:val="7"/>
            <w:tcBorders>
              <w:top w:val="single" w:sz="4" w:space="0" w:color="auto"/>
              <w:left w:val="single" w:sz="4" w:space="0" w:color="auto"/>
              <w:bottom w:val="nil"/>
              <w:right w:val="single" w:sz="4" w:space="0" w:color="auto"/>
            </w:tcBorders>
            <w:shd w:val="clear" w:color="auto" w:fill="E2E2E2"/>
          </w:tcPr>
          <w:p w14:paraId="72C7F388"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Ciele a výsledný stav</w:t>
            </w:r>
          </w:p>
        </w:tc>
      </w:tr>
      <w:tr w:rsidR="007E6932" w:rsidRPr="005D154E" w14:paraId="7BF02D5A" w14:textId="77777777" w:rsidTr="000C4194">
        <w:trPr>
          <w:trHeight w:val="741"/>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754E7792" w14:textId="77777777" w:rsidR="007E6932" w:rsidRPr="002E78BA" w:rsidRDefault="007E6932" w:rsidP="000C4194">
            <w:pPr>
              <w:spacing w:after="0" w:line="240" w:lineRule="auto"/>
              <w:rPr>
                <w:rFonts w:ascii="Times New Roman" w:eastAsia="Times New Roman" w:hAnsi="Times New Roman"/>
                <w:i/>
                <w:sz w:val="20"/>
                <w:szCs w:val="20"/>
                <w:lang w:eastAsia="sk-SK"/>
              </w:rPr>
            </w:pPr>
            <w:r w:rsidRPr="002E78BA">
              <w:rPr>
                <w:rFonts w:ascii="Times New Roman" w:eastAsia="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E4E14E6" w14:textId="77777777" w:rsidR="007E6932" w:rsidRDefault="007E6932" w:rsidP="000C4194">
            <w:pPr>
              <w:spacing w:after="0" w:line="240" w:lineRule="auto"/>
              <w:jc w:val="both"/>
              <w:rPr>
                <w:rFonts w:ascii="Times New Roman" w:hAnsi="Times New Roman"/>
                <w:sz w:val="20"/>
                <w:szCs w:val="20"/>
              </w:rPr>
            </w:pPr>
          </w:p>
          <w:p w14:paraId="748494F1" w14:textId="77777777" w:rsidR="007E6932" w:rsidRPr="002E78BA" w:rsidRDefault="007E6932" w:rsidP="000C4194">
            <w:pPr>
              <w:spacing w:after="0" w:line="240" w:lineRule="auto"/>
              <w:jc w:val="both"/>
              <w:rPr>
                <w:rFonts w:ascii="Times New Roman" w:hAnsi="Times New Roman"/>
                <w:szCs w:val="20"/>
              </w:rPr>
            </w:pPr>
            <w:r w:rsidRPr="002E78BA">
              <w:rPr>
                <w:rFonts w:ascii="Times New Roman" w:hAnsi="Times New Roman"/>
                <w:szCs w:val="20"/>
              </w:rPr>
              <w:t xml:space="preserve">Základná zložka mzdy zdravotníckych pracovníkov je v zákone </w:t>
            </w:r>
            <w:r>
              <w:rPr>
                <w:rFonts w:ascii="Times New Roman" w:hAnsi="Times New Roman"/>
                <w:szCs w:val="20"/>
              </w:rPr>
              <w:t xml:space="preserve">č. </w:t>
            </w:r>
            <w:r w:rsidRPr="002E78BA">
              <w:rPr>
                <w:rFonts w:ascii="Times New Roman" w:hAnsi="Times New Roman"/>
                <w:szCs w:val="20"/>
              </w:rPr>
              <w:t xml:space="preserve">578/2004 Z. z. koeficientami pre každú profesiu definovaná ako násobok priemernej mzdy v hospodárstve z pred dvoch rokov. Bez úpravy koeficientov by v roku 2025 rástla základná zložka mzdy o 9,7% (rast priemernej mzdy v roku 2023). </w:t>
            </w:r>
            <w:r>
              <w:rPr>
                <w:rFonts w:ascii="Times New Roman" w:hAnsi="Times New Roman"/>
                <w:szCs w:val="20"/>
              </w:rPr>
              <w:t>Z</w:t>
            </w:r>
            <w:r w:rsidRPr="002E78BA">
              <w:rPr>
                <w:rFonts w:ascii="Times New Roman" w:hAnsi="Times New Roman"/>
                <w:szCs w:val="20"/>
              </w:rPr>
              <w:t>ákonom</w:t>
            </w:r>
            <w:r>
              <w:rPr>
                <w:rFonts w:ascii="Times New Roman" w:hAnsi="Times New Roman"/>
                <w:szCs w:val="20"/>
              </w:rPr>
              <w:t xml:space="preserve"> č. 278/2024 Z. z.</w:t>
            </w:r>
            <w:r w:rsidRPr="002E78BA">
              <w:rPr>
                <w:rFonts w:ascii="Times New Roman" w:hAnsi="Times New Roman"/>
                <w:szCs w:val="20"/>
              </w:rPr>
              <w:t>, ktorým sa menia a dopĺňajú niektoré zákony v súvislosti s ďalším zlepšovaním stavu verejných financií</w:t>
            </w:r>
            <w:r>
              <w:rPr>
                <w:rFonts w:ascii="Times New Roman" w:hAnsi="Times New Roman"/>
                <w:szCs w:val="20"/>
              </w:rPr>
              <w:t xml:space="preserve"> (tlač 483) sa navrhlo u</w:t>
            </w:r>
            <w:r w:rsidRPr="002E78BA">
              <w:rPr>
                <w:rFonts w:ascii="Times New Roman" w:hAnsi="Times New Roman"/>
                <w:szCs w:val="20"/>
              </w:rPr>
              <w:t>prav</w:t>
            </w:r>
            <w:r>
              <w:rPr>
                <w:rFonts w:ascii="Times New Roman" w:hAnsi="Times New Roman"/>
                <w:szCs w:val="20"/>
              </w:rPr>
              <w:t>iť</w:t>
            </w:r>
            <w:r w:rsidRPr="002E78BA">
              <w:rPr>
                <w:rFonts w:ascii="Times New Roman" w:hAnsi="Times New Roman"/>
                <w:szCs w:val="20"/>
              </w:rPr>
              <w:t xml:space="preserve"> </w:t>
            </w:r>
            <w:proofErr w:type="spellStart"/>
            <w:r w:rsidRPr="002E78BA">
              <w:rPr>
                <w:rFonts w:ascii="Times New Roman" w:hAnsi="Times New Roman"/>
                <w:szCs w:val="20"/>
              </w:rPr>
              <w:t>koeficien</w:t>
            </w:r>
            <w:r>
              <w:rPr>
                <w:rFonts w:ascii="Times New Roman" w:hAnsi="Times New Roman"/>
                <w:szCs w:val="20"/>
              </w:rPr>
              <w:t>y</w:t>
            </w:r>
            <w:proofErr w:type="spellEnd"/>
            <w:r w:rsidRPr="002E78BA">
              <w:rPr>
                <w:rFonts w:ascii="Times New Roman" w:hAnsi="Times New Roman"/>
                <w:szCs w:val="20"/>
              </w:rPr>
              <w:t xml:space="preserve"> tak, aby mzdy zdravotníckych pracovníkov rástli v roku 2025 o 3% a zároveň, aby od roku 2026 opäť kopírovali rast priemernej mzdy z pred dvoch rokov. Následne sa pozmeňovacím návrhom koeficienty niektorých zdravotníckych pracovníkov, ktorých koeficient sa </w:t>
            </w:r>
            <w:r>
              <w:rPr>
                <w:rFonts w:ascii="Times New Roman" w:hAnsi="Times New Roman"/>
                <w:szCs w:val="20"/>
              </w:rPr>
              <w:t xml:space="preserve">týmto spôsobom </w:t>
            </w:r>
            <w:r w:rsidRPr="002E78BA">
              <w:rPr>
                <w:rFonts w:ascii="Times New Roman" w:hAnsi="Times New Roman"/>
                <w:szCs w:val="20"/>
              </w:rPr>
              <w:t>znížil pod úroveň koeficientov ustanovených v roku 2023, navrhlo zvýšenie zníženia koeficientov vybraných zdravotníckych pracovníkov o</w:t>
            </w:r>
            <w:r>
              <w:rPr>
                <w:rFonts w:ascii="Times New Roman" w:hAnsi="Times New Roman"/>
                <w:szCs w:val="20"/>
              </w:rPr>
              <w:t> </w:t>
            </w:r>
            <w:r w:rsidRPr="002E78BA">
              <w:rPr>
                <w:rFonts w:ascii="Times New Roman" w:hAnsi="Times New Roman"/>
                <w:szCs w:val="20"/>
              </w:rPr>
              <w:t>polovicu</w:t>
            </w:r>
            <w:r>
              <w:rPr>
                <w:rFonts w:ascii="Times New Roman" w:hAnsi="Times New Roman"/>
                <w:szCs w:val="20"/>
              </w:rPr>
              <w:t xml:space="preserve">, </w:t>
            </w:r>
            <w:proofErr w:type="spellStart"/>
            <w:r>
              <w:rPr>
                <w:rFonts w:ascii="Times New Roman" w:hAnsi="Times New Roman"/>
                <w:szCs w:val="20"/>
              </w:rPr>
              <w:t>t.j</w:t>
            </w:r>
            <w:proofErr w:type="spellEnd"/>
            <w:r>
              <w:rPr>
                <w:rFonts w:ascii="Times New Roman" w:hAnsi="Times New Roman"/>
                <w:szCs w:val="20"/>
              </w:rPr>
              <w:t>. základná zložka mzdy pri týchto zdravotníckych pracovníkov mala rásť o 6,44%</w:t>
            </w:r>
            <w:r w:rsidRPr="002E78BA">
              <w:rPr>
                <w:rFonts w:ascii="Times New Roman" w:hAnsi="Times New Roman"/>
                <w:szCs w:val="20"/>
              </w:rPr>
              <w:t>.</w:t>
            </w:r>
          </w:p>
          <w:p w14:paraId="1D52D624" w14:textId="77777777" w:rsidR="007E6932" w:rsidRPr="005D154E" w:rsidRDefault="007E6932" w:rsidP="000C4194">
            <w:pPr>
              <w:spacing w:after="0" w:line="240" w:lineRule="auto"/>
              <w:jc w:val="both"/>
              <w:rPr>
                <w:rFonts w:ascii="Times New Roman" w:eastAsia="Times New Roman" w:hAnsi="Times New Roman"/>
                <w:sz w:val="20"/>
                <w:szCs w:val="20"/>
                <w:lang w:eastAsia="sk-SK"/>
              </w:rPr>
            </w:pPr>
            <w:r w:rsidRPr="002E78BA">
              <w:rPr>
                <w:rFonts w:ascii="Times New Roman" w:hAnsi="Times New Roman"/>
                <w:szCs w:val="20"/>
              </w:rPr>
              <w:lastRenderedPageBreak/>
              <w:t>Cieľom tohto návrhu zákona je navrátenie zákonom určenej minimálnej výšky základnej zložky mzdy zdravotníckeho pracovníka, ktorý v rozsahu získaného vzdelania vykonáva odborné pracovné činnosti, špecializované pracovné činnosti alebo certifikované pracovné činnosti v pracovnom pomere v zdravotníckom zariadení podľa § 7 ods. 2 zákona č. 578/2004 Z. z. u poskytovateľa, ktorý prevádzkuje zariadenie ústavnej zdravotnej starostlivosti podľa § 7 ods. 4 zákona č. 578/2004 Z. z. a u poskytovateľa, ktorý prevádzkuje ambulanciu záchrannej zdravotnej služby podľa § 7 ods. 3 písm. a) bod 4 zákona č. 578/2004 Z. z., do stavu pred konsolidáciou verejných zdrojov zákonom</w:t>
            </w:r>
            <w:r>
              <w:rPr>
                <w:rFonts w:ascii="Times New Roman" w:hAnsi="Times New Roman"/>
                <w:szCs w:val="20"/>
              </w:rPr>
              <w:t xml:space="preserve"> č. 278/2024 Z. z.</w:t>
            </w:r>
            <w:r w:rsidRPr="002E78BA">
              <w:rPr>
                <w:rFonts w:ascii="Times New Roman" w:hAnsi="Times New Roman"/>
                <w:szCs w:val="20"/>
              </w:rPr>
              <w:t>, ktorým sa menia a dopĺňajú niektoré zákony v súvislosti s ďalším zlepšovaním stavu verejných financií. Zároveň sa v prechodných ustanoveniach pre rok 2025 a 2026 ustanovujú odchýlky od tejto úpravy pri tých zdravotníckych pracovníkoch, ktorých minimáln</w:t>
            </w:r>
            <w:r>
              <w:rPr>
                <w:rFonts w:ascii="Times New Roman" w:hAnsi="Times New Roman"/>
                <w:szCs w:val="20"/>
              </w:rPr>
              <w:t>a</w:t>
            </w:r>
            <w:r w:rsidRPr="002E78BA">
              <w:rPr>
                <w:rFonts w:ascii="Times New Roman" w:hAnsi="Times New Roman"/>
                <w:szCs w:val="20"/>
              </w:rPr>
              <w:t xml:space="preserve"> výška základnej zložky mzdy bola v roku </w:t>
            </w:r>
            <w:r>
              <w:rPr>
                <w:rFonts w:ascii="Times New Roman" w:hAnsi="Times New Roman"/>
                <w:szCs w:val="20"/>
              </w:rPr>
              <w:t xml:space="preserve">2024 </w:t>
            </w:r>
            <w:r w:rsidRPr="002E78BA">
              <w:rPr>
                <w:rFonts w:ascii="Times New Roman" w:hAnsi="Times New Roman"/>
                <w:szCs w:val="20"/>
              </w:rPr>
              <w:t>vyššia ako 1.00. Zmeny v prechodných ustanoveniach sa netýkajú sestier, pôrodných asistentiek</w:t>
            </w:r>
            <w:r>
              <w:rPr>
                <w:rFonts w:ascii="Times New Roman" w:hAnsi="Times New Roman"/>
                <w:szCs w:val="20"/>
              </w:rPr>
              <w:t>,</w:t>
            </w:r>
            <w:r w:rsidRPr="002E78BA">
              <w:rPr>
                <w:rFonts w:ascii="Times New Roman" w:hAnsi="Times New Roman"/>
                <w:szCs w:val="20"/>
              </w:rPr>
              <w:t xml:space="preserve"> zdravotníckych záchranárov, ktorých základná zložka mzdy je 1,08</w:t>
            </w:r>
            <w:r>
              <w:rPr>
                <w:rFonts w:ascii="Times New Roman" w:hAnsi="Times New Roman"/>
                <w:szCs w:val="20"/>
              </w:rPr>
              <w:t xml:space="preserve"> a ostatných zdravotníckych pracovníkov, ktorých minimálna výška základnej zložky mzdy bola v roku 2024 pod 1.0</w:t>
            </w:r>
            <w:r w:rsidRPr="002E78BA">
              <w:rPr>
                <w:rFonts w:ascii="Times New Roman" w:hAnsi="Times New Roman"/>
                <w:szCs w:val="20"/>
              </w:rPr>
              <w:t>.</w:t>
            </w:r>
          </w:p>
          <w:p w14:paraId="0DEDEED6" w14:textId="77777777" w:rsidR="007E6932" w:rsidRPr="005D154E" w:rsidRDefault="007E6932" w:rsidP="000C4194">
            <w:pPr>
              <w:tabs>
                <w:tab w:val="num" w:pos="1080"/>
              </w:tabs>
              <w:spacing w:after="0" w:line="240" w:lineRule="auto"/>
              <w:jc w:val="both"/>
              <w:rPr>
                <w:rFonts w:ascii="Times New Roman" w:eastAsia="Times New Roman" w:hAnsi="Times New Roman"/>
                <w:sz w:val="20"/>
                <w:szCs w:val="20"/>
                <w:lang w:eastAsia="sk-SK"/>
              </w:rPr>
            </w:pPr>
          </w:p>
        </w:tc>
      </w:tr>
      <w:tr w:rsidR="007E6932" w:rsidRPr="005D154E" w14:paraId="1710DE26" w14:textId="77777777" w:rsidTr="000C4194">
        <w:trPr>
          <w:trHeight w:val="300"/>
        </w:trPr>
        <w:tc>
          <w:tcPr>
            <w:tcW w:w="5000" w:type="pct"/>
            <w:gridSpan w:val="7"/>
            <w:tcBorders>
              <w:top w:val="single" w:sz="4" w:space="0" w:color="auto"/>
              <w:left w:val="single" w:sz="4" w:space="0" w:color="auto"/>
              <w:bottom w:val="nil"/>
              <w:right w:val="single" w:sz="4" w:space="0" w:color="auto"/>
            </w:tcBorders>
            <w:shd w:val="clear" w:color="auto" w:fill="E2E2E2"/>
          </w:tcPr>
          <w:p w14:paraId="4808DCF1"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lastRenderedPageBreak/>
              <w:t>Dotknuté subjekty</w:t>
            </w:r>
          </w:p>
        </w:tc>
      </w:tr>
      <w:tr w:rsidR="007E6932" w:rsidRPr="005D154E" w14:paraId="2AD91F3C" w14:textId="77777777" w:rsidTr="000C4194">
        <w:trPr>
          <w:trHeight w:val="300"/>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7D270E0D"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 xml:space="preserve">Uveďte subjekty, ktorých sa zmeny predkladaného materiálu dotknú priamo aj nepriamo: </w:t>
            </w:r>
          </w:p>
          <w:p w14:paraId="5E52F60B" w14:textId="77777777" w:rsidR="007E6932" w:rsidRPr="005D154E" w:rsidRDefault="007E6932" w:rsidP="000C4194">
            <w:pPr>
              <w:spacing w:after="0" w:line="240" w:lineRule="auto"/>
              <w:rPr>
                <w:rFonts w:ascii="Times New Roman" w:hAnsi="Times New Roman"/>
                <w:sz w:val="20"/>
                <w:szCs w:val="20"/>
              </w:rPr>
            </w:pPr>
          </w:p>
          <w:p w14:paraId="2FB5DE70" w14:textId="77777777" w:rsidR="007E6932" w:rsidRPr="002E78BA" w:rsidRDefault="007E6932" w:rsidP="000C4194">
            <w:pPr>
              <w:spacing w:after="0" w:line="240" w:lineRule="auto"/>
              <w:jc w:val="both"/>
              <w:rPr>
                <w:rFonts w:ascii="Times New Roman" w:eastAsia="Times New Roman" w:hAnsi="Times New Roman"/>
                <w:szCs w:val="20"/>
                <w:lang w:eastAsia="sk-SK"/>
              </w:rPr>
            </w:pPr>
            <w:r w:rsidRPr="002E78BA">
              <w:rPr>
                <w:rFonts w:ascii="Times New Roman" w:eastAsia="Times New Roman" w:hAnsi="Times New Roman"/>
                <w:szCs w:val="20"/>
                <w:lang w:eastAsia="sk-SK"/>
              </w:rPr>
              <w:t>Poskytovatelia zdravotnej starostlivosti podľa § 7 ods. 4 a § 7 ods. 3 písm. a) bod 4 zákona č. 578/2004 Z. z.</w:t>
            </w:r>
          </w:p>
          <w:p w14:paraId="6F232B60" w14:textId="77777777" w:rsidR="007E6932" w:rsidRPr="002E78BA" w:rsidRDefault="007E6932" w:rsidP="000C4194">
            <w:pPr>
              <w:spacing w:after="0" w:line="240" w:lineRule="auto"/>
              <w:rPr>
                <w:rFonts w:ascii="Times New Roman" w:hAnsi="Times New Roman"/>
                <w:szCs w:val="20"/>
              </w:rPr>
            </w:pPr>
            <w:r w:rsidRPr="002E78BA">
              <w:rPr>
                <w:rFonts w:ascii="Times New Roman" w:eastAsia="Times New Roman" w:hAnsi="Times New Roman"/>
                <w:szCs w:val="20"/>
                <w:lang w:eastAsia="sk-SK"/>
              </w:rPr>
              <w:t>Zákonom určení zdravotnícki pracovníci v pracovnom pomere v zdravotníckom zariadení podľa § 7 ods. 2 zákona č. 578/2004 Z. z. u poskytovateľa, ktorý prevádzkuje zariadenie ústavnej zdravotnej starostlivosti podľa § 7 ods. 4 zákona č. 578/2004 Z. z. a u poskytovateľa, ktorý prevádzkuje ambulanciu záchrannej zdravotnej služby podľa § 7 ods. 3 písm. a) bod 4 zákona č. 578/2004 Z. z.</w:t>
            </w:r>
            <w:r w:rsidRPr="002E78BA">
              <w:rPr>
                <w:rFonts w:ascii="Times New Roman" w:hAnsi="Times New Roman"/>
                <w:szCs w:val="20"/>
              </w:rPr>
              <w:t xml:space="preserve"> </w:t>
            </w:r>
          </w:p>
          <w:p w14:paraId="33440706" w14:textId="77777777" w:rsidR="007E6932" w:rsidRPr="002E78BA" w:rsidRDefault="007E6932" w:rsidP="000C4194">
            <w:pPr>
              <w:spacing w:after="0" w:line="240" w:lineRule="auto"/>
              <w:jc w:val="both"/>
              <w:rPr>
                <w:rFonts w:ascii="Times New Roman" w:eastAsia="Times New Roman" w:hAnsi="Times New Roman"/>
                <w:szCs w:val="20"/>
                <w:lang w:eastAsia="sk-SK"/>
              </w:rPr>
            </w:pPr>
            <w:r w:rsidRPr="002E78BA">
              <w:rPr>
                <w:rFonts w:ascii="Times New Roman" w:hAnsi="Times New Roman"/>
                <w:szCs w:val="20"/>
              </w:rPr>
              <w:t>Zdravotné poisťovne</w:t>
            </w:r>
          </w:p>
          <w:p w14:paraId="53CE427A" w14:textId="77777777" w:rsidR="007E6932" w:rsidRPr="005D154E" w:rsidRDefault="007E6932" w:rsidP="000C4194">
            <w:pPr>
              <w:spacing w:after="0" w:line="240" w:lineRule="auto"/>
              <w:rPr>
                <w:rFonts w:ascii="Times New Roman" w:eastAsia="Times New Roman" w:hAnsi="Times New Roman"/>
                <w:i/>
                <w:sz w:val="20"/>
                <w:szCs w:val="20"/>
                <w:lang w:eastAsia="sk-SK"/>
              </w:rPr>
            </w:pPr>
          </w:p>
        </w:tc>
      </w:tr>
      <w:tr w:rsidR="007E6932" w:rsidRPr="005D154E" w14:paraId="3CF3E395" w14:textId="77777777" w:rsidTr="000C4194">
        <w:trPr>
          <w:trHeight w:val="300"/>
        </w:trPr>
        <w:tc>
          <w:tcPr>
            <w:tcW w:w="5000" w:type="pct"/>
            <w:gridSpan w:val="7"/>
            <w:tcBorders>
              <w:top w:val="single" w:sz="4" w:space="0" w:color="auto"/>
              <w:left w:val="single" w:sz="4" w:space="0" w:color="auto"/>
              <w:bottom w:val="nil"/>
              <w:right w:val="single" w:sz="4" w:space="0" w:color="auto"/>
            </w:tcBorders>
            <w:shd w:val="clear" w:color="auto" w:fill="E2E2E2"/>
          </w:tcPr>
          <w:p w14:paraId="668FFD43"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Alternatívne riešenia</w:t>
            </w:r>
          </w:p>
        </w:tc>
      </w:tr>
      <w:tr w:rsidR="007E6932" w:rsidRPr="005D154E" w14:paraId="26C049D0" w14:textId="77777777" w:rsidTr="000C4194">
        <w:trPr>
          <w:trHeight w:val="1524"/>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736EA8B6" w14:textId="77777777" w:rsidR="007E6932" w:rsidRPr="005D154E" w:rsidRDefault="007E6932" w:rsidP="000C4194">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774B494C" w14:textId="77777777" w:rsidR="007E6932" w:rsidRPr="005D154E" w:rsidRDefault="007E6932" w:rsidP="000C4194">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1E47DA21" w14:textId="77777777" w:rsidR="007E6932" w:rsidRPr="005D154E" w:rsidRDefault="007E6932" w:rsidP="000C4194">
            <w:pPr>
              <w:spacing w:after="0" w:line="240" w:lineRule="auto"/>
              <w:jc w:val="both"/>
              <w:rPr>
                <w:rFonts w:ascii="Times New Roman" w:hAnsi="Times New Roman"/>
                <w:sz w:val="20"/>
                <w:szCs w:val="20"/>
              </w:rPr>
            </w:pPr>
          </w:p>
          <w:p w14:paraId="4587DEA8" w14:textId="77777777" w:rsidR="007E6932" w:rsidRPr="002E78BA" w:rsidRDefault="007E6932" w:rsidP="000C4194">
            <w:pPr>
              <w:spacing w:after="0" w:line="240" w:lineRule="auto"/>
              <w:jc w:val="both"/>
              <w:rPr>
                <w:rFonts w:ascii="Times New Roman" w:eastAsia="Times New Roman" w:hAnsi="Times New Roman"/>
                <w:szCs w:val="20"/>
                <w:lang w:eastAsia="sk-SK"/>
              </w:rPr>
            </w:pPr>
            <w:r w:rsidRPr="002E78BA">
              <w:rPr>
                <w:rFonts w:ascii="Times New Roman" w:hAnsi="Times New Roman"/>
                <w:szCs w:val="20"/>
              </w:rPr>
              <w:t xml:space="preserve">V prípade nevykonania úpravy hrozí podávanie hromadných výpovedí zo strany zdravotníckych pracovníkov v ústavných zdravotníckych zariadeniach ako aj pokles záujmu o štúdium jednotlivých zdravotníckych profesií zo strany študentov, odchod zdravotníckych pracovníkov zo systému zdravotníctva, prípadne ich presun do iných štátov, kedy bude ohrozené poskytovanie zdravotnej starostlivosti, prípadne zníženie kvality jej poskytovania, navrhovaná právna úprava stabilizuje vzniknutú situáciu, zároveň reflektuje na predmetnú skutočnosť a právnym spôsobom vracia minimálnu výšku základnej zložky mzdy zdravotníckeho pracovníka do stavu pred konsolidáciou verejných zdrojov zákonom, ktorým sa menia a dopĺňajú niektoré zákony v súvislosti s ďalším zlepšovaním stavu verejných financií.  </w:t>
            </w:r>
          </w:p>
          <w:p w14:paraId="0875B57E" w14:textId="77777777" w:rsidR="007E6932" w:rsidRPr="005D154E" w:rsidRDefault="007E6932" w:rsidP="000C4194">
            <w:pPr>
              <w:spacing w:after="0" w:line="240" w:lineRule="auto"/>
              <w:jc w:val="both"/>
              <w:rPr>
                <w:rFonts w:ascii="Times New Roman" w:eastAsia="Times New Roman" w:hAnsi="Times New Roman"/>
                <w:sz w:val="20"/>
                <w:szCs w:val="20"/>
                <w:lang w:eastAsia="sk-SK"/>
              </w:rPr>
            </w:pPr>
          </w:p>
        </w:tc>
      </w:tr>
      <w:tr w:rsidR="007E6932" w:rsidRPr="005D154E" w14:paraId="5A9CDB46" w14:textId="77777777" w:rsidTr="000C4194">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39DC7C64"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Vykonávacie predpisy</w:t>
            </w:r>
          </w:p>
        </w:tc>
      </w:tr>
      <w:tr w:rsidR="007E6932" w:rsidRPr="005D154E" w14:paraId="3A7ADADB" w14:textId="77777777" w:rsidTr="000C4194">
        <w:trPr>
          <w:trHeight w:val="300"/>
        </w:trPr>
        <w:tc>
          <w:tcPr>
            <w:tcW w:w="3257" w:type="pct"/>
            <w:gridSpan w:val="4"/>
            <w:tcBorders>
              <w:top w:val="single" w:sz="4" w:space="0" w:color="FFFFFF" w:themeColor="background1"/>
              <w:left w:val="single" w:sz="4" w:space="0" w:color="auto"/>
              <w:bottom w:val="nil"/>
              <w:right w:val="nil"/>
            </w:tcBorders>
            <w:shd w:val="clear" w:color="auto" w:fill="FFFFFF" w:themeFill="background1"/>
          </w:tcPr>
          <w:p w14:paraId="4E94E931"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Predpokladá sa prijatie/zmena  vykonávacích predpisov?</w:t>
            </w:r>
          </w:p>
        </w:tc>
        <w:tc>
          <w:tcPr>
            <w:tcW w:w="837" w:type="pct"/>
            <w:tcBorders>
              <w:top w:val="single" w:sz="4" w:space="0" w:color="FFFFFF" w:themeColor="background1"/>
              <w:left w:val="nil"/>
              <w:bottom w:val="nil"/>
              <w:right w:val="nil"/>
            </w:tcBorders>
            <w:shd w:val="clear" w:color="auto" w:fill="FFFFFF" w:themeFill="background1"/>
          </w:tcPr>
          <w:p w14:paraId="41C2D1B2"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hAnsi="Segoe UI Symbol" w:cs="Segoe UI Symbol"/>
                <w:sz w:val="20"/>
                <w:szCs w:val="20"/>
              </w:rPr>
              <w:t>☐</w:t>
            </w:r>
            <w:r w:rsidRPr="005D154E">
              <w:rPr>
                <w:rFonts w:ascii="Times New Roman" w:eastAsia="Times New Roman" w:hAnsi="Times New Roman"/>
                <w:b/>
                <w:sz w:val="20"/>
                <w:szCs w:val="20"/>
                <w:lang w:eastAsia="sk-SK"/>
              </w:rPr>
              <w:t xml:space="preserve">  Áno</w:t>
            </w:r>
          </w:p>
        </w:tc>
        <w:tc>
          <w:tcPr>
            <w:tcW w:w="907" w:type="pct"/>
            <w:gridSpan w:val="2"/>
            <w:tcBorders>
              <w:top w:val="single" w:sz="4" w:space="0" w:color="FFFFFF" w:themeColor="background1"/>
              <w:left w:val="nil"/>
              <w:bottom w:val="nil"/>
              <w:right w:val="single" w:sz="4" w:space="0" w:color="auto"/>
            </w:tcBorders>
            <w:shd w:val="clear" w:color="auto" w:fill="FFFFFF" w:themeFill="background1"/>
          </w:tcPr>
          <w:p w14:paraId="69F36BC9"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Nie</w:t>
            </w:r>
          </w:p>
        </w:tc>
      </w:tr>
      <w:tr w:rsidR="007E6932" w:rsidRPr="005D154E" w14:paraId="3177DB02" w14:textId="77777777" w:rsidTr="000C4194">
        <w:trPr>
          <w:trHeight w:val="300"/>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162ADF6C" w14:textId="77777777" w:rsidR="007E6932" w:rsidRPr="005D154E" w:rsidRDefault="007E6932" w:rsidP="000C4194">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Ak áno, uveďte ktoré oblasti budú nimi upravené, resp. ktorých vykonávacích predpisov sa zmena dotkne:</w:t>
            </w:r>
          </w:p>
          <w:p w14:paraId="05CA003D" w14:textId="77777777" w:rsidR="007E6932" w:rsidRPr="005D154E" w:rsidRDefault="007E6932" w:rsidP="007E6932">
            <w:pPr>
              <w:numPr>
                <w:ilvl w:val="0"/>
                <w:numId w:val="5"/>
              </w:numPr>
              <w:spacing w:after="0" w:line="240" w:lineRule="auto"/>
              <w:contextualSpacing/>
              <w:jc w:val="both"/>
              <w:rPr>
                <w:rFonts w:ascii="Times New Roman" w:hAnsi="Times New Roman"/>
                <w:sz w:val="20"/>
                <w:szCs w:val="20"/>
                <w:lang w:eastAsia="sk-SK"/>
              </w:rPr>
            </w:pPr>
          </w:p>
        </w:tc>
      </w:tr>
      <w:tr w:rsidR="007E6932" w:rsidRPr="005D154E" w14:paraId="1B1DCFF0" w14:textId="77777777" w:rsidTr="000C4194">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5E19B411"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 xml:space="preserve">Transpozícia/implementácia práva EÚ </w:t>
            </w:r>
          </w:p>
        </w:tc>
      </w:tr>
      <w:tr w:rsidR="007E6932" w:rsidRPr="005D154E" w14:paraId="140DCDCC" w14:textId="77777777" w:rsidTr="000C4194">
        <w:trPr>
          <w:trHeight w:val="157"/>
        </w:trPr>
        <w:tc>
          <w:tcPr>
            <w:tcW w:w="5000" w:type="pct"/>
            <w:gridSpan w:val="7"/>
            <w:tcBorders>
              <w:top w:val="nil"/>
              <w:left w:val="single" w:sz="4" w:space="0" w:color="000000" w:themeColor="text1"/>
              <w:bottom w:val="nil"/>
              <w:right w:val="single" w:sz="4" w:space="0" w:color="auto"/>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8377"/>
            </w:tblGrid>
            <w:tr w:rsidR="007E6932" w:rsidRPr="005D154E" w14:paraId="7313CB60" w14:textId="77777777" w:rsidTr="000C4194">
              <w:trPr>
                <w:trHeight w:val="57"/>
              </w:trPr>
              <w:tc>
                <w:tcPr>
                  <w:tcW w:w="8377" w:type="dxa"/>
                </w:tcPr>
                <w:p w14:paraId="61BEE2E8" w14:textId="77777777" w:rsidR="007E6932" w:rsidRPr="005D154E" w:rsidRDefault="007E6932" w:rsidP="000C4194">
                  <w:pPr>
                    <w:autoSpaceDE w:val="0"/>
                    <w:autoSpaceDN w:val="0"/>
                    <w:adjustRightInd w:val="0"/>
                    <w:spacing w:after="0" w:line="240" w:lineRule="auto"/>
                    <w:rPr>
                      <w:rFonts w:ascii="Times New Roman" w:hAnsi="Times New Roman"/>
                      <w:sz w:val="20"/>
                      <w:szCs w:val="20"/>
                    </w:rPr>
                  </w:pPr>
                  <w:r w:rsidRPr="005D154E">
                    <w:rPr>
                      <w:rFonts w:ascii="Times New Roman" w:hAnsi="Times New Roman"/>
                      <w:i/>
                      <w:iCs/>
                      <w:sz w:val="20"/>
                      <w:szCs w:val="20"/>
                    </w:rPr>
                    <w:t xml:space="preserve">Uveďte, či v predkladanom návrhu právneho predpisu dochádza ku </w:t>
                  </w:r>
                  <w:proofErr w:type="spellStart"/>
                  <w:r w:rsidRPr="005D154E">
                    <w:rPr>
                      <w:rFonts w:ascii="Times New Roman" w:hAnsi="Times New Roman"/>
                      <w:i/>
                      <w:iCs/>
                      <w:sz w:val="20"/>
                      <w:szCs w:val="20"/>
                    </w:rPr>
                    <w:t>goldplatingu</w:t>
                  </w:r>
                  <w:proofErr w:type="spellEnd"/>
                  <w:r w:rsidRPr="005D154E">
                    <w:rPr>
                      <w:rFonts w:ascii="Times New Roman" w:hAnsi="Times New Roman"/>
                      <w:i/>
                      <w:iCs/>
                      <w:sz w:val="20"/>
                      <w:szCs w:val="20"/>
                    </w:rPr>
                    <w:t xml:space="preserve"> podľa tabuľky zhody, resp. či ku </w:t>
                  </w:r>
                  <w:proofErr w:type="spellStart"/>
                  <w:r w:rsidRPr="005D154E">
                    <w:rPr>
                      <w:rFonts w:ascii="Times New Roman" w:hAnsi="Times New Roman"/>
                      <w:i/>
                      <w:iCs/>
                      <w:sz w:val="20"/>
                      <w:szCs w:val="20"/>
                    </w:rPr>
                    <w:t>goldplatingu</w:t>
                  </w:r>
                  <w:proofErr w:type="spellEnd"/>
                  <w:r w:rsidRPr="005D154E">
                    <w:rPr>
                      <w:rFonts w:ascii="Times New Roman" w:hAnsi="Times New Roman"/>
                      <w:i/>
                      <w:iCs/>
                      <w:sz w:val="20"/>
                      <w:szCs w:val="20"/>
                    </w:rPr>
                    <w:t xml:space="preserve"> dochádza pri implementácii práva EÚ. </w:t>
                  </w:r>
                </w:p>
              </w:tc>
            </w:tr>
            <w:tr w:rsidR="007E6932" w:rsidRPr="005D154E" w14:paraId="02947031" w14:textId="77777777" w:rsidTr="000C4194">
              <w:trPr>
                <w:trHeight w:val="189"/>
              </w:trPr>
              <w:tc>
                <w:tcPr>
                  <w:tcW w:w="8377" w:type="dxa"/>
                </w:tcPr>
                <w:p w14:paraId="596E0DB2" w14:textId="77777777" w:rsidR="007E6932" w:rsidRPr="005D154E" w:rsidRDefault="007E6932" w:rsidP="000C4194">
                  <w:pPr>
                    <w:autoSpaceDE w:val="0"/>
                    <w:autoSpaceDN w:val="0"/>
                    <w:adjustRightInd w:val="0"/>
                    <w:spacing w:after="0" w:line="240" w:lineRule="auto"/>
                    <w:rPr>
                      <w:rFonts w:ascii="Times New Roman" w:hAnsi="Times New Roman"/>
                      <w:b/>
                      <w:iCs/>
                      <w:sz w:val="20"/>
                      <w:szCs w:val="20"/>
                    </w:rPr>
                  </w:pPr>
                  <w:r w:rsidRPr="005D154E">
                    <w:rPr>
                      <w:rFonts w:ascii="Times New Roman" w:hAnsi="Times New Roman"/>
                      <w:b/>
                      <w:iCs/>
                      <w:sz w:val="20"/>
                      <w:szCs w:val="20"/>
                    </w:rPr>
                    <w:t xml:space="preserve">                                                                                                                           </w:t>
                  </w:r>
                  <w:r w:rsidRPr="005D154E">
                    <w:rPr>
                      <w:rFonts w:ascii="Segoe UI Symbol" w:hAnsi="Segoe UI Symbol" w:cs="Segoe UI Symbol"/>
                      <w:sz w:val="20"/>
                      <w:szCs w:val="20"/>
                    </w:rPr>
                    <w:t>☐</w:t>
                  </w:r>
                  <w:r w:rsidRPr="005D154E">
                    <w:rPr>
                      <w:rFonts w:ascii="Times New Roman" w:hAnsi="Times New Roman"/>
                      <w:b/>
                      <w:iCs/>
                      <w:sz w:val="20"/>
                      <w:szCs w:val="20"/>
                    </w:rPr>
                    <w:t xml:space="preserve">Áno                  </w:t>
                  </w:r>
                  <w:r w:rsidRPr="005D154E">
                    <w:rPr>
                      <w:rFonts w:ascii="Segoe UI Symbol" w:hAnsi="Segoe UI Symbol" w:cs="Segoe UI Symbol"/>
                      <w:sz w:val="20"/>
                      <w:szCs w:val="20"/>
                    </w:rPr>
                    <w:t>☒</w:t>
                  </w:r>
                  <w:r w:rsidRPr="005D154E">
                    <w:rPr>
                      <w:rFonts w:ascii="Times New Roman" w:hAnsi="Times New Roman"/>
                      <w:b/>
                      <w:iCs/>
                      <w:sz w:val="20"/>
                      <w:szCs w:val="20"/>
                    </w:rPr>
                    <w:t xml:space="preserve"> Nie</w:t>
                  </w:r>
                </w:p>
                <w:p w14:paraId="6E104E30" w14:textId="77777777" w:rsidR="007E6932" w:rsidRPr="005D154E" w:rsidRDefault="007E6932" w:rsidP="000C4194">
                  <w:pPr>
                    <w:autoSpaceDE w:val="0"/>
                    <w:autoSpaceDN w:val="0"/>
                    <w:adjustRightInd w:val="0"/>
                    <w:spacing w:after="0" w:line="240" w:lineRule="auto"/>
                    <w:rPr>
                      <w:rFonts w:ascii="Times New Roman" w:hAnsi="Times New Roman"/>
                      <w:sz w:val="20"/>
                      <w:szCs w:val="20"/>
                    </w:rPr>
                  </w:pPr>
                  <w:r w:rsidRPr="005D154E">
                    <w:rPr>
                      <w:rFonts w:ascii="Times New Roman" w:hAnsi="Times New Roman"/>
                      <w:i/>
                      <w:iCs/>
                      <w:sz w:val="20"/>
                      <w:szCs w:val="20"/>
                    </w:rPr>
                    <w:t xml:space="preserve">Ak áno, uveďte, ktorých vplyvov podľa bodu 9 sa </w:t>
                  </w:r>
                  <w:proofErr w:type="spellStart"/>
                  <w:r w:rsidRPr="005D154E">
                    <w:rPr>
                      <w:rFonts w:ascii="Times New Roman" w:hAnsi="Times New Roman"/>
                      <w:i/>
                      <w:iCs/>
                      <w:sz w:val="20"/>
                      <w:szCs w:val="20"/>
                    </w:rPr>
                    <w:t>goldplating</w:t>
                  </w:r>
                  <w:proofErr w:type="spellEnd"/>
                  <w:r w:rsidRPr="005D154E">
                    <w:rPr>
                      <w:rFonts w:ascii="Times New Roman" w:hAnsi="Times New Roman"/>
                      <w:i/>
                      <w:iCs/>
                      <w:sz w:val="20"/>
                      <w:szCs w:val="20"/>
                    </w:rPr>
                    <w:t xml:space="preserve"> týka: </w:t>
                  </w:r>
                </w:p>
              </w:tc>
            </w:tr>
            <w:tr w:rsidR="007E6932" w:rsidRPr="005D154E" w14:paraId="17E1689C" w14:textId="77777777" w:rsidTr="000C4194">
              <w:trPr>
                <w:trHeight w:val="189"/>
              </w:trPr>
              <w:tc>
                <w:tcPr>
                  <w:tcW w:w="8377" w:type="dxa"/>
                </w:tcPr>
                <w:p w14:paraId="13A0B8E2" w14:textId="77777777" w:rsidR="007E6932" w:rsidRPr="005D154E" w:rsidRDefault="007E6932" w:rsidP="000C4194">
                  <w:pPr>
                    <w:autoSpaceDE w:val="0"/>
                    <w:autoSpaceDN w:val="0"/>
                    <w:adjustRightInd w:val="0"/>
                    <w:spacing w:after="0" w:line="240" w:lineRule="auto"/>
                    <w:rPr>
                      <w:rFonts w:ascii="Times New Roman" w:hAnsi="Times New Roman"/>
                      <w:sz w:val="20"/>
                      <w:szCs w:val="20"/>
                    </w:rPr>
                  </w:pPr>
                </w:p>
              </w:tc>
            </w:tr>
          </w:tbl>
          <w:p w14:paraId="3D76DD1F" w14:textId="77777777" w:rsidR="007E6932" w:rsidRPr="005D154E" w:rsidRDefault="007E6932" w:rsidP="000C4194">
            <w:pPr>
              <w:spacing w:after="0" w:line="240" w:lineRule="auto"/>
              <w:jc w:val="both"/>
              <w:rPr>
                <w:rFonts w:ascii="Times New Roman" w:eastAsia="Times New Roman" w:hAnsi="Times New Roman"/>
                <w:i/>
                <w:sz w:val="20"/>
                <w:szCs w:val="20"/>
                <w:lang w:eastAsia="sk-SK"/>
              </w:rPr>
            </w:pPr>
          </w:p>
        </w:tc>
      </w:tr>
      <w:tr w:rsidR="007E6932" w:rsidRPr="005D154E" w14:paraId="4BAF4AFA" w14:textId="77777777" w:rsidTr="000C4194">
        <w:trPr>
          <w:trHeight w:val="66"/>
        </w:trPr>
        <w:tc>
          <w:tcPr>
            <w:tcW w:w="5000" w:type="pct"/>
            <w:gridSpan w:val="7"/>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09CD549"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p>
        </w:tc>
      </w:tr>
      <w:tr w:rsidR="007E6932" w:rsidRPr="005D154E" w14:paraId="0319F1D8" w14:textId="77777777" w:rsidTr="000C4194">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1EDC4398"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Preskúmanie účelnosti</w:t>
            </w:r>
          </w:p>
        </w:tc>
      </w:tr>
      <w:tr w:rsidR="007E6932" w:rsidRPr="005D154E" w14:paraId="737D5323" w14:textId="77777777" w:rsidTr="000C4194">
        <w:trPr>
          <w:trHeight w:val="300"/>
        </w:trPr>
        <w:tc>
          <w:tcPr>
            <w:tcW w:w="5000" w:type="pct"/>
            <w:gridSpan w:val="7"/>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55F93DC"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termín, kedy by malo dôjsť k preskúmaniu účinnosti a účelnosti predkladaného materiálu.</w:t>
            </w:r>
          </w:p>
          <w:p w14:paraId="0EB80EBB"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kritériá, na základe ktorých bude preskúmanie vykonané.</w:t>
            </w:r>
          </w:p>
          <w:p w14:paraId="4619E211" w14:textId="77777777" w:rsidR="007E6932" w:rsidRPr="005D154E" w:rsidRDefault="007E6932" w:rsidP="000C4194">
            <w:pPr>
              <w:spacing w:after="0" w:line="240" w:lineRule="auto"/>
              <w:rPr>
                <w:rFonts w:ascii="Times New Roman" w:hAnsi="Times New Roman"/>
                <w:sz w:val="20"/>
                <w:szCs w:val="20"/>
              </w:rPr>
            </w:pPr>
          </w:p>
          <w:p w14:paraId="6A02809D" w14:textId="77777777" w:rsidR="007E6932" w:rsidRPr="005D154E" w:rsidRDefault="007E6932" w:rsidP="000C4194">
            <w:pPr>
              <w:spacing w:after="0" w:line="240" w:lineRule="auto"/>
              <w:jc w:val="both"/>
              <w:rPr>
                <w:rFonts w:ascii="Times New Roman" w:hAnsi="Times New Roman"/>
                <w:sz w:val="20"/>
                <w:szCs w:val="20"/>
              </w:rPr>
            </w:pPr>
            <w:r w:rsidRPr="005D154E">
              <w:rPr>
                <w:rFonts w:ascii="Times New Roman" w:hAnsi="Times New Roman"/>
                <w:sz w:val="20"/>
                <w:szCs w:val="20"/>
              </w:rPr>
              <w:lastRenderedPageBreak/>
              <w:t xml:space="preserve">Preskúmanie účinnosti a účelnosti navrhovaného predpisu bude vykonávané priebežne po nadobudnutí jeho účinnosti. </w:t>
            </w:r>
          </w:p>
          <w:p w14:paraId="7D0CEA16" w14:textId="77777777" w:rsidR="007E6932" w:rsidRPr="005D154E" w:rsidRDefault="007E6932" w:rsidP="000C4194">
            <w:pPr>
              <w:spacing w:after="0" w:line="240" w:lineRule="auto"/>
              <w:jc w:val="both"/>
              <w:rPr>
                <w:rFonts w:ascii="Times New Roman" w:hAnsi="Times New Roman"/>
                <w:sz w:val="20"/>
                <w:szCs w:val="20"/>
              </w:rPr>
            </w:pPr>
          </w:p>
        </w:tc>
      </w:tr>
      <w:tr w:rsidR="007E6932" w:rsidRPr="005D154E" w14:paraId="3D50566C" w14:textId="77777777" w:rsidTr="000C4194">
        <w:trPr>
          <w:gridAfter w:val="1"/>
          <w:wAfter w:w="43" w:type="pct"/>
          <w:trHeight w:val="300"/>
        </w:trPr>
        <w:tc>
          <w:tcPr>
            <w:tcW w:w="4957" w:type="pct"/>
            <w:gridSpan w:val="6"/>
            <w:tcBorders>
              <w:top w:val="nil"/>
              <w:left w:val="nil"/>
              <w:bottom w:val="single" w:sz="4" w:space="0" w:color="auto"/>
              <w:right w:val="nil"/>
            </w:tcBorders>
            <w:shd w:val="clear" w:color="auto" w:fill="FFFFFF" w:themeFill="background1"/>
          </w:tcPr>
          <w:p w14:paraId="29EB5D61" w14:textId="77777777" w:rsidR="007E6932" w:rsidRDefault="007E6932" w:rsidP="000C4194">
            <w:pPr>
              <w:spacing w:after="0" w:line="240" w:lineRule="auto"/>
              <w:ind w:left="142" w:hanging="142"/>
              <w:jc w:val="both"/>
              <w:rPr>
                <w:rFonts w:ascii="Times New Roman" w:eastAsia="Times New Roman" w:hAnsi="Times New Roman"/>
                <w:sz w:val="20"/>
                <w:szCs w:val="20"/>
                <w:lang w:eastAsia="sk-SK"/>
              </w:rPr>
            </w:pPr>
          </w:p>
          <w:p w14:paraId="456A08DC" w14:textId="77777777" w:rsidR="007E6932" w:rsidRPr="005D154E" w:rsidRDefault="007E6932" w:rsidP="000C4194">
            <w:pPr>
              <w:spacing w:after="0" w:line="240" w:lineRule="auto"/>
              <w:ind w:left="142" w:hanging="142"/>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0FE2C9B9" w14:textId="77777777" w:rsidR="007E6932" w:rsidRPr="005D154E" w:rsidRDefault="007E6932" w:rsidP="000C4194">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vyplniť iba v prípade, ak sa záverečné posúdenie vybraných vplyvov uskutočnilo v zmysle bodu 9.1. jednotnej metodiky.</w:t>
            </w:r>
          </w:p>
          <w:p w14:paraId="0A6183F8" w14:textId="77777777" w:rsidR="007E6932" w:rsidRDefault="007E6932" w:rsidP="000C4194">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5A1078B0" w14:textId="77777777" w:rsidR="007E6932" w:rsidRDefault="007E6932" w:rsidP="000C4194">
            <w:pPr>
              <w:spacing w:after="0" w:line="240" w:lineRule="auto"/>
              <w:jc w:val="both"/>
              <w:rPr>
                <w:rFonts w:ascii="Times New Roman" w:eastAsia="Times New Roman" w:hAnsi="Times New Roman"/>
                <w:sz w:val="20"/>
                <w:szCs w:val="20"/>
                <w:lang w:eastAsia="sk-SK"/>
              </w:rPr>
            </w:pPr>
          </w:p>
          <w:p w14:paraId="44F2EF99" w14:textId="77777777" w:rsidR="007E6932" w:rsidRDefault="007E6932" w:rsidP="000C4194">
            <w:pPr>
              <w:spacing w:after="0" w:line="240" w:lineRule="auto"/>
              <w:jc w:val="both"/>
              <w:rPr>
                <w:rFonts w:ascii="Times New Roman" w:eastAsia="Times New Roman" w:hAnsi="Times New Roman"/>
                <w:sz w:val="20"/>
                <w:szCs w:val="20"/>
                <w:lang w:eastAsia="sk-SK"/>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14"/>
              <w:gridCol w:w="1253"/>
              <w:gridCol w:w="268"/>
              <w:gridCol w:w="339"/>
              <w:gridCol w:w="1080"/>
              <w:gridCol w:w="520"/>
              <w:gridCol w:w="1342"/>
            </w:tblGrid>
            <w:tr w:rsidR="007E6932" w:rsidRPr="005D154E" w14:paraId="154CCD9B" w14:textId="77777777" w:rsidTr="000C4194">
              <w:trPr>
                <w:trHeight w:val="283"/>
              </w:trPr>
              <w:tc>
                <w:tcPr>
                  <w:tcW w:w="9086" w:type="dxa"/>
                  <w:gridSpan w:val="8"/>
                  <w:tcBorders>
                    <w:top w:val="single" w:sz="4" w:space="0" w:color="auto"/>
                    <w:left w:val="single" w:sz="4" w:space="0" w:color="auto"/>
                    <w:bottom w:val="single" w:sz="4" w:space="0" w:color="FFFFFF" w:themeColor="background1"/>
                    <w:right w:val="nil"/>
                  </w:tcBorders>
                  <w:shd w:val="clear" w:color="auto" w:fill="E2E2E2"/>
                  <w:vAlign w:val="center"/>
                </w:tcPr>
                <w:p w14:paraId="36DE9D7E" w14:textId="77777777" w:rsidR="007E6932" w:rsidRPr="002E78BA" w:rsidRDefault="007E6932" w:rsidP="007E6932">
                  <w:pPr>
                    <w:pStyle w:val="Odsekzoznamu"/>
                    <w:numPr>
                      <w:ilvl w:val="0"/>
                      <w:numId w:val="4"/>
                    </w:numPr>
                    <w:contextualSpacing/>
                    <w:rPr>
                      <w:b/>
                      <w:sz w:val="20"/>
                      <w:szCs w:val="20"/>
                    </w:rPr>
                  </w:pPr>
                  <w:r w:rsidRPr="002E78BA">
                    <w:rPr>
                      <w:b/>
                      <w:sz w:val="20"/>
                      <w:szCs w:val="20"/>
                    </w:rPr>
                    <w:t>Vybrané vplyvy  materiálu</w:t>
                  </w:r>
                </w:p>
              </w:tc>
            </w:tr>
            <w:tr w:rsidR="007E6932" w:rsidRPr="005D154E" w14:paraId="62579AE6" w14:textId="77777777" w:rsidTr="000C4194">
              <w:trPr>
                <w:trHeight w:val="265"/>
              </w:trPr>
              <w:tc>
                <w:tcPr>
                  <w:tcW w:w="3770" w:type="dxa"/>
                  <w:tcBorders>
                    <w:top w:val="single" w:sz="4" w:space="0" w:color="auto"/>
                    <w:left w:val="single" w:sz="4" w:space="0" w:color="auto"/>
                    <w:bottom w:val="nil"/>
                    <w:right w:val="single" w:sz="4" w:space="0" w:color="auto"/>
                  </w:tcBorders>
                  <w:shd w:val="clear" w:color="auto" w:fill="E2E2E2"/>
                </w:tcPr>
                <w:p w14:paraId="3E787D30"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rozpočet verejnej správy</w:t>
                  </w:r>
                </w:p>
              </w:tc>
              <w:tc>
                <w:tcPr>
                  <w:tcW w:w="514" w:type="dxa"/>
                  <w:tcBorders>
                    <w:top w:val="single" w:sz="4" w:space="0" w:color="auto"/>
                    <w:left w:val="single" w:sz="4" w:space="0" w:color="auto"/>
                    <w:bottom w:val="dotted" w:sz="4" w:space="0" w:color="auto"/>
                    <w:right w:val="nil"/>
                  </w:tcBorders>
                  <w:shd w:val="clear" w:color="auto" w:fill="auto"/>
                </w:tcPr>
                <w:p w14:paraId="2F677806"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dotted" w:sz="4" w:space="0" w:color="auto"/>
                    <w:right w:val="nil"/>
                  </w:tcBorders>
                  <w:shd w:val="clear" w:color="auto" w:fill="auto"/>
                </w:tcPr>
                <w:p w14:paraId="2F745300"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dotted" w:sz="4" w:space="0" w:color="auto"/>
                    <w:right w:val="nil"/>
                  </w:tcBorders>
                  <w:shd w:val="clear" w:color="auto" w:fill="auto"/>
                </w:tcPr>
                <w:p w14:paraId="1CA0F228"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dotted" w:sz="4" w:space="0" w:color="auto"/>
                    <w:right w:val="nil"/>
                  </w:tcBorders>
                  <w:shd w:val="clear" w:color="auto" w:fill="auto"/>
                </w:tcPr>
                <w:p w14:paraId="6576A320"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dotted" w:sz="4" w:space="0" w:color="auto"/>
                    <w:right w:val="nil"/>
                  </w:tcBorders>
                  <w:shd w:val="clear" w:color="auto" w:fill="auto"/>
                </w:tcPr>
                <w:p w14:paraId="135CDE1E" w14:textId="77777777" w:rsidR="007E6932" w:rsidRPr="005D154E" w:rsidRDefault="007E6932" w:rsidP="000C4194">
                  <w:pPr>
                    <w:spacing w:after="0" w:line="240" w:lineRule="auto"/>
                    <w:ind w:left="-107" w:right="-108"/>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dotted" w:sz="4" w:space="0" w:color="auto"/>
                    <w:right w:val="single" w:sz="4" w:space="0" w:color="auto"/>
                  </w:tcBorders>
                  <w:shd w:val="clear" w:color="auto" w:fill="auto"/>
                </w:tcPr>
                <w:p w14:paraId="6CC1D00E" w14:textId="77777777" w:rsidR="007E6932" w:rsidRPr="005D154E" w:rsidRDefault="007E6932" w:rsidP="000C4194">
                  <w:pPr>
                    <w:spacing w:after="0" w:line="240" w:lineRule="auto"/>
                    <w:ind w:left="3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7E6932" w:rsidRPr="005D154E" w14:paraId="1632DADC" w14:textId="77777777" w:rsidTr="000C4194">
              <w:trPr>
                <w:trHeight w:val="693"/>
              </w:trPr>
              <w:tc>
                <w:tcPr>
                  <w:tcW w:w="3770" w:type="dxa"/>
                  <w:tcBorders>
                    <w:top w:val="nil"/>
                    <w:left w:val="single" w:sz="4" w:space="0" w:color="auto"/>
                    <w:bottom w:val="nil"/>
                    <w:right w:val="single" w:sz="4" w:space="0" w:color="auto"/>
                  </w:tcBorders>
                  <w:shd w:val="clear" w:color="auto" w:fill="E2E2E2"/>
                </w:tcPr>
                <w:p w14:paraId="55DE6676"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z toho rozpočtovo zabezpečené vplyvy,         </w:t>
                  </w:r>
                </w:p>
                <w:p w14:paraId="500D8ED7"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v prípade identifikovaného negatívneho </w:t>
                  </w:r>
                </w:p>
                <w:p w14:paraId="332D9D02"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vplyvu</w:t>
                  </w:r>
                </w:p>
              </w:tc>
              <w:tc>
                <w:tcPr>
                  <w:tcW w:w="514" w:type="dxa"/>
                  <w:tcBorders>
                    <w:top w:val="dotted" w:sz="4" w:space="0" w:color="auto"/>
                    <w:left w:val="single" w:sz="4" w:space="0" w:color="auto"/>
                    <w:bottom w:val="dotted" w:sz="4" w:space="0" w:color="auto"/>
                    <w:right w:val="nil"/>
                  </w:tcBorders>
                  <w:shd w:val="clear" w:color="auto" w:fill="auto"/>
                  <w:vAlign w:val="center"/>
                </w:tcPr>
                <w:p w14:paraId="77ED1377"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253" w:type="dxa"/>
                  <w:tcBorders>
                    <w:top w:val="dotted" w:sz="4" w:space="0" w:color="auto"/>
                    <w:left w:val="nil"/>
                    <w:bottom w:val="dotted" w:sz="4" w:space="0" w:color="auto"/>
                    <w:right w:val="nil"/>
                  </w:tcBorders>
                  <w:shd w:val="clear" w:color="auto" w:fill="auto"/>
                  <w:vAlign w:val="center"/>
                </w:tcPr>
                <w:p w14:paraId="5D10AFD8"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dotted" w:sz="4" w:space="0" w:color="auto"/>
                    <w:left w:val="nil"/>
                    <w:bottom w:val="dotted" w:sz="4" w:space="0" w:color="auto"/>
                    <w:right w:val="nil"/>
                  </w:tcBorders>
                  <w:shd w:val="clear" w:color="auto" w:fill="auto"/>
                  <w:vAlign w:val="center"/>
                </w:tcPr>
                <w:p w14:paraId="6436D5CC"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080" w:type="dxa"/>
                  <w:tcBorders>
                    <w:top w:val="dotted" w:sz="4" w:space="0" w:color="auto"/>
                    <w:left w:val="nil"/>
                    <w:bottom w:val="dotted" w:sz="4" w:space="0" w:color="auto"/>
                    <w:right w:val="nil"/>
                  </w:tcBorders>
                  <w:shd w:val="clear" w:color="auto" w:fill="auto"/>
                  <w:vAlign w:val="center"/>
                </w:tcPr>
                <w:p w14:paraId="26B4D544"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Nie</w:t>
                  </w:r>
                </w:p>
              </w:tc>
              <w:tc>
                <w:tcPr>
                  <w:tcW w:w="520" w:type="dxa"/>
                  <w:tcBorders>
                    <w:top w:val="dotted" w:sz="4" w:space="0" w:color="auto"/>
                    <w:left w:val="nil"/>
                    <w:bottom w:val="dotted" w:sz="4" w:space="0" w:color="auto"/>
                    <w:right w:val="nil"/>
                  </w:tcBorders>
                  <w:shd w:val="clear" w:color="auto" w:fill="auto"/>
                  <w:vAlign w:val="center"/>
                </w:tcPr>
                <w:p w14:paraId="02666999" w14:textId="77777777" w:rsidR="007E6932" w:rsidRPr="005D154E" w:rsidRDefault="007E6932" w:rsidP="000C4194">
                  <w:pPr>
                    <w:spacing w:after="0" w:line="240" w:lineRule="auto"/>
                    <w:ind w:left="-107" w:right="-108"/>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dotted" w:sz="4" w:space="0" w:color="auto"/>
                    <w:left w:val="nil"/>
                    <w:bottom w:val="dotted" w:sz="4" w:space="0" w:color="auto"/>
                    <w:right w:val="single" w:sz="4" w:space="0" w:color="auto"/>
                  </w:tcBorders>
                  <w:shd w:val="clear" w:color="auto" w:fill="auto"/>
                  <w:vAlign w:val="center"/>
                </w:tcPr>
                <w:p w14:paraId="2DEDC888" w14:textId="77777777" w:rsidR="007E6932" w:rsidRPr="005D154E" w:rsidRDefault="007E6932" w:rsidP="000C4194">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Čiastočne</w:t>
                  </w:r>
                </w:p>
              </w:tc>
            </w:tr>
            <w:tr w:rsidR="007E6932" w:rsidRPr="005D154E" w14:paraId="50D7C415" w14:textId="77777777" w:rsidTr="000C4194">
              <w:trPr>
                <w:trHeight w:val="462"/>
              </w:trPr>
              <w:tc>
                <w:tcPr>
                  <w:tcW w:w="3770" w:type="dxa"/>
                  <w:tcBorders>
                    <w:top w:val="nil"/>
                    <w:left w:val="single" w:sz="4" w:space="0" w:color="auto"/>
                    <w:bottom w:val="nil"/>
                    <w:right w:val="single" w:sz="4" w:space="0" w:color="auto"/>
                  </w:tcBorders>
                  <w:shd w:val="clear" w:color="auto" w:fill="E2E2E2"/>
                </w:tcPr>
                <w:p w14:paraId="3802DF0C"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 tom vplyvy na rozpočty obcí a vyšších územných celkov</w:t>
                  </w:r>
                </w:p>
              </w:tc>
              <w:tc>
                <w:tcPr>
                  <w:tcW w:w="514" w:type="dxa"/>
                  <w:tcBorders>
                    <w:top w:val="dotted" w:sz="4" w:space="0" w:color="auto"/>
                    <w:left w:val="single" w:sz="4" w:space="0" w:color="auto"/>
                    <w:bottom w:val="dotted" w:sz="4" w:space="0" w:color="auto"/>
                    <w:right w:val="nil"/>
                  </w:tcBorders>
                  <w:shd w:val="clear" w:color="auto" w:fill="auto"/>
                </w:tcPr>
                <w:p w14:paraId="6133A0E1"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dotted" w:sz="4" w:space="0" w:color="auto"/>
                    <w:left w:val="nil"/>
                    <w:bottom w:val="dotted" w:sz="4" w:space="0" w:color="auto"/>
                    <w:right w:val="nil"/>
                  </w:tcBorders>
                  <w:shd w:val="clear" w:color="auto" w:fill="auto"/>
                </w:tcPr>
                <w:p w14:paraId="14AFC98F"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dotted" w:sz="4" w:space="0" w:color="auto"/>
                    <w:left w:val="nil"/>
                    <w:bottom w:val="dotted" w:sz="4" w:space="0" w:color="auto"/>
                    <w:right w:val="nil"/>
                  </w:tcBorders>
                  <w:shd w:val="clear" w:color="auto" w:fill="auto"/>
                </w:tcPr>
                <w:p w14:paraId="36D4230E"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dotted" w:sz="4" w:space="0" w:color="auto"/>
                    <w:left w:val="nil"/>
                    <w:bottom w:val="dotted" w:sz="4" w:space="0" w:color="auto"/>
                    <w:right w:val="nil"/>
                  </w:tcBorders>
                  <w:shd w:val="clear" w:color="auto" w:fill="auto"/>
                </w:tcPr>
                <w:p w14:paraId="03519B18"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dotted" w:sz="4" w:space="0" w:color="auto"/>
                    <w:left w:val="nil"/>
                    <w:bottom w:val="dotted" w:sz="4" w:space="0" w:color="auto"/>
                    <w:right w:val="nil"/>
                  </w:tcBorders>
                  <w:shd w:val="clear" w:color="auto" w:fill="auto"/>
                </w:tcPr>
                <w:p w14:paraId="6CB79460" w14:textId="77777777" w:rsidR="007E6932" w:rsidRPr="005D154E" w:rsidRDefault="007E6932" w:rsidP="000C4194">
                  <w:pPr>
                    <w:spacing w:after="0" w:line="240" w:lineRule="auto"/>
                    <w:ind w:left="-107" w:right="-108"/>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dotted" w:sz="4" w:space="0" w:color="auto"/>
                    <w:left w:val="nil"/>
                    <w:bottom w:val="dotted" w:sz="4" w:space="0" w:color="auto"/>
                    <w:right w:val="single" w:sz="4" w:space="0" w:color="auto"/>
                  </w:tcBorders>
                  <w:shd w:val="clear" w:color="auto" w:fill="auto"/>
                </w:tcPr>
                <w:p w14:paraId="59C40A9B" w14:textId="77777777" w:rsidR="007E6932" w:rsidRPr="005D154E" w:rsidRDefault="007E6932" w:rsidP="000C4194">
                  <w:pPr>
                    <w:spacing w:after="0" w:line="240" w:lineRule="auto"/>
                    <w:ind w:left="3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7E6932" w:rsidRPr="005D154E" w14:paraId="748B6257" w14:textId="77777777" w:rsidTr="000C4194">
              <w:trPr>
                <w:trHeight w:val="693"/>
              </w:trPr>
              <w:tc>
                <w:tcPr>
                  <w:tcW w:w="3770" w:type="dxa"/>
                  <w:tcBorders>
                    <w:top w:val="nil"/>
                    <w:left w:val="single" w:sz="4" w:space="0" w:color="auto"/>
                    <w:bottom w:val="single" w:sz="4" w:space="0" w:color="auto"/>
                    <w:right w:val="single" w:sz="4" w:space="0" w:color="auto"/>
                  </w:tcBorders>
                  <w:shd w:val="clear" w:color="auto" w:fill="E2E2E2"/>
                </w:tcPr>
                <w:p w14:paraId="008A496D" w14:textId="77777777" w:rsidR="007E6932" w:rsidRPr="005D154E" w:rsidRDefault="007E6932" w:rsidP="000C4194">
                  <w:pPr>
                    <w:spacing w:after="0" w:line="240" w:lineRule="auto"/>
                    <w:ind w:left="171"/>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z toho rozpočtovo zabezpečené vplyvy,</w:t>
                  </w:r>
                </w:p>
                <w:p w14:paraId="542F8E5F" w14:textId="77777777" w:rsidR="007E6932" w:rsidRPr="005D154E" w:rsidRDefault="007E6932" w:rsidP="000C4194">
                  <w:pPr>
                    <w:spacing w:after="0" w:line="240" w:lineRule="auto"/>
                    <w:ind w:left="171"/>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v prípade identifikovaného negatívneho vplyvu</w:t>
                  </w:r>
                </w:p>
              </w:tc>
              <w:tc>
                <w:tcPr>
                  <w:tcW w:w="514" w:type="dxa"/>
                  <w:tcBorders>
                    <w:top w:val="dotted" w:sz="4" w:space="0" w:color="auto"/>
                    <w:left w:val="single" w:sz="4" w:space="0" w:color="auto"/>
                    <w:bottom w:val="single" w:sz="4" w:space="0" w:color="auto"/>
                    <w:right w:val="nil"/>
                  </w:tcBorders>
                  <w:shd w:val="clear" w:color="auto" w:fill="auto"/>
                  <w:vAlign w:val="center"/>
                </w:tcPr>
                <w:p w14:paraId="3F75C00F"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253" w:type="dxa"/>
                  <w:tcBorders>
                    <w:top w:val="dotted" w:sz="4" w:space="0" w:color="auto"/>
                    <w:left w:val="nil"/>
                    <w:bottom w:val="single" w:sz="4" w:space="0" w:color="auto"/>
                    <w:right w:val="nil"/>
                  </w:tcBorders>
                  <w:shd w:val="clear" w:color="auto" w:fill="auto"/>
                  <w:vAlign w:val="center"/>
                </w:tcPr>
                <w:p w14:paraId="2355D3D2"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dotted" w:sz="4" w:space="0" w:color="auto"/>
                    <w:left w:val="nil"/>
                    <w:bottom w:val="single" w:sz="4" w:space="0" w:color="auto"/>
                    <w:right w:val="nil"/>
                  </w:tcBorders>
                  <w:shd w:val="clear" w:color="auto" w:fill="auto"/>
                  <w:vAlign w:val="center"/>
                </w:tcPr>
                <w:p w14:paraId="2EABE6FF"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080" w:type="dxa"/>
                  <w:tcBorders>
                    <w:top w:val="dotted" w:sz="4" w:space="0" w:color="auto"/>
                    <w:left w:val="nil"/>
                    <w:bottom w:val="single" w:sz="4" w:space="0" w:color="auto"/>
                    <w:right w:val="nil"/>
                  </w:tcBorders>
                  <w:shd w:val="clear" w:color="auto" w:fill="auto"/>
                  <w:vAlign w:val="center"/>
                </w:tcPr>
                <w:p w14:paraId="13C997F6"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Nie</w:t>
                  </w:r>
                </w:p>
              </w:tc>
              <w:tc>
                <w:tcPr>
                  <w:tcW w:w="520" w:type="dxa"/>
                  <w:tcBorders>
                    <w:top w:val="dotted" w:sz="4" w:space="0" w:color="auto"/>
                    <w:left w:val="nil"/>
                    <w:bottom w:val="single" w:sz="4" w:space="0" w:color="auto"/>
                    <w:right w:val="nil"/>
                  </w:tcBorders>
                  <w:shd w:val="clear" w:color="auto" w:fill="auto"/>
                  <w:vAlign w:val="center"/>
                </w:tcPr>
                <w:p w14:paraId="37D76B3F" w14:textId="77777777" w:rsidR="007E6932" w:rsidRPr="005D154E" w:rsidRDefault="007E6932" w:rsidP="000C4194">
                  <w:pPr>
                    <w:spacing w:after="0" w:line="240" w:lineRule="auto"/>
                    <w:ind w:left="-107" w:right="-108"/>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dotted" w:sz="4" w:space="0" w:color="auto"/>
                    <w:left w:val="nil"/>
                    <w:bottom w:val="single" w:sz="4" w:space="0" w:color="auto"/>
                    <w:right w:val="single" w:sz="4" w:space="0" w:color="auto"/>
                  </w:tcBorders>
                  <w:shd w:val="clear" w:color="auto" w:fill="auto"/>
                  <w:vAlign w:val="center"/>
                </w:tcPr>
                <w:p w14:paraId="5E3A102C" w14:textId="77777777" w:rsidR="007E6932" w:rsidRPr="005D154E" w:rsidRDefault="007E6932" w:rsidP="000C4194">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Čiastočne</w:t>
                  </w:r>
                </w:p>
              </w:tc>
            </w:tr>
            <w:tr w:rsidR="007E6932" w:rsidRPr="005D154E" w14:paraId="7601C661" w14:textId="77777777" w:rsidTr="000C4194">
              <w:trPr>
                <w:trHeight w:val="682"/>
              </w:trPr>
              <w:tc>
                <w:tcPr>
                  <w:tcW w:w="3770" w:type="dxa"/>
                  <w:tcBorders>
                    <w:top w:val="single" w:sz="4" w:space="0" w:color="auto"/>
                    <w:left w:val="single" w:sz="4" w:space="0" w:color="auto"/>
                    <w:bottom w:val="single" w:sz="4" w:space="0" w:color="auto"/>
                    <w:right w:val="single" w:sz="4" w:space="0" w:color="auto"/>
                  </w:tcBorders>
                  <w:shd w:val="clear" w:color="auto" w:fill="E2E2E2"/>
                </w:tcPr>
                <w:p w14:paraId="22489533" w14:textId="77777777" w:rsidR="007E6932" w:rsidRPr="005D154E" w:rsidRDefault="007E6932" w:rsidP="000C4194">
                  <w:pPr>
                    <w:spacing w:after="0" w:line="240" w:lineRule="auto"/>
                    <w:ind w:left="171"/>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Vplyv na dlhodobú udržateľnosť verejných financií v prípade vybraných opatrení ***</w:t>
                  </w:r>
                </w:p>
              </w:tc>
              <w:tc>
                <w:tcPr>
                  <w:tcW w:w="514" w:type="dxa"/>
                  <w:tcBorders>
                    <w:top w:val="single" w:sz="4" w:space="0" w:color="auto"/>
                    <w:left w:val="single" w:sz="4" w:space="0" w:color="auto"/>
                    <w:bottom w:val="single" w:sz="4" w:space="0" w:color="auto"/>
                    <w:right w:val="nil"/>
                  </w:tcBorders>
                  <w:shd w:val="clear" w:color="auto" w:fill="auto"/>
                  <w:vAlign w:val="center"/>
                </w:tcPr>
                <w:p w14:paraId="55908717"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253" w:type="dxa"/>
                  <w:tcBorders>
                    <w:top w:val="single" w:sz="4" w:space="0" w:color="auto"/>
                    <w:left w:val="nil"/>
                    <w:bottom w:val="single" w:sz="4" w:space="0" w:color="auto"/>
                    <w:right w:val="nil"/>
                  </w:tcBorders>
                  <w:shd w:val="clear" w:color="auto" w:fill="auto"/>
                  <w:vAlign w:val="center"/>
                </w:tcPr>
                <w:p w14:paraId="249B54B9"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single" w:sz="4" w:space="0" w:color="auto"/>
                    <w:left w:val="nil"/>
                    <w:bottom w:val="single" w:sz="4" w:space="0" w:color="auto"/>
                    <w:right w:val="nil"/>
                  </w:tcBorders>
                  <w:shd w:val="clear" w:color="auto" w:fill="auto"/>
                  <w:vAlign w:val="center"/>
                </w:tcPr>
                <w:p w14:paraId="760E0F1A"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p>
              </w:tc>
              <w:tc>
                <w:tcPr>
                  <w:tcW w:w="1080" w:type="dxa"/>
                  <w:tcBorders>
                    <w:top w:val="single" w:sz="4" w:space="0" w:color="auto"/>
                    <w:left w:val="nil"/>
                    <w:bottom w:val="single" w:sz="4" w:space="0" w:color="auto"/>
                    <w:right w:val="nil"/>
                  </w:tcBorders>
                  <w:shd w:val="clear" w:color="auto" w:fill="auto"/>
                  <w:vAlign w:val="center"/>
                </w:tcPr>
                <w:p w14:paraId="146646BE" w14:textId="77777777" w:rsidR="007E6932" w:rsidRPr="005D154E" w:rsidRDefault="007E6932" w:rsidP="000C4194">
                  <w:pPr>
                    <w:spacing w:after="0" w:line="240" w:lineRule="auto"/>
                    <w:rPr>
                      <w:rFonts w:ascii="Times New Roman" w:eastAsia="Times New Roman" w:hAnsi="Times New Roman"/>
                      <w:sz w:val="20"/>
                      <w:szCs w:val="20"/>
                      <w:lang w:eastAsia="sk-SK"/>
                    </w:rPr>
                  </w:pPr>
                </w:p>
              </w:tc>
              <w:tc>
                <w:tcPr>
                  <w:tcW w:w="520" w:type="dxa"/>
                  <w:tcBorders>
                    <w:top w:val="single" w:sz="4" w:space="0" w:color="auto"/>
                    <w:left w:val="nil"/>
                    <w:bottom w:val="single" w:sz="4" w:space="0" w:color="auto"/>
                    <w:right w:val="nil"/>
                  </w:tcBorders>
                  <w:shd w:val="clear" w:color="auto" w:fill="auto"/>
                  <w:vAlign w:val="center"/>
                </w:tcPr>
                <w:p w14:paraId="32B4A8E3" w14:textId="77777777" w:rsidR="007E6932" w:rsidRPr="005D154E" w:rsidRDefault="007E6932" w:rsidP="000C4194">
                  <w:pPr>
                    <w:spacing w:after="0" w:line="240" w:lineRule="auto"/>
                    <w:ind w:left="-107" w:right="-108"/>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vAlign w:val="center"/>
                </w:tcPr>
                <w:p w14:paraId="57BFD957" w14:textId="77777777" w:rsidR="007E6932" w:rsidRPr="005D154E" w:rsidRDefault="007E6932" w:rsidP="000C4194">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Nie</w:t>
                  </w:r>
                </w:p>
              </w:tc>
            </w:tr>
            <w:tr w:rsidR="007E6932" w:rsidRPr="005D154E" w14:paraId="39E0EA84" w14:textId="77777777" w:rsidTr="000C4194">
              <w:trPr>
                <w:trHeight w:val="265"/>
              </w:trPr>
              <w:tc>
                <w:tcPr>
                  <w:tcW w:w="3770" w:type="dxa"/>
                  <w:tcBorders>
                    <w:top w:val="single" w:sz="4" w:space="0" w:color="auto"/>
                    <w:left w:val="single" w:sz="4" w:space="0" w:color="auto"/>
                    <w:bottom w:val="single" w:sz="4" w:space="0" w:color="auto"/>
                    <w:right w:val="single" w:sz="4" w:space="0" w:color="auto"/>
                  </w:tcBorders>
                  <w:shd w:val="clear" w:color="auto" w:fill="E2E2E2"/>
                </w:tcPr>
                <w:p w14:paraId="3D246708"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limit verejných výdavkov</w:t>
                  </w:r>
                </w:p>
              </w:tc>
              <w:tc>
                <w:tcPr>
                  <w:tcW w:w="514" w:type="dxa"/>
                  <w:tcBorders>
                    <w:top w:val="single" w:sz="4" w:space="0" w:color="auto"/>
                    <w:left w:val="single" w:sz="4" w:space="0" w:color="auto"/>
                    <w:bottom w:val="single" w:sz="4" w:space="0" w:color="auto"/>
                    <w:right w:val="nil"/>
                  </w:tcBorders>
                  <w:shd w:val="clear" w:color="auto" w:fill="auto"/>
                  <w:vAlign w:val="center"/>
                </w:tcPr>
                <w:p w14:paraId="3891780C"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vAlign w:val="center"/>
                </w:tcPr>
                <w:p w14:paraId="3FB72B8B"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vAlign w:val="center"/>
                </w:tcPr>
                <w:p w14:paraId="710E3C66" w14:textId="77777777" w:rsidR="007E6932" w:rsidRPr="005D154E" w:rsidRDefault="007E6932" w:rsidP="000C4194">
                  <w:pPr>
                    <w:spacing w:after="0" w:line="240" w:lineRule="auto"/>
                    <w:jc w:val="center"/>
                    <w:rPr>
                      <w:rFonts w:ascii="Times New Roman" w:eastAsia="Times New Roman" w:hAnsi="Times New Roman"/>
                      <w:b/>
                      <w:bCs/>
                      <w:sz w:val="20"/>
                      <w:szCs w:val="20"/>
                      <w:lang w:eastAsia="sk-SK"/>
                    </w:rPr>
                  </w:pPr>
                  <w:r w:rsidRPr="005D154E">
                    <w:rPr>
                      <w:rFonts w:ascii="Segoe UI Symbol" w:eastAsia="Times New Roman" w:hAnsi="Segoe UI Symbol" w:cs="Segoe UI Symbol"/>
                      <w:b/>
                      <w:bCs/>
                      <w:sz w:val="20"/>
                      <w:szCs w:val="20"/>
                      <w:lang w:eastAsia="sk-SK"/>
                    </w:rPr>
                    <w:t>☒</w:t>
                  </w:r>
                </w:p>
              </w:tc>
              <w:tc>
                <w:tcPr>
                  <w:tcW w:w="1080" w:type="dxa"/>
                  <w:tcBorders>
                    <w:top w:val="single" w:sz="4" w:space="0" w:color="auto"/>
                    <w:left w:val="nil"/>
                    <w:bottom w:val="single" w:sz="4" w:space="0" w:color="auto"/>
                    <w:right w:val="nil"/>
                  </w:tcBorders>
                  <w:shd w:val="clear" w:color="auto" w:fill="auto"/>
                  <w:vAlign w:val="center"/>
                </w:tcPr>
                <w:p w14:paraId="4A300B24"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vAlign w:val="center"/>
                </w:tcPr>
                <w:p w14:paraId="3028481C"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b/>
                      <w:bCs/>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vAlign w:val="center"/>
                </w:tcPr>
                <w:p w14:paraId="14632075" w14:textId="77777777" w:rsidR="007E6932" w:rsidRPr="005D154E" w:rsidRDefault="007E6932" w:rsidP="000C4194">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b/>
                      <w:bCs/>
                      <w:sz w:val="20"/>
                      <w:szCs w:val="20"/>
                      <w:lang w:eastAsia="sk-SK"/>
                    </w:rPr>
                    <w:t>Negatívne</w:t>
                  </w:r>
                </w:p>
              </w:tc>
            </w:tr>
            <w:tr w:rsidR="007E6932" w:rsidRPr="005D154E" w14:paraId="63BA0A0F" w14:textId="77777777" w:rsidTr="000C4194">
              <w:trPr>
                <w:trHeight w:val="265"/>
              </w:trPr>
              <w:tc>
                <w:tcPr>
                  <w:tcW w:w="3770" w:type="dxa"/>
                  <w:tcBorders>
                    <w:top w:val="single" w:sz="4" w:space="0" w:color="auto"/>
                    <w:left w:val="single" w:sz="4" w:space="0" w:color="auto"/>
                    <w:bottom w:val="nil"/>
                    <w:right w:val="single" w:sz="4" w:space="0" w:color="auto"/>
                  </w:tcBorders>
                  <w:shd w:val="clear" w:color="auto" w:fill="E2E2E2"/>
                </w:tcPr>
                <w:p w14:paraId="0491A4C5"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podnikateľské prostredie</w:t>
                  </w:r>
                </w:p>
              </w:tc>
              <w:tc>
                <w:tcPr>
                  <w:tcW w:w="514" w:type="dxa"/>
                  <w:tcBorders>
                    <w:top w:val="single" w:sz="4" w:space="0" w:color="auto"/>
                    <w:left w:val="single" w:sz="4" w:space="0" w:color="auto"/>
                    <w:bottom w:val="dotted" w:sz="4" w:space="0" w:color="auto"/>
                    <w:right w:val="nil"/>
                  </w:tcBorders>
                  <w:shd w:val="clear" w:color="auto" w:fill="auto"/>
                  <w:vAlign w:val="center"/>
                </w:tcPr>
                <w:p w14:paraId="626AD2BC"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dotted" w:sz="4" w:space="0" w:color="auto"/>
                    <w:right w:val="nil"/>
                  </w:tcBorders>
                  <w:shd w:val="clear" w:color="auto" w:fill="auto"/>
                  <w:vAlign w:val="center"/>
                </w:tcPr>
                <w:p w14:paraId="372366D7"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dotted" w:sz="4" w:space="0" w:color="auto"/>
                    <w:right w:val="nil"/>
                  </w:tcBorders>
                  <w:shd w:val="clear" w:color="auto" w:fill="auto"/>
                  <w:vAlign w:val="center"/>
                </w:tcPr>
                <w:p w14:paraId="642D1933"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bCs/>
                      <w:sz w:val="20"/>
                      <w:szCs w:val="20"/>
                      <w:lang w:eastAsia="sk-SK"/>
                    </w:rPr>
                    <w:t>☒</w:t>
                  </w:r>
                </w:p>
              </w:tc>
              <w:tc>
                <w:tcPr>
                  <w:tcW w:w="1080" w:type="dxa"/>
                  <w:tcBorders>
                    <w:top w:val="single" w:sz="4" w:space="0" w:color="auto"/>
                    <w:left w:val="nil"/>
                    <w:bottom w:val="dotted" w:sz="4" w:space="0" w:color="auto"/>
                    <w:right w:val="nil"/>
                  </w:tcBorders>
                  <w:shd w:val="clear" w:color="auto" w:fill="auto"/>
                  <w:vAlign w:val="center"/>
                </w:tcPr>
                <w:p w14:paraId="312CA43A"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dotted" w:sz="4" w:space="0" w:color="auto"/>
                    <w:right w:val="nil"/>
                  </w:tcBorders>
                  <w:shd w:val="clear" w:color="auto" w:fill="auto"/>
                  <w:vAlign w:val="center"/>
                </w:tcPr>
                <w:p w14:paraId="18A511BA"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dotted" w:sz="4" w:space="0" w:color="auto"/>
                    <w:right w:val="single" w:sz="4" w:space="0" w:color="auto"/>
                  </w:tcBorders>
                  <w:shd w:val="clear" w:color="auto" w:fill="auto"/>
                  <w:vAlign w:val="center"/>
                </w:tcPr>
                <w:p w14:paraId="0FA5B915"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7E6932" w:rsidRPr="005D154E" w14:paraId="757ABE36" w14:textId="77777777" w:rsidTr="000C4194">
              <w:trPr>
                <w:trHeight w:val="462"/>
              </w:trPr>
              <w:tc>
                <w:tcPr>
                  <w:tcW w:w="3770" w:type="dxa"/>
                  <w:tcBorders>
                    <w:top w:val="nil"/>
                    <w:left w:val="single" w:sz="4" w:space="0" w:color="000000" w:themeColor="text1"/>
                    <w:bottom w:val="nil"/>
                    <w:right w:val="single" w:sz="4" w:space="0" w:color="000000" w:themeColor="text1"/>
                  </w:tcBorders>
                  <w:shd w:val="clear" w:color="auto" w:fill="E2E2E2"/>
                </w:tcPr>
                <w:p w14:paraId="7320BA76"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z toho vplyvy na MSP</w:t>
                  </w:r>
                </w:p>
                <w:p w14:paraId="499E38FA" w14:textId="77777777" w:rsidR="007E6932" w:rsidRPr="005D154E" w:rsidRDefault="007E6932" w:rsidP="000C4194">
                  <w:pPr>
                    <w:spacing w:after="0" w:line="240" w:lineRule="auto"/>
                    <w:rPr>
                      <w:rFonts w:ascii="Times New Roman" w:eastAsia="Times New Roman" w:hAnsi="Times New Roman"/>
                      <w:sz w:val="20"/>
                      <w:szCs w:val="20"/>
                      <w:lang w:eastAsia="sk-SK"/>
                    </w:rPr>
                  </w:pPr>
                </w:p>
              </w:tc>
              <w:tc>
                <w:tcPr>
                  <w:tcW w:w="514" w:type="dxa"/>
                  <w:tcBorders>
                    <w:top w:val="dotted" w:sz="4" w:space="0" w:color="auto"/>
                    <w:left w:val="single" w:sz="4" w:space="0" w:color="000000" w:themeColor="text1"/>
                    <w:bottom w:val="dotted" w:sz="4" w:space="0" w:color="auto"/>
                    <w:right w:val="nil"/>
                  </w:tcBorders>
                  <w:shd w:val="clear" w:color="auto" w:fill="auto"/>
                  <w:vAlign w:val="center"/>
                </w:tcPr>
                <w:p w14:paraId="55FCAF41"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dotted" w:sz="4" w:space="0" w:color="auto"/>
                    <w:left w:val="nil"/>
                    <w:bottom w:val="dotted" w:sz="4" w:space="0" w:color="auto"/>
                    <w:right w:val="nil"/>
                  </w:tcBorders>
                  <w:shd w:val="clear" w:color="auto" w:fill="auto"/>
                  <w:vAlign w:val="center"/>
                </w:tcPr>
                <w:p w14:paraId="59DC21AF" w14:textId="77777777" w:rsidR="007E6932" w:rsidRPr="005D154E" w:rsidRDefault="007E6932" w:rsidP="000C4194">
                  <w:pPr>
                    <w:spacing w:after="0" w:line="240" w:lineRule="auto"/>
                    <w:ind w:right="-108"/>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Pozitívne</w:t>
                  </w:r>
                </w:p>
              </w:tc>
              <w:tc>
                <w:tcPr>
                  <w:tcW w:w="607" w:type="dxa"/>
                  <w:gridSpan w:val="2"/>
                  <w:tcBorders>
                    <w:top w:val="dotted" w:sz="4" w:space="0" w:color="auto"/>
                    <w:left w:val="nil"/>
                    <w:bottom w:val="dotted" w:sz="4" w:space="0" w:color="auto"/>
                    <w:right w:val="nil"/>
                  </w:tcBorders>
                  <w:shd w:val="clear" w:color="auto" w:fill="auto"/>
                  <w:vAlign w:val="center"/>
                </w:tcPr>
                <w:p w14:paraId="6D0524F1"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080" w:type="dxa"/>
                  <w:tcBorders>
                    <w:top w:val="dotted" w:sz="4" w:space="0" w:color="auto"/>
                    <w:left w:val="nil"/>
                    <w:bottom w:val="dotted" w:sz="4" w:space="0" w:color="auto"/>
                    <w:right w:val="nil"/>
                  </w:tcBorders>
                  <w:shd w:val="clear" w:color="auto" w:fill="auto"/>
                  <w:vAlign w:val="center"/>
                </w:tcPr>
                <w:p w14:paraId="796720BE"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Žiadne</w:t>
                  </w:r>
                </w:p>
              </w:tc>
              <w:tc>
                <w:tcPr>
                  <w:tcW w:w="520" w:type="dxa"/>
                  <w:tcBorders>
                    <w:top w:val="dotted" w:sz="4" w:space="0" w:color="auto"/>
                    <w:left w:val="nil"/>
                    <w:bottom w:val="dotted" w:sz="4" w:space="0" w:color="auto"/>
                    <w:right w:val="nil"/>
                  </w:tcBorders>
                  <w:shd w:val="clear" w:color="auto" w:fill="auto"/>
                  <w:vAlign w:val="center"/>
                </w:tcPr>
                <w:p w14:paraId="04600825" w14:textId="77777777" w:rsidR="007E6932" w:rsidRPr="005D154E" w:rsidRDefault="007E6932" w:rsidP="000C4194">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dotted" w:sz="4" w:space="0" w:color="auto"/>
                    <w:left w:val="nil"/>
                    <w:bottom w:val="dotted" w:sz="4" w:space="0" w:color="auto"/>
                    <w:right w:val="single" w:sz="4" w:space="0" w:color="auto"/>
                  </w:tcBorders>
                  <w:shd w:val="clear" w:color="auto" w:fill="auto"/>
                  <w:vAlign w:val="center"/>
                </w:tcPr>
                <w:p w14:paraId="7325354D" w14:textId="77777777" w:rsidR="007E6932" w:rsidRPr="005D154E" w:rsidRDefault="007E6932" w:rsidP="000C4194">
                  <w:pPr>
                    <w:spacing w:after="0" w:line="240" w:lineRule="auto"/>
                    <w:ind w:left="5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Negatívne</w:t>
                  </w:r>
                </w:p>
              </w:tc>
            </w:tr>
            <w:tr w:rsidR="007E6932" w:rsidRPr="005D154E" w14:paraId="308D7FA3" w14:textId="77777777" w:rsidTr="000C4194">
              <w:trPr>
                <w:trHeight w:val="462"/>
              </w:trPr>
              <w:tc>
                <w:tcPr>
                  <w:tcW w:w="3770" w:type="dxa"/>
                  <w:tcBorders>
                    <w:top w:val="nil"/>
                    <w:left w:val="single" w:sz="4" w:space="0" w:color="auto"/>
                    <w:bottom w:val="single" w:sz="4" w:space="0" w:color="auto"/>
                    <w:right w:val="single" w:sz="4" w:space="0" w:color="auto"/>
                  </w:tcBorders>
                  <w:shd w:val="clear" w:color="auto" w:fill="E2E2E2"/>
                </w:tcPr>
                <w:p w14:paraId="00E0058C" w14:textId="77777777" w:rsidR="007E6932" w:rsidRPr="005D154E" w:rsidRDefault="007E6932" w:rsidP="000C4194">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Mechanizmus znižovania byrokracie    </w:t>
                  </w:r>
                </w:p>
                <w:p w14:paraId="2D417CF0"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 xml:space="preserve">    a nákladov sa uplatňuje:</w:t>
                  </w:r>
                </w:p>
              </w:tc>
              <w:tc>
                <w:tcPr>
                  <w:tcW w:w="514" w:type="dxa"/>
                  <w:tcBorders>
                    <w:top w:val="dotted" w:sz="4" w:space="0" w:color="auto"/>
                    <w:left w:val="single" w:sz="4" w:space="0" w:color="auto"/>
                    <w:bottom w:val="single" w:sz="4" w:space="0" w:color="auto"/>
                    <w:right w:val="nil"/>
                  </w:tcBorders>
                  <w:shd w:val="clear" w:color="auto" w:fill="auto"/>
                  <w:vAlign w:val="center"/>
                </w:tcPr>
                <w:p w14:paraId="4462DC0E"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521" w:type="dxa"/>
                  <w:gridSpan w:val="2"/>
                  <w:tcBorders>
                    <w:top w:val="dotted" w:sz="4" w:space="0" w:color="auto"/>
                    <w:left w:val="nil"/>
                    <w:bottom w:val="single" w:sz="4" w:space="0" w:color="auto"/>
                    <w:right w:val="nil"/>
                  </w:tcBorders>
                  <w:shd w:val="clear" w:color="auto" w:fill="auto"/>
                  <w:vAlign w:val="center"/>
                </w:tcPr>
                <w:p w14:paraId="1FA0D466"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Áno</w:t>
                  </w:r>
                </w:p>
              </w:tc>
              <w:tc>
                <w:tcPr>
                  <w:tcW w:w="339" w:type="dxa"/>
                  <w:tcBorders>
                    <w:top w:val="dotted" w:sz="4" w:space="0" w:color="auto"/>
                    <w:left w:val="nil"/>
                    <w:bottom w:val="single" w:sz="4" w:space="0" w:color="auto"/>
                    <w:right w:val="nil"/>
                  </w:tcBorders>
                  <w:shd w:val="clear" w:color="auto" w:fill="auto"/>
                  <w:vAlign w:val="center"/>
                </w:tcPr>
                <w:p w14:paraId="78011DF9"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p>
              </w:tc>
              <w:tc>
                <w:tcPr>
                  <w:tcW w:w="1080" w:type="dxa"/>
                  <w:tcBorders>
                    <w:top w:val="dotted" w:sz="4" w:space="0" w:color="auto"/>
                    <w:left w:val="nil"/>
                    <w:bottom w:val="single" w:sz="4" w:space="0" w:color="auto"/>
                    <w:right w:val="nil"/>
                  </w:tcBorders>
                  <w:shd w:val="clear" w:color="auto" w:fill="auto"/>
                  <w:vAlign w:val="center"/>
                </w:tcPr>
                <w:p w14:paraId="5DE7E040"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p>
              </w:tc>
              <w:tc>
                <w:tcPr>
                  <w:tcW w:w="520" w:type="dxa"/>
                  <w:tcBorders>
                    <w:top w:val="dotted" w:sz="4" w:space="0" w:color="auto"/>
                    <w:left w:val="nil"/>
                    <w:bottom w:val="single" w:sz="4" w:space="0" w:color="auto"/>
                    <w:right w:val="nil"/>
                  </w:tcBorders>
                  <w:shd w:val="clear" w:color="auto" w:fill="auto"/>
                  <w:vAlign w:val="center"/>
                </w:tcPr>
                <w:p w14:paraId="2392EEC3"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bCs/>
                      <w:sz w:val="20"/>
                      <w:szCs w:val="20"/>
                      <w:lang w:eastAsia="sk-SK"/>
                    </w:rPr>
                    <w:t>☒</w:t>
                  </w:r>
                </w:p>
              </w:tc>
              <w:tc>
                <w:tcPr>
                  <w:tcW w:w="1342" w:type="dxa"/>
                  <w:tcBorders>
                    <w:top w:val="dotted" w:sz="4" w:space="0" w:color="auto"/>
                    <w:left w:val="nil"/>
                    <w:bottom w:val="single" w:sz="4" w:space="0" w:color="auto"/>
                    <w:right w:val="single" w:sz="4" w:space="0" w:color="auto"/>
                  </w:tcBorders>
                  <w:shd w:val="clear" w:color="auto" w:fill="auto"/>
                  <w:vAlign w:val="center"/>
                </w:tcPr>
                <w:p w14:paraId="56DE7DD0"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Nie</w:t>
                  </w:r>
                </w:p>
              </w:tc>
            </w:tr>
            <w:tr w:rsidR="007E6932" w:rsidRPr="005D154E" w14:paraId="0A6990B5" w14:textId="77777777" w:rsidTr="000C4194">
              <w:trPr>
                <w:trHeight w:val="265"/>
              </w:trPr>
              <w:tc>
                <w:tcPr>
                  <w:tcW w:w="3770" w:type="dxa"/>
                  <w:tcBorders>
                    <w:top w:val="single" w:sz="4" w:space="0" w:color="000000" w:themeColor="text1"/>
                    <w:left w:val="single" w:sz="4" w:space="0" w:color="auto"/>
                    <w:bottom w:val="single" w:sz="4" w:space="0" w:color="auto"/>
                    <w:right w:val="single" w:sz="4" w:space="0" w:color="auto"/>
                  </w:tcBorders>
                  <w:shd w:val="clear" w:color="auto" w:fill="E2E2E2"/>
                </w:tcPr>
                <w:p w14:paraId="3F665958"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Sociálne vplyvy</w:t>
                  </w:r>
                </w:p>
              </w:tc>
              <w:tc>
                <w:tcPr>
                  <w:tcW w:w="514" w:type="dxa"/>
                  <w:tcBorders>
                    <w:top w:val="single" w:sz="4" w:space="0" w:color="auto"/>
                    <w:left w:val="single" w:sz="4" w:space="0" w:color="auto"/>
                    <w:bottom w:val="single" w:sz="4" w:space="0" w:color="auto"/>
                    <w:right w:val="nil"/>
                  </w:tcBorders>
                  <w:shd w:val="clear" w:color="auto" w:fill="auto"/>
                </w:tcPr>
                <w:p w14:paraId="547E6999"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tcPr>
                <w:p w14:paraId="10A5EA40"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tcPr>
                <w:p w14:paraId="481860A8"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single" w:sz="4" w:space="0" w:color="auto"/>
                    <w:right w:val="nil"/>
                  </w:tcBorders>
                  <w:shd w:val="clear" w:color="auto" w:fill="auto"/>
                </w:tcPr>
                <w:p w14:paraId="6A40EAD7"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tcPr>
                <w:p w14:paraId="577E23D4"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tcPr>
                <w:p w14:paraId="1D31612C"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7E6932" w:rsidRPr="005D154E" w14:paraId="45BF9322" w14:textId="77777777" w:rsidTr="000C4194">
              <w:trPr>
                <w:trHeight w:val="265"/>
              </w:trPr>
              <w:tc>
                <w:tcPr>
                  <w:tcW w:w="3770" w:type="dxa"/>
                  <w:tcBorders>
                    <w:top w:val="single" w:sz="4" w:space="0" w:color="auto"/>
                    <w:left w:val="single" w:sz="4" w:space="0" w:color="auto"/>
                    <w:bottom w:val="nil"/>
                    <w:right w:val="single" w:sz="4" w:space="0" w:color="auto"/>
                  </w:tcBorders>
                  <w:shd w:val="clear" w:color="auto" w:fill="E2E2E2"/>
                </w:tcPr>
                <w:p w14:paraId="0EE11A51"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životné prostredie</w:t>
                  </w:r>
                </w:p>
              </w:tc>
              <w:tc>
                <w:tcPr>
                  <w:tcW w:w="514" w:type="dxa"/>
                  <w:tcBorders>
                    <w:top w:val="single" w:sz="4" w:space="0" w:color="auto"/>
                    <w:left w:val="single" w:sz="4" w:space="0" w:color="auto"/>
                    <w:bottom w:val="single" w:sz="4" w:space="0" w:color="auto"/>
                    <w:right w:val="nil"/>
                  </w:tcBorders>
                  <w:shd w:val="clear" w:color="auto" w:fill="auto"/>
                </w:tcPr>
                <w:p w14:paraId="6CBB4F7E"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tcPr>
                <w:p w14:paraId="68E58C35"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tcPr>
                <w:p w14:paraId="4940BBC6"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single" w:sz="4" w:space="0" w:color="auto"/>
                    <w:right w:val="nil"/>
                  </w:tcBorders>
                  <w:shd w:val="clear" w:color="auto" w:fill="auto"/>
                </w:tcPr>
                <w:p w14:paraId="537071B2"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tcPr>
                <w:p w14:paraId="1BC6A08B"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tcPr>
                <w:p w14:paraId="2E09B709"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7E6932" w:rsidRPr="005D154E" w14:paraId="2F97BCD1" w14:textId="77777777" w:rsidTr="000C4194">
              <w:trPr>
                <w:trHeight w:val="1156"/>
              </w:trPr>
              <w:tc>
                <w:tcPr>
                  <w:tcW w:w="3770" w:type="dxa"/>
                  <w:tcBorders>
                    <w:top w:val="nil"/>
                    <w:left w:val="single" w:sz="4" w:space="0" w:color="auto"/>
                    <w:bottom w:val="single" w:sz="4" w:space="0" w:color="auto"/>
                    <w:right w:val="single" w:sz="4" w:space="0" w:color="auto"/>
                  </w:tcBorders>
                  <w:shd w:val="clear" w:color="auto" w:fill="E2E2E2"/>
                </w:tcPr>
                <w:p w14:paraId="617C6866" w14:textId="77777777" w:rsidR="007E6932" w:rsidRPr="005D154E" w:rsidRDefault="007E6932" w:rsidP="000C4194">
                  <w:pPr>
                    <w:spacing w:after="0" w:line="240" w:lineRule="auto"/>
                    <w:jc w:val="both"/>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Materiál je posudzovaný podľa zákona č. 24/2006 Z. z. o posudzovaní vplyvov na životné prostredie a o zmene a doplnení niektorých zákonov v znení neskorších predpisov</w:t>
                  </w:r>
                </w:p>
              </w:tc>
              <w:tc>
                <w:tcPr>
                  <w:tcW w:w="514" w:type="dxa"/>
                  <w:tcBorders>
                    <w:top w:val="single" w:sz="4" w:space="0" w:color="auto"/>
                    <w:left w:val="single" w:sz="4" w:space="0" w:color="auto"/>
                    <w:bottom w:val="single" w:sz="4" w:space="0" w:color="auto"/>
                    <w:right w:val="nil"/>
                  </w:tcBorders>
                  <w:shd w:val="clear" w:color="auto" w:fill="auto"/>
                  <w:vAlign w:val="center"/>
                </w:tcPr>
                <w:p w14:paraId="7CBE0437"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vAlign w:val="center"/>
                </w:tcPr>
                <w:p w14:paraId="20B4B927"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single" w:sz="4" w:space="0" w:color="auto"/>
                    <w:left w:val="nil"/>
                    <w:bottom w:val="single" w:sz="4" w:space="0" w:color="auto"/>
                    <w:right w:val="nil"/>
                  </w:tcBorders>
                  <w:shd w:val="clear" w:color="auto" w:fill="auto"/>
                  <w:vAlign w:val="center"/>
                </w:tcPr>
                <w:p w14:paraId="502FDAB8"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p>
              </w:tc>
              <w:tc>
                <w:tcPr>
                  <w:tcW w:w="1080" w:type="dxa"/>
                  <w:tcBorders>
                    <w:top w:val="single" w:sz="4" w:space="0" w:color="auto"/>
                    <w:left w:val="nil"/>
                    <w:bottom w:val="single" w:sz="4" w:space="0" w:color="auto"/>
                    <w:right w:val="nil"/>
                  </w:tcBorders>
                  <w:shd w:val="clear" w:color="auto" w:fill="auto"/>
                  <w:vAlign w:val="center"/>
                </w:tcPr>
                <w:p w14:paraId="56E69E9B"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p>
              </w:tc>
              <w:tc>
                <w:tcPr>
                  <w:tcW w:w="520" w:type="dxa"/>
                  <w:tcBorders>
                    <w:top w:val="single" w:sz="4" w:space="0" w:color="auto"/>
                    <w:left w:val="nil"/>
                    <w:bottom w:val="single" w:sz="4" w:space="0" w:color="auto"/>
                    <w:right w:val="nil"/>
                  </w:tcBorders>
                  <w:shd w:val="clear" w:color="auto" w:fill="auto"/>
                  <w:vAlign w:val="center"/>
                </w:tcPr>
                <w:p w14:paraId="685F9160"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vAlign w:val="center"/>
                </w:tcPr>
                <w:p w14:paraId="3558ED63"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Nie</w:t>
                  </w:r>
                </w:p>
              </w:tc>
            </w:tr>
            <w:tr w:rsidR="007E6932" w:rsidRPr="005D154E" w14:paraId="3DE2813C" w14:textId="77777777" w:rsidTr="000C4194">
              <w:trPr>
                <w:trHeight w:val="56"/>
              </w:trPr>
              <w:tc>
                <w:tcPr>
                  <w:tcW w:w="3770" w:type="dxa"/>
                  <w:tcBorders>
                    <w:top w:val="single" w:sz="4" w:space="0" w:color="auto"/>
                    <w:left w:val="single" w:sz="4" w:space="0" w:color="auto"/>
                    <w:bottom w:val="single" w:sz="4" w:space="0" w:color="auto"/>
                    <w:right w:val="single" w:sz="4" w:space="0" w:color="auto"/>
                  </w:tcBorders>
                  <w:shd w:val="clear" w:color="auto" w:fill="E2E2E2"/>
                </w:tcPr>
                <w:p w14:paraId="6B336D33"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informatizáciu spoločnosti</w:t>
                  </w:r>
                </w:p>
              </w:tc>
              <w:tc>
                <w:tcPr>
                  <w:tcW w:w="514" w:type="dxa"/>
                  <w:tcBorders>
                    <w:top w:val="single" w:sz="4" w:space="0" w:color="auto"/>
                    <w:left w:val="single" w:sz="4" w:space="0" w:color="auto"/>
                    <w:bottom w:val="single" w:sz="4" w:space="0" w:color="auto"/>
                    <w:right w:val="nil"/>
                  </w:tcBorders>
                  <w:shd w:val="clear" w:color="auto" w:fill="auto"/>
                </w:tcPr>
                <w:p w14:paraId="2EF11E1C"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tcPr>
                <w:p w14:paraId="731CF741"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tcPr>
                <w:p w14:paraId="394665B6"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single" w:sz="4" w:space="0" w:color="auto"/>
                    <w:right w:val="nil"/>
                  </w:tcBorders>
                  <w:shd w:val="clear" w:color="auto" w:fill="auto"/>
                </w:tcPr>
                <w:p w14:paraId="5CB8BC93"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tcPr>
                <w:p w14:paraId="36273BDA"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tcPr>
                <w:p w14:paraId="1A2FFBFB"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bl>
          <w:p w14:paraId="3584A55A" w14:textId="77777777" w:rsidR="007E6932" w:rsidRPr="005D154E" w:rsidRDefault="007E6932" w:rsidP="000C4194">
            <w:pPr>
              <w:spacing w:after="0" w:line="240" w:lineRule="auto"/>
              <w:rPr>
                <w:rFonts w:ascii="Times New Roman" w:hAnsi="Times New Roman"/>
                <w:vanish/>
                <w:sz w:val="20"/>
                <w:szCs w:val="20"/>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621"/>
              <w:gridCol w:w="1255"/>
              <w:gridCol w:w="30"/>
              <w:gridCol w:w="527"/>
              <w:gridCol w:w="1110"/>
              <w:gridCol w:w="536"/>
              <w:gridCol w:w="1271"/>
            </w:tblGrid>
            <w:tr w:rsidR="007E6932" w:rsidRPr="005D154E" w14:paraId="31DA1862" w14:textId="77777777" w:rsidTr="000C4194">
              <w:trPr>
                <w:trHeight w:val="464"/>
              </w:trPr>
              <w:tc>
                <w:tcPr>
                  <w:tcW w:w="3767" w:type="dxa"/>
                  <w:tcBorders>
                    <w:top w:val="single" w:sz="4" w:space="0" w:color="auto"/>
                    <w:left w:val="single" w:sz="4" w:space="0" w:color="auto"/>
                    <w:bottom w:val="nil"/>
                    <w:right w:val="single" w:sz="4" w:space="0" w:color="auto"/>
                  </w:tcBorders>
                  <w:shd w:val="clear" w:color="auto" w:fill="E2E2E2"/>
                </w:tcPr>
                <w:p w14:paraId="3CC83D45"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hAnsi="Times New Roman"/>
                      <w:b/>
                      <w:sz w:val="20"/>
                      <w:szCs w:val="20"/>
                    </w:rPr>
                    <w:t>Vplyvy na služby verejnej správy pre občana, z toho</w:t>
                  </w:r>
                </w:p>
              </w:tc>
              <w:tc>
                <w:tcPr>
                  <w:tcW w:w="621" w:type="dxa"/>
                  <w:tcBorders>
                    <w:top w:val="single" w:sz="4" w:space="0" w:color="auto"/>
                    <w:left w:val="single" w:sz="4" w:space="0" w:color="auto"/>
                    <w:bottom w:val="nil"/>
                    <w:right w:val="nil"/>
                  </w:tcBorders>
                  <w:shd w:val="clear" w:color="auto" w:fill="auto"/>
                </w:tcPr>
                <w:p w14:paraId="68E35628" w14:textId="77777777" w:rsidR="007E6932" w:rsidRPr="005D154E" w:rsidRDefault="007E6932" w:rsidP="000C4194">
                  <w:pPr>
                    <w:spacing w:after="0" w:line="240" w:lineRule="auto"/>
                    <w:jc w:val="center"/>
                    <w:rPr>
                      <w:rFonts w:ascii="Times New Roman" w:eastAsia="MS Mincho" w:hAnsi="Times New Roman"/>
                      <w:b/>
                      <w:sz w:val="20"/>
                      <w:szCs w:val="20"/>
                      <w:lang w:eastAsia="sk-SK"/>
                    </w:rPr>
                  </w:pPr>
                </w:p>
              </w:tc>
              <w:tc>
                <w:tcPr>
                  <w:tcW w:w="1255" w:type="dxa"/>
                  <w:tcBorders>
                    <w:top w:val="single" w:sz="4" w:space="0" w:color="auto"/>
                    <w:left w:val="nil"/>
                    <w:bottom w:val="nil"/>
                    <w:right w:val="nil"/>
                  </w:tcBorders>
                  <w:shd w:val="clear" w:color="auto" w:fill="auto"/>
                </w:tcPr>
                <w:p w14:paraId="746D316B"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p>
              </w:tc>
              <w:tc>
                <w:tcPr>
                  <w:tcW w:w="557" w:type="dxa"/>
                  <w:gridSpan w:val="2"/>
                  <w:tcBorders>
                    <w:top w:val="single" w:sz="4" w:space="0" w:color="auto"/>
                    <w:left w:val="nil"/>
                    <w:bottom w:val="nil"/>
                    <w:right w:val="nil"/>
                  </w:tcBorders>
                  <w:shd w:val="clear" w:color="auto" w:fill="auto"/>
                </w:tcPr>
                <w:p w14:paraId="1C0DBD80" w14:textId="77777777" w:rsidR="007E6932" w:rsidRPr="005D154E" w:rsidRDefault="007E6932" w:rsidP="000C4194">
                  <w:pPr>
                    <w:spacing w:after="0" w:line="240" w:lineRule="auto"/>
                    <w:jc w:val="center"/>
                    <w:rPr>
                      <w:rFonts w:ascii="Times New Roman" w:eastAsia="MS Mincho" w:hAnsi="Times New Roman"/>
                      <w:b/>
                      <w:sz w:val="20"/>
                      <w:szCs w:val="20"/>
                      <w:lang w:eastAsia="sk-SK"/>
                    </w:rPr>
                  </w:pPr>
                </w:p>
              </w:tc>
              <w:tc>
                <w:tcPr>
                  <w:tcW w:w="1110" w:type="dxa"/>
                  <w:tcBorders>
                    <w:top w:val="single" w:sz="4" w:space="0" w:color="auto"/>
                    <w:left w:val="nil"/>
                    <w:bottom w:val="nil"/>
                    <w:right w:val="nil"/>
                  </w:tcBorders>
                  <w:shd w:val="clear" w:color="auto" w:fill="auto"/>
                </w:tcPr>
                <w:p w14:paraId="562B9311" w14:textId="77777777" w:rsidR="007E6932" w:rsidRPr="005D154E" w:rsidRDefault="007E6932" w:rsidP="000C4194">
                  <w:pPr>
                    <w:spacing w:after="0" w:line="240" w:lineRule="auto"/>
                    <w:rPr>
                      <w:rFonts w:ascii="Times New Roman" w:eastAsia="Times New Roman" w:hAnsi="Times New Roman"/>
                      <w:b/>
                      <w:sz w:val="20"/>
                      <w:szCs w:val="20"/>
                      <w:lang w:eastAsia="sk-SK"/>
                    </w:rPr>
                  </w:pPr>
                </w:p>
              </w:tc>
              <w:tc>
                <w:tcPr>
                  <w:tcW w:w="536" w:type="dxa"/>
                  <w:tcBorders>
                    <w:top w:val="single" w:sz="4" w:space="0" w:color="auto"/>
                    <w:left w:val="nil"/>
                    <w:bottom w:val="nil"/>
                    <w:right w:val="nil"/>
                  </w:tcBorders>
                  <w:shd w:val="clear" w:color="auto" w:fill="auto"/>
                </w:tcPr>
                <w:p w14:paraId="60B5DC86" w14:textId="77777777" w:rsidR="007E6932" w:rsidRPr="005D154E" w:rsidRDefault="007E6932" w:rsidP="000C4194">
                  <w:pPr>
                    <w:spacing w:after="0" w:line="240" w:lineRule="auto"/>
                    <w:jc w:val="center"/>
                    <w:rPr>
                      <w:rFonts w:ascii="Times New Roman" w:eastAsia="MS Mincho" w:hAnsi="Times New Roman"/>
                      <w:b/>
                      <w:sz w:val="20"/>
                      <w:szCs w:val="20"/>
                      <w:lang w:eastAsia="sk-SK"/>
                    </w:rPr>
                  </w:pPr>
                </w:p>
              </w:tc>
              <w:tc>
                <w:tcPr>
                  <w:tcW w:w="1271" w:type="dxa"/>
                  <w:tcBorders>
                    <w:top w:val="single" w:sz="4" w:space="0" w:color="auto"/>
                    <w:left w:val="nil"/>
                    <w:bottom w:val="nil"/>
                    <w:right w:val="single" w:sz="4" w:space="0" w:color="auto"/>
                  </w:tcBorders>
                  <w:shd w:val="clear" w:color="auto" w:fill="auto"/>
                </w:tcPr>
                <w:p w14:paraId="3BD9E95B"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p>
              </w:tc>
            </w:tr>
            <w:tr w:rsidR="007E6932" w:rsidRPr="005D154E" w14:paraId="61B425BF" w14:textId="77777777" w:rsidTr="000C4194">
              <w:trPr>
                <w:trHeight w:val="464"/>
              </w:trPr>
              <w:tc>
                <w:tcPr>
                  <w:tcW w:w="3767" w:type="dxa"/>
                  <w:tcBorders>
                    <w:top w:val="nil"/>
                    <w:left w:val="single" w:sz="4" w:space="0" w:color="auto"/>
                    <w:bottom w:val="nil"/>
                    <w:right w:val="single" w:sz="4" w:space="0" w:color="auto"/>
                  </w:tcBorders>
                  <w:shd w:val="clear" w:color="auto" w:fill="E2E2E2"/>
                </w:tcPr>
                <w:p w14:paraId="16E636A7" w14:textId="77777777" w:rsidR="007E6932" w:rsidRPr="005D154E" w:rsidRDefault="007E6932" w:rsidP="000C4194">
                  <w:pPr>
                    <w:spacing w:after="0" w:line="240" w:lineRule="auto"/>
                    <w:ind w:left="196" w:hanging="196"/>
                    <w:rPr>
                      <w:rFonts w:ascii="Times New Roman" w:hAnsi="Times New Roman"/>
                      <w:b/>
                      <w:sz w:val="20"/>
                      <w:szCs w:val="20"/>
                    </w:rPr>
                  </w:pPr>
                  <w:r w:rsidRPr="005D154E">
                    <w:rPr>
                      <w:rFonts w:ascii="Times New Roman" w:hAnsi="Times New Roman"/>
                      <w:b/>
                      <w:sz w:val="20"/>
                      <w:szCs w:val="20"/>
                    </w:rPr>
                    <w:t xml:space="preserve">    vplyvy služieb verejnej správy na občana</w:t>
                  </w:r>
                </w:p>
              </w:tc>
              <w:tc>
                <w:tcPr>
                  <w:tcW w:w="621" w:type="dxa"/>
                  <w:tcBorders>
                    <w:top w:val="nil"/>
                    <w:left w:val="single" w:sz="4" w:space="0" w:color="auto"/>
                    <w:bottom w:val="dotted" w:sz="4" w:space="0" w:color="auto"/>
                    <w:right w:val="nil"/>
                  </w:tcBorders>
                  <w:shd w:val="clear" w:color="auto" w:fill="auto"/>
                </w:tcPr>
                <w:p w14:paraId="18CB7059"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85" w:type="dxa"/>
                  <w:gridSpan w:val="2"/>
                  <w:tcBorders>
                    <w:top w:val="nil"/>
                    <w:left w:val="nil"/>
                    <w:bottom w:val="dotted" w:sz="4" w:space="0" w:color="auto"/>
                    <w:right w:val="nil"/>
                  </w:tcBorders>
                  <w:shd w:val="clear" w:color="auto" w:fill="auto"/>
                </w:tcPr>
                <w:p w14:paraId="4FA1CB57"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527" w:type="dxa"/>
                  <w:tcBorders>
                    <w:top w:val="nil"/>
                    <w:left w:val="nil"/>
                    <w:bottom w:val="dotted" w:sz="4" w:space="0" w:color="auto"/>
                    <w:right w:val="nil"/>
                  </w:tcBorders>
                  <w:shd w:val="clear" w:color="auto" w:fill="auto"/>
                </w:tcPr>
                <w:p w14:paraId="0D02AD9D"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110" w:type="dxa"/>
                  <w:tcBorders>
                    <w:top w:val="nil"/>
                    <w:left w:val="nil"/>
                    <w:bottom w:val="dotted" w:sz="4" w:space="0" w:color="auto"/>
                    <w:right w:val="nil"/>
                  </w:tcBorders>
                  <w:shd w:val="clear" w:color="auto" w:fill="auto"/>
                </w:tcPr>
                <w:p w14:paraId="3ACB0DD1"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36" w:type="dxa"/>
                  <w:tcBorders>
                    <w:top w:val="nil"/>
                    <w:left w:val="nil"/>
                    <w:bottom w:val="dotted" w:sz="4" w:space="0" w:color="auto"/>
                    <w:right w:val="nil"/>
                  </w:tcBorders>
                  <w:shd w:val="clear" w:color="auto" w:fill="auto"/>
                </w:tcPr>
                <w:p w14:paraId="1ADDE418"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71" w:type="dxa"/>
                  <w:tcBorders>
                    <w:top w:val="nil"/>
                    <w:left w:val="nil"/>
                    <w:bottom w:val="dotted" w:sz="4" w:space="0" w:color="auto"/>
                    <w:right w:val="single" w:sz="4" w:space="0" w:color="auto"/>
                  </w:tcBorders>
                  <w:shd w:val="clear" w:color="auto" w:fill="auto"/>
                </w:tcPr>
                <w:p w14:paraId="4D84260A"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7E6932" w:rsidRPr="005D154E" w14:paraId="17FEE18B" w14:textId="77777777" w:rsidTr="000C4194">
              <w:trPr>
                <w:trHeight w:val="452"/>
              </w:trPr>
              <w:tc>
                <w:tcPr>
                  <w:tcW w:w="3767" w:type="dxa"/>
                  <w:tcBorders>
                    <w:top w:val="nil"/>
                    <w:left w:val="single" w:sz="4" w:space="0" w:color="auto"/>
                    <w:bottom w:val="nil"/>
                    <w:right w:val="single" w:sz="4" w:space="0" w:color="auto"/>
                  </w:tcBorders>
                  <w:shd w:val="clear" w:color="auto" w:fill="E2E2E2"/>
                </w:tcPr>
                <w:p w14:paraId="5719019A" w14:textId="77777777" w:rsidR="007E6932" w:rsidRPr="005D154E" w:rsidRDefault="007E6932" w:rsidP="000C4194">
                  <w:pPr>
                    <w:spacing w:after="0" w:line="240" w:lineRule="auto"/>
                    <w:ind w:left="168" w:hanging="168"/>
                    <w:rPr>
                      <w:rFonts w:ascii="Times New Roman" w:hAnsi="Times New Roman"/>
                      <w:b/>
                      <w:sz w:val="20"/>
                      <w:szCs w:val="20"/>
                    </w:rPr>
                  </w:pPr>
                  <w:r w:rsidRPr="005D154E">
                    <w:rPr>
                      <w:rFonts w:ascii="Times New Roman" w:hAnsi="Times New Roman"/>
                      <w:b/>
                      <w:sz w:val="20"/>
                      <w:szCs w:val="20"/>
                    </w:rPr>
                    <w:t xml:space="preserve">    vplyvy na procesy služieb vo verejnej správe</w:t>
                  </w:r>
                </w:p>
              </w:tc>
              <w:tc>
                <w:tcPr>
                  <w:tcW w:w="621" w:type="dxa"/>
                  <w:tcBorders>
                    <w:top w:val="dotted" w:sz="4" w:space="0" w:color="auto"/>
                    <w:left w:val="single" w:sz="4" w:space="0" w:color="auto"/>
                    <w:bottom w:val="dotted" w:sz="4" w:space="0" w:color="auto"/>
                    <w:right w:val="nil"/>
                  </w:tcBorders>
                  <w:shd w:val="clear" w:color="auto" w:fill="auto"/>
                  <w:vAlign w:val="center"/>
                </w:tcPr>
                <w:p w14:paraId="755F5C64"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85" w:type="dxa"/>
                  <w:gridSpan w:val="2"/>
                  <w:tcBorders>
                    <w:top w:val="dotted" w:sz="4" w:space="0" w:color="auto"/>
                    <w:left w:val="nil"/>
                    <w:bottom w:val="dotted" w:sz="4" w:space="0" w:color="auto"/>
                    <w:right w:val="nil"/>
                  </w:tcBorders>
                  <w:shd w:val="clear" w:color="auto" w:fill="auto"/>
                  <w:vAlign w:val="center"/>
                </w:tcPr>
                <w:p w14:paraId="6668544C"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527" w:type="dxa"/>
                  <w:tcBorders>
                    <w:top w:val="dotted" w:sz="4" w:space="0" w:color="auto"/>
                    <w:left w:val="nil"/>
                    <w:bottom w:val="dotted" w:sz="4" w:space="0" w:color="auto"/>
                    <w:right w:val="nil"/>
                  </w:tcBorders>
                  <w:shd w:val="clear" w:color="auto" w:fill="auto"/>
                  <w:vAlign w:val="center"/>
                </w:tcPr>
                <w:p w14:paraId="4B76DE12"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110" w:type="dxa"/>
                  <w:tcBorders>
                    <w:top w:val="dotted" w:sz="4" w:space="0" w:color="auto"/>
                    <w:left w:val="nil"/>
                    <w:bottom w:val="dotted" w:sz="4" w:space="0" w:color="auto"/>
                    <w:right w:val="nil"/>
                  </w:tcBorders>
                  <w:shd w:val="clear" w:color="auto" w:fill="auto"/>
                  <w:vAlign w:val="center"/>
                </w:tcPr>
                <w:p w14:paraId="2A32390C"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36" w:type="dxa"/>
                  <w:tcBorders>
                    <w:top w:val="dotted" w:sz="4" w:space="0" w:color="auto"/>
                    <w:left w:val="nil"/>
                    <w:bottom w:val="dotted" w:sz="4" w:space="0" w:color="auto"/>
                    <w:right w:val="nil"/>
                  </w:tcBorders>
                  <w:shd w:val="clear" w:color="auto" w:fill="auto"/>
                  <w:vAlign w:val="center"/>
                </w:tcPr>
                <w:p w14:paraId="63C35966"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71" w:type="dxa"/>
                  <w:tcBorders>
                    <w:top w:val="dotted" w:sz="4" w:space="0" w:color="auto"/>
                    <w:left w:val="nil"/>
                    <w:bottom w:val="dotted" w:sz="4" w:space="0" w:color="auto"/>
                    <w:right w:val="single" w:sz="4" w:space="0" w:color="auto"/>
                  </w:tcBorders>
                  <w:shd w:val="clear" w:color="auto" w:fill="auto"/>
                  <w:vAlign w:val="center"/>
                </w:tcPr>
                <w:p w14:paraId="5849884D"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bl>
          <w:p w14:paraId="281F56BB" w14:textId="77777777" w:rsidR="007E6932" w:rsidRPr="005D154E" w:rsidRDefault="007E6932" w:rsidP="000C4194">
            <w:pPr>
              <w:spacing w:after="0" w:line="240" w:lineRule="auto"/>
              <w:rPr>
                <w:rFonts w:ascii="Times New Roman" w:hAnsi="Times New Roman"/>
                <w:vanish/>
                <w:sz w:val="20"/>
                <w:szCs w:val="20"/>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05"/>
              <w:gridCol w:w="1304"/>
              <w:gridCol w:w="534"/>
              <w:gridCol w:w="1127"/>
              <w:gridCol w:w="543"/>
              <w:gridCol w:w="1290"/>
            </w:tblGrid>
            <w:tr w:rsidR="007E6932" w:rsidRPr="005D154E" w14:paraId="3B78FB1C" w14:textId="77777777" w:rsidTr="000C4194">
              <w:trPr>
                <w:trHeight w:val="450"/>
              </w:trPr>
              <w:tc>
                <w:tcPr>
                  <w:tcW w:w="3823" w:type="dxa"/>
                  <w:tcBorders>
                    <w:top w:val="single" w:sz="4" w:space="0" w:color="000000"/>
                    <w:left w:val="single" w:sz="4" w:space="0" w:color="auto"/>
                    <w:bottom w:val="single" w:sz="4" w:space="0" w:color="auto"/>
                    <w:right w:val="single" w:sz="4" w:space="0" w:color="auto"/>
                  </w:tcBorders>
                  <w:shd w:val="clear" w:color="auto" w:fill="E2E2E2"/>
                </w:tcPr>
                <w:p w14:paraId="554F177A"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rPr>
                    <w:t>Vplyvy na manželstvo, rodičovstvo a rodinu</w:t>
                  </w:r>
                </w:p>
              </w:tc>
              <w:tc>
                <w:tcPr>
                  <w:tcW w:w="505" w:type="dxa"/>
                  <w:tcBorders>
                    <w:top w:val="single" w:sz="4" w:space="0" w:color="auto"/>
                    <w:left w:val="single" w:sz="4" w:space="0" w:color="auto"/>
                    <w:bottom w:val="single" w:sz="4" w:space="0" w:color="auto"/>
                    <w:right w:val="nil"/>
                  </w:tcBorders>
                  <w:shd w:val="clear" w:color="auto" w:fill="auto"/>
                  <w:vAlign w:val="center"/>
                </w:tcPr>
                <w:p w14:paraId="56449177"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04" w:type="dxa"/>
                  <w:tcBorders>
                    <w:top w:val="single" w:sz="4" w:space="0" w:color="auto"/>
                    <w:left w:val="nil"/>
                    <w:bottom w:val="single" w:sz="4" w:space="0" w:color="auto"/>
                    <w:right w:val="nil"/>
                  </w:tcBorders>
                  <w:shd w:val="clear" w:color="auto" w:fill="auto"/>
                  <w:vAlign w:val="center"/>
                </w:tcPr>
                <w:p w14:paraId="1F8D5C85" w14:textId="77777777" w:rsidR="007E6932" w:rsidRPr="005D154E" w:rsidRDefault="007E6932" w:rsidP="000C4194">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534" w:type="dxa"/>
                  <w:tcBorders>
                    <w:top w:val="single" w:sz="4" w:space="0" w:color="auto"/>
                    <w:left w:val="nil"/>
                    <w:bottom w:val="single" w:sz="4" w:space="0" w:color="auto"/>
                    <w:right w:val="nil"/>
                  </w:tcBorders>
                  <w:shd w:val="clear" w:color="auto" w:fill="auto"/>
                  <w:vAlign w:val="center"/>
                </w:tcPr>
                <w:p w14:paraId="0D232F70"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127" w:type="dxa"/>
                  <w:tcBorders>
                    <w:top w:val="single" w:sz="4" w:space="0" w:color="auto"/>
                    <w:left w:val="nil"/>
                    <w:bottom w:val="single" w:sz="4" w:space="0" w:color="auto"/>
                    <w:right w:val="nil"/>
                  </w:tcBorders>
                  <w:shd w:val="clear" w:color="auto" w:fill="auto"/>
                  <w:vAlign w:val="center"/>
                </w:tcPr>
                <w:p w14:paraId="19DF9C5A"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43" w:type="dxa"/>
                  <w:tcBorders>
                    <w:top w:val="single" w:sz="4" w:space="0" w:color="auto"/>
                    <w:left w:val="nil"/>
                    <w:bottom w:val="single" w:sz="4" w:space="0" w:color="auto"/>
                    <w:right w:val="nil"/>
                  </w:tcBorders>
                  <w:shd w:val="clear" w:color="auto" w:fill="auto"/>
                  <w:vAlign w:val="center"/>
                </w:tcPr>
                <w:p w14:paraId="327DF92B" w14:textId="77777777" w:rsidR="007E6932" w:rsidRPr="005D154E" w:rsidRDefault="007E6932" w:rsidP="000C4194">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90" w:type="dxa"/>
                  <w:tcBorders>
                    <w:top w:val="single" w:sz="4" w:space="0" w:color="auto"/>
                    <w:left w:val="nil"/>
                    <w:bottom w:val="single" w:sz="4" w:space="0" w:color="auto"/>
                    <w:right w:val="single" w:sz="4" w:space="0" w:color="auto"/>
                  </w:tcBorders>
                  <w:shd w:val="clear" w:color="auto" w:fill="auto"/>
                  <w:vAlign w:val="center"/>
                </w:tcPr>
                <w:p w14:paraId="25CCC39C" w14:textId="77777777" w:rsidR="007E6932" w:rsidRPr="005D154E" w:rsidRDefault="007E6932" w:rsidP="000C4194">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bl>
          <w:p w14:paraId="2B4626EF" w14:textId="77777777" w:rsidR="007E6932" w:rsidRPr="005D154E" w:rsidRDefault="007E6932" w:rsidP="000C4194">
            <w:pPr>
              <w:spacing w:after="0" w:line="240" w:lineRule="auto"/>
              <w:jc w:val="both"/>
              <w:rPr>
                <w:rFonts w:ascii="Times New Roman" w:eastAsia="Times New Roman" w:hAnsi="Times New Roman"/>
                <w:b/>
                <w:sz w:val="20"/>
                <w:szCs w:val="20"/>
                <w:lang w:eastAsia="sk-SK"/>
              </w:rPr>
            </w:pPr>
          </w:p>
        </w:tc>
      </w:tr>
    </w:tbl>
    <w:p w14:paraId="4E103E88" w14:textId="77777777" w:rsidR="007E6932" w:rsidRPr="005D154E" w:rsidRDefault="007E6932" w:rsidP="007E6932">
      <w:pPr>
        <w:spacing w:after="0" w:line="240" w:lineRule="auto"/>
        <w:ind w:right="141"/>
        <w:rPr>
          <w:rFonts w:ascii="Arial" w:eastAsia="Times New Roman" w:hAnsi="Arial" w:cs="Arial"/>
          <w:b/>
          <w:sz w:val="20"/>
          <w:szCs w:val="20"/>
          <w:lang w:eastAsia="sk-SK"/>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7E6932" w:rsidRPr="005D154E" w14:paraId="6FE73A41" w14:textId="77777777" w:rsidTr="000C4194">
        <w:tc>
          <w:tcPr>
            <w:tcW w:w="9390" w:type="dxa"/>
            <w:tcBorders>
              <w:top w:val="single" w:sz="4" w:space="0" w:color="auto"/>
              <w:left w:val="single" w:sz="4" w:space="0" w:color="auto"/>
              <w:bottom w:val="nil"/>
              <w:right w:val="single" w:sz="4" w:space="0" w:color="auto"/>
            </w:tcBorders>
            <w:shd w:val="clear" w:color="auto" w:fill="E2E2E2"/>
          </w:tcPr>
          <w:p w14:paraId="603BC451"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Poznámky</w:t>
            </w:r>
          </w:p>
        </w:tc>
      </w:tr>
      <w:tr w:rsidR="007E6932" w:rsidRPr="005D154E" w14:paraId="21A7A885" w14:textId="77777777" w:rsidTr="000C4194">
        <w:trPr>
          <w:trHeight w:val="713"/>
        </w:trPr>
        <w:tc>
          <w:tcPr>
            <w:tcW w:w="9390" w:type="dxa"/>
            <w:tcBorders>
              <w:top w:val="nil"/>
              <w:left w:val="single" w:sz="4" w:space="0" w:color="auto"/>
              <w:bottom w:val="single" w:sz="4" w:space="0" w:color="FFFFFF" w:themeColor="background1"/>
              <w:right w:val="single" w:sz="4" w:space="0" w:color="auto"/>
            </w:tcBorders>
            <w:shd w:val="clear" w:color="auto" w:fill="auto"/>
          </w:tcPr>
          <w:p w14:paraId="14B2BFDC" w14:textId="77777777" w:rsidR="007E6932" w:rsidRPr="00E633F1" w:rsidRDefault="007E6932" w:rsidP="000C4194">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 xml:space="preserve">V prípade potreby uveďte doplňujúce informácie k identifikovaným vplyvom a ich analýzam. </w:t>
            </w:r>
          </w:p>
          <w:p w14:paraId="2877124C" w14:textId="77777777" w:rsidR="007E6932" w:rsidRPr="00E633F1" w:rsidRDefault="007E6932" w:rsidP="000C4194">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7B05AA00" w14:textId="77777777" w:rsidR="007E6932" w:rsidRPr="00E633F1" w:rsidRDefault="007E6932" w:rsidP="000C4194">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14:paraId="2357AB47" w14:textId="77777777" w:rsidR="007E6932" w:rsidRPr="00E633F1" w:rsidRDefault="007E6932" w:rsidP="000C4194">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75527E35" w14:textId="77777777" w:rsidR="007E6932" w:rsidRPr="00E633F1" w:rsidRDefault="007E6932" w:rsidP="000C4194">
            <w:pPr>
              <w:spacing w:after="0" w:line="240" w:lineRule="auto"/>
              <w:jc w:val="both"/>
              <w:rPr>
                <w:rFonts w:ascii="Times New Roman" w:eastAsia="Times New Roman" w:hAnsi="Times New Roman"/>
                <w:i/>
                <w:szCs w:val="20"/>
                <w:lang w:eastAsia="sk-SK"/>
              </w:rPr>
            </w:pPr>
          </w:p>
          <w:p w14:paraId="78C0B907" w14:textId="77777777" w:rsidR="007E6932" w:rsidRPr="00E633F1" w:rsidRDefault="007E6932" w:rsidP="000C4194">
            <w:pPr>
              <w:spacing w:after="0" w:line="240" w:lineRule="auto"/>
              <w:jc w:val="both"/>
              <w:rPr>
                <w:rFonts w:ascii="Times New Roman" w:eastAsia="Times New Roman" w:hAnsi="Times New Roman"/>
                <w:szCs w:val="20"/>
                <w:lang w:eastAsia="sk-SK"/>
              </w:rPr>
            </w:pPr>
            <w:r w:rsidRPr="00E633F1">
              <w:rPr>
                <w:rFonts w:ascii="Times New Roman" w:eastAsia="Times New Roman" w:hAnsi="Times New Roman"/>
                <w:szCs w:val="20"/>
                <w:lang w:eastAsia="sk-SK"/>
              </w:rPr>
              <w:t xml:space="preserve">Predkladaný materiál má negatívne vplyvy na rozpočet verejnej správy a pozitívne sociálne vplyvy. Predmetný materiál nemá vplyvy na podnikateľské prostredie, životné prostredie, informatizáciu spoločnosti, služby verejnej správy pre občana, ako aj na manželstvo, rodičovstvo a rodinu. </w:t>
            </w:r>
          </w:p>
          <w:p w14:paraId="14873276" w14:textId="77777777" w:rsidR="007E6932" w:rsidRPr="00E633F1" w:rsidRDefault="007E6932" w:rsidP="000C4194">
            <w:pPr>
              <w:spacing w:after="0" w:line="240" w:lineRule="auto"/>
              <w:jc w:val="both"/>
              <w:rPr>
                <w:rFonts w:ascii="Times New Roman" w:eastAsia="Times New Roman" w:hAnsi="Times New Roman"/>
                <w:i/>
                <w:szCs w:val="20"/>
                <w:lang w:eastAsia="sk-SK"/>
              </w:rPr>
            </w:pPr>
          </w:p>
        </w:tc>
      </w:tr>
      <w:tr w:rsidR="007E6932" w:rsidRPr="005D154E" w14:paraId="5A123CDB" w14:textId="77777777" w:rsidTr="000C4194">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7F8AD04"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lastRenderedPageBreak/>
              <w:t>Kontakt na spracovateľa</w:t>
            </w:r>
          </w:p>
        </w:tc>
      </w:tr>
      <w:tr w:rsidR="007E6932" w:rsidRPr="005D154E" w14:paraId="5DF4935C" w14:textId="77777777" w:rsidTr="000C4194">
        <w:trPr>
          <w:trHeight w:val="586"/>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8B58590" w14:textId="77777777" w:rsidR="007E6932" w:rsidRPr="005D154E" w:rsidRDefault="007E6932" w:rsidP="000C4194">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údaje na kontaktnú osobu, ktorú je možné kontaktovať v súvislosti s posúdením vybraných vplyvov.</w:t>
            </w:r>
          </w:p>
          <w:p w14:paraId="36D19D49" w14:textId="77777777" w:rsidR="007E6932" w:rsidRPr="005D154E" w:rsidRDefault="007E6932" w:rsidP="000C4194">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Ministerstvo zdravotníctva SR</w:t>
            </w:r>
            <w:r w:rsidRPr="005D154E">
              <w:rPr>
                <w:rFonts w:ascii="Times New Roman" w:eastAsia="Times New Roman" w:hAnsi="Times New Roman"/>
                <w:sz w:val="20"/>
                <w:szCs w:val="20"/>
                <w:lang w:eastAsia="sk-SK"/>
              </w:rPr>
              <w:t xml:space="preserve"> </w:t>
            </w:r>
          </w:p>
          <w:p w14:paraId="228BC74C" w14:textId="77777777" w:rsidR="007E6932" w:rsidRDefault="007E6932" w:rsidP="000C4194">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Michal </w:t>
            </w:r>
            <w:proofErr w:type="spellStart"/>
            <w:r>
              <w:rPr>
                <w:rFonts w:ascii="Times New Roman" w:eastAsia="Times New Roman" w:hAnsi="Times New Roman"/>
                <w:sz w:val="20"/>
                <w:szCs w:val="20"/>
                <w:lang w:eastAsia="sk-SK"/>
              </w:rPr>
              <w:t>Cibere</w:t>
            </w:r>
            <w:proofErr w:type="spellEnd"/>
            <w:r>
              <w:rPr>
                <w:rFonts w:ascii="Times New Roman" w:eastAsia="Times New Roman" w:hAnsi="Times New Roman"/>
                <w:sz w:val="20"/>
                <w:szCs w:val="20"/>
                <w:lang w:eastAsia="sk-SK"/>
              </w:rPr>
              <w:t>, IZA</w:t>
            </w:r>
          </w:p>
          <w:p w14:paraId="676976EA" w14:textId="77777777" w:rsidR="007E6932" w:rsidRPr="005D154E" w:rsidRDefault="007E6932" w:rsidP="000C4194">
            <w:pPr>
              <w:spacing w:after="0" w:line="240" w:lineRule="auto"/>
              <w:jc w:val="both"/>
              <w:rPr>
                <w:sz w:val="20"/>
                <w:szCs w:val="20"/>
              </w:rPr>
            </w:pPr>
            <w:r>
              <w:rPr>
                <w:rFonts w:ascii="Times New Roman" w:eastAsia="Times New Roman" w:hAnsi="Times New Roman"/>
                <w:sz w:val="20"/>
                <w:szCs w:val="20"/>
                <w:lang w:eastAsia="sk-SK"/>
              </w:rPr>
              <w:t>Zuzana Földesová Motajová, OPOI</w:t>
            </w:r>
          </w:p>
          <w:p w14:paraId="5403D3B6" w14:textId="77777777" w:rsidR="007E6932" w:rsidRPr="005D154E" w:rsidRDefault="007E6932" w:rsidP="000C4194">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Limbová 2</w:t>
            </w:r>
          </w:p>
          <w:p w14:paraId="31DDCBC1" w14:textId="77777777" w:rsidR="007E6932" w:rsidRDefault="007E6932" w:rsidP="000C4194">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837 52 Bratislava</w:t>
            </w:r>
          </w:p>
          <w:p w14:paraId="24DE6E67" w14:textId="77777777" w:rsidR="007E6932" w:rsidRPr="005D154E" w:rsidRDefault="00537307" w:rsidP="000C4194">
            <w:pPr>
              <w:spacing w:after="0" w:line="240" w:lineRule="auto"/>
              <w:jc w:val="both"/>
              <w:rPr>
                <w:rFonts w:ascii="Times New Roman" w:eastAsia="Times New Roman" w:hAnsi="Times New Roman"/>
                <w:sz w:val="20"/>
                <w:szCs w:val="20"/>
                <w:lang w:eastAsia="sk-SK"/>
              </w:rPr>
            </w:pPr>
            <w:hyperlink r:id="rId11" w:history="1">
              <w:r w:rsidR="007E6932" w:rsidRPr="005B084B">
                <w:rPr>
                  <w:rStyle w:val="Hypertextovprepojenie"/>
                  <w:rFonts w:ascii="Times New Roman" w:eastAsia="Times New Roman" w:hAnsi="Times New Roman"/>
                  <w:sz w:val="20"/>
                  <w:szCs w:val="20"/>
                  <w:lang w:eastAsia="sk-SK"/>
                </w:rPr>
                <w:t>michal.cibere@health.gov.sk</w:t>
              </w:r>
            </w:hyperlink>
            <w:r w:rsidR="007E6932">
              <w:rPr>
                <w:rFonts w:ascii="Times New Roman" w:eastAsia="Times New Roman" w:hAnsi="Times New Roman"/>
                <w:sz w:val="20"/>
                <w:szCs w:val="20"/>
                <w:lang w:eastAsia="sk-SK"/>
              </w:rPr>
              <w:t xml:space="preserve">; </w:t>
            </w:r>
            <w:hyperlink r:id="rId12" w:history="1">
              <w:r w:rsidR="007E6932" w:rsidRPr="005B084B">
                <w:rPr>
                  <w:rStyle w:val="Hypertextovprepojenie"/>
                  <w:rFonts w:ascii="Times New Roman" w:eastAsia="Times New Roman" w:hAnsi="Times New Roman"/>
                  <w:sz w:val="20"/>
                  <w:szCs w:val="20"/>
                  <w:lang w:eastAsia="sk-SK"/>
                </w:rPr>
                <w:t>zuzana.foldesova@health.gov.sk</w:t>
              </w:r>
            </w:hyperlink>
            <w:r w:rsidR="007E6932">
              <w:rPr>
                <w:rFonts w:ascii="Times New Roman" w:eastAsia="Times New Roman" w:hAnsi="Times New Roman"/>
                <w:sz w:val="20"/>
                <w:szCs w:val="20"/>
                <w:lang w:eastAsia="sk-SK"/>
              </w:rPr>
              <w:t xml:space="preserve">; </w:t>
            </w:r>
          </w:p>
          <w:p w14:paraId="043E1D3E" w14:textId="77777777" w:rsidR="007E6932" w:rsidRPr="005D154E" w:rsidRDefault="007E6932" w:rsidP="000C4194">
            <w:pPr>
              <w:spacing w:after="0" w:line="240" w:lineRule="auto"/>
              <w:rPr>
                <w:rFonts w:ascii="Times New Roman" w:eastAsia="Times New Roman" w:hAnsi="Times New Roman"/>
                <w:i/>
                <w:iCs/>
                <w:sz w:val="20"/>
                <w:szCs w:val="20"/>
                <w:lang w:eastAsia="sk-SK"/>
              </w:rPr>
            </w:pPr>
          </w:p>
        </w:tc>
      </w:tr>
      <w:tr w:rsidR="007E6932" w:rsidRPr="005D154E" w14:paraId="6EDFCBD5" w14:textId="77777777" w:rsidTr="000C4194">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0AC62756" w14:textId="77777777" w:rsidR="007E6932" w:rsidRPr="005D154E" w:rsidRDefault="007E6932" w:rsidP="007E6932">
            <w:pPr>
              <w:numPr>
                <w:ilvl w:val="0"/>
                <w:numId w:val="4"/>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Zdroje</w:t>
            </w:r>
          </w:p>
        </w:tc>
      </w:tr>
      <w:tr w:rsidR="007E6932" w:rsidRPr="005D154E" w14:paraId="690F04EB" w14:textId="77777777" w:rsidTr="000C4194">
        <w:trPr>
          <w:trHeight w:val="401"/>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A9B900F" w14:textId="77777777" w:rsidR="007E6932" w:rsidRPr="005D154E" w:rsidRDefault="007E6932" w:rsidP="000C4194">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5D154E">
              <w:rPr>
                <w:rFonts w:ascii="Times New Roman" w:hAnsi="Times New Roman"/>
                <w:sz w:val="20"/>
                <w:szCs w:val="20"/>
              </w:rPr>
              <w:t xml:space="preserve"> </w:t>
            </w:r>
          </w:p>
          <w:p w14:paraId="5CF255A8" w14:textId="77777777" w:rsidR="007E6932" w:rsidRPr="005D154E" w:rsidRDefault="007E6932" w:rsidP="000C4194">
            <w:pPr>
              <w:spacing w:after="0" w:line="240" w:lineRule="auto"/>
              <w:rPr>
                <w:rFonts w:ascii="Times New Roman" w:eastAsia="Times New Roman" w:hAnsi="Times New Roman"/>
                <w:i/>
                <w:sz w:val="20"/>
                <w:szCs w:val="20"/>
                <w:lang w:eastAsia="sk-SK"/>
              </w:rPr>
            </w:pPr>
          </w:p>
          <w:p w14:paraId="57CCEF70" w14:textId="77777777" w:rsidR="007E6932" w:rsidRPr="005D154E" w:rsidRDefault="007E6932" w:rsidP="000C4194">
            <w:pPr>
              <w:spacing w:after="0" w:line="240" w:lineRule="auto"/>
              <w:jc w:val="both"/>
              <w:rPr>
                <w:rFonts w:ascii="Times New Roman" w:hAnsi="Times New Roman"/>
                <w:sz w:val="20"/>
                <w:szCs w:val="20"/>
              </w:rPr>
            </w:pPr>
            <w:r w:rsidRPr="005D154E">
              <w:rPr>
                <w:rFonts w:ascii="Times New Roman" w:hAnsi="Times New Roman"/>
                <w:sz w:val="20"/>
                <w:szCs w:val="20"/>
              </w:rPr>
              <w:t xml:space="preserve">Súvisiace platné právne predpisy, údaje od Národného centra zdravotníckych informácií, údaje od poskytovateľov zdravotnej starostlivosti, </w:t>
            </w:r>
            <w:r>
              <w:rPr>
                <w:rFonts w:ascii="Times New Roman" w:hAnsi="Times New Roman"/>
                <w:sz w:val="20"/>
                <w:szCs w:val="20"/>
              </w:rPr>
              <w:t>zdravotných poisťovní.</w:t>
            </w:r>
          </w:p>
          <w:p w14:paraId="6C0A7A9F" w14:textId="77777777" w:rsidR="007E6932" w:rsidRPr="005D154E" w:rsidRDefault="007E6932" w:rsidP="000C4194">
            <w:pPr>
              <w:pStyle w:val="Bezriadkovania"/>
              <w:rPr>
                <w:rFonts w:ascii="Times New Roman" w:hAnsi="Times New Roman"/>
                <w:b/>
                <w:sz w:val="20"/>
                <w:szCs w:val="20"/>
                <w:lang w:eastAsia="sk-SK"/>
              </w:rPr>
            </w:pPr>
          </w:p>
        </w:tc>
      </w:tr>
      <w:tr w:rsidR="007E6932" w:rsidRPr="005D154E" w14:paraId="45CD9BCA" w14:textId="77777777" w:rsidTr="000C4194">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003C9F97" w14:textId="77777777" w:rsidR="007E6932" w:rsidRPr="005D154E" w:rsidRDefault="007E6932" w:rsidP="007E6932">
            <w:pPr>
              <w:numPr>
                <w:ilvl w:val="0"/>
                <w:numId w:val="4"/>
              </w:numPr>
              <w:spacing w:after="0" w:line="240" w:lineRule="auto"/>
              <w:ind w:left="447" w:hanging="425"/>
              <w:contextualSpacing/>
              <w:rPr>
                <w:rFonts w:ascii="Times New Roman" w:hAnsi="Times New Roman"/>
                <w:b/>
                <w:sz w:val="20"/>
                <w:szCs w:val="20"/>
              </w:rPr>
            </w:pPr>
            <w:r w:rsidRPr="005D154E">
              <w:rPr>
                <w:rFonts w:ascii="Times New Roman" w:hAnsi="Times New Roman"/>
                <w:b/>
                <w:sz w:val="20"/>
                <w:szCs w:val="20"/>
              </w:rPr>
              <w:t>Stanovisko Komisie na posudzovanie vybraných vplyvov z PPK č. ..........</w:t>
            </w:r>
            <w:r w:rsidRPr="005D154E">
              <w:rPr>
                <w:rFonts w:ascii="Times New Roman" w:hAnsi="Times New Roman"/>
                <w:sz w:val="20"/>
                <w:szCs w:val="20"/>
              </w:rPr>
              <w:t xml:space="preserve"> </w:t>
            </w:r>
          </w:p>
          <w:p w14:paraId="30C30CC4" w14:textId="77777777" w:rsidR="007E6932" w:rsidRPr="005D154E" w:rsidRDefault="007E6932" w:rsidP="000C4194">
            <w:pPr>
              <w:spacing w:after="0" w:line="240" w:lineRule="auto"/>
              <w:ind w:left="502"/>
              <w:rPr>
                <w:rFonts w:ascii="Times New Roman" w:eastAsia="Times New Roman" w:hAnsi="Times New Roman"/>
                <w:b/>
                <w:sz w:val="20"/>
                <w:szCs w:val="20"/>
                <w:lang w:eastAsia="sk-SK"/>
              </w:rPr>
            </w:pPr>
            <w:r w:rsidRPr="005D154E">
              <w:rPr>
                <w:rFonts w:ascii="Times New Roman" w:hAnsi="Times New Roman"/>
                <w:sz w:val="20"/>
                <w:szCs w:val="20"/>
              </w:rPr>
              <w:t>(v prípade, ak sa uskutočnilo v zmysle bodu 8.1 Jednotnej metodiky)</w:t>
            </w:r>
          </w:p>
        </w:tc>
      </w:tr>
      <w:tr w:rsidR="007E6932" w:rsidRPr="005D154E" w14:paraId="14BA864B" w14:textId="77777777" w:rsidTr="000C4194">
        <w:trPr>
          <w:trHeight w:val="70"/>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BDE5B69" w14:textId="77777777" w:rsidR="007E6932" w:rsidRPr="005D154E" w:rsidRDefault="007E6932" w:rsidP="000C4194">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7E6932" w:rsidRPr="005D154E" w14:paraId="69787A81" w14:textId="77777777" w:rsidTr="000C4194">
              <w:trPr>
                <w:trHeight w:val="396"/>
              </w:trPr>
              <w:tc>
                <w:tcPr>
                  <w:tcW w:w="2552" w:type="dxa"/>
                  <w:shd w:val="clear" w:color="auto" w:fill="auto"/>
                </w:tcPr>
                <w:p w14:paraId="1C65D2D8"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w:t>
                  </w:r>
                </w:p>
              </w:tc>
              <w:tc>
                <w:tcPr>
                  <w:tcW w:w="3827" w:type="dxa"/>
                  <w:shd w:val="clear" w:color="auto" w:fill="auto"/>
                </w:tcPr>
                <w:p w14:paraId="09565A26"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14:paraId="50CD27B0" w14:textId="77777777" w:rsidR="007E6932" w:rsidRPr="005D154E" w:rsidRDefault="007E6932" w:rsidP="000C4194">
                  <w:pPr>
                    <w:spacing w:after="0" w:line="240" w:lineRule="auto"/>
                    <w:ind w:right="459"/>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Nesúhlasné</w:t>
                  </w:r>
                </w:p>
              </w:tc>
            </w:tr>
          </w:tbl>
          <w:p w14:paraId="4E009276" w14:textId="77777777" w:rsidR="007E6932" w:rsidRPr="005D154E" w:rsidRDefault="007E6932" w:rsidP="000C4194">
            <w:pPr>
              <w:spacing w:after="0" w:line="240" w:lineRule="auto"/>
              <w:jc w:val="both"/>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Uveďte pripomienky zo stanoviska Komisie z časti II. spolu s Vaším vyhodnotením:</w:t>
            </w:r>
          </w:p>
          <w:p w14:paraId="06FF8C6B" w14:textId="77777777" w:rsidR="007E6932" w:rsidRPr="005D154E" w:rsidRDefault="007E6932" w:rsidP="000C4194">
            <w:pPr>
              <w:spacing w:after="0" w:line="240" w:lineRule="auto"/>
              <w:rPr>
                <w:rFonts w:ascii="Times New Roman" w:eastAsia="Times New Roman" w:hAnsi="Times New Roman"/>
                <w:b/>
                <w:sz w:val="20"/>
                <w:szCs w:val="20"/>
                <w:lang w:eastAsia="sk-SK"/>
              </w:rPr>
            </w:pPr>
          </w:p>
        </w:tc>
      </w:tr>
      <w:tr w:rsidR="007E6932" w:rsidRPr="005D154E" w14:paraId="75ED301A" w14:textId="77777777" w:rsidTr="000C4194">
        <w:tblPrEx>
          <w:tblBorders>
            <w:insideH w:val="single" w:sz="4" w:space="0" w:color="FFFFFF"/>
            <w:insideV w:val="single" w:sz="4" w:space="0" w:color="FFFFFF"/>
          </w:tblBorders>
        </w:tblPrEx>
        <w:tc>
          <w:tcPr>
            <w:tcW w:w="9390" w:type="dxa"/>
            <w:tcBorders>
              <w:top w:val="single" w:sz="4" w:space="0" w:color="auto"/>
            </w:tcBorders>
            <w:shd w:val="clear" w:color="auto" w:fill="E2E2E2"/>
          </w:tcPr>
          <w:p w14:paraId="52BE9F2C" w14:textId="77777777" w:rsidR="007E6932" w:rsidRPr="005D154E" w:rsidRDefault="007E6932" w:rsidP="007E6932">
            <w:pPr>
              <w:numPr>
                <w:ilvl w:val="0"/>
                <w:numId w:val="4"/>
              </w:numPr>
              <w:spacing w:after="0" w:line="240" w:lineRule="auto"/>
              <w:ind w:left="450" w:hanging="425"/>
              <w:contextualSpacing/>
              <w:jc w:val="both"/>
              <w:rPr>
                <w:rFonts w:ascii="Times New Roman" w:hAnsi="Times New Roman"/>
                <w:b/>
                <w:sz w:val="20"/>
                <w:szCs w:val="20"/>
              </w:rPr>
            </w:pPr>
            <w:r w:rsidRPr="005D154E">
              <w:rPr>
                <w:rFonts w:ascii="Times New Roman" w:hAnsi="Times New Roman"/>
                <w:b/>
                <w:sz w:val="20"/>
                <w:szCs w:val="20"/>
              </w:rPr>
              <w:t>Stanovisko Komisie na posudzovanie vybraných vplyvov zo záverečného posúdenia č. ..........</w:t>
            </w:r>
            <w:r w:rsidRPr="005D154E">
              <w:rPr>
                <w:rFonts w:ascii="Times New Roman" w:hAnsi="Times New Roman"/>
                <w:sz w:val="20"/>
                <w:szCs w:val="20"/>
              </w:rPr>
              <w:t xml:space="preserve"> (v prípade, ak sa uskutočnilo v zmysle bodu 9.1. Jednotnej metodiky) </w:t>
            </w:r>
          </w:p>
        </w:tc>
      </w:tr>
      <w:tr w:rsidR="007E6932" w:rsidRPr="005D154E" w14:paraId="445BB49D" w14:textId="77777777" w:rsidTr="000C4194">
        <w:tblPrEx>
          <w:tblBorders>
            <w:insideH w:val="single" w:sz="4" w:space="0" w:color="FFFFFF"/>
            <w:insideV w:val="single" w:sz="4" w:space="0" w:color="FFFFFF"/>
          </w:tblBorders>
        </w:tblPrEx>
        <w:tc>
          <w:tcPr>
            <w:tcW w:w="9390" w:type="dxa"/>
            <w:shd w:val="clear" w:color="auto" w:fill="FFFFFF" w:themeFill="background1"/>
          </w:tcPr>
          <w:p w14:paraId="275B3C79" w14:textId="77777777" w:rsidR="007E6932" w:rsidRPr="005D154E" w:rsidRDefault="007E6932" w:rsidP="000C4194">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7E6932" w:rsidRPr="005D154E" w14:paraId="6952692E" w14:textId="77777777" w:rsidTr="000C4194">
              <w:trPr>
                <w:trHeight w:val="396"/>
              </w:trPr>
              <w:tc>
                <w:tcPr>
                  <w:tcW w:w="2552" w:type="dxa"/>
                  <w:shd w:val="clear" w:color="auto" w:fill="auto"/>
                </w:tcPr>
                <w:p w14:paraId="722BBE81"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w:t>
                  </w:r>
                </w:p>
              </w:tc>
              <w:tc>
                <w:tcPr>
                  <w:tcW w:w="3827" w:type="dxa"/>
                  <w:shd w:val="clear" w:color="auto" w:fill="auto"/>
                </w:tcPr>
                <w:p w14:paraId="13383ED2" w14:textId="77777777" w:rsidR="007E6932" w:rsidRPr="005D154E" w:rsidRDefault="007E6932" w:rsidP="000C4194">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14:paraId="6FCEBDC0" w14:textId="77777777" w:rsidR="007E6932" w:rsidRPr="005D154E" w:rsidRDefault="007E6932" w:rsidP="000C4194">
                  <w:pPr>
                    <w:spacing w:after="0" w:line="240" w:lineRule="auto"/>
                    <w:ind w:right="459"/>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Nesúhlasné</w:t>
                  </w:r>
                </w:p>
              </w:tc>
            </w:tr>
          </w:tbl>
          <w:p w14:paraId="199A026C" w14:textId="77777777" w:rsidR="007E6932" w:rsidRPr="005D154E" w:rsidRDefault="007E6932" w:rsidP="000C4194">
            <w:pPr>
              <w:spacing w:after="0" w:line="240" w:lineRule="auto"/>
              <w:jc w:val="both"/>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Uveďte pripomienky zo stanoviska Komisie z časti II. spolu s Vaším vyhodnotením:</w:t>
            </w:r>
          </w:p>
        </w:tc>
      </w:tr>
    </w:tbl>
    <w:p w14:paraId="0D2CBA8A" w14:textId="77777777" w:rsidR="007E6932" w:rsidRPr="005D154E" w:rsidRDefault="007E6932" w:rsidP="007E6932">
      <w:pPr>
        <w:spacing w:after="0" w:line="240" w:lineRule="auto"/>
        <w:rPr>
          <w:sz w:val="20"/>
          <w:szCs w:val="20"/>
        </w:rPr>
      </w:pPr>
    </w:p>
    <w:p w14:paraId="07FCE8E6" w14:textId="77777777" w:rsidR="007E6932" w:rsidRPr="005D154E" w:rsidRDefault="007E6932" w:rsidP="007E6932">
      <w:pPr>
        <w:spacing w:after="0" w:line="240" w:lineRule="auto"/>
        <w:rPr>
          <w:sz w:val="20"/>
          <w:szCs w:val="20"/>
        </w:rPr>
      </w:pPr>
    </w:p>
    <w:p w14:paraId="71A563F3" w14:textId="447B5C0E" w:rsidR="007E6932" w:rsidRDefault="007E6932" w:rsidP="006551A7">
      <w:pPr>
        <w:spacing w:after="0" w:line="240" w:lineRule="auto"/>
        <w:jc w:val="both"/>
        <w:rPr>
          <w:rFonts w:ascii="Times New Roman" w:hAnsi="Times New Roman"/>
          <w:sz w:val="24"/>
          <w:szCs w:val="24"/>
        </w:rPr>
      </w:pPr>
    </w:p>
    <w:p w14:paraId="4B876990" w14:textId="3789CFD3" w:rsidR="007E6932" w:rsidRDefault="007E6932" w:rsidP="006551A7">
      <w:pPr>
        <w:spacing w:after="0" w:line="240" w:lineRule="auto"/>
        <w:jc w:val="both"/>
        <w:rPr>
          <w:rFonts w:ascii="Times New Roman" w:hAnsi="Times New Roman"/>
          <w:sz w:val="24"/>
          <w:szCs w:val="24"/>
        </w:rPr>
      </w:pPr>
    </w:p>
    <w:p w14:paraId="3CF6A8DF" w14:textId="0A640DF8" w:rsidR="00BC348D" w:rsidRDefault="00BC348D" w:rsidP="006551A7">
      <w:pPr>
        <w:spacing w:after="0" w:line="240" w:lineRule="auto"/>
        <w:jc w:val="both"/>
        <w:rPr>
          <w:rFonts w:ascii="Times New Roman" w:hAnsi="Times New Roman"/>
          <w:sz w:val="24"/>
          <w:szCs w:val="24"/>
        </w:rPr>
      </w:pPr>
    </w:p>
    <w:p w14:paraId="3B7890A7" w14:textId="1B521AEE" w:rsidR="00BC348D" w:rsidRDefault="00BC348D" w:rsidP="006551A7">
      <w:pPr>
        <w:spacing w:after="0" w:line="240" w:lineRule="auto"/>
        <w:jc w:val="both"/>
        <w:rPr>
          <w:rFonts w:ascii="Times New Roman" w:hAnsi="Times New Roman"/>
          <w:sz w:val="24"/>
          <w:szCs w:val="24"/>
        </w:rPr>
      </w:pPr>
    </w:p>
    <w:p w14:paraId="37DFE225" w14:textId="22F37C6F" w:rsidR="00BC348D" w:rsidRDefault="00BC348D" w:rsidP="006551A7">
      <w:pPr>
        <w:spacing w:after="0" w:line="240" w:lineRule="auto"/>
        <w:jc w:val="both"/>
        <w:rPr>
          <w:rFonts w:ascii="Times New Roman" w:hAnsi="Times New Roman"/>
          <w:sz w:val="24"/>
          <w:szCs w:val="24"/>
        </w:rPr>
      </w:pPr>
    </w:p>
    <w:p w14:paraId="71F983BD" w14:textId="0C3FEC90" w:rsidR="00BC348D" w:rsidRDefault="00BC348D" w:rsidP="006551A7">
      <w:pPr>
        <w:spacing w:after="0" w:line="240" w:lineRule="auto"/>
        <w:jc w:val="both"/>
        <w:rPr>
          <w:rFonts w:ascii="Times New Roman" w:hAnsi="Times New Roman"/>
          <w:sz w:val="24"/>
          <w:szCs w:val="24"/>
        </w:rPr>
      </w:pPr>
    </w:p>
    <w:p w14:paraId="0B631061" w14:textId="72781853" w:rsidR="00BC348D" w:rsidRDefault="00BC348D" w:rsidP="006551A7">
      <w:pPr>
        <w:spacing w:after="0" w:line="240" w:lineRule="auto"/>
        <w:jc w:val="both"/>
        <w:rPr>
          <w:rFonts w:ascii="Times New Roman" w:hAnsi="Times New Roman"/>
          <w:sz w:val="24"/>
          <w:szCs w:val="24"/>
        </w:rPr>
      </w:pPr>
    </w:p>
    <w:p w14:paraId="044A261C" w14:textId="2BA4C0B0" w:rsidR="00BC348D" w:rsidRDefault="00BC348D" w:rsidP="006551A7">
      <w:pPr>
        <w:spacing w:after="0" w:line="240" w:lineRule="auto"/>
        <w:jc w:val="both"/>
        <w:rPr>
          <w:rFonts w:ascii="Times New Roman" w:hAnsi="Times New Roman"/>
          <w:sz w:val="24"/>
          <w:szCs w:val="24"/>
        </w:rPr>
      </w:pPr>
    </w:p>
    <w:p w14:paraId="6A80E279" w14:textId="6D7D212F" w:rsidR="00BC348D" w:rsidRDefault="00BC348D" w:rsidP="006551A7">
      <w:pPr>
        <w:spacing w:after="0" w:line="240" w:lineRule="auto"/>
        <w:jc w:val="both"/>
        <w:rPr>
          <w:rFonts w:ascii="Times New Roman" w:hAnsi="Times New Roman"/>
          <w:sz w:val="24"/>
          <w:szCs w:val="24"/>
        </w:rPr>
      </w:pPr>
    </w:p>
    <w:p w14:paraId="746EF11F" w14:textId="5F252593" w:rsidR="00BC348D" w:rsidRDefault="00BC348D" w:rsidP="006551A7">
      <w:pPr>
        <w:spacing w:after="0" w:line="240" w:lineRule="auto"/>
        <w:jc w:val="both"/>
        <w:rPr>
          <w:rFonts w:ascii="Times New Roman" w:hAnsi="Times New Roman"/>
          <w:sz w:val="24"/>
          <w:szCs w:val="24"/>
        </w:rPr>
      </w:pPr>
    </w:p>
    <w:p w14:paraId="2F1F6739" w14:textId="62C7C1FB" w:rsidR="00BC348D" w:rsidRDefault="00BC348D" w:rsidP="006551A7">
      <w:pPr>
        <w:spacing w:after="0" w:line="240" w:lineRule="auto"/>
        <w:jc w:val="both"/>
        <w:rPr>
          <w:rFonts w:ascii="Times New Roman" w:hAnsi="Times New Roman"/>
          <w:sz w:val="24"/>
          <w:szCs w:val="24"/>
        </w:rPr>
      </w:pPr>
    </w:p>
    <w:p w14:paraId="2469B6F1" w14:textId="069BFF97" w:rsidR="00BC348D" w:rsidRDefault="00BC348D" w:rsidP="006551A7">
      <w:pPr>
        <w:spacing w:after="0" w:line="240" w:lineRule="auto"/>
        <w:jc w:val="both"/>
        <w:rPr>
          <w:rFonts w:ascii="Times New Roman" w:hAnsi="Times New Roman"/>
          <w:sz w:val="24"/>
          <w:szCs w:val="24"/>
        </w:rPr>
      </w:pPr>
    </w:p>
    <w:p w14:paraId="29A8F4A3" w14:textId="51BDCE35" w:rsidR="00BC348D" w:rsidRDefault="00BC348D" w:rsidP="006551A7">
      <w:pPr>
        <w:spacing w:after="0" w:line="240" w:lineRule="auto"/>
        <w:jc w:val="both"/>
        <w:rPr>
          <w:rFonts w:ascii="Times New Roman" w:hAnsi="Times New Roman"/>
          <w:sz w:val="24"/>
          <w:szCs w:val="24"/>
        </w:rPr>
      </w:pPr>
    </w:p>
    <w:p w14:paraId="799C9B8C" w14:textId="080830F7" w:rsidR="00BC348D" w:rsidRDefault="00BC348D" w:rsidP="006551A7">
      <w:pPr>
        <w:spacing w:after="0" w:line="240" w:lineRule="auto"/>
        <w:jc w:val="both"/>
        <w:rPr>
          <w:rFonts w:ascii="Times New Roman" w:hAnsi="Times New Roman"/>
          <w:sz w:val="24"/>
          <w:szCs w:val="24"/>
        </w:rPr>
      </w:pPr>
    </w:p>
    <w:p w14:paraId="3D4B24CF" w14:textId="06CFF211" w:rsidR="00BC348D" w:rsidRDefault="00BC348D" w:rsidP="006551A7">
      <w:pPr>
        <w:spacing w:after="0" w:line="240" w:lineRule="auto"/>
        <w:jc w:val="both"/>
        <w:rPr>
          <w:rFonts w:ascii="Times New Roman" w:hAnsi="Times New Roman"/>
          <w:sz w:val="24"/>
          <w:szCs w:val="24"/>
        </w:rPr>
      </w:pPr>
    </w:p>
    <w:p w14:paraId="728639FC" w14:textId="226B6126" w:rsidR="00BC348D" w:rsidRDefault="00BC348D" w:rsidP="006551A7">
      <w:pPr>
        <w:spacing w:after="0" w:line="240" w:lineRule="auto"/>
        <w:jc w:val="both"/>
        <w:rPr>
          <w:rFonts w:ascii="Times New Roman" w:hAnsi="Times New Roman"/>
          <w:sz w:val="24"/>
          <w:szCs w:val="24"/>
        </w:rPr>
      </w:pPr>
    </w:p>
    <w:p w14:paraId="0C7AB82A" w14:textId="5AF7D010" w:rsidR="00BC348D" w:rsidRDefault="00BC348D" w:rsidP="006551A7">
      <w:pPr>
        <w:spacing w:after="0" w:line="240" w:lineRule="auto"/>
        <w:jc w:val="both"/>
        <w:rPr>
          <w:rFonts w:ascii="Times New Roman" w:hAnsi="Times New Roman"/>
          <w:sz w:val="24"/>
          <w:szCs w:val="24"/>
        </w:rPr>
      </w:pPr>
    </w:p>
    <w:p w14:paraId="6FF5E77A" w14:textId="47BE2237" w:rsidR="00BC348D" w:rsidRDefault="00BC348D" w:rsidP="006551A7">
      <w:pPr>
        <w:spacing w:after="0" w:line="240" w:lineRule="auto"/>
        <w:jc w:val="both"/>
        <w:rPr>
          <w:rFonts w:ascii="Times New Roman" w:hAnsi="Times New Roman"/>
          <w:sz w:val="24"/>
          <w:szCs w:val="24"/>
        </w:rPr>
      </w:pPr>
    </w:p>
    <w:p w14:paraId="0D08EC27" w14:textId="77777777" w:rsidR="00BC348D" w:rsidRPr="007B7470" w:rsidRDefault="00BC348D" w:rsidP="00BC348D">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lastRenderedPageBreak/>
        <w:t>Analýza vplyvov na rozpočet verejnej správy,</w:t>
      </w:r>
    </w:p>
    <w:p w14:paraId="2A5850DD" w14:textId="77777777" w:rsidR="00BC348D" w:rsidRDefault="00BC348D" w:rsidP="00BC348D">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na zamestnanosť vo verejnej správe a financovanie návrhu</w:t>
      </w:r>
      <w:r>
        <w:rPr>
          <w:rFonts w:ascii="Times New Roman" w:hAnsi="Times New Roman"/>
          <w:b/>
          <w:bCs/>
          <w:sz w:val="28"/>
          <w:szCs w:val="28"/>
          <w:lang w:eastAsia="sk-SK"/>
        </w:rPr>
        <w:t xml:space="preserve"> </w:t>
      </w:r>
    </w:p>
    <w:p w14:paraId="1922E6B5" w14:textId="77777777" w:rsidR="00BC348D" w:rsidRDefault="00BC348D" w:rsidP="00BC348D">
      <w:pPr>
        <w:spacing w:after="0" w:line="240" w:lineRule="auto"/>
        <w:jc w:val="right"/>
        <w:rPr>
          <w:rFonts w:ascii="Times New Roman" w:hAnsi="Times New Roman"/>
          <w:b/>
          <w:bCs/>
          <w:sz w:val="24"/>
          <w:szCs w:val="24"/>
          <w:lang w:eastAsia="sk-SK"/>
        </w:rPr>
      </w:pPr>
    </w:p>
    <w:p w14:paraId="6AF97EF9" w14:textId="77777777" w:rsidR="00BC348D" w:rsidRPr="007B7470" w:rsidRDefault="00BC348D" w:rsidP="00BC348D">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2.1 Zhrnutie vplyvov na rozpočet verejnej správy v návrhu</w:t>
      </w:r>
    </w:p>
    <w:p w14:paraId="008912C4" w14:textId="77777777" w:rsidR="00BC348D" w:rsidRPr="00AA1501" w:rsidRDefault="00BC348D" w:rsidP="00BC348D">
      <w:pPr>
        <w:spacing w:after="0" w:line="240" w:lineRule="auto"/>
        <w:jc w:val="right"/>
        <w:rPr>
          <w:rFonts w:ascii="Times New Roman" w:hAnsi="Times New Roman"/>
          <w:sz w:val="20"/>
          <w:szCs w:val="20"/>
          <w:lang w:val="en-GB" w:eastAsia="sk-SK"/>
        </w:rPr>
      </w:pPr>
      <w:r w:rsidRPr="007B7470">
        <w:rPr>
          <w:rFonts w:ascii="Times New Roman" w:hAnsi="Times New Roman"/>
          <w:sz w:val="20"/>
          <w:szCs w:val="20"/>
          <w:lang w:eastAsia="sk-SK"/>
        </w:rPr>
        <w:t xml:space="preserve">Tabuľka č. 1/A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004"/>
        <w:gridCol w:w="1418"/>
        <w:gridCol w:w="1452"/>
        <w:gridCol w:w="1383"/>
      </w:tblGrid>
      <w:tr w:rsidR="00BC348D" w:rsidRPr="00EA6481" w14:paraId="4E9FDFC0" w14:textId="77777777" w:rsidTr="000C4194">
        <w:trPr>
          <w:cantSplit/>
          <w:trHeight w:val="194"/>
          <w:jc w:val="center"/>
        </w:trPr>
        <w:tc>
          <w:tcPr>
            <w:tcW w:w="4661" w:type="dxa"/>
            <w:vMerge w:val="restart"/>
            <w:shd w:val="clear" w:color="auto" w:fill="BFBFBF" w:themeFill="background1" w:themeFillShade="BF"/>
            <w:vAlign w:val="center"/>
          </w:tcPr>
          <w:p w14:paraId="25A1A9DE" w14:textId="77777777" w:rsidR="00BC348D" w:rsidRPr="00EA6481" w:rsidRDefault="00BC348D" w:rsidP="000C4194">
            <w:pPr>
              <w:spacing w:after="0" w:line="240" w:lineRule="auto"/>
              <w:jc w:val="center"/>
              <w:rPr>
                <w:rFonts w:ascii="Times New Roman" w:hAnsi="Times New Roman"/>
                <w:b/>
                <w:bCs/>
                <w:lang w:eastAsia="sk-SK"/>
              </w:rPr>
            </w:pPr>
            <w:r w:rsidRPr="00EA6481">
              <w:rPr>
                <w:rFonts w:ascii="Times New Roman" w:hAnsi="Times New Roman"/>
                <w:b/>
                <w:bCs/>
                <w:lang w:eastAsia="sk-SK"/>
              </w:rPr>
              <w:t>Vplyvy na rozpočet verejnej správy</w:t>
            </w:r>
          </w:p>
        </w:tc>
        <w:tc>
          <w:tcPr>
            <w:tcW w:w="5257" w:type="dxa"/>
            <w:gridSpan w:val="4"/>
            <w:shd w:val="clear" w:color="auto" w:fill="BFBFBF" w:themeFill="background1" w:themeFillShade="BF"/>
            <w:vAlign w:val="center"/>
          </w:tcPr>
          <w:p w14:paraId="45FE7A1F" w14:textId="77777777" w:rsidR="00BC348D" w:rsidRPr="00EA6481" w:rsidRDefault="00BC348D" w:rsidP="000C4194">
            <w:pPr>
              <w:spacing w:after="0" w:line="240" w:lineRule="auto"/>
              <w:jc w:val="center"/>
              <w:rPr>
                <w:rFonts w:ascii="Times New Roman" w:hAnsi="Times New Roman"/>
                <w:b/>
                <w:bCs/>
                <w:lang w:eastAsia="sk-SK"/>
              </w:rPr>
            </w:pPr>
            <w:r w:rsidRPr="00EA6481">
              <w:rPr>
                <w:rFonts w:ascii="Times New Roman" w:hAnsi="Times New Roman"/>
                <w:b/>
                <w:bCs/>
                <w:lang w:eastAsia="sk-SK"/>
              </w:rPr>
              <w:t>Vplyv na rozpočet verejnej správy (v eurách)</w:t>
            </w:r>
          </w:p>
        </w:tc>
      </w:tr>
      <w:tr w:rsidR="00BC348D" w:rsidRPr="00EA6481" w14:paraId="3061736F" w14:textId="77777777" w:rsidTr="000C4194">
        <w:trPr>
          <w:cantSplit/>
          <w:trHeight w:val="70"/>
          <w:jc w:val="center"/>
        </w:trPr>
        <w:tc>
          <w:tcPr>
            <w:tcW w:w="4661" w:type="dxa"/>
            <w:vMerge/>
            <w:shd w:val="clear" w:color="auto" w:fill="BFBFBF" w:themeFill="background1" w:themeFillShade="BF"/>
            <w:vAlign w:val="center"/>
          </w:tcPr>
          <w:p w14:paraId="66579ADF" w14:textId="77777777" w:rsidR="00BC348D" w:rsidRPr="00EA6481" w:rsidRDefault="00BC348D" w:rsidP="000C4194">
            <w:pPr>
              <w:spacing w:after="0" w:line="240" w:lineRule="auto"/>
              <w:jc w:val="center"/>
              <w:rPr>
                <w:rFonts w:ascii="Times New Roman" w:hAnsi="Times New Roman"/>
                <w:b/>
                <w:bCs/>
                <w:lang w:eastAsia="sk-SK"/>
              </w:rPr>
            </w:pPr>
          </w:p>
        </w:tc>
        <w:tc>
          <w:tcPr>
            <w:tcW w:w="1004" w:type="dxa"/>
            <w:tcBorders>
              <w:bottom w:val="single" w:sz="4" w:space="0" w:color="auto"/>
            </w:tcBorders>
            <w:shd w:val="clear" w:color="auto" w:fill="BFBFBF" w:themeFill="background1" w:themeFillShade="BF"/>
            <w:vAlign w:val="center"/>
          </w:tcPr>
          <w:p w14:paraId="49DD39D9" w14:textId="77777777" w:rsidR="00BC348D" w:rsidRPr="00EA6481" w:rsidRDefault="00BC348D" w:rsidP="000C4194">
            <w:pPr>
              <w:spacing w:after="0" w:line="240" w:lineRule="auto"/>
              <w:jc w:val="center"/>
              <w:rPr>
                <w:rFonts w:ascii="Times New Roman" w:hAnsi="Times New Roman"/>
                <w:b/>
                <w:bCs/>
                <w:lang w:eastAsia="sk-SK"/>
              </w:rPr>
            </w:pPr>
            <w:r w:rsidRPr="00EA6481">
              <w:rPr>
                <w:rFonts w:ascii="Times New Roman" w:hAnsi="Times New Roman"/>
                <w:b/>
                <w:bCs/>
                <w:lang w:eastAsia="sk-SK"/>
              </w:rPr>
              <w:t>2024</w:t>
            </w:r>
          </w:p>
        </w:tc>
        <w:tc>
          <w:tcPr>
            <w:tcW w:w="1418" w:type="dxa"/>
            <w:tcBorders>
              <w:bottom w:val="single" w:sz="4" w:space="0" w:color="auto"/>
            </w:tcBorders>
            <w:shd w:val="clear" w:color="auto" w:fill="BFBFBF" w:themeFill="background1" w:themeFillShade="BF"/>
            <w:vAlign w:val="center"/>
          </w:tcPr>
          <w:p w14:paraId="470115B2" w14:textId="77777777" w:rsidR="00BC348D" w:rsidRPr="00EA6481" w:rsidRDefault="00BC348D" w:rsidP="000C4194">
            <w:pPr>
              <w:spacing w:after="0" w:line="240" w:lineRule="auto"/>
              <w:jc w:val="center"/>
              <w:rPr>
                <w:rFonts w:ascii="Times New Roman" w:hAnsi="Times New Roman"/>
                <w:b/>
                <w:bCs/>
                <w:lang w:eastAsia="sk-SK"/>
              </w:rPr>
            </w:pPr>
            <w:r w:rsidRPr="00EA6481">
              <w:rPr>
                <w:rFonts w:ascii="Times New Roman" w:hAnsi="Times New Roman"/>
                <w:b/>
                <w:bCs/>
                <w:lang w:eastAsia="sk-SK"/>
              </w:rPr>
              <w:t>2025</w:t>
            </w:r>
          </w:p>
        </w:tc>
        <w:tc>
          <w:tcPr>
            <w:tcW w:w="1452" w:type="dxa"/>
            <w:tcBorders>
              <w:bottom w:val="single" w:sz="4" w:space="0" w:color="auto"/>
            </w:tcBorders>
            <w:shd w:val="clear" w:color="auto" w:fill="BFBFBF" w:themeFill="background1" w:themeFillShade="BF"/>
            <w:vAlign w:val="center"/>
          </w:tcPr>
          <w:p w14:paraId="0FAA1BAB" w14:textId="77777777" w:rsidR="00BC348D" w:rsidRPr="00EA6481" w:rsidRDefault="00BC348D" w:rsidP="000C4194">
            <w:pPr>
              <w:spacing w:after="0" w:line="240" w:lineRule="auto"/>
              <w:jc w:val="center"/>
              <w:rPr>
                <w:rFonts w:ascii="Times New Roman" w:hAnsi="Times New Roman"/>
                <w:b/>
                <w:bCs/>
                <w:lang w:eastAsia="sk-SK"/>
              </w:rPr>
            </w:pPr>
            <w:r w:rsidRPr="00EA6481">
              <w:rPr>
                <w:rFonts w:ascii="Times New Roman" w:hAnsi="Times New Roman"/>
                <w:b/>
                <w:bCs/>
                <w:lang w:eastAsia="sk-SK"/>
              </w:rPr>
              <w:t>2026</w:t>
            </w:r>
          </w:p>
        </w:tc>
        <w:tc>
          <w:tcPr>
            <w:tcW w:w="1383" w:type="dxa"/>
            <w:tcBorders>
              <w:bottom w:val="single" w:sz="4" w:space="0" w:color="auto"/>
            </w:tcBorders>
            <w:shd w:val="clear" w:color="auto" w:fill="BFBFBF" w:themeFill="background1" w:themeFillShade="BF"/>
            <w:vAlign w:val="center"/>
          </w:tcPr>
          <w:p w14:paraId="0BF425F9" w14:textId="77777777" w:rsidR="00BC348D" w:rsidRPr="00EA6481" w:rsidRDefault="00BC348D" w:rsidP="000C4194">
            <w:pPr>
              <w:spacing w:after="0" w:line="240" w:lineRule="auto"/>
              <w:jc w:val="center"/>
              <w:rPr>
                <w:rFonts w:ascii="Times New Roman" w:hAnsi="Times New Roman"/>
                <w:b/>
                <w:bCs/>
                <w:lang w:eastAsia="sk-SK"/>
              </w:rPr>
            </w:pPr>
            <w:r w:rsidRPr="00EA6481">
              <w:rPr>
                <w:rFonts w:ascii="Times New Roman" w:hAnsi="Times New Roman"/>
                <w:b/>
                <w:bCs/>
                <w:lang w:eastAsia="sk-SK"/>
              </w:rPr>
              <w:t>2027</w:t>
            </w:r>
          </w:p>
        </w:tc>
      </w:tr>
      <w:tr w:rsidR="00BC348D" w:rsidRPr="00EA6481" w14:paraId="2AE5A07F" w14:textId="77777777" w:rsidTr="000C4194">
        <w:trPr>
          <w:trHeight w:val="70"/>
          <w:jc w:val="center"/>
        </w:trPr>
        <w:tc>
          <w:tcPr>
            <w:tcW w:w="4661" w:type="dxa"/>
            <w:shd w:val="clear" w:color="auto" w:fill="C0C0C0"/>
            <w:noWrap/>
            <w:vAlign w:val="center"/>
          </w:tcPr>
          <w:p w14:paraId="25964916" w14:textId="77777777" w:rsidR="00BC348D" w:rsidRPr="00EA6481" w:rsidRDefault="00BC348D" w:rsidP="000C4194">
            <w:pPr>
              <w:spacing w:after="0" w:line="240" w:lineRule="auto"/>
              <w:rPr>
                <w:rFonts w:ascii="Times New Roman" w:hAnsi="Times New Roman"/>
                <w:highlight w:val="yellow"/>
                <w:lang w:eastAsia="sk-SK"/>
              </w:rPr>
            </w:pPr>
            <w:r w:rsidRPr="00EA6481">
              <w:rPr>
                <w:rFonts w:ascii="Times New Roman" w:hAnsi="Times New Roman"/>
                <w:b/>
                <w:bCs/>
                <w:lang w:eastAsia="sk-SK"/>
              </w:rPr>
              <w:t>Príjmy verejnej správy celkom</w:t>
            </w:r>
          </w:p>
        </w:tc>
        <w:tc>
          <w:tcPr>
            <w:tcW w:w="1004" w:type="dxa"/>
            <w:tcBorders>
              <w:top w:val="single" w:sz="4" w:space="0" w:color="auto"/>
              <w:left w:val="nil"/>
              <w:bottom w:val="single" w:sz="4" w:space="0" w:color="auto"/>
              <w:right w:val="single" w:sz="8" w:space="0" w:color="auto"/>
            </w:tcBorders>
            <w:shd w:val="clear" w:color="000000" w:fill="C0C0C0"/>
            <w:vAlign w:val="center"/>
          </w:tcPr>
          <w:p w14:paraId="117E89B7" w14:textId="77777777" w:rsidR="00BC348D" w:rsidRPr="00EA6481" w:rsidRDefault="00BC348D" w:rsidP="000C4194">
            <w:pPr>
              <w:spacing w:after="0" w:line="240" w:lineRule="auto"/>
              <w:jc w:val="right"/>
              <w:rPr>
                <w:rFonts w:ascii="Times New Roman" w:hAnsi="Times New Roman"/>
                <w:b/>
                <w:bCs/>
                <w:highlight w:val="yellow"/>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C0C0C0"/>
            <w:vAlign w:val="center"/>
          </w:tcPr>
          <w:p w14:paraId="3E75F837" w14:textId="77777777" w:rsidR="00BC348D" w:rsidRPr="00EA6481" w:rsidRDefault="00BC348D" w:rsidP="000C4194">
            <w:pPr>
              <w:spacing w:after="0" w:line="240" w:lineRule="auto"/>
              <w:jc w:val="right"/>
              <w:rPr>
                <w:rFonts w:ascii="Times New Roman" w:hAnsi="Times New Roman"/>
                <w:b/>
                <w:bCs/>
                <w:highlight w:val="yellow"/>
                <w:lang w:eastAsia="sk-SK"/>
              </w:rPr>
            </w:pPr>
            <w:r w:rsidRPr="00EA6481">
              <w:rPr>
                <w:rFonts w:ascii="Times New Roman" w:hAnsi="Times New Roman"/>
                <w:b/>
                <w:bCs/>
                <w:lang w:eastAsia="sk-SK"/>
              </w:rPr>
              <w:t>0</w:t>
            </w:r>
          </w:p>
        </w:tc>
        <w:tc>
          <w:tcPr>
            <w:tcW w:w="1452" w:type="dxa"/>
            <w:tcBorders>
              <w:top w:val="single" w:sz="4" w:space="0" w:color="auto"/>
              <w:left w:val="nil"/>
              <w:bottom w:val="single" w:sz="4" w:space="0" w:color="auto"/>
              <w:right w:val="single" w:sz="8" w:space="0" w:color="auto"/>
            </w:tcBorders>
            <w:shd w:val="clear" w:color="000000" w:fill="C0C0C0"/>
            <w:vAlign w:val="center"/>
          </w:tcPr>
          <w:p w14:paraId="4EC01B70" w14:textId="77777777" w:rsidR="00BC348D" w:rsidRPr="00EA6481" w:rsidRDefault="00BC348D" w:rsidP="000C4194">
            <w:pPr>
              <w:spacing w:after="0" w:line="240" w:lineRule="auto"/>
              <w:jc w:val="right"/>
              <w:rPr>
                <w:rFonts w:ascii="Times New Roman" w:hAnsi="Times New Roman"/>
                <w:b/>
                <w:bCs/>
                <w:highlight w:val="yellow"/>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000000" w:fill="C0C0C0"/>
            <w:vAlign w:val="center"/>
          </w:tcPr>
          <w:p w14:paraId="3AE98023" w14:textId="77777777" w:rsidR="00BC348D" w:rsidRPr="00EA6481" w:rsidRDefault="00BC348D" w:rsidP="000C4194">
            <w:pPr>
              <w:spacing w:after="0" w:line="240" w:lineRule="auto"/>
              <w:jc w:val="right"/>
              <w:rPr>
                <w:rFonts w:ascii="Times New Roman" w:hAnsi="Times New Roman"/>
                <w:b/>
                <w:bCs/>
                <w:highlight w:val="yellow"/>
                <w:lang w:eastAsia="sk-SK"/>
              </w:rPr>
            </w:pPr>
            <w:r w:rsidRPr="00EA6481">
              <w:rPr>
                <w:rFonts w:ascii="Times New Roman" w:hAnsi="Times New Roman"/>
                <w:b/>
                <w:bCs/>
                <w:color w:val="000000"/>
              </w:rPr>
              <w:t>0</w:t>
            </w:r>
          </w:p>
        </w:tc>
      </w:tr>
      <w:tr w:rsidR="00BC348D" w:rsidRPr="00EA6481" w14:paraId="488FDE7C" w14:textId="77777777" w:rsidTr="000C4194">
        <w:trPr>
          <w:trHeight w:val="132"/>
          <w:jc w:val="center"/>
        </w:trPr>
        <w:tc>
          <w:tcPr>
            <w:tcW w:w="4661" w:type="dxa"/>
            <w:noWrap/>
            <w:vAlign w:val="center"/>
          </w:tcPr>
          <w:p w14:paraId="464B038D" w14:textId="77777777" w:rsidR="00BC348D" w:rsidRPr="00EA6481" w:rsidRDefault="00BC348D" w:rsidP="000C4194">
            <w:pPr>
              <w:spacing w:after="0" w:line="240" w:lineRule="auto"/>
              <w:rPr>
                <w:rFonts w:ascii="Times New Roman" w:hAnsi="Times New Roman"/>
                <w:lang w:eastAsia="sk-SK"/>
              </w:rPr>
            </w:pPr>
            <w:r w:rsidRPr="00EA6481">
              <w:rPr>
                <w:rFonts w:ascii="Times New Roman" w:hAnsi="Times New Roman"/>
                <w:lang w:eastAsia="sk-SK"/>
              </w:rPr>
              <w:t>v tom: za každý subjekt verejnej správy zvlášť</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46D402C7"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4E7B5BDE"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6D8029B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68CE2C8C"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2358F626" w14:textId="77777777" w:rsidTr="000C4194">
        <w:trPr>
          <w:trHeight w:val="70"/>
          <w:jc w:val="center"/>
        </w:trPr>
        <w:tc>
          <w:tcPr>
            <w:tcW w:w="4661" w:type="dxa"/>
            <w:noWrap/>
            <w:vAlign w:val="center"/>
          </w:tcPr>
          <w:p w14:paraId="52571CE7"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xml:space="preserve">z toho:  </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72FCAC4C"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626ACC67"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363081BB"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7DEDB580"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7C278103" w14:textId="77777777" w:rsidTr="000C4194">
        <w:trPr>
          <w:trHeight w:val="125"/>
          <w:jc w:val="center"/>
        </w:trPr>
        <w:tc>
          <w:tcPr>
            <w:tcW w:w="4661" w:type="dxa"/>
            <w:noWrap/>
            <w:vAlign w:val="center"/>
          </w:tcPr>
          <w:p w14:paraId="26E7D304"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269717AC"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0D73E573"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32361697"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600D5FF7"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02B5F0C2" w14:textId="77777777" w:rsidTr="000C4194">
        <w:trPr>
          <w:trHeight w:val="125"/>
          <w:jc w:val="center"/>
        </w:trPr>
        <w:tc>
          <w:tcPr>
            <w:tcW w:w="4661" w:type="dxa"/>
            <w:noWrap/>
            <w:vAlign w:val="center"/>
          </w:tcPr>
          <w:p w14:paraId="128D3AB7" w14:textId="77777777" w:rsidR="00BC348D" w:rsidRPr="00EA6481" w:rsidRDefault="00BC348D" w:rsidP="000C4194">
            <w:pPr>
              <w:spacing w:after="0" w:line="240" w:lineRule="auto"/>
              <w:ind w:left="259"/>
              <w:rPr>
                <w:rFonts w:ascii="Times New Roman" w:hAnsi="Times New Roman"/>
                <w:b/>
                <w:bCs/>
                <w:i/>
                <w:iCs/>
                <w:lang w:eastAsia="sk-SK"/>
              </w:rPr>
            </w:pPr>
            <w:r w:rsidRPr="00EA6481">
              <w:rPr>
                <w:rFonts w:ascii="Times New Roman" w:hAnsi="Times New Roman"/>
                <w:bCs/>
                <w:i/>
                <w:iCs/>
                <w:lang w:eastAsia="sk-SK"/>
              </w:rPr>
              <w:t>Rozpočtové prostriedky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4F12443D"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0AD0B620"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3E79490"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663B0EDC"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2E725B13" w14:textId="77777777" w:rsidTr="000C4194">
        <w:trPr>
          <w:trHeight w:val="125"/>
          <w:jc w:val="center"/>
        </w:trPr>
        <w:tc>
          <w:tcPr>
            <w:tcW w:w="4661" w:type="dxa"/>
            <w:noWrap/>
            <w:vAlign w:val="center"/>
          </w:tcPr>
          <w:p w14:paraId="18E1E5FF" w14:textId="77777777" w:rsidR="00BC348D" w:rsidRPr="00EA6481" w:rsidRDefault="00BC348D" w:rsidP="000C4194">
            <w:pPr>
              <w:spacing w:after="0" w:line="240" w:lineRule="auto"/>
              <w:ind w:left="259"/>
              <w:rPr>
                <w:rFonts w:ascii="Times New Roman" w:hAnsi="Times New Roman"/>
                <w:bCs/>
                <w:i/>
                <w:iCs/>
                <w:lang w:eastAsia="sk-SK"/>
              </w:rPr>
            </w:pPr>
            <w:r w:rsidRPr="00EA6481">
              <w:rPr>
                <w:rFonts w:ascii="Times New Roman" w:hAnsi="Times New Roman"/>
                <w:bCs/>
                <w:i/>
                <w:iCs/>
                <w:lang w:eastAsia="sk-SK"/>
              </w:rPr>
              <w:t>EÚ zdroje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2D411ED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3649C9BF"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47CD6679"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2DE111B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3C822965" w14:textId="77777777" w:rsidTr="000C4194">
        <w:trPr>
          <w:trHeight w:val="125"/>
          <w:jc w:val="center"/>
        </w:trPr>
        <w:tc>
          <w:tcPr>
            <w:tcW w:w="4661" w:type="dxa"/>
            <w:shd w:val="clear" w:color="auto" w:fill="auto"/>
            <w:noWrap/>
            <w:vAlign w:val="center"/>
          </w:tcPr>
          <w:p w14:paraId="741CB274" w14:textId="77777777" w:rsidR="00BC348D" w:rsidRPr="00EA6481" w:rsidRDefault="00BC348D" w:rsidP="000C4194">
            <w:pPr>
              <w:spacing w:after="0" w:line="240" w:lineRule="auto"/>
              <w:rPr>
                <w:rFonts w:ascii="Times New Roman" w:hAnsi="Times New Roman"/>
                <w:b/>
                <w:bCs/>
                <w:i/>
                <w:iCs/>
                <w:highlight w:val="yellow"/>
                <w:lang w:eastAsia="sk-SK"/>
              </w:rPr>
            </w:pPr>
            <w:r w:rsidRPr="00EA6481">
              <w:rPr>
                <w:rFonts w:ascii="Times New Roman" w:hAnsi="Times New Roman"/>
                <w:b/>
                <w:bCs/>
                <w:i/>
                <w:iCs/>
                <w:lang w:eastAsia="sk-SK"/>
              </w:rPr>
              <w:t>- vplyv na obce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0BF70215"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1E178F83"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8E94AB1"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78E32151"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r>
      <w:tr w:rsidR="00BC348D" w:rsidRPr="00EA6481" w14:paraId="4F2BDA0A" w14:textId="77777777" w:rsidTr="000C4194">
        <w:trPr>
          <w:trHeight w:val="125"/>
          <w:jc w:val="center"/>
        </w:trPr>
        <w:tc>
          <w:tcPr>
            <w:tcW w:w="4661" w:type="dxa"/>
            <w:noWrap/>
            <w:vAlign w:val="center"/>
          </w:tcPr>
          <w:p w14:paraId="687AE307"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4D646D7E"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20C94E78"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65D4274F"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16F4FA1D"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4BC15E5A" w14:textId="77777777" w:rsidTr="000C4194">
        <w:trPr>
          <w:trHeight w:val="125"/>
          <w:jc w:val="center"/>
        </w:trPr>
        <w:tc>
          <w:tcPr>
            <w:tcW w:w="4661" w:type="dxa"/>
            <w:noWrap/>
            <w:vAlign w:val="center"/>
          </w:tcPr>
          <w:p w14:paraId="6058919D"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Sociálnu poisťovňu</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40D72806"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19274EEA"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140B2D98"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0BE0D7BE"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6503F2DA" w14:textId="77777777" w:rsidTr="000C4194">
        <w:trPr>
          <w:trHeight w:val="125"/>
          <w:jc w:val="center"/>
        </w:trPr>
        <w:tc>
          <w:tcPr>
            <w:tcW w:w="4661" w:type="dxa"/>
            <w:shd w:val="clear" w:color="auto" w:fill="C0C0C0"/>
            <w:noWrap/>
            <w:vAlign w:val="center"/>
          </w:tcPr>
          <w:p w14:paraId="544D83BA" w14:textId="77777777" w:rsidR="00BC348D" w:rsidRPr="00EA6481" w:rsidRDefault="00BC348D" w:rsidP="000C4194">
            <w:pPr>
              <w:spacing w:after="0" w:line="240" w:lineRule="auto"/>
              <w:rPr>
                <w:rFonts w:ascii="Times New Roman" w:hAnsi="Times New Roman"/>
                <w:b/>
                <w:bCs/>
                <w:lang w:eastAsia="sk-SK"/>
              </w:rPr>
            </w:pPr>
            <w:r w:rsidRPr="00EA6481">
              <w:rPr>
                <w:rFonts w:ascii="Times New Roman" w:hAnsi="Times New Roman"/>
                <w:b/>
                <w:bCs/>
                <w:lang w:eastAsia="sk-SK"/>
              </w:rPr>
              <w:t>Výdavky verejnej správy celkom</w:t>
            </w:r>
          </w:p>
        </w:tc>
        <w:tc>
          <w:tcPr>
            <w:tcW w:w="1004" w:type="dxa"/>
            <w:tcBorders>
              <w:top w:val="single" w:sz="4" w:space="0" w:color="auto"/>
              <w:left w:val="nil"/>
              <w:bottom w:val="single" w:sz="4" w:space="0" w:color="auto"/>
              <w:right w:val="single" w:sz="8" w:space="0" w:color="auto"/>
            </w:tcBorders>
            <w:shd w:val="clear" w:color="000000" w:fill="C0C0C0"/>
            <w:noWrap/>
            <w:vAlign w:val="center"/>
          </w:tcPr>
          <w:p w14:paraId="3CC35907"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C0C0C0"/>
            <w:noWrap/>
            <w:vAlign w:val="bottom"/>
          </w:tcPr>
          <w:p w14:paraId="2D3B2EF2" w14:textId="77777777" w:rsidR="00BC348D" w:rsidRPr="00D0151A" w:rsidRDefault="00BC348D" w:rsidP="000C4194">
            <w:pPr>
              <w:spacing w:after="0" w:line="240" w:lineRule="auto"/>
              <w:jc w:val="right"/>
              <w:rPr>
                <w:rFonts w:ascii="Times New Roman" w:hAnsi="Times New Roman"/>
                <w:b/>
                <w:bCs/>
                <w:highlight w:val="yellow"/>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111 924 472 </w:t>
            </w:r>
          </w:p>
        </w:tc>
        <w:tc>
          <w:tcPr>
            <w:tcW w:w="1452" w:type="dxa"/>
            <w:tcBorders>
              <w:top w:val="single" w:sz="4" w:space="0" w:color="auto"/>
              <w:left w:val="nil"/>
              <w:bottom w:val="single" w:sz="4" w:space="0" w:color="auto"/>
              <w:right w:val="single" w:sz="8" w:space="0" w:color="auto"/>
            </w:tcBorders>
            <w:shd w:val="clear" w:color="000000" w:fill="C0C0C0"/>
            <w:noWrap/>
            <w:vAlign w:val="bottom"/>
          </w:tcPr>
          <w:p w14:paraId="5284C5BE" w14:textId="77777777" w:rsidR="00BC348D" w:rsidRPr="00D0151A" w:rsidRDefault="00BC348D" w:rsidP="000C4194">
            <w:pPr>
              <w:spacing w:after="0" w:line="240" w:lineRule="auto"/>
              <w:jc w:val="right"/>
              <w:rPr>
                <w:rFonts w:ascii="Times New Roman" w:hAnsi="Times New Roman"/>
                <w:b/>
                <w:bCs/>
                <w:highlight w:val="yellow"/>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167 686 498 </w:t>
            </w:r>
          </w:p>
        </w:tc>
        <w:tc>
          <w:tcPr>
            <w:tcW w:w="1383" w:type="dxa"/>
            <w:tcBorders>
              <w:top w:val="single" w:sz="4" w:space="0" w:color="auto"/>
              <w:left w:val="nil"/>
              <w:bottom w:val="single" w:sz="4" w:space="0" w:color="auto"/>
              <w:right w:val="single" w:sz="8" w:space="0" w:color="auto"/>
            </w:tcBorders>
            <w:shd w:val="clear" w:color="000000" w:fill="C0C0C0"/>
            <w:noWrap/>
            <w:vAlign w:val="bottom"/>
          </w:tcPr>
          <w:p w14:paraId="4AA2DCF8" w14:textId="77777777" w:rsidR="00BC348D" w:rsidRPr="00D0151A" w:rsidRDefault="00BC348D" w:rsidP="000C4194">
            <w:pPr>
              <w:spacing w:after="0" w:line="240" w:lineRule="auto"/>
              <w:jc w:val="right"/>
              <w:rPr>
                <w:rFonts w:ascii="Times New Roman" w:hAnsi="Times New Roman"/>
                <w:b/>
                <w:bCs/>
                <w:sz w:val="20"/>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213 749 004 </w:t>
            </w:r>
          </w:p>
        </w:tc>
      </w:tr>
      <w:tr w:rsidR="00BC348D" w:rsidRPr="00EA6481" w14:paraId="177BEC9D" w14:textId="77777777" w:rsidTr="000C4194">
        <w:trPr>
          <w:trHeight w:val="70"/>
          <w:jc w:val="center"/>
        </w:trPr>
        <w:tc>
          <w:tcPr>
            <w:tcW w:w="4661" w:type="dxa"/>
            <w:noWrap/>
            <w:vAlign w:val="center"/>
          </w:tcPr>
          <w:p w14:paraId="63889073" w14:textId="77777777" w:rsidR="00BC348D" w:rsidRPr="00EA6481" w:rsidRDefault="00BC348D" w:rsidP="000C4194">
            <w:pPr>
              <w:spacing w:after="0" w:line="240" w:lineRule="auto"/>
              <w:rPr>
                <w:rFonts w:ascii="Times New Roman" w:hAnsi="Times New Roman"/>
                <w:lang w:eastAsia="sk-SK"/>
              </w:rPr>
            </w:pPr>
            <w:r w:rsidRPr="00EA6481">
              <w:rPr>
                <w:rFonts w:ascii="Times New Roman" w:hAnsi="Times New Roman"/>
                <w:lang w:eastAsia="sk-SK"/>
              </w:rPr>
              <w:t>v tom: za každý subjekt verejnej správy / program zvlášť</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091A8444"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5950DB2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DF52937"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113ACA9F"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0FC52628" w14:textId="77777777" w:rsidTr="000C4194">
        <w:trPr>
          <w:trHeight w:val="70"/>
          <w:jc w:val="center"/>
        </w:trPr>
        <w:tc>
          <w:tcPr>
            <w:tcW w:w="4661" w:type="dxa"/>
            <w:noWrap/>
            <w:vAlign w:val="center"/>
          </w:tcPr>
          <w:p w14:paraId="0830F504"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xml:space="preserve">z toho: </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593453D9"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47818AEA"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4FBB201A"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58CB7144"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 </w:t>
            </w:r>
          </w:p>
        </w:tc>
      </w:tr>
      <w:tr w:rsidR="00BC348D" w:rsidRPr="00EA6481" w14:paraId="1AF1DF17" w14:textId="77777777" w:rsidTr="000C4194">
        <w:trPr>
          <w:trHeight w:val="70"/>
          <w:jc w:val="center"/>
        </w:trPr>
        <w:tc>
          <w:tcPr>
            <w:tcW w:w="4661" w:type="dxa"/>
            <w:noWrap/>
            <w:vAlign w:val="center"/>
          </w:tcPr>
          <w:p w14:paraId="195587F4"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014D50B2"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0E1D60DC"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18198123"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257BD6F3" w14:textId="77777777" w:rsidR="00BC348D" w:rsidRPr="00EA6481" w:rsidRDefault="00BC348D" w:rsidP="000C4194">
            <w:pPr>
              <w:spacing w:after="0" w:line="240" w:lineRule="auto"/>
              <w:jc w:val="right"/>
              <w:rPr>
                <w:rFonts w:ascii="Times New Roman" w:hAnsi="Times New Roman"/>
                <w:b/>
                <w:bCs/>
                <w:iCs/>
                <w:highlight w:val="yellow"/>
                <w:lang w:eastAsia="sk-SK"/>
              </w:rPr>
            </w:pPr>
            <w:r w:rsidRPr="00EA6481">
              <w:rPr>
                <w:rFonts w:ascii="Times New Roman" w:hAnsi="Times New Roman"/>
                <w:b/>
                <w:bCs/>
                <w:color w:val="000000"/>
              </w:rPr>
              <w:t>0</w:t>
            </w:r>
          </w:p>
        </w:tc>
      </w:tr>
      <w:tr w:rsidR="00BC348D" w:rsidRPr="00EA6481" w14:paraId="474560A5" w14:textId="77777777" w:rsidTr="000C4194">
        <w:trPr>
          <w:trHeight w:val="70"/>
          <w:jc w:val="center"/>
        </w:trPr>
        <w:tc>
          <w:tcPr>
            <w:tcW w:w="4661" w:type="dxa"/>
            <w:noWrap/>
            <w:vAlign w:val="center"/>
          </w:tcPr>
          <w:p w14:paraId="4C083708" w14:textId="77777777" w:rsidR="00BC348D" w:rsidRPr="00EA6481" w:rsidRDefault="00BC348D" w:rsidP="000C4194">
            <w:pPr>
              <w:spacing w:after="0" w:line="240" w:lineRule="auto"/>
              <w:ind w:left="259"/>
              <w:rPr>
                <w:rFonts w:ascii="Times New Roman" w:hAnsi="Times New Roman"/>
                <w:b/>
                <w:bCs/>
                <w:i/>
                <w:iCs/>
                <w:lang w:eastAsia="sk-SK"/>
              </w:rPr>
            </w:pPr>
            <w:r w:rsidRPr="00EA6481">
              <w:rPr>
                <w:rFonts w:ascii="Times New Roman" w:hAnsi="Times New Roman"/>
                <w:bCs/>
                <w:i/>
                <w:iCs/>
                <w:lang w:eastAsia="sk-SK"/>
              </w:rPr>
              <w:t>Rozpočtové prostriedky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7233FC8A" w14:textId="77777777" w:rsidR="00BC348D" w:rsidRPr="00EA6481" w:rsidRDefault="00BC348D" w:rsidP="000C4194">
            <w:pPr>
              <w:spacing w:after="0" w:line="240" w:lineRule="auto"/>
              <w:jc w:val="right"/>
              <w:rPr>
                <w:rFonts w:ascii="Times New Roman" w:hAnsi="Times New Roman"/>
                <w:iCs/>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4F6C3F5B" w14:textId="77777777" w:rsidR="00BC348D" w:rsidRPr="00EA6481" w:rsidRDefault="00BC348D" w:rsidP="000C4194">
            <w:pPr>
              <w:spacing w:after="0" w:line="240" w:lineRule="auto"/>
              <w:jc w:val="right"/>
              <w:rPr>
                <w:rFonts w:ascii="Times New Roman" w:hAnsi="Times New Roman"/>
                <w:iCs/>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6C75E67" w14:textId="77777777" w:rsidR="00BC348D" w:rsidRPr="00EA6481" w:rsidRDefault="00BC348D" w:rsidP="000C4194">
            <w:pPr>
              <w:spacing w:after="0" w:line="240" w:lineRule="auto"/>
              <w:jc w:val="right"/>
              <w:rPr>
                <w:rFonts w:ascii="Times New Roman" w:hAnsi="Times New Roman"/>
                <w:iCs/>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297D4ED1" w14:textId="77777777" w:rsidR="00BC348D" w:rsidRPr="00EA6481" w:rsidRDefault="00BC348D" w:rsidP="000C4194">
            <w:pPr>
              <w:spacing w:after="0" w:line="240" w:lineRule="auto"/>
              <w:jc w:val="right"/>
              <w:rPr>
                <w:rFonts w:ascii="Times New Roman" w:hAnsi="Times New Roman"/>
                <w:iCs/>
                <w:lang w:eastAsia="sk-SK"/>
              </w:rPr>
            </w:pPr>
            <w:r w:rsidRPr="00EA6481">
              <w:rPr>
                <w:rFonts w:ascii="Times New Roman" w:hAnsi="Times New Roman"/>
                <w:color w:val="000000"/>
              </w:rPr>
              <w:t>0</w:t>
            </w:r>
          </w:p>
        </w:tc>
      </w:tr>
      <w:tr w:rsidR="00BC348D" w:rsidRPr="00EA6481" w14:paraId="340F0FFD" w14:textId="77777777" w:rsidTr="000C4194">
        <w:trPr>
          <w:trHeight w:val="70"/>
          <w:jc w:val="center"/>
        </w:trPr>
        <w:tc>
          <w:tcPr>
            <w:tcW w:w="4661" w:type="dxa"/>
            <w:noWrap/>
            <w:vAlign w:val="center"/>
          </w:tcPr>
          <w:p w14:paraId="4B998709" w14:textId="77777777" w:rsidR="00BC348D" w:rsidRPr="00EA6481" w:rsidRDefault="00BC348D" w:rsidP="000C4194">
            <w:pPr>
              <w:spacing w:after="0" w:line="240" w:lineRule="auto"/>
              <w:rPr>
                <w:rFonts w:ascii="Times New Roman" w:hAnsi="Times New Roman"/>
                <w:bCs/>
                <w:i/>
                <w:iCs/>
                <w:lang w:eastAsia="sk-SK"/>
              </w:rPr>
            </w:pPr>
            <w:r w:rsidRPr="00EA6481">
              <w:rPr>
                <w:rFonts w:ascii="Times New Roman" w:hAnsi="Times New Roman"/>
                <w:bCs/>
                <w:i/>
                <w:iCs/>
                <w:lang w:eastAsia="sk-SK"/>
              </w:rPr>
              <w:t xml:space="preserve">    EÚ zdroje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5BDE5017"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7AB36AC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5015429E"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5AA982E2"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6F9276B7" w14:textId="77777777" w:rsidTr="000C4194">
        <w:trPr>
          <w:trHeight w:val="70"/>
          <w:jc w:val="center"/>
        </w:trPr>
        <w:tc>
          <w:tcPr>
            <w:tcW w:w="4661" w:type="dxa"/>
            <w:noWrap/>
            <w:vAlign w:val="center"/>
          </w:tcPr>
          <w:p w14:paraId="40E5285D" w14:textId="77777777" w:rsidR="00BC348D" w:rsidRPr="00EA6481" w:rsidRDefault="00BC348D" w:rsidP="000C4194">
            <w:pPr>
              <w:spacing w:after="0" w:line="240" w:lineRule="auto"/>
              <w:rPr>
                <w:rFonts w:ascii="Times New Roman" w:hAnsi="Times New Roman"/>
                <w:bCs/>
                <w:i/>
                <w:iCs/>
                <w:lang w:eastAsia="sk-SK"/>
              </w:rPr>
            </w:pPr>
            <w:r w:rsidRPr="00EA6481">
              <w:rPr>
                <w:rFonts w:ascii="Times New Roman" w:hAnsi="Times New Roman"/>
                <w:bCs/>
                <w:i/>
                <w:iCs/>
                <w:lang w:eastAsia="sk-SK"/>
              </w:rPr>
              <w:t xml:space="preserve">    spolufinancovanie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324A4E41"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67A8DE9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5471266B"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13DBBA9B"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0233D78F" w14:textId="77777777" w:rsidTr="000C4194">
        <w:trPr>
          <w:trHeight w:val="125"/>
          <w:jc w:val="center"/>
        </w:trPr>
        <w:tc>
          <w:tcPr>
            <w:tcW w:w="4661" w:type="dxa"/>
            <w:noWrap/>
            <w:vAlign w:val="center"/>
          </w:tcPr>
          <w:p w14:paraId="60E14357"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obce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3CE139FF"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277AB9DD"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2A391F0A"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6C688E9C"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4881C1EF" w14:textId="77777777" w:rsidTr="000C4194">
        <w:trPr>
          <w:trHeight w:val="125"/>
          <w:jc w:val="center"/>
        </w:trPr>
        <w:tc>
          <w:tcPr>
            <w:tcW w:w="4661" w:type="dxa"/>
            <w:tcBorders>
              <w:right w:val="single" w:sz="4" w:space="0" w:color="auto"/>
            </w:tcBorders>
            <w:noWrap/>
            <w:vAlign w:val="center"/>
          </w:tcPr>
          <w:p w14:paraId="19E1372F" w14:textId="77777777" w:rsidR="00BC348D" w:rsidRPr="00EA6481" w:rsidRDefault="00BC348D" w:rsidP="000C4194">
            <w:pPr>
              <w:spacing w:after="0" w:line="240" w:lineRule="auto"/>
              <w:ind w:left="203"/>
              <w:rPr>
                <w:rFonts w:ascii="Times New Roman" w:hAnsi="Times New Roman"/>
                <w:bCs/>
                <w:i/>
                <w:iCs/>
                <w:lang w:eastAsia="sk-SK"/>
              </w:rPr>
            </w:pPr>
            <w:r w:rsidRPr="00EA6481">
              <w:rPr>
                <w:rFonts w:ascii="Times New Roman" w:hAnsi="Times New Roman"/>
                <w:bCs/>
                <w:i/>
                <w:iCs/>
                <w:lang w:eastAsia="sk-SK"/>
              </w:rPr>
              <w:t xml:space="preserve">z toho vplyv nových úloh v zmysle ods. 2 Čl. 6 ústavného zákona č. 493/2011 Z. z. </w:t>
            </w:r>
          </w:p>
          <w:p w14:paraId="700EBC52" w14:textId="77777777" w:rsidR="00BC348D" w:rsidRPr="00EA6481" w:rsidRDefault="00BC348D" w:rsidP="000C4194">
            <w:pPr>
              <w:spacing w:after="0" w:line="240" w:lineRule="auto"/>
              <w:ind w:left="203"/>
              <w:rPr>
                <w:rFonts w:ascii="Times New Roman" w:hAnsi="Times New Roman"/>
                <w:b/>
                <w:bCs/>
                <w:i/>
                <w:iCs/>
                <w:lang w:eastAsia="sk-SK"/>
              </w:rPr>
            </w:pPr>
            <w:r w:rsidRPr="00EA6481">
              <w:rPr>
                <w:rFonts w:ascii="Times New Roman" w:hAnsi="Times New Roman"/>
                <w:bCs/>
                <w:i/>
                <w:iCs/>
                <w:lang w:eastAsia="sk-SK"/>
              </w:rPr>
              <w:t>o rozpočtovej zodpovednosti</w:t>
            </w:r>
          </w:p>
        </w:tc>
        <w:tc>
          <w:tcPr>
            <w:tcW w:w="1004"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05B9A1E"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55341BFB"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4B225708"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7F71B6E1"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002BBD70" w14:textId="77777777" w:rsidTr="000C4194">
        <w:trPr>
          <w:trHeight w:val="125"/>
          <w:jc w:val="center"/>
        </w:trPr>
        <w:tc>
          <w:tcPr>
            <w:tcW w:w="4661" w:type="dxa"/>
            <w:noWrap/>
            <w:vAlign w:val="center"/>
          </w:tcPr>
          <w:p w14:paraId="34F9D2C1"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6F170349"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60E60B2B"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74475000"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6ED518F7"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6BF5229F" w14:textId="77777777" w:rsidTr="000C4194">
        <w:trPr>
          <w:trHeight w:val="125"/>
          <w:jc w:val="center"/>
        </w:trPr>
        <w:tc>
          <w:tcPr>
            <w:tcW w:w="4661" w:type="dxa"/>
            <w:tcBorders>
              <w:right w:val="single" w:sz="4" w:space="0" w:color="auto"/>
            </w:tcBorders>
            <w:noWrap/>
            <w:vAlign w:val="center"/>
          </w:tcPr>
          <w:p w14:paraId="290F0EFC" w14:textId="77777777" w:rsidR="00BC348D" w:rsidRPr="00EA6481" w:rsidRDefault="00BC348D" w:rsidP="000C4194">
            <w:pPr>
              <w:spacing w:after="0" w:line="240" w:lineRule="auto"/>
              <w:ind w:left="203"/>
              <w:rPr>
                <w:rFonts w:ascii="Times New Roman" w:hAnsi="Times New Roman"/>
                <w:bCs/>
                <w:i/>
                <w:iCs/>
                <w:lang w:eastAsia="sk-SK"/>
              </w:rPr>
            </w:pPr>
            <w:r w:rsidRPr="00EA6481">
              <w:rPr>
                <w:rFonts w:ascii="Times New Roman" w:hAnsi="Times New Roman"/>
                <w:bCs/>
                <w:i/>
                <w:iCs/>
                <w:lang w:eastAsia="sk-SK"/>
              </w:rPr>
              <w:t xml:space="preserve">z toho vplyv nových úloh v zmysle ods. 2 Čl. 6 ústavného zákona č. 493/2011 Z. z. </w:t>
            </w:r>
          </w:p>
          <w:p w14:paraId="41BEB436" w14:textId="77777777" w:rsidR="00BC348D" w:rsidRPr="00EA6481" w:rsidRDefault="00BC348D" w:rsidP="000C4194">
            <w:pPr>
              <w:spacing w:after="0" w:line="240" w:lineRule="auto"/>
              <w:ind w:left="203"/>
              <w:rPr>
                <w:rFonts w:ascii="Times New Roman" w:hAnsi="Times New Roman"/>
                <w:b/>
                <w:bCs/>
                <w:i/>
                <w:iCs/>
                <w:lang w:eastAsia="sk-SK"/>
              </w:rPr>
            </w:pPr>
            <w:r w:rsidRPr="00EA6481">
              <w:rPr>
                <w:rFonts w:ascii="Times New Roman" w:hAnsi="Times New Roman"/>
                <w:bCs/>
                <w:i/>
                <w:iCs/>
                <w:lang w:eastAsia="sk-SK"/>
              </w:rPr>
              <w:t>o rozpočtovej zodpovednosti</w:t>
            </w:r>
          </w:p>
        </w:tc>
        <w:tc>
          <w:tcPr>
            <w:tcW w:w="1004"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C145B9A"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440AF092"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72BBF1C5"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2F36FF83"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506E1860" w14:textId="77777777" w:rsidTr="000C4194">
        <w:trPr>
          <w:trHeight w:val="70"/>
          <w:jc w:val="center"/>
        </w:trPr>
        <w:tc>
          <w:tcPr>
            <w:tcW w:w="4661" w:type="dxa"/>
            <w:noWrap/>
            <w:vAlign w:val="center"/>
          </w:tcPr>
          <w:p w14:paraId="363E2C64" w14:textId="77777777" w:rsidR="00BC348D" w:rsidRPr="00EA6481" w:rsidRDefault="00BC348D" w:rsidP="000C4194">
            <w:pPr>
              <w:spacing w:after="0" w:line="240" w:lineRule="auto"/>
              <w:rPr>
                <w:rFonts w:ascii="Times New Roman" w:hAnsi="Times New Roman"/>
                <w:b/>
                <w:bCs/>
                <w:lang w:eastAsia="sk-SK"/>
              </w:rPr>
            </w:pPr>
            <w:r w:rsidRPr="00EA6481">
              <w:rPr>
                <w:rFonts w:ascii="Times New Roman" w:hAnsi="Times New Roman"/>
                <w:b/>
                <w:bCs/>
                <w:i/>
                <w:iCs/>
                <w:lang w:eastAsia="sk-SK"/>
              </w:rPr>
              <w:t>- vplyv na Verejné zdravotné poistenie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0A39D146"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bottom"/>
          </w:tcPr>
          <w:p w14:paraId="671E0ED8" w14:textId="77777777" w:rsidR="00BC348D" w:rsidRPr="002C0430" w:rsidRDefault="00BC348D" w:rsidP="000C4194">
            <w:pPr>
              <w:spacing w:after="0" w:line="240" w:lineRule="auto"/>
              <w:jc w:val="right"/>
              <w:rPr>
                <w:rFonts w:ascii="Times New Roman" w:hAnsi="Times New Roman"/>
                <w:b/>
                <w:bCs/>
                <w:iCs/>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111 924 472 </w:t>
            </w:r>
          </w:p>
        </w:tc>
        <w:tc>
          <w:tcPr>
            <w:tcW w:w="1452" w:type="dxa"/>
            <w:tcBorders>
              <w:top w:val="single" w:sz="4" w:space="0" w:color="auto"/>
              <w:left w:val="nil"/>
              <w:bottom w:val="single" w:sz="4" w:space="0" w:color="auto"/>
              <w:right w:val="single" w:sz="8" w:space="0" w:color="auto"/>
            </w:tcBorders>
            <w:shd w:val="clear" w:color="auto" w:fill="auto"/>
            <w:noWrap/>
            <w:vAlign w:val="bottom"/>
          </w:tcPr>
          <w:p w14:paraId="072C58F4" w14:textId="77777777" w:rsidR="00BC348D" w:rsidRPr="00EA6481" w:rsidRDefault="00BC348D" w:rsidP="000C4194">
            <w:pPr>
              <w:spacing w:after="0" w:line="240" w:lineRule="auto"/>
              <w:jc w:val="right"/>
              <w:rPr>
                <w:rFonts w:ascii="Times New Roman" w:hAnsi="Times New Roman"/>
                <w:b/>
                <w:bCs/>
                <w:iCs/>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167 686 498 </w:t>
            </w:r>
          </w:p>
        </w:tc>
        <w:tc>
          <w:tcPr>
            <w:tcW w:w="1383" w:type="dxa"/>
            <w:tcBorders>
              <w:top w:val="single" w:sz="4" w:space="0" w:color="auto"/>
              <w:left w:val="nil"/>
              <w:bottom w:val="single" w:sz="4" w:space="0" w:color="auto"/>
              <w:right w:val="single" w:sz="8" w:space="0" w:color="auto"/>
            </w:tcBorders>
            <w:shd w:val="clear" w:color="auto" w:fill="auto"/>
            <w:noWrap/>
            <w:vAlign w:val="bottom"/>
          </w:tcPr>
          <w:p w14:paraId="4B5D2C02" w14:textId="77777777" w:rsidR="00BC348D" w:rsidRPr="00EA6481" w:rsidRDefault="00BC348D" w:rsidP="000C4194">
            <w:pPr>
              <w:spacing w:after="0" w:line="240" w:lineRule="auto"/>
              <w:jc w:val="right"/>
              <w:rPr>
                <w:rFonts w:ascii="Times New Roman" w:hAnsi="Times New Roman"/>
                <w:b/>
                <w:bCs/>
                <w:iCs/>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213 749 004 </w:t>
            </w:r>
          </w:p>
        </w:tc>
      </w:tr>
      <w:tr w:rsidR="00BC348D" w:rsidRPr="00EA6481" w14:paraId="20FC0346" w14:textId="77777777" w:rsidTr="000C4194">
        <w:trPr>
          <w:trHeight w:val="70"/>
          <w:jc w:val="center"/>
        </w:trPr>
        <w:tc>
          <w:tcPr>
            <w:tcW w:w="4661" w:type="dxa"/>
            <w:shd w:val="clear" w:color="auto" w:fill="BFBFBF" w:themeFill="background1" w:themeFillShade="BF"/>
            <w:noWrap/>
            <w:vAlign w:val="center"/>
          </w:tcPr>
          <w:p w14:paraId="2AA9F7F0" w14:textId="77777777" w:rsidR="00BC348D" w:rsidRPr="00EA6481" w:rsidRDefault="00BC348D" w:rsidP="000C4194">
            <w:pPr>
              <w:spacing w:after="0" w:line="240" w:lineRule="auto"/>
              <w:rPr>
                <w:rFonts w:ascii="Times New Roman" w:hAnsi="Times New Roman"/>
                <w:b/>
                <w:bCs/>
                <w:lang w:eastAsia="sk-SK"/>
              </w:rPr>
            </w:pPr>
            <w:r w:rsidRPr="00EA6481">
              <w:rPr>
                <w:rFonts w:ascii="Times New Roman" w:hAnsi="Times New Roman"/>
                <w:b/>
                <w:bCs/>
                <w:lang w:eastAsia="sk-SK"/>
              </w:rPr>
              <w:t xml:space="preserve">Vplyv na počet zamestnancov </w:t>
            </w:r>
          </w:p>
        </w:tc>
        <w:tc>
          <w:tcPr>
            <w:tcW w:w="1004" w:type="dxa"/>
            <w:tcBorders>
              <w:top w:val="single" w:sz="4" w:space="0" w:color="auto"/>
              <w:left w:val="nil"/>
              <w:bottom w:val="single" w:sz="4" w:space="0" w:color="auto"/>
              <w:right w:val="single" w:sz="8" w:space="0" w:color="auto"/>
            </w:tcBorders>
            <w:shd w:val="clear" w:color="000000" w:fill="BFBFBF"/>
            <w:noWrap/>
            <w:vAlign w:val="center"/>
          </w:tcPr>
          <w:p w14:paraId="55997C97"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BFBFBF"/>
            <w:noWrap/>
            <w:vAlign w:val="center"/>
          </w:tcPr>
          <w:p w14:paraId="7C4D94DA"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000000" w:fill="BFBFBF"/>
            <w:noWrap/>
            <w:vAlign w:val="center"/>
          </w:tcPr>
          <w:p w14:paraId="475473E5"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000000" w:fill="BFBFBF"/>
            <w:noWrap/>
            <w:vAlign w:val="center"/>
          </w:tcPr>
          <w:p w14:paraId="0DEEE60C"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r>
      <w:tr w:rsidR="00BC348D" w:rsidRPr="00EA6481" w14:paraId="1D6E6C5E" w14:textId="77777777" w:rsidTr="000C4194">
        <w:trPr>
          <w:trHeight w:val="70"/>
          <w:jc w:val="center"/>
        </w:trPr>
        <w:tc>
          <w:tcPr>
            <w:tcW w:w="4661" w:type="dxa"/>
            <w:noWrap/>
            <w:vAlign w:val="center"/>
          </w:tcPr>
          <w:p w14:paraId="7F164EA5"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15D41551"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04428432"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6D61562"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5DFF1250"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35C00670" w14:textId="77777777" w:rsidTr="000C4194">
        <w:trPr>
          <w:trHeight w:val="70"/>
          <w:jc w:val="center"/>
        </w:trPr>
        <w:tc>
          <w:tcPr>
            <w:tcW w:w="4661" w:type="dxa"/>
            <w:noWrap/>
            <w:vAlign w:val="center"/>
          </w:tcPr>
          <w:p w14:paraId="30401BCE"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obce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26777685"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500A8722"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3EEF13BF"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74D54B8B"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53090F33" w14:textId="77777777" w:rsidTr="000C4194">
        <w:trPr>
          <w:trHeight w:val="70"/>
          <w:jc w:val="center"/>
        </w:trPr>
        <w:tc>
          <w:tcPr>
            <w:tcW w:w="4661" w:type="dxa"/>
            <w:noWrap/>
            <w:vAlign w:val="center"/>
          </w:tcPr>
          <w:p w14:paraId="22C3C2BE"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4B12B483"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27A3D5FD"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535520ED"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03DD1205"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59D7197C" w14:textId="77777777" w:rsidTr="000C4194">
        <w:trPr>
          <w:trHeight w:val="70"/>
          <w:jc w:val="center"/>
        </w:trPr>
        <w:tc>
          <w:tcPr>
            <w:tcW w:w="4661" w:type="dxa"/>
            <w:noWrap/>
            <w:vAlign w:val="center"/>
          </w:tcPr>
          <w:p w14:paraId="1D98F903"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ostatné subjekty verejnej správy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1095A7A2"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584CA686"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F9D571F"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2223FE14"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590DB64C" w14:textId="77777777" w:rsidTr="000C4194">
        <w:trPr>
          <w:trHeight w:val="70"/>
          <w:jc w:val="center"/>
        </w:trPr>
        <w:tc>
          <w:tcPr>
            <w:tcW w:w="4661" w:type="dxa"/>
            <w:shd w:val="clear" w:color="auto" w:fill="BFBFBF" w:themeFill="background1" w:themeFillShade="BF"/>
            <w:noWrap/>
            <w:vAlign w:val="center"/>
          </w:tcPr>
          <w:p w14:paraId="2BF98A2E" w14:textId="77777777" w:rsidR="00BC348D" w:rsidRPr="00EA6481" w:rsidRDefault="00BC348D" w:rsidP="000C4194">
            <w:pPr>
              <w:spacing w:after="0" w:line="240" w:lineRule="auto"/>
              <w:rPr>
                <w:rFonts w:ascii="Times New Roman" w:hAnsi="Times New Roman"/>
                <w:b/>
                <w:lang w:eastAsia="sk-SK"/>
              </w:rPr>
            </w:pPr>
            <w:r w:rsidRPr="00EA6481">
              <w:rPr>
                <w:rFonts w:ascii="Times New Roman" w:hAnsi="Times New Roman"/>
                <w:b/>
                <w:lang w:eastAsia="sk-SK"/>
              </w:rPr>
              <w:t>Vplyv na mzdové výdavky</w:t>
            </w:r>
          </w:p>
        </w:tc>
        <w:tc>
          <w:tcPr>
            <w:tcW w:w="1004" w:type="dxa"/>
            <w:tcBorders>
              <w:top w:val="single" w:sz="4" w:space="0" w:color="auto"/>
              <w:left w:val="nil"/>
              <w:bottom w:val="single" w:sz="4" w:space="0" w:color="auto"/>
              <w:right w:val="single" w:sz="8" w:space="0" w:color="auto"/>
            </w:tcBorders>
            <w:shd w:val="clear" w:color="000000" w:fill="BFBFBF"/>
            <w:noWrap/>
            <w:vAlign w:val="center"/>
          </w:tcPr>
          <w:p w14:paraId="1F36E247" w14:textId="77777777" w:rsidR="00BC348D" w:rsidRPr="00EA6481" w:rsidRDefault="00BC348D" w:rsidP="000C4194">
            <w:pPr>
              <w:spacing w:after="0" w:line="240" w:lineRule="auto"/>
              <w:jc w:val="right"/>
              <w:rPr>
                <w:rFonts w:ascii="Times New Roman" w:hAnsi="Times New Roman"/>
                <w:b/>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BFBFBF"/>
            <w:noWrap/>
            <w:vAlign w:val="center"/>
          </w:tcPr>
          <w:p w14:paraId="17936FEC" w14:textId="77777777" w:rsidR="00BC348D" w:rsidRPr="00EA6481" w:rsidRDefault="00BC348D" w:rsidP="000C4194">
            <w:pPr>
              <w:spacing w:after="0" w:line="240" w:lineRule="auto"/>
              <w:jc w:val="right"/>
              <w:rPr>
                <w:rFonts w:ascii="Times New Roman" w:hAnsi="Times New Roman"/>
                <w:b/>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000000" w:fill="BFBFBF"/>
            <w:noWrap/>
            <w:vAlign w:val="center"/>
          </w:tcPr>
          <w:p w14:paraId="0E397812" w14:textId="77777777" w:rsidR="00BC348D" w:rsidRPr="00EA6481" w:rsidRDefault="00BC348D" w:rsidP="000C4194">
            <w:pPr>
              <w:spacing w:after="0" w:line="240" w:lineRule="auto"/>
              <w:jc w:val="right"/>
              <w:rPr>
                <w:rFonts w:ascii="Times New Roman" w:hAnsi="Times New Roman"/>
                <w:b/>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000000" w:fill="BFBFBF"/>
            <w:noWrap/>
            <w:vAlign w:val="center"/>
          </w:tcPr>
          <w:p w14:paraId="4DBFFB04" w14:textId="77777777" w:rsidR="00BC348D" w:rsidRPr="00EA6481" w:rsidRDefault="00BC348D" w:rsidP="000C4194">
            <w:pPr>
              <w:spacing w:after="0" w:line="240" w:lineRule="auto"/>
              <w:jc w:val="right"/>
              <w:rPr>
                <w:rFonts w:ascii="Times New Roman" w:hAnsi="Times New Roman"/>
                <w:b/>
                <w:lang w:eastAsia="sk-SK"/>
              </w:rPr>
            </w:pPr>
            <w:r w:rsidRPr="00EA6481">
              <w:rPr>
                <w:rFonts w:ascii="Times New Roman" w:hAnsi="Times New Roman"/>
                <w:b/>
                <w:bCs/>
                <w:color w:val="000000"/>
              </w:rPr>
              <w:t>0</w:t>
            </w:r>
          </w:p>
        </w:tc>
      </w:tr>
      <w:tr w:rsidR="00BC348D" w:rsidRPr="00EA6481" w14:paraId="65A5FA8D" w14:textId="77777777" w:rsidTr="000C4194">
        <w:trPr>
          <w:trHeight w:val="70"/>
          <w:jc w:val="center"/>
        </w:trPr>
        <w:tc>
          <w:tcPr>
            <w:tcW w:w="4661" w:type="dxa"/>
            <w:noWrap/>
            <w:vAlign w:val="center"/>
          </w:tcPr>
          <w:p w14:paraId="7E176662"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ŠR</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62BFC991"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72A4A533"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31629A74"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2ECC109C"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735F9E23" w14:textId="77777777" w:rsidTr="000C4194">
        <w:trPr>
          <w:trHeight w:val="70"/>
          <w:jc w:val="center"/>
        </w:trPr>
        <w:tc>
          <w:tcPr>
            <w:tcW w:w="4661" w:type="dxa"/>
            <w:noWrap/>
            <w:vAlign w:val="center"/>
          </w:tcPr>
          <w:p w14:paraId="2B89D0CF"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obce</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611C6A04"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1A1C0CF9"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412A670D"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12C03937"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06D3DFE6" w14:textId="77777777" w:rsidTr="000C4194">
        <w:trPr>
          <w:trHeight w:val="70"/>
          <w:jc w:val="center"/>
        </w:trPr>
        <w:tc>
          <w:tcPr>
            <w:tcW w:w="4661" w:type="dxa"/>
            <w:noWrap/>
            <w:vAlign w:val="center"/>
          </w:tcPr>
          <w:p w14:paraId="36429688" w14:textId="77777777" w:rsidR="00BC348D" w:rsidRPr="00EA6481" w:rsidRDefault="00BC348D" w:rsidP="000C4194">
            <w:pPr>
              <w:spacing w:after="0" w:line="240" w:lineRule="auto"/>
              <w:rPr>
                <w:rFonts w:ascii="Times New Roman" w:hAnsi="Times New Roman"/>
                <w:b/>
                <w:bCs/>
                <w:i/>
                <w:iCs/>
                <w:lang w:eastAsia="sk-SK"/>
              </w:rPr>
            </w:pPr>
            <w:r w:rsidRPr="00EA6481">
              <w:rPr>
                <w:rFonts w:ascii="Times New Roman" w:hAnsi="Times New Roman"/>
                <w:b/>
                <w:bCs/>
                <w:i/>
                <w:iCs/>
                <w:lang w:eastAsia="sk-SK"/>
              </w:rPr>
              <w:t>- vplyv na vyššie územné celky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3395B5F3"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1171FD41"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5D0D4F26"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62A248E8"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6D77C667" w14:textId="77777777" w:rsidTr="000C4194">
        <w:trPr>
          <w:trHeight w:val="70"/>
          <w:jc w:val="center"/>
        </w:trPr>
        <w:tc>
          <w:tcPr>
            <w:tcW w:w="4661" w:type="dxa"/>
            <w:noWrap/>
            <w:vAlign w:val="center"/>
          </w:tcPr>
          <w:p w14:paraId="09413873" w14:textId="77777777" w:rsidR="00BC348D" w:rsidRPr="00EA6481" w:rsidRDefault="00BC348D" w:rsidP="000C4194">
            <w:pPr>
              <w:spacing w:after="0" w:line="240" w:lineRule="auto"/>
              <w:rPr>
                <w:rFonts w:ascii="Times New Roman" w:hAnsi="Times New Roman"/>
                <w:b/>
                <w:bCs/>
                <w:lang w:eastAsia="sk-SK"/>
              </w:rPr>
            </w:pPr>
            <w:r w:rsidRPr="00EA6481">
              <w:rPr>
                <w:rFonts w:ascii="Times New Roman" w:hAnsi="Times New Roman"/>
                <w:b/>
                <w:bCs/>
                <w:i/>
                <w:iCs/>
                <w:lang w:eastAsia="sk-SK"/>
              </w:rPr>
              <w:t>- vplyv na ostatné subjekty verejnej správy</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261F489B"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193117F6"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B70EDF2"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06650B86" w14:textId="77777777" w:rsidR="00BC348D" w:rsidRPr="00EA6481" w:rsidRDefault="00BC348D" w:rsidP="000C4194">
            <w:pPr>
              <w:spacing w:after="0" w:line="240" w:lineRule="auto"/>
              <w:jc w:val="right"/>
              <w:rPr>
                <w:rFonts w:ascii="Times New Roman" w:hAnsi="Times New Roman"/>
                <w:b/>
                <w:bCs/>
                <w:iCs/>
                <w:lang w:eastAsia="sk-SK"/>
              </w:rPr>
            </w:pPr>
            <w:r w:rsidRPr="00EA6481">
              <w:rPr>
                <w:rFonts w:ascii="Times New Roman" w:hAnsi="Times New Roman"/>
                <w:b/>
                <w:bCs/>
                <w:color w:val="000000"/>
              </w:rPr>
              <w:t>0</w:t>
            </w:r>
          </w:p>
        </w:tc>
      </w:tr>
      <w:tr w:rsidR="00BC348D" w:rsidRPr="00EA6481" w14:paraId="3751597B" w14:textId="77777777" w:rsidTr="000C4194">
        <w:trPr>
          <w:trHeight w:val="70"/>
          <w:jc w:val="center"/>
        </w:trPr>
        <w:tc>
          <w:tcPr>
            <w:tcW w:w="4661" w:type="dxa"/>
            <w:shd w:val="clear" w:color="auto" w:fill="C0C0C0"/>
            <w:noWrap/>
            <w:vAlign w:val="center"/>
          </w:tcPr>
          <w:p w14:paraId="27035C80" w14:textId="77777777" w:rsidR="00BC348D" w:rsidRPr="00EA6481" w:rsidRDefault="00BC348D" w:rsidP="000C4194">
            <w:pPr>
              <w:spacing w:after="0" w:line="240" w:lineRule="auto"/>
              <w:rPr>
                <w:rFonts w:ascii="Times New Roman" w:hAnsi="Times New Roman"/>
                <w:b/>
                <w:bCs/>
                <w:lang w:eastAsia="sk-SK"/>
              </w:rPr>
            </w:pPr>
            <w:r w:rsidRPr="00EA6481">
              <w:rPr>
                <w:rFonts w:ascii="Times New Roman" w:hAnsi="Times New Roman"/>
                <w:b/>
                <w:bCs/>
                <w:lang w:eastAsia="sk-SK"/>
              </w:rPr>
              <w:t>Financovanie zabezpečené v rozpočte</w:t>
            </w:r>
          </w:p>
        </w:tc>
        <w:tc>
          <w:tcPr>
            <w:tcW w:w="1004" w:type="dxa"/>
            <w:tcBorders>
              <w:top w:val="single" w:sz="4" w:space="0" w:color="auto"/>
              <w:left w:val="nil"/>
              <w:bottom w:val="single" w:sz="4" w:space="0" w:color="auto"/>
              <w:right w:val="single" w:sz="8" w:space="0" w:color="auto"/>
            </w:tcBorders>
            <w:shd w:val="clear" w:color="000000" w:fill="C0C0C0"/>
            <w:noWrap/>
            <w:vAlign w:val="center"/>
          </w:tcPr>
          <w:p w14:paraId="47005060"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C0C0C0"/>
            <w:noWrap/>
            <w:vAlign w:val="bottom"/>
          </w:tcPr>
          <w:p w14:paraId="72183D5A" w14:textId="77777777" w:rsidR="00BC348D" w:rsidRPr="00EA6481" w:rsidRDefault="00BC348D" w:rsidP="000C4194">
            <w:pPr>
              <w:spacing w:after="0" w:line="240" w:lineRule="auto"/>
              <w:jc w:val="right"/>
              <w:rPr>
                <w:rFonts w:ascii="Times New Roman" w:hAnsi="Times New Roman"/>
                <w:b/>
                <w:bCs/>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111 924 472 </w:t>
            </w:r>
          </w:p>
        </w:tc>
        <w:tc>
          <w:tcPr>
            <w:tcW w:w="1452" w:type="dxa"/>
            <w:tcBorders>
              <w:top w:val="single" w:sz="4" w:space="0" w:color="auto"/>
              <w:left w:val="nil"/>
              <w:bottom w:val="single" w:sz="4" w:space="0" w:color="auto"/>
              <w:right w:val="single" w:sz="8" w:space="0" w:color="auto"/>
            </w:tcBorders>
            <w:shd w:val="clear" w:color="000000" w:fill="C0C0C0"/>
            <w:noWrap/>
            <w:vAlign w:val="bottom"/>
          </w:tcPr>
          <w:p w14:paraId="26F694AA" w14:textId="77777777" w:rsidR="00BC348D" w:rsidRPr="00EA6481" w:rsidRDefault="00BC348D" w:rsidP="000C4194">
            <w:pPr>
              <w:spacing w:after="0" w:line="240" w:lineRule="auto"/>
              <w:jc w:val="right"/>
              <w:rPr>
                <w:rFonts w:ascii="Times New Roman" w:hAnsi="Times New Roman"/>
                <w:b/>
                <w:bCs/>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167 686 498 </w:t>
            </w:r>
          </w:p>
        </w:tc>
        <w:tc>
          <w:tcPr>
            <w:tcW w:w="1383" w:type="dxa"/>
            <w:tcBorders>
              <w:top w:val="single" w:sz="4" w:space="0" w:color="auto"/>
              <w:left w:val="nil"/>
              <w:bottom w:val="single" w:sz="4" w:space="0" w:color="auto"/>
              <w:right w:val="single" w:sz="8" w:space="0" w:color="auto"/>
            </w:tcBorders>
            <w:shd w:val="clear" w:color="000000" w:fill="C0C0C0"/>
            <w:noWrap/>
            <w:vAlign w:val="bottom"/>
          </w:tcPr>
          <w:p w14:paraId="5CB2180C" w14:textId="77777777" w:rsidR="00BC348D" w:rsidRPr="00EA6481" w:rsidRDefault="00BC348D" w:rsidP="000C4194">
            <w:pPr>
              <w:spacing w:after="0" w:line="240" w:lineRule="auto"/>
              <w:jc w:val="right"/>
              <w:rPr>
                <w:rFonts w:ascii="Times New Roman" w:hAnsi="Times New Roman"/>
                <w:b/>
                <w:bCs/>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213 749 004 </w:t>
            </w:r>
          </w:p>
        </w:tc>
      </w:tr>
      <w:tr w:rsidR="00BC348D" w:rsidRPr="00EA6481" w14:paraId="67F8CB62" w14:textId="77777777" w:rsidTr="000C4194">
        <w:trPr>
          <w:trHeight w:val="70"/>
          <w:jc w:val="center"/>
        </w:trPr>
        <w:tc>
          <w:tcPr>
            <w:tcW w:w="4661" w:type="dxa"/>
            <w:noWrap/>
            <w:vAlign w:val="center"/>
          </w:tcPr>
          <w:p w14:paraId="46E28459" w14:textId="77777777" w:rsidR="00BC348D" w:rsidRPr="00EA6481" w:rsidRDefault="00BC348D" w:rsidP="000C4194">
            <w:pPr>
              <w:spacing w:after="0" w:line="240" w:lineRule="auto"/>
              <w:rPr>
                <w:rFonts w:ascii="Times New Roman" w:hAnsi="Times New Roman"/>
                <w:lang w:eastAsia="sk-SK"/>
              </w:rPr>
            </w:pPr>
            <w:r w:rsidRPr="00EA6481">
              <w:rPr>
                <w:rFonts w:ascii="Times New Roman" w:hAnsi="Times New Roman"/>
                <w:lang w:eastAsia="sk-SK"/>
              </w:rPr>
              <w:t>v tom: za každý subjekt verejnej správy / program zvlášť</w:t>
            </w:r>
          </w:p>
        </w:tc>
        <w:tc>
          <w:tcPr>
            <w:tcW w:w="1004" w:type="dxa"/>
            <w:tcBorders>
              <w:top w:val="single" w:sz="4" w:space="0" w:color="auto"/>
              <w:left w:val="nil"/>
              <w:bottom w:val="single" w:sz="4" w:space="0" w:color="auto"/>
              <w:right w:val="single" w:sz="8" w:space="0" w:color="auto"/>
            </w:tcBorders>
            <w:shd w:val="clear" w:color="auto" w:fill="auto"/>
            <w:noWrap/>
            <w:vAlign w:val="center"/>
          </w:tcPr>
          <w:p w14:paraId="7AFC1ACD"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349D2DD3"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452" w:type="dxa"/>
            <w:tcBorders>
              <w:top w:val="single" w:sz="4" w:space="0" w:color="auto"/>
              <w:left w:val="nil"/>
              <w:bottom w:val="single" w:sz="4" w:space="0" w:color="auto"/>
              <w:right w:val="single" w:sz="8" w:space="0" w:color="auto"/>
            </w:tcBorders>
            <w:shd w:val="clear" w:color="auto" w:fill="auto"/>
            <w:noWrap/>
            <w:vAlign w:val="center"/>
          </w:tcPr>
          <w:p w14:paraId="0CF3BB2B"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c>
          <w:tcPr>
            <w:tcW w:w="1383" w:type="dxa"/>
            <w:tcBorders>
              <w:top w:val="single" w:sz="4" w:space="0" w:color="auto"/>
              <w:left w:val="nil"/>
              <w:bottom w:val="single" w:sz="4" w:space="0" w:color="auto"/>
              <w:right w:val="single" w:sz="8" w:space="0" w:color="auto"/>
            </w:tcBorders>
            <w:shd w:val="clear" w:color="auto" w:fill="auto"/>
            <w:noWrap/>
            <w:vAlign w:val="center"/>
          </w:tcPr>
          <w:p w14:paraId="7D6006FB" w14:textId="77777777" w:rsidR="00BC348D" w:rsidRPr="00EA6481" w:rsidRDefault="00BC348D" w:rsidP="000C4194">
            <w:pPr>
              <w:spacing w:after="0" w:line="240" w:lineRule="auto"/>
              <w:jc w:val="right"/>
              <w:rPr>
                <w:rFonts w:ascii="Times New Roman" w:hAnsi="Times New Roman"/>
                <w:lang w:eastAsia="sk-SK"/>
              </w:rPr>
            </w:pPr>
            <w:r w:rsidRPr="00EA6481">
              <w:rPr>
                <w:rFonts w:ascii="Times New Roman" w:hAnsi="Times New Roman"/>
                <w:color w:val="000000"/>
              </w:rPr>
              <w:t>0</w:t>
            </w:r>
          </w:p>
        </w:tc>
      </w:tr>
      <w:tr w:rsidR="00BC348D" w:rsidRPr="00EA6481" w14:paraId="4F3497D2" w14:textId="77777777" w:rsidTr="000C4194">
        <w:trPr>
          <w:trHeight w:val="70"/>
          <w:jc w:val="center"/>
        </w:trPr>
        <w:tc>
          <w:tcPr>
            <w:tcW w:w="4661" w:type="dxa"/>
            <w:shd w:val="clear" w:color="auto" w:fill="BFBFBF" w:themeFill="background1" w:themeFillShade="BF"/>
            <w:noWrap/>
            <w:vAlign w:val="center"/>
          </w:tcPr>
          <w:p w14:paraId="4E9F66B6" w14:textId="77777777" w:rsidR="00BC348D" w:rsidRPr="00EA6481" w:rsidRDefault="00BC348D" w:rsidP="000C4194">
            <w:pPr>
              <w:spacing w:after="0" w:line="240" w:lineRule="auto"/>
              <w:rPr>
                <w:rFonts w:ascii="Times New Roman" w:hAnsi="Times New Roman"/>
                <w:b/>
                <w:lang w:eastAsia="sk-SK"/>
              </w:rPr>
            </w:pPr>
            <w:r w:rsidRPr="00EA6481">
              <w:rPr>
                <w:rFonts w:ascii="Times New Roman" w:hAnsi="Times New Roman"/>
                <w:b/>
                <w:lang w:eastAsia="sk-SK"/>
              </w:rPr>
              <w:t>Iné ako rozpočtové zdroje</w:t>
            </w:r>
          </w:p>
        </w:tc>
        <w:tc>
          <w:tcPr>
            <w:tcW w:w="1004" w:type="dxa"/>
            <w:tcBorders>
              <w:top w:val="single" w:sz="4" w:space="0" w:color="auto"/>
              <w:left w:val="nil"/>
              <w:bottom w:val="single" w:sz="4" w:space="0" w:color="auto"/>
              <w:right w:val="single" w:sz="8" w:space="0" w:color="auto"/>
            </w:tcBorders>
            <w:shd w:val="clear" w:color="000000" w:fill="BFBFBF"/>
            <w:noWrap/>
            <w:vAlign w:val="center"/>
          </w:tcPr>
          <w:p w14:paraId="54343479"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BFBFBF"/>
            <w:noWrap/>
            <w:vAlign w:val="center"/>
          </w:tcPr>
          <w:p w14:paraId="71CDF66C"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000000" w:fill="BFBFBF"/>
            <w:noWrap/>
            <w:vAlign w:val="center"/>
          </w:tcPr>
          <w:p w14:paraId="05737FBB"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000000" w:fill="BFBFBF"/>
            <w:noWrap/>
            <w:vAlign w:val="center"/>
          </w:tcPr>
          <w:p w14:paraId="3AF7CB07"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r>
      <w:tr w:rsidR="00BC348D" w:rsidRPr="00EA6481" w14:paraId="2C94F2DC" w14:textId="77777777" w:rsidTr="000C4194">
        <w:trPr>
          <w:trHeight w:val="70"/>
          <w:jc w:val="center"/>
        </w:trPr>
        <w:tc>
          <w:tcPr>
            <w:tcW w:w="4661" w:type="dxa"/>
            <w:shd w:val="clear" w:color="auto" w:fill="A6A6A6" w:themeFill="background1" w:themeFillShade="A6"/>
            <w:noWrap/>
            <w:vAlign w:val="center"/>
          </w:tcPr>
          <w:p w14:paraId="2FB129AF" w14:textId="77777777" w:rsidR="00BC348D" w:rsidRPr="00EA6481" w:rsidRDefault="00BC348D" w:rsidP="000C4194">
            <w:pPr>
              <w:spacing w:after="0" w:line="240" w:lineRule="auto"/>
              <w:rPr>
                <w:rFonts w:ascii="Times New Roman" w:hAnsi="Times New Roman"/>
                <w:b/>
                <w:bCs/>
                <w:lang w:eastAsia="sk-SK"/>
              </w:rPr>
            </w:pPr>
            <w:r w:rsidRPr="00EA6481">
              <w:rPr>
                <w:rFonts w:ascii="Times New Roman" w:hAnsi="Times New Roman"/>
                <w:b/>
                <w:bCs/>
                <w:lang w:eastAsia="sk-SK"/>
              </w:rPr>
              <w:t>Rozpočtovo nekrytý vplyv / úspora</w:t>
            </w:r>
          </w:p>
        </w:tc>
        <w:tc>
          <w:tcPr>
            <w:tcW w:w="1004" w:type="dxa"/>
            <w:tcBorders>
              <w:top w:val="single" w:sz="4" w:space="0" w:color="auto"/>
              <w:left w:val="nil"/>
              <w:bottom w:val="single" w:sz="4" w:space="0" w:color="auto"/>
              <w:right w:val="single" w:sz="8" w:space="0" w:color="auto"/>
            </w:tcBorders>
            <w:shd w:val="clear" w:color="000000" w:fill="A6A6A6"/>
            <w:noWrap/>
            <w:vAlign w:val="center"/>
          </w:tcPr>
          <w:p w14:paraId="3A98E29C"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18" w:type="dxa"/>
            <w:tcBorders>
              <w:top w:val="single" w:sz="4" w:space="0" w:color="auto"/>
              <w:left w:val="nil"/>
              <w:bottom w:val="single" w:sz="4" w:space="0" w:color="auto"/>
              <w:right w:val="single" w:sz="8" w:space="0" w:color="auto"/>
            </w:tcBorders>
            <w:shd w:val="clear" w:color="000000" w:fill="A6A6A6"/>
            <w:noWrap/>
            <w:vAlign w:val="center"/>
          </w:tcPr>
          <w:p w14:paraId="163A51D1" w14:textId="77777777" w:rsidR="00BC348D" w:rsidRPr="002C0430"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452" w:type="dxa"/>
            <w:tcBorders>
              <w:top w:val="single" w:sz="4" w:space="0" w:color="auto"/>
              <w:left w:val="nil"/>
              <w:bottom w:val="single" w:sz="4" w:space="0" w:color="auto"/>
              <w:right w:val="single" w:sz="8" w:space="0" w:color="auto"/>
            </w:tcBorders>
            <w:shd w:val="clear" w:color="000000" w:fill="A6A6A6"/>
            <w:noWrap/>
            <w:vAlign w:val="center"/>
          </w:tcPr>
          <w:p w14:paraId="56617BEB" w14:textId="77777777" w:rsidR="00BC348D" w:rsidRPr="00EA6481" w:rsidRDefault="00BC348D" w:rsidP="000C4194">
            <w:pPr>
              <w:spacing w:after="0" w:line="240" w:lineRule="auto"/>
              <w:jc w:val="right"/>
              <w:rPr>
                <w:rFonts w:ascii="Times New Roman" w:hAnsi="Times New Roman"/>
                <w:b/>
                <w:bCs/>
                <w:lang w:eastAsia="sk-SK"/>
              </w:rPr>
            </w:pPr>
            <w:r w:rsidRPr="00EA6481">
              <w:rPr>
                <w:rFonts w:ascii="Times New Roman" w:hAnsi="Times New Roman"/>
                <w:b/>
                <w:bCs/>
                <w:color w:val="000000"/>
              </w:rPr>
              <w:t>0</w:t>
            </w:r>
          </w:p>
        </w:tc>
        <w:tc>
          <w:tcPr>
            <w:tcW w:w="1383" w:type="dxa"/>
            <w:tcBorders>
              <w:top w:val="single" w:sz="4" w:space="0" w:color="auto"/>
              <w:left w:val="nil"/>
              <w:bottom w:val="single" w:sz="4" w:space="0" w:color="auto"/>
              <w:right w:val="single" w:sz="8" w:space="0" w:color="auto"/>
            </w:tcBorders>
            <w:shd w:val="clear" w:color="000000" w:fill="A6A6A6"/>
            <w:noWrap/>
          </w:tcPr>
          <w:p w14:paraId="74DBBAAA" w14:textId="77777777" w:rsidR="00BC348D" w:rsidRPr="00EA6481" w:rsidRDefault="00BC348D" w:rsidP="000C4194">
            <w:pPr>
              <w:spacing w:after="0" w:line="240" w:lineRule="auto"/>
              <w:jc w:val="right"/>
              <w:rPr>
                <w:rFonts w:ascii="Times New Roman" w:hAnsi="Times New Roman"/>
                <w:b/>
                <w:bCs/>
                <w:lang w:eastAsia="sk-SK"/>
              </w:rPr>
            </w:pPr>
            <w:r>
              <w:rPr>
                <w:rFonts w:ascii="Times New Roman" w:hAnsi="Times New Roman"/>
                <w:b/>
                <w:bCs/>
                <w:lang w:eastAsia="sk-SK"/>
              </w:rPr>
              <w:t>0</w:t>
            </w:r>
          </w:p>
        </w:tc>
      </w:tr>
    </w:tbl>
    <w:p w14:paraId="6935B95C" w14:textId="77777777" w:rsidR="00BC348D" w:rsidRDefault="00BC348D" w:rsidP="00BC348D">
      <w:pPr>
        <w:spacing w:after="0"/>
        <w:rPr>
          <w:rFonts w:ascii="Times New Roman" w:hAnsi="Times New Roman"/>
          <w:bCs/>
          <w:lang w:eastAsia="sk-SK"/>
        </w:rPr>
      </w:pPr>
    </w:p>
    <w:p w14:paraId="4D14FDA6" w14:textId="77777777" w:rsidR="00BC348D" w:rsidRDefault="00BC348D" w:rsidP="00BC348D">
      <w:pPr>
        <w:spacing w:after="0"/>
        <w:rPr>
          <w:rFonts w:ascii="Times New Roman" w:hAnsi="Times New Roman"/>
          <w:bCs/>
          <w:lang w:eastAsia="sk-SK"/>
        </w:rPr>
      </w:pPr>
    </w:p>
    <w:p w14:paraId="3953B37B" w14:textId="77777777" w:rsidR="00BC348D" w:rsidRDefault="00BC348D" w:rsidP="00BC348D">
      <w:pPr>
        <w:spacing w:after="0"/>
        <w:rPr>
          <w:rFonts w:ascii="Times New Roman" w:hAnsi="Times New Roman"/>
          <w:bCs/>
          <w:lang w:eastAsia="sk-SK"/>
        </w:rPr>
      </w:pPr>
    </w:p>
    <w:p w14:paraId="5E300BC9" w14:textId="77777777" w:rsidR="00154287" w:rsidRDefault="00BC348D" w:rsidP="00BC348D">
      <w:pPr>
        <w:spacing w:after="0"/>
        <w:rPr>
          <w:rFonts w:ascii="Times New Roman" w:hAnsi="Times New Roman"/>
          <w:bCs/>
          <w:lang w:eastAsia="sk-SK"/>
        </w:rPr>
      </w:pPr>
      <w:r w:rsidRPr="00AA1501">
        <w:rPr>
          <w:rFonts w:ascii="Times New Roman" w:hAnsi="Times New Roman"/>
          <w:bCs/>
          <w:lang w:eastAsia="sk-SK"/>
        </w:rPr>
        <w:lastRenderedPageBreak/>
        <w:t xml:space="preserve">                                                                                                                                                             </w:t>
      </w:r>
    </w:p>
    <w:p w14:paraId="5B1937EB" w14:textId="7B6B4B2E" w:rsidR="00BC348D" w:rsidRPr="00AA1501" w:rsidRDefault="00BC348D" w:rsidP="00BC348D">
      <w:pPr>
        <w:spacing w:after="0"/>
        <w:rPr>
          <w:rFonts w:ascii="Times New Roman" w:hAnsi="Times New Roman"/>
          <w:bCs/>
          <w:lang w:eastAsia="sk-SK"/>
        </w:rPr>
      </w:pPr>
      <w:r w:rsidRPr="00AA1501">
        <w:rPr>
          <w:rFonts w:ascii="Times New Roman" w:hAnsi="Times New Roman"/>
          <w:bCs/>
          <w:lang w:eastAsia="sk-SK"/>
        </w:rPr>
        <w:t>Tabuľka č. 1/B</w:t>
      </w:r>
    </w:p>
    <w:tbl>
      <w:tblPr>
        <w:tblW w:w="9924" w:type="dxa"/>
        <w:tblInd w:w="-431" w:type="dxa"/>
        <w:tblLayout w:type="fixed"/>
        <w:tblCellMar>
          <w:left w:w="70" w:type="dxa"/>
          <w:right w:w="70" w:type="dxa"/>
        </w:tblCellMar>
        <w:tblLook w:val="04A0" w:firstRow="1" w:lastRow="0" w:firstColumn="1" w:lastColumn="0" w:noHBand="0" w:noVBand="1"/>
      </w:tblPr>
      <w:tblGrid>
        <w:gridCol w:w="4821"/>
        <w:gridCol w:w="992"/>
        <w:gridCol w:w="1370"/>
        <w:gridCol w:w="1370"/>
        <w:gridCol w:w="1371"/>
      </w:tblGrid>
      <w:tr w:rsidR="00BC348D" w:rsidRPr="000F5618" w14:paraId="4E96DC15" w14:textId="77777777" w:rsidTr="000C419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1832216" w14:textId="77777777" w:rsidR="00BC348D" w:rsidRPr="00AA1501" w:rsidRDefault="00BC348D" w:rsidP="000C4194">
            <w:pPr>
              <w:spacing w:after="0" w:line="240" w:lineRule="auto"/>
              <w:rPr>
                <w:rFonts w:ascii="Times New Roman" w:hAnsi="Times New Roman"/>
                <w:color w:val="000000"/>
                <w:lang w:eastAsia="sk-SK"/>
              </w:rPr>
            </w:pPr>
            <w:r w:rsidRPr="00AA1501">
              <w:rPr>
                <w:rFonts w:ascii="Times New Roman" w:hAnsi="Times New Roman"/>
                <w:color w:val="000000"/>
                <w:lang w:eastAsia="sk-SK"/>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EBF9F86" w14:textId="77777777" w:rsidR="00BC348D" w:rsidRPr="00AA1501" w:rsidRDefault="00BC348D" w:rsidP="000C4194">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2024</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857C97F" w14:textId="77777777" w:rsidR="00BC348D" w:rsidRPr="00AA1501" w:rsidRDefault="00BC348D" w:rsidP="000C4194">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2025</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D9E39B" w14:textId="77777777" w:rsidR="00BC348D" w:rsidRPr="00AA1501" w:rsidRDefault="00BC348D" w:rsidP="000C4194">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2026</w:t>
            </w:r>
          </w:p>
        </w:tc>
        <w:tc>
          <w:tcPr>
            <w:tcW w:w="13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FD7C50" w14:textId="77777777" w:rsidR="00BC348D" w:rsidRPr="00AA1501" w:rsidRDefault="00BC348D" w:rsidP="000C4194">
            <w:pPr>
              <w:spacing w:after="0" w:line="240" w:lineRule="auto"/>
              <w:jc w:val="center"/>
              <w:rPr>
                <w:rFonts w:ascii="Times New Roman" w:hAnsi="Times New Roman"/>
                <w:b/>
                <w:bCs/>
                <w:color w:val="000000"/>
                <w:lang w:eastAsia="sk-SK"/>
              </w:rPr>
            </w:pPr>
            <w:r w:rsidRPr="00AA1501">
              <w:rPr>
                <w:rFonts w:ascii="Times New Roman" w:hAnsi="Times New Roman"/>
                <w:b/>
                <w:bCs/>
                <w:color w:val="000000"/>
                <w:lang w:eastAsia="sk-SK"/>
              </w:rPr>
              <w:t>2027</w:t>
            </w:r>
          </w:p>
        </w:tc>
      </w:tr>
      <w:tr w:rsidR="00BC348D" w:rsidRPr="000F5618" w14:paraId="268D92C0" w14:textId="77777777" w:rsidTr="000C41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C85F55D" w14:textId="77777777" w:rsidR="00BC348D" w:rsidRPr="00AA1501" w:rsidRDefault="00BC348D" w:rsidP="000C4194">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Vplyvy na limit verejných výdavkov verejnej správy celkom (v metodike ESA 2010)</w:t>
            </w:r>
          </w:p>
        </w:tc>
        <w:tc>
          <w:tcPr>
            <w:tcW w:w="992" w:type="dxa"/>
            <w:tcBorders>
              <w:top w:val="nil"/>
              <w:left w:val="nil"/>
              <w:bottom w:val="single" w:sz="4" w:space="0" w:color="auto"/>
              <w:right w:val="single" w:sz="4" w:space="0" w:color="auto"/>
            </w:tcBorders>
            <w:shd w:val="clear" w:color="auto" w:fill="auto"/>
            <w:noWrap/>
            <w:vAlign w:val="center"/>
            <w:hideMark/>
          </w:tcPr>
          <w:p w14:paraId="0A229B33" w14:textId="77777777" w:rsidR="00BC348D" w:rsidRPr="00AA1501" w:rsidRDefault="00BC348D" w:rsidP="000C4194">
            <w:pPr>
              <w:spacing w:after="0" w:line="240" w:lineRule="auto"/>
              <w:jc w:val="center"/>
              <w:rPr>
                <w:rFonts w:ascii="Times New Roman" w:hAnsi="Times New Roman"/>
                <w:b/>
                <w:color w:val="000000"/>
                <w:lang w:eastAsia="sk-SK"/>
              </w:rPr>
            </w:pPr>
            <w:r w:rsidRPr="00AA1501">
              <w:rPr>
                <w:rFonts w:ascii="Times New Roman" w:hAnsi="Times New Roman"/>
                <w:b/>
                <w:bCs/>
                <w:color w:val="000000"/>
              </w:rPr>
              <w:t>0</w:t>
            </w:r>
          </w:p>
        </w:tc>
        <w:tc>
          <w:tcPr>
            <w:tcW w:w="1370" w:type="dxa"/>
            <w:tcBorders>
              <w:top w:val="nil"/>
              <w:left w:val="nil"/>
              <w:bottom w:val="single" w:sz="4" w:space="0" w:color="auto"/>
              <w:right w:val="single" w:sz="4" w:space="0" w:color="auto"/>
            </w:tcBorders>
            <w:shd w:val="clear" w:color="auto" w:fill="auto"/>
            <w:noWrap/>
            <w:vAlign w:val="bottom"/>
            <w:hideMark/>
          </w:tcPr>
          <w:p w14:paraId="6CA89FA8" w14:textId="77777777" w:rsidR="00BC348D" w:rsidRPr="005014B4" w:rsidRDefault="00BC348D" w:rsidP="000C4194">
            <w:pPr>
              <w:spacing w:after="0" w:line="240" w:lineRule="auto"/>
              <w:jc w:val="right"/>
              <w:rPr>
                <w:rFonts w:ascii="Times New Roman" w:hAnsi="Times New Roman"/>
                <w:b/>
                <w:bCs/>
                <w:color w:val="000000"/>
              </w:rPr>
            </w:pPr>
            <w:r w:rsidRPr="00D0151A">
              <w:rPr>
                <w:rFonts w:ascii="Times New Roman" w:eastAsia="Times New Roman" w:hAnsi="Times New Roman"/>
                <w:b/>
                <w:color w:val="000000"/>
                <w:sz w:val="20"/>
                <w:szCs w:val="20"/>
                <w:lang w:eastAsia="sk-SK"/>
              </w:rPr>
              <w:t xml:space="preserve">111 924 472 </w:t>
            </w:r>
          </w:p>
        </w:tc>
        <w:tc>
          <w:tcPr>
            <w:tcW w:w="1370" w:type="dxa"/>
            <w:tcBorders>
              <w:top w:val="nil"/>
              <w:left w:val="nil"/>
              <w:bottom w:val="single" w:sz="4" w:space="0" w:color="auto"/>
              <w:right w:val="single" w:sz="4" w:space="0" w:color="auto"/>
            </w:tcBorders>
            <w:shd w:val="clear" w:color="auto" w:fill="auto"/>
            <w:noWrap/>
            <w:vAlign w:val="bottom"/>
            <w:hideMark/>
          </w:tcPr>
          <w:p w14:paraId="1C01EFB6" w14:textId="77777777" w:rsidR="00BC348D" w:rsidRPr="005014B4" w:rsidRDefault="00BC348D" w:rsidP="000C4194">
            <w:pPr>
              <w:spacing w:after="0" w:line="240" w:lineRule="auto"/>
              <w:jc w:val="center"/>
              <w:rPr>
                <w:rFonts w:ascii="Times New Roman" w:hAnsi="Times New Roman"/>
                <w:b/>
                <w:bCs/>
                <w:color w:val="000000"/>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167 686 498 </w:t>
            </w:r>
          </w:p>
        </w:tc>
        <w:tc>
          <w:tcPr>
            <w:tcW w:w="1371" w:type="dxa"/>
            <w:tcBorders>
              <w:top w:val="nil"/>
              <w:left w:val="nil"/>
              <w:bottom w:val="single" w:sz="4" w:space="0" w:color="auto"/>
              <w:right w:val="single" w:sz="4" w:space="0" w:color="auto"/>
            </w:tcBorders>
            <w:shd w:val="clear" w:color="auto" w:fill="auto"/>
            <w:noWrap/>
            <w:vAlign w:val="bottom"/>
            <w:hideMark/>
          </w:tcPr>
          <w:p w14:paraId="1155E061" w14:textId="77777777" w:rsidR="00BC348D" w:rsidRPr="005014B4" w:rsidRDefault="00BC348D" w:rsidP="000C4194">
            <w:pPr>
              <w:spacing w:after="0" w:line="240" w:lineRule="auto"/>
              <w:jc w:val="center"/>
              <w:rPr>
                <w:rFonts w:ascii="Times New Roman" w:hAnsi="Times New Roman"/>
                <w:b/>
                <w:bCs/>
                <w:color w:val="000000"/>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213 749 004 </w:t>
            </w:r>
          </w:p>
        </w:tc>
      </w:tr>
      <w:tr w:rsidR="00BC348D" w:rsidRPr="000F5618" w14:paraId="4C473193" w14:textId="77777777" w:rsidTr="000C41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0439B5B" w14:textId="77777777" w:rsidR="00BC348D" w:rsidRPr="00AA1501" w:rsidRDefault="00BC348D" w:rsidP="000C4194">
            <w:pPr>
              <w:spacing w:after="0" w:line="240" w:lineRule="auto"/>
              <w:rPr>
                <w:rFonts w:ascii="Times New Roman" w:hAnsi="Times New Roman"/>
                <w:color w:val="000000" w:themeColor="text1"/>
                <w:lang w:eastAsia="sk-SK"/>
              </w:rPr>
            </w:pPr>
            <w:r w:rsidRPr="00AA1501">
              <w:rPr>
                <w:rFonts w:ascii="Times New Roman" w:hAnsi="Times New Roman"/>
                <w:color w:val="000000" w:themeColor="text1"/>
                <w:lang w:eastAsia="sk-SK"/>
              </w:rPr>
              <w:t>v tom: za každý subjekt verejnej správy zvlášť / program zvlášť</w:t>
            </w:r>
          </w:p>
        </w:tc>
        <w:tc>
          <w:tcPr>
            <w:tcW w:w="992" w:type="dxa"/>
            <w:tcBorders>
              <w:top w:val="nil"/>
              <w:left w:val="nil"/>
              <w:bottom w:val="single" w:sz="4" w:space="0" w:color="auto"/>
              <w:right w:val="single" w:sz="4" w:space="0" w:color="auto"/>
            </w:tcBorders>
            <w:shd w:val="clear" w:color="auto" w:fill="auto"/>
            <w:noWrap/>
            <w:vAlign w:val="center"/>
          </w:tcPr>
          <w:p w14:paraId="5CABB019" w14:textId="77777777" w:rsidR="00BC348D" w:rsidRPr="00AA1501" w:rsidRDefault="00BC348D" w:rsidP="000C4194">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418F9835" w14:textId="77777777" w:rsidR="00BC348D" w:rsidRPr="00AA1501" w:rsidRDefault="00BC348D" w:rsidP="000C4194">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CCEFD06" w14:textId="77777777" w:rsidR="00BC348D" w:rsidRPr="00AA1501" w:rsidRDefault="00BC348D" w:rsidP="000C4194">
            <w:pPr>
              <w:spacing w:after="0" w:line="240" w:lineRule="auto"/>
              <w:jc w:val="center"/>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6BCDABDD" w14:textId="77777777" w:rsidR="00BC348D" w:rsidRPr="00AA1501" w:rsidRDefault="00BC348D" w:rsidP="000C4194">
            <w:pPr>
              <w:spacing w:after="0" w:line="240" w:lineRule="auto"/>
              <w:jc w:val="center"/>
              <w:rPr>
                <w:rFonts w:ascii="Times New Roman" w:hAnsi="Times New Roman"/>
                <w:color w:val="000000"/>
                <w:lang w:eastAsia="sk-SK"/>
              </w:rPr>
            </w:pPr>
          </w:p>
        </w:tc>
      </w:tr>
      <w:tr w:rsidR="00BC348D" w:rsidRPr="000F5618" w14:paraId="1CCB40E5" w14:textId="77777777" w:rsidTr="000C41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245AAA5" w14:textId="77777777" w:rsidR="00BC348D" w:rsidRPr="00AA1501" w:rsidRDefault="00BC348D" w:rsidP="000C4194">
            <w:pPr>
              <w:spacing w:after="0" w:line="240" w:lineRule="auto"/>
              <w:rPr>
                <w:rFonts w:ascii="Times New Roman" w:hAnsi="Times New Roman"/>
                <w:b/>
                <w:color w:val="000000" w:themeColor="text1"/>
                <w:lang w:eastAsia="sk-SK"/>
              </w:rPr>
            </w:pPr>
            <w:r w:rsidRPr="00AA1501">
              <w:rPr>
                <w:rFonts w:ascii="Times New Roman" w:hAnsi="Times New Roman"/>
                <w:b/>
                <w:color w:val="000000" w:themeColor="text1"/>
                <w:lang w:eastAsia="sk-SK"/>
              </w:rPr>
              <w:t>z toho:</w:t>
            </w:r>
          </w:p>
        </w:tc>
        <w:tc>
          <w:tcPr>
            <w:tcW w:w="992" w:type="dxa"/>
            <w:tcBorders>
              <w:top w:val="nil"/>
              <w:left w:val="nil"/>
              <w:bottom w:val="single" w:sz="4" w:space="0" w:color="auto"/>
              <w:right w:val="single" w:sz="4" w:space="0" w:color="auto"/>
            </w:tcBorders>
            <w:shd w:val="clear" w:color="auto" w:fill="auto"/>
            <w:noWrap/>
            <w:vAlign w:val="center"/>
          </w:tcPr>
          <w:p w14:paraId="25B05868" w14:textId="77777777" w:rsidR="00BC348D" w:rsidRPr="00AA1501" w:rsidRDefault="00BC348D" w:rsidP="000C4194">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793C46CC" w14:textId="77777777" w:rsidR="00BC348D" w:rsidRPr="00AA1501" w:rsidRDefault="00BC348D" w:rsidP="000C4194">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18750915" w14:textId="77777777" w:rsidR="00BC348D" w:rsidRPr="00AA1501" w:rsidRDefault="00BC348D" w:rsidP="000C4194">
            <w:pPr>
              <w:spacing w:after="0" w:line="240" w:lineRule="auto"/>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5CEA1F9A" w14:textId="77777777" w:rsidR="00BC348D" w:rsidRPr="00AA1501" w:rsidRDefault="00BC348D" w:rsidP="000C4194">
            <w:pPr>
              <w:spacing w:after="0" w:line="240" w:lineRule="auto"/>
              <w:rPr>
                <w:rFonts w:ascii="Times New Roman" w:hAnsi="Times New Roman"/>
                <w:color w:val="000000"/>
                <w:lang w:eastAsia="sk-SK"/>
              </w:rPr>
            </w:pPr>
          </w:p>
        </w:tc>
      </w:tr>
      <w:tr w:rsidR="00BC348D" w:rsidRPr="000F5618" w14:paraId="76287D14" w14:textId="77777777" w:rsidTr="000C41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C8564E3" w14:textId="77777777" w:rsidR="00BC348D" w:rsidRPr="00AA1501" w:rsidRDefault="00BC348D" w:rsidP="000C4194">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ŠR</w:t>
            </w:r>
          </w:p>
        </w:tc>
        <w:tc>
          <w:tcPr>
            <w:tcW w:w="992" w:type="dxa"/>
            <w:tcBorders>
              <w:top w:val="nil"/>
              <w:left w:val="nil"/>
              <w:bottom w:val="single" w:sz="4" w:space="0" w:color="auto"/>
              <w:right w:val="single" w:sz="4" w:space="0" w:color="auto"/>
            </w:tcBorders>
            <w:shd w:val="clear" w:color="auto" w:fill="auto"/>
            <w:noWrap/>
            <w:vAlign w:val="center"/>
          </w:tcPr>
          <w:p w14:paraId="647C2E2E"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0B049320"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498CE221"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3CCBEBF9" w14:textId="77777777" w:rsidR="00BC348D" w:rsidRPr="00AA1501" w:rsidRDefault="00BC348D" w:rsidP="000C4194">
            <w:pPr>
              <w:spacing w:after="0" w:line="240" w:lineRule="auto"/>
              <w:jc w:val="center"/>
              <w:rPr>
                <w:rFonts w:ascii="Times New Roman" w:hAnsi="Times New Roman"/>
                <w:b/>
                <w:color w:val="000000"/>
                <w:lang w:eastAsia="sk-SK"/>
              </w:rPr>
            </w:pPr>
          </w:p>
        </w:tc>
      </w:tr>
      <w:tr w:rsidR="00BC348D" w:rsidRPr="000F5618" w14:paraId="323F8EBB" w14:textId="77777777" w:rsidTr="000C41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A536F5D" w14:textId="77777777" w:rsidR="00BC348D" w:rsidRPr="00AA1501" w:rsidRDefault="00BC348D" w:rsidP="000C4194">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ostatných subjekty verejnej správy</w:t>
            </w:r>
          </w:p>
        </w:tc>
        <w:tc>
          <w:tcPr>
            <w:tcW w:w="992" w:type="dxa"/>
            <w:tcBorders>
              <w:top w:val="nil"/>
              <w:left w:val="nil"/>
              <w:bottom w:val="single" w:sz="4" w:space="0" w:color="auto"/>
              <w:right w:val="single" w:sz="4" w:space="0" w:color="auto"/>
            </w:tcBorders>
            <w:shd w:val="clear" w:color="auto" w:fill="auto"/>
            <w:noWrap/>
            <w:vAlign w:val="center"/>
          </w:tcPr>
          <w:p w14:paraId="3DE40971"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704B18E7"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0C07427E"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0D8E96E5" w14:textId="77777777" w:rsidR="00BC348D" w:rsidRPr="00AA1501" w:rsidRDefault="00BC348D" w:rsidP="000C4194">
            <w:pPr>
              <w:spacing w:after="0" w:line="240" w:lineRule="auto"/>
              <w:jc w:val="center"/>
              <w:rPr>
                <w:rFonts w:ascii="Times New Roman" w:hAnsi="Times New Roman"/>
                <w:b/>
                <w:color w:val="000000"/>
                <w:lang w:eastAsia="sk-SK"/>
              </w:rPr>
            </w:pPr>
          </w:p>
        </w:tc>
      </w:tr>
      <w:tr w:rsidR="00BC348D" w:rsidRPr="000F5618" w14:paraId="3D1593D0" w14:textId="77777777" w:rsidTr="000C419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B5376F9" w14:textId="77777777" w:rsidR="00BC348D" w:rsidRPr="00AA1501" w:rsidRDefault="00BC348D" w:rsidP="000C4194">
            <w:pPr>
              <w:spacing w:after="0" w:line="240" w:lineRule="auto"/>
              <w:rPr>
                <w:rFonts w:ascii="Times New Roman" w:hAnsi="Times New Roman"/>
                <w:b/>
                <w:bCs/>
                <w:color w:val="000000" w:themeColor="text1"/>
                <w:lang w:eastAsia="sk-SK"/>
              </w:rPr>
            </w:pPr>
            <w:r w:rsidRPr="00AA1501">
              <w:rPr>
                <w:rFonts w:ascii="Times New Roman" w:hAnsi="Times New Roman"/>
                <w:b/>
                <w:bCs/>
                <w:color w:val="000000" w:themeColor="text1"/>
                <w:lang w:eastAsia="sk-SK"/>
              </w:rPr>
              <w:t>vplyv na limit verejných výdavkov ďalších súčastí rozpočtu verejnej správy</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07FC88"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396FD196"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11C83BB7" w14:textId="77777777" w:rsidR="00BC348D" w:rsidRPr="00AA1501" w:rsidRDefault="00BC348D" w:rsidP="000C4194">
            <w:pPr>
              <w:spacing w:after="0" w:line="240" w:lineRule="auto"/>
              <w:jc w:val="center"/>
              <w:rPr>
                <w:rFonts w:ascii="Times New Roman" w:hAnsi="Times New Roman"/>
                <w:b/>
                <w:color w:val="000000"/>
                <w:lang w:eastAsia="sk-SK"/>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49A79540" w14:textId="77777777" w:rsidR="00BC348D" w:rsidRPr="00AA1501" w:rsidRDefault="00BC348D" w:rsidP="000C4194">
            <w:pPr>
              <w:spacing w:after="0" w:line="240" w:lineRule="auto"/>
              <w:jc w:val="center"/>
              <w:rPr>
                <w:rFonts w:ascii="Times New Roman" w:hAnsi="Times New Roman"/>
                <w:b/>
                <w:color w:val="000000"/>
                <w:lang w:eastAsia="sk-SK"/>
              </w:rPr>
            </w:pPr>
          </w:p>
        </w:tc>
      </w:tr>
    </w:tbl>
    <w:p w14:paraId="7FD46B0D" w14:textId="77777777" w:rsidR="00BC348D" w:rsidRPr="007B7470" w:rsidRDefault="00BC348D" w:rsidP="00BC348D">
      <w:pPr>
        <w:rPr>
          <w:rFonts w:ascii="Times New Roman" w:hAnsi="Times New Roman"/>
          <w:b/>
          <w:bCs/>
          <w:sz w:val="24"/>
          <w:szCs w:val="24"/>
          <w:lang w:eastAsia="sk-SK"/>
        </w:rPr>
      </w:pPr>
    </w:p>
    <w:p w14:paraId="131BBF6C" w14:textId="77777777" w:rsidR="00BC348D" w:rsidRPr="007B7470" w:rsidRDefault="00BC348D" w:rsidP="00BC348D">
      <w:pPr>
        <w:jc w:val="both"/>
        <w:rPr>
          <w:rFonts w:ascii="Times New Roman" w:hAnsi="Times New Roman"/>
          <w:b/>
          <w:bCs/>
          <w:sz w:val="24"/>
          <w:szCs w:val="24"/>
          <w:lang w:eastAsia="sk-SK"/>
        </w:rPr>
      </w:pPr>
      <w:r w:rsidRPr="007B7470">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2A8B42B7" w14:textId="77777777" w:rsidR="00BC348D" w:rsidRPr="007B7470" w:rsidRDefault="00BC348D" w:rsidP="00BC348D">
      <w:pPr>
        <w:spacing w:after="0" w:line="240" w:lineRule="auto"/>
        <w:jc w:val="both"/>
        <w:rPr>
          <w:rFonts w:ascii="Times New Roman" w:hAnsi="Times New Roman"/>
          <w:b/>
          <w:bCs/>
          <w:sz w:val="12"/>
          <w:szCs w:val="24"/>
          <w:lang w:eastAsia="sk-SK"/>
        </w:rPr>
      </w:pPr>
    </w:p>
    <w:p w14:paraId="3B8B2DF6" w14:textId="77777777" w:rsidR="00BC348D" w:rsidRPr="007B7470" w:rsidRDefault="00BC348D" w:rsidP="00BC348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r w:rsidRPr="00AA1501">
        <w:rPr>
          <w:rFonts w:ascii="Times New Roman" w:hAnsi="Times New Roman"/>
          <w:sz w:val="24"/>
          <w:szCs w:val="24"/>
          <w:lang w:eastAsia="sk-SK"/>
        </w:rPr>
        <w:t xml:space="preserve">Návrh zákona má </w:t>
      </w:r>
      <w:r>
        <w:rPr>
          <w:rFonts w:ascii="Times New Roman" w:hAnsi="Times New Roman"/>
          <w:sz w:val="24"/>
          <w:szCs w:val="24"/>
          <w:lang w:eastAsia="sk-SK"/>
        </w:rPr>
        <w:t>negatívny</w:t>
      </w:r>
      <w:r w:rsidRPr="00AA1501">
        <w:rPr>
          <w:rFonts w:ascii="Times New Roman" w:hAnsi="Times New Roman"/>
          <w:sz w:val="24"/>
          <w:szCs w:val="24"/>
          <w:lang w:eastAsia="sk-SK"/>
        </w:rPr>
        <w:t xml:space="preserve"> vplyv na </w:t>
      </w:r>
      <w:r>
        <w:rPr>
          <w:rFonts w:ascii="Times New Roman" w:hAnsi="Times New Roman"/>
          <w:sz w:val="24"/>
          <w:szCs w:val="24"/>
          <w:lang w:eastAsia="sk-SK"/>
        </w:rPr>
        <w:t>výdavky</w:t>
      </w:r>
      <w:r w:rsidRPr="00AA1501">
        <w:rPr>
          <w:rFonts w:ascii="Times New Roman" w:hAnsi="Times New Roman"/>
          <w:sz w:val="24"/>
          <w:szCs w:val="24"/>
          <w:lang w:eastAsia="sk-SK"/>
        </w:rPr>
        <w:t xml:space="preserve"> </w:t>
      </w:r>
      <w:r>
        <w:rPr>
          <w:rFonts w:ascii="Times New Roman" w:hAnsi="Times New Roman"/>
          <w:sz w:val="24"/>
          <w:szCs w:val="24"/>
          <w:lang w:eastAsia="sk-SK"/>
        </w:rPr>
        <w:t>Verejného zdravotného poistenia.</w:t>
      </w:r>
      <w:r>
        <w:rPr>
          <w:rFonts w:ascii="Times New Roman" w:hAnsi="Times New Roman"/>
          <w:bCs/>
          <w:sz w:val="24"/>
          <w:szCs w:val="24"/>
          <w:lang w:eastAsia="sk-SK"/>
        </w:rPr>
        <w:t xml:space="preserve"> </w:t>
      </w:r>
      <w:r w:rsidRPr="00C3602C">
        <w:rPr>
          <w:rFonts w:ascii="Times New Roman" w:hAnsi="Times New Roman"/>
          <w:bCs/>
          <w:sz w:val="24"/>
          <w:szCs w:val="24"/>
          <w:lang w:eastAsia="sk-SK"/>
        </w:rPr>
        <w:t>Financovanie návrhu sa bude realizovať z</w:t>
      </w:r>
      <w:r>
        <w:rPr>
          <w:rFonts w:ascii="Times New Roman" w:hAnsi="Times New Roman"/>
          <w:bCs/>
          <w:sz w:val="24"/>
          <w:szCs w:val="24"/>
          <w:lang w:eastAsia="sk-SK"/>
        </w:rPr>
        <w:t xml:space="preserve"> verejného zdravotného poistenia. </w:t>
      </w:r>
    </w:p>
    <w:p w14:paraId="656F1B25" w14:textId="77777777" w:rsidR="00BC348D" w:rsidRPr="007B7470" w:rsidRDefault="00BC348D" w:rsidP="00BC348D">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7271400B" w14:textId="77777777" w:rsidR="00BC348D" w:rsidRDefault="00BC348D" w:rsidP="00BC348D">
      <w:pPr>
        <w:spacing w:after="0" w:line="240" w:lineRule="auto"/>
        <w:rPr>
          <w:rFonts w:ascii="Times New Roman" w:hAnsi="Times New Roman"/>
          <w:b/>
          <w:bCs/>
          <w:sz w:val="24"/>
          <w:szCs w:val="24"/>
          <w:lang w:eastAsia="sk-SK"/>
        </w:rPr>
      </w:pPr>
    </w:p>
    <w:p w14:paraId="7DB2CB85" w14:textId="77777777" w:rsidR="00BC348D" w:rsidRPr="007B7470" w:rsidRDefault="00BC348D" w:rsidP="00BC348D">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 Popis a charakteristika návrhu</w:t>
      </w:r>
    </w:p>
    <w:p w14:paraId="4F36B250" w14:textId="77777777" w:rsidR="00BC348D" w:rsidRPr="007B7470" w:rsidRDefault="00BC348D" w:rsidP="00BC348D">
      <w:pPr>
        <w:spacing w:after="0" w:line="240" w:lineRule="auto"/>
        <w:rPr>
          <w:rFonts w:ascii="Times New Roman" w:hAnsi="Times New Roman"/>
          <w:sz w:val="24"/>
          <w:szCs w:val="24"/>
          <w:lang w:eastAsia="sk-SK"/>
        </w:rPr>
      </w:pPr>
    </w:p>
    <w:p w14:paraId="006390CA" w14:textId="77777777" w:rsidR="00BC348D" w:rsidRPr="007B7470" w:rsidRDefault="00BC348D" w:rsidP="00BC348D">
      <w:pPr>
        <w:spacing w:after="0" w:line="240" w:lineRule="auto"/>
        <w:jc w:val="both"/>
        <w:rPr>
          <w:rFonts w:ascii="Times New Roman" w:hAnsi="Times New Roman"/>
          <w:b/>
          <w:bCs/>
          <w:sz w:val="24"/>
          <w:szCs w:val="24"/>
          <w:lang w:eastAsia="sk-SK"/>
        </w:rPr>
      </w:pPr>
      <w:r w:rsidRPr="007B7470">
        <w:rPr>
          <w:rFonts w:ascii="Times New Roman" w:hAnsi="Times New Roman"/>
          <w:b/>
          <w:bCs/>
          <w:sz w:val="24"/>
          <w:szCs w:val="24"/>
          <w:lang w:eastAsia="sk-SK"/>
        </w:rPr>
        <w:t>2.2.1. Popis návrhu:</w:t>
      </w:r>
    </w:p>
    <w:p w14:paraId="06B6542D" w14:textId="77777777" w:rsidR="00BC348D" w:rsidRDefault="00BC348D" w:rsidP="00BC348D">
      <w:pPr>
        <w:spacing w:after="0" w:line="240" w:lineRule="auto"/>
        <w:jc w:val="both"/>
        <w:rPr>
          <w:rFonts w:ascii="Times New Roman" w:hAnsi="Times New Roman"/>
          <w:b/>
          <w:bCs/>
          <w:sz w:val="24"/>
          <w:szCs w:val="24"/>
          <w:lang w:eastAsia="sk-SK"/>
        </w:rPr>
      </w:pPr>
    </w:p>
    <w:p w14:paraId="1BC7FE12" w14:textId="77777777" w:rsidR="00BC348D" w:rsidRPr="00AF248F" w:rsidRDefault="00BC348D" w:rsidP="00BC348D">
      <w:pPr>
        <w:spacing w:after="0" w:line="240" w:lineRule="auto"/>
        <w:jc w:val="both"/>
        <w:rPr>
          <w:rFonts w:ascii="Times New Roman" w:hAnsi="Times New Roman"/>
          <w:b/>
          <w:iCs/>
          <w:sz w:val="24"/>
          <w:szCs w:val="24"/>
          <w:u w:val="single"/>
          <w:lang w:eastAsia="sk-SK"/>
        </w:rPr>
      </w:pPr>
      <w:r w:rsidRPr="00AF248F">
        <w:rPr>
          <w:rFonts w:ascii="Times New Roman" w:hAnsi="Times New Roman"/>
          <w:b/>
          <w:iCs/>
          <w:sz w:val="24"/>
          <w:szCs w:val="24"/>
          <w:u w:val="single"/>
          <w:lang w:eastAsia="sk-SK"/>
        </w:rPr>
        <w:t xml:space="preserve">K čl. I – zákon č. 578/2004 Z. z. </w:t>
      </w:r>
    </w:p>
    <w:p w14:paraId="626AB179" w14:textId="77777777" w:rsidR="00BC348D" w:rsidRPr="00AF248F" w:rsidRDefault="00BC348D" w:rsidP="00BC348D">
      <w:pPr>
        <w:spacing w:after="0" w:line="240" w:lineRule="auto"/>
        <w:jc w:val="both"/>
        <w:rPr>
          <w:rFonts w:ascii="Times New Roman" w:hAnsi="Times New Roman"/>
          <w:iCs/>
          <w:sz w:val="24"/>
          <w:szCs w:val="24"/>
          <w:lang w:eastAsia="sk-SK"/>
        </w:rPr>
      </w:pPr>
      <w:r w:rsidRPr="00AF248F">
        <w:rPr>
          <w:rFonts w:ascii="Times New Roman" w:hAnsi="Times New Roman"/>
          <w:iCs/>
          <w:sz w:val="24"/>
          <w:szCs w:val="24"/>
          <w:lang w:eastAsia="sk-SK"/>
        </w:rPr>
        <w:t>Základná zložka mzdy zdravotníckych pracovníkov je v zákone č. 578/2004 Z. z. koeficientami pre každú profesiu definovaná ako násobok priemernej mzdy v hospodárstve z pred dvoch rokov. Bez úpravy koeficientov by v roku 2025 rástla základná zložka mzdy o 9,7% (rast priemernej mzdy v roku 2023). Z</w:t>
      </w:r>
      <w:r w:rsidRPr="00AF248F">
        <w:rPr>
          <w:rFonts w:ascii="Times New Roman" w:hAnsi="Times New Roman"/>
          <w:sz w:val="24"/>
          <w:szCs w:val="24"/>
        </w:rPr>
        <w:t>ákonom</w:t>
      </w:r>
      <w:r>
        <w:rPr>
          <w:rFonts w:ascii="Times New Roman" w:hAnsi="Times New Roman"/>
          <w:sz w:val="24"/>
          <w:szCs w:val="24"/>
        </w:rPr>
        <w:t xml:space="preserve"> č. 278/2024 Z. z.</w:t>
      </w:r>
      <w:r w:rsidRPr="00AF248F">
        <w:rPr>
          <w:rFonts w:ascii="Times New Roman" w:hAnsi="Times New Roman"/>
          <w:sz w:val="24"/>
          <w:szCs w:val="24"/>
        </w:rPr>
        <w:t xml:space="preserve">, ktorým sa menia a dopĺňajú niektoré zákony v súvislosti s ďalším zlepšovaním stavu verejných financií (tlač 483) </w:t>
      </w:r>
      <w:hyperlink r:id="rId13" w:history="1">
        <w:r w:rsidRPr="00AF248F">
          <w:rPr>
            <w:rStyle w:val="Hypertextovprepojenie"/>
            <w:rFonts w:ascii="Times New Roman" w:hAnsi="Times New Roman"/>
            <w:sz w:val="24"/>
            <w:szCs w:val="24"/>
          </w:rPr>
          <w:t>https://www.nrsr.sk/web/Default.aspx?sid=zakony/zakon&amp;MasterID=9955</w:t>
        </w:r>
      </w:hyperlink>
      <w:r>
        <w:rPr>
          <w:rStyle w:val="Hypertextovprepojenie"/>
          <w:rFonts w:ascii="Times New Roman" w:hAnsi="Times New Roman"/>
          <w:sz w:val="24"/>
          <w:szCs w:val="24"/>
        </w:rPr>
        <w:t>,</w:t>
      </w:r>
      <w:r w:rsidRPr="00AF248F">
        <w:rPr>
          <w:rFonts w:ascii="Times New Roman" w:hAnsi="Times New Roman"/>
          <w:sz w:val="24"/>
          <w:szCs w:val="24"/>
        </w:rPr>
        <w:t xml:space="preserve"> sa n</w:t>
      </w:r>
      <w:r w:rsidRPr="00AF248F">
        <w:rPr>
          <w:rFonts w:ascii="Times New Roman" w:hAnsi="Times New Roman"/>
          <w:iCs/>
          <w:sz w:val="24"/>
          <w:szCs w:val="24"/>
          <w:lang w:eastAsia="sk-SK"/>
        </w:rPr>
        <w:t>avrhlo upraviť koeficienty tak, aby mzdy zdravotníckych pracovníkov rástli v roku 2025 o 3% a zároveň, aby od roku 2026 opäť kopírovali rast priemernej mzdy z pred dvoch rokov. Pozmeňovacím návrhom sa vo výbore pre financie zvýšili koeficienty sestrám, pôrodným asistentkám a ostatným zdravotníckym pracovníkom, ktorých koeficient bol pod 1,0 tak, aby bol nárast 6,44% v roku 2025.</w:t>
      </w:r>
    </w:p>
    <w:p w14:paraId="322761B6" w14:textId="77777777" w:rsidR="00BC348D" w:rsidRPr="00AF248F" w:rsidRDefault="00BC348D" w:rsidP="00BC348D">
      <w:pPr>
        <w:spacing w:after="0" w:line="240" w:lineRule="auto"/>
        <w:jc w:val="both"/>
        <w:rPr>
          <w:rFonts w:ascii="Times New Roman" w:hAnsi="Times New Roman"/>
          <w:sz w:val="24"/>
          <w:szCs w:val="24"/>
        </w:rPr>
      </w:pPr>
      <w:r w:rsidRPr="00AF248F">
        <w:rPr>
          <w:rFonts w:ascii="Times New Roman" w:hAnsi="Times New Roman"/>
          <w:color w:val="000000"/>
          <w:sz w:val="24"/>
          <w:szCs w:val="24"/>
        </w:rPr>
        <w:t xml:space="preserve">Cieľom tohto návrhu zákona je navrátenie zákonom určenej minimálnej výšky základnej zložky mzdy zdravotníckeho pracovníka, ktorý v rozsahu získaného vzdelania </w:t>
      </w:r>
      <w:r w:rsidRPr="00AF248F">
        <w:rPr>
          <w:rFonts w:ascii="Times New Roman" w:hAnsi="Times New Roman"/>
          <w:bCs/>
          <w:sz w:val="24"/>
          <w:szCs w:val="24"/>
        </w:rPr>
        <w:t xml:space="preserve">vykonáva odborné pracovné činnosti, špecializované pracovné činnosti alebo certifikované pracovné činnosti v pracovnom pomere v zdravotníckom zariadení podľa § 7 ods. 2 zákona č. 578/2004 Z. z. u poskytovateľa, ktorý prevádzkuje zariadenie ústavnej zdravotnej starostlivosti podľa § 7 ods. 4 zákona č. 578/2004 Z. z. a </w:t>
      </w:r>
      <w:r w:rsidRPr="00AF248F">
        <w:rPr>
          <w:rFonts w:ascii="Times New Roman" w:hAnsi="Times New Roman"/>
          <w:sz w:val="24"/>
          <w:szCs w:val="24"/>
        </w:rPr>
        <w:t xml:space="preserve">u poskytovateľa, ktorý prevádzkuje ambulanciu záchrannej zdravotnej služby </w:t>
      </w:r>
      <w:r w:rsidRPr="00AF248F">
        <w:rPr>
          <w:rFonts w:ascii="Times New Roman" w:hAnsi="Times New Roman"/>
          <w:bCs/>
          <w:sz w:val="24"/>
          <w:szCs w:val="24"/>
        </w:rPr>
        <w:t xml:space="preserve">podľa § 7 ods. 3 písm. a) bod 4 zákona č. 578/2004 Z. z., </w:t>
      </w:r>
      <w:r w:rsidRPr="00AF248F">
        <w:rPr>
          <w:rFonts w:ascii="Times New Roman" w:hAnsi="Times New Roman"/>
          <w:sz w:val="24"/>
          <w:szCs w:val="24"/>
        </w:rPr>
        <w:t>do stavu pred konsolidáciou verejných zdrojov zákonom</w:t>
      </w:r>
      <w:r>
        <w:rPr>
          <w:rFonts w:ascii="Times New Roman" w:hAnsi="Times New Roman"/>
          <w:sz w:val="24"/>
          <w:szCs w:val="24"/>
        </w:rPr>
        <w:t xml:space="preserve"> č. 278/2024 Z. z.</w:t>
      </w:r>
      <w:r w:rsidRPr="00AF248F">
        <w:rPr>
          <w:rFonts w:ascii="Times New Roman" w:hAnsi="Times New Roman"/>
          <w:sz w:val="24"/>
          <w:szCs w:val="24"/>
        </w:rPr>
        <w:t xml:space="preserve">, ktorým sa menia a dopĺňajú niektoré zákony v súvislosti s ďalším zlepšovaním stavu verejných financií. </w:t>
      </w:r>
    </w:p>
    <w:p w14:paraId="2BDC50BF" w14:textId="77777777" w:rsidR="00BC348D" w:rsidRPr="00AF248F" w:rsidRDefault="00BC348D" w:rsidP="00BC348D">
      <w:pPr>
        <w:spacing w:after="0" w:line="240" w:lineRule="auto"/>
        <w:jc w:val="both"/>
        <w:rPr>
          <w:rFonts w:ascii="Times New Roman" w:hAnsi="Times New Roman"/>
          <w:sz w:val="24"/>
          <w:szCs w:val="24"/>
        </w:rPr>
      </w:pPr>
      <w:r w:rsidRPr="00AF248F">
        <w:rPr>
          <w:rFonts w:ascii="Times New Roman" w:hAnsi="Times New Roman"/>
          <w:sz w:val="24"/>
          <w:szCs w:val="24"/>
        </w:rPr>
        <w:t>Zároveň sa v prechodných ustanoveniach pre rok 2025 ustanovujú odchýlky od tejto úpravy pri tých zdravotníckych pracovníkoch, ktorých minimáln</w:t>
      </w:r>
      <w:r>
        <w:rPr>
          <w:rFonts w:ascii="Times New Roman" w:hAnsi="Times New Roman"/>
          <w:sz w:val="24"/>
          <w:szCs w:val="24"/>
        </w:rPr>
        <w:t>a</w:t>
      </w:r>
      <w:r w:rsidRPr="00AF248F">
        <w:rPr>
          <w:rFonts w:ascii="Times New Roman" w:hAnsi="Times New Roman"/>
          <w:sz w:val="24"/>
          <w:szCs w:val="24"/>
        </w:rPr>
        <w:t xml:space="preserve"> výška základnej zložky mzdy bola v roku 2024 vyššia ako 1.00 úprav</w:t>
      </w:r>
      <w:r>
        <w:rPr>
          <w:rFonts w:ascii="Times New Roman" w:hAnsi="Times New Roman"/>
          <w:sz w:val="24"/>
          <w:szCs w:val="24"/>
        </w:rPr>
        <w:t>o</w:t>
      </w:r>
      <w:r w:rsidRPr="00AF248F">
        <w:rPr>
          <w:rFonts w:ascii="Times New Roman" w:hAnsi="Times New Roman"/>
          <w:sz w:val="24"/>
          <w:szCs w:val="24"/>
        </w:rPr>
        <w:t xml:space="preserve">u koeficientov číslom 0,9696. Pre rok 2026 sa odchýlky dotknú tej istej skupiny </w:t>
      </w:r>
      <w:r w:rsidRPr="00AF248F">
        <w:rPr>
          <w:rFonts w:ascii="Times New Roman" w:hAnsi="Times New Roman"/>
          <w:sz w:val="24"/>
          <w:szCs w:val="24"/>
        </w:rPr>
        <w:lastRenderedPageBreak/>
        <w:t>úpravou koeficientov číslom 0,9848. Zmeny v prechodných ustanoveniach sa netýkajú sestier, pôrodných asistentiek</w:t>
      </w:r>
      <w:r>
        <w:rPr>
          <w:rFonts w:ascii="Times New Roman" w:hAnsi="Times New Roman"/>
          <w:sz w:val="24"/>
          <w:szCs w:val="24"/>
        </w:rPr>
        <w:t>,</w:t>
      </w:r>
      <w:r w:rsidRPr="00AF248F">
        <w:rPr>
          <w:rFonts w:ascii="Times New Roman" w:hAnsi="Times New Roman"/>
          <w:sz w:val="24"/>
          <w:szCs w:val="24"/>
        </w:rPr>
        <w:t> zdravotníckych záchranárov, ktorých základná zložka mzdy je 1,08 a ostatných zdravotníckych pracovníkov, ktorých minimáln</w:t>
      </w:r>
      <w:r>
        <w:rPr>
          <w:rFonts w:ascii="Times New Roman" w:hAnsi="Times New Roman"/>
          <w:sz w:val="24"/>
          <w:szCs w:val="24"/>
        </w:rPr>
        <w:t>a</w:t>
      </w:r>
      <w:r w:rsidRPr="00AF248F">
        <w:rPr>
          <w:rFonts w:ascii="Times New Roman" w:hAnsi="Times New Roman"/>
          <w:sz w:val="24"/>
          <w:szCs w:val="24"/>
        </w:rPr>
        <w:t xml:space="preserve"> výška základnej zložky mzdy bola v roku 2024 nižšia ako 1.00; týmto ostávajú </w:t>
      </w:r>
      <w:r>
        <w:rPr>
          <w:rFonts w:ascii="Times New Roman" w:hAnsi="Times New Roman"/>
          <w:sz w:val="24"/>
          <w:szCs w:val="24"/>
        </w:rPr>
        <w:t xml:space="preserve">v roku 2025 </w:t>
      </w:r>
      <w:r w:rsidRPr="00AF248F">
        <w:rPr>
          <w:rFonts w:ascii="Times New Roman" w:hAnsi="Times New Roman"/>
          <w:sz w:val="24"/>
          <w:szCs w:val="24"/>
        </w:rPr>
        <w:t>koeficienty ako boli v roku 2024.</w:t>
      </w:r>
    </w:p>
    <w:p w14:paraId="3E1269C2" w14:textId="77777777" w:rsidR="00BC348D" w:rsidRDefault="00BC348D" w:rsidP="00BC348D">
      <w:pPr>
        <w:spacing w:after="0" w:line="240" w:lineRule="auto"/>
        <w:jc w:val="both"/>
        <w:rPr>
          <w:rFonts w:ascii="Times New Roman" w:eastAsia="Times New Roman" w:hAnsi="Times New Roman"/>
          <w:sz w:val="24"/>
          <w:szCs w:val="24"/>
          <w:lang w:eastAsia="sk-SK"/>
        </w:rPr>
      </w:pPr>
    </w:p>
    <w:p w14:paraId="636FFE0F" w14:textId="77777777" w:rsidR="00BC348D" w:rsidRDefault="00BC348D" w:rsidP="00BC348D">
      <w:pPr>
        <w:spacing w:after="0" w:line="240" w:lineRule="auto"/>
        <w:jc w:val="both"/>
        <w:rPr>
          <w:rFonts w:ascii="Times New Roman" w:eastAsia="Times New Roman" w:hAnsi="Times New Roman"/>
          <w:sz w:val="24"/>
          <w:szCs w:val="24"/>
          <w:lang w:eastAsia="sk-SK"/>
        </w:rPr>
      </w:pPr>
      <w:r w:rsidRPr="00AF248F">
        <w:rPr>
          <w:rFonts w:ascii="Times New Roman" w:eastAsia="Times New Roman" w:hAnsi="Times New Roman"/>
          <w:sz w:val="24"/>
          <w:szCs w:val="24"/>
          <w:lang w:eastAsia="sk-SK"/>
        </w:rPr>
        <w:t xml:space="preserve">Všetky vyššie menované úpravy, ktoré sú v predkladanom návrhu zákona, predstavujú pri nezmenenom počte zdravotníckych pracovníkov vplyv na rozpočet verejného zdravotného poistenia </w:t>
      </w:r>
      <w:r>
        <w:rPr>
          <w:rFonts w:ascii="Times New Roman" w:hAnsi="Times New Roman"/>
          <w:sz w:val="24"/>
          <w:szCs w:val="24"/>
          <w:lang w:eastAsia="sk-SK"/>
        </w:rPr>
        <w:t>111 924 472</w:t>
      </w:r>
      <w:r>
        <w:rPr>
          <w:rFonts w:ascii="Times New Roman" w:eastAsia="Times New Roman" w:hAnsi="Times New Roman"/>
          <w:sz w:val="24"/>
          <w:szCs w:val="24"/>
          <w:lang w:eastAsia="sk-SK"/>
        </w:rPr>
        <w:t xml:space="preserve"> eur v roku 2025, 167 686 498 eur v roku 2026 a 213 749 004 eur v roku 2027. Mzdový balík na rok 2025 bez akejkoľvek konsolidácie (nárast 9,66%) predstavoval sumu 4 265 695 522 eur, pri úplnej konsolidácií (nárast 3%) mzdový balík predstavoval sumu 4 006 449 007 eur, návrhom sa uvedený balík upravuje na sumu 4 193 914 402 eur, čím dochádza k úspore </w:t>
      </w:r>
      <w:r w:rsidRPr="00AF248F">
        <w:rPr>
          <w:rFonts w:ascii="Times New Roman" w:eastAsia="Times New Roman" w:hAnsi="Times New Roman"/>
          <w:sz w:val="24"/>
          <w:szCs w:val="24"/>
          <w:lang w:eastAsia="sk-SK"/>
        </w:rPr>
        <w:t>71 781 120 eur</w:t>
      </w:r>
      <w:r>
        <w:rPr>
          <w:rFonts w:ascii="Times New Roman" w:eastAsia="Times New Roman" w:hAnsi="Times New Roman"/>
          <w:sz w:val="24"/>
          <w:szCs w:val="24"/>
          <w:lang w:eastAsia="sk-SK"/>
        </w:rPr>
        <w:t xml:space="preserve"> oproti sume bez konsolidácie. </w:t>
      </w:r>
      <w:r w:rsidRPr="00AF248F">
        <w:rPr>
          <w:rFonts w:ascii="Times New Roman" w:eastAsia="Times New Roman" w:hAnsi="Times New Roman"/>
          <w:sz w:val="24"/>
          <w:szCs w:val="24"/>
          <w:lang w:eastAsia="sk-SK"/>
        </w:rPr>
        <w:t xml:space="preserve">V roku 2026 </w:t>
      </w:r>
      <w:r>
        <w:rPr>
          <w:rFonts w:ascii="Times New Roman" w:eastAsia="Times New Roman" w:hAnsi="Times New Roman"/>
          <w:sz w:val="24"/>
          <w:szCs w:val="24"/>
          <w:lang w:eastAsia="sk-SK"/>
        </w:rPr>
        <w:t>predstavoval mzdový balík bez akejkoľvek konsolidácie (nárast 9,66%) sumu 4 558 029 900 eur, pri úplnej konsolidácii (3% nárast) malo ísť o sumu 4 281 016 841 eur, návrhom sa mzdový balík dostáva na sumu 4 524 294 447 eur, čím dochádza k úspore 33 735 453</w:t>
      </w:r>
      <w:r w:rsidRPr="00AF248F">
        <w:rPr>
          <w:rFonts w:ascii="Times New Roman" w:eastAsia="Times New Roman" w:hAnsi="Times New Roman"/>
          <w:sz w:val="24"/>
          <w:szCs w:val="24"/>
          <w:lang w:eastAsia="sk-SK"/>
        </w:rPr>
        <w:t xml:space="preserve"> eur</w:t>
      </w:r>
      <w:r>
        <w:rPr>
          <w:rFonts w:ascii="Times New Roman" w:eastAsia="Times New Roman" w:hAnsi="Times New Roman"/>
          <w:sz w:val="24"/>
          <w:szCs w:val="24"/>
          <w:lang w:eastAsia="sk-SK"/>
        </w:rPr>
        <w:t xml:space="preserve"> oproti mzdám bez konsolidácie. V roku 2027 bude mzdový balík bez akejkoľvek konsolidácie predstavovať sumu 4 826 963 443 eur, pretože koeficienty budú pôvodné z roku 2024.</w:t>
      </w:r>
    </w:p>
    <w:p w14:paraId="5A726355" w14:textId="77777777" w:rsidR="00BC348D" w:rsidRDefault="00BC348D" w:rsidP="00BC348D">
      <w:pPr>
        <w:spacing w:after="0" w:line="240" w:lineRule="auto"/>
        <w:rPr>
          <w:rFonts w:ascii="Times New Roman" w:hAnsi="Times New Roman"/>
          <w:sz w:val="24"/>
          <w:szCs w:val="24"/>
          <w:lang w:eastAsia="sk-SK"/>
        </w:rPr>
      </w:pPr>
    </w:p>
    <w:p w14:paraId="7159A492" w14:textId="77777777" w:rsidR="00BC348D" w:rsidRPr="00AF248F" w:rsidRDefault="00BC348D" w:rsidP="00BC348D">
      <w:pPr>
        <w:spacing w:after="0" w:line="240" w:lineRule="auto"/>
        <w:rPr>
          <w:rFonts w:ascii="Times New Roman" w:hAnsi="Times New Roman"/>
          <w:b/>
          <w:sz w:val="24"/>
          <w:szCs w:val="24"/>
          <w:u w:val="single"/>
          <w:lang w:eastAsia="sk-SK"/>
        </w:rPr>
      </w:pPr>
      <w:r w:rsidRPr="00AF248F">
        <w:rPr>
          <w:rFonts w:ascii="Times New Roman" w:hAnsi="Times New Roman"/>
          <w:b/>
          <w:sz w:val="24"/>
          <w:szCs w:val="24"/>
          <w:u w:val="single"/>
          <w:lang w:eastAsia="sk-SK"/>
        </w:rPr>
        <w:t xml:space="preserve">K čl. II – zákon č. 580/2004 Z. z. </w:t>
      </w:r>
    </w:p>
    <w:p w14:paraId="170B5613" w14:textId="77777777" w:rsidR="00BC348D" w:rsidRPr="00AF248F" w:rsidRDefault="00BC348D" w:rsidP="00BC348D">
      <w:pPr>
        <w:spacing w:after="0" w:line="240" w:lineRule="auto"/>
        <w:jc w:val="both"/>
        <w:rPr>
          <w:rFonts w:ascii="Times New Roman" w:hAnsi="Times New Roman"/>
          <w:sz w:val="24"/>
          <w:szCs w:val="24"/>
        </w:rPr>
      </w:pPr>
      <w:r>
        <w:rPr>
          <w:rFonts w:ascii="Times New Roman" w:hAnsi="Times New Roman"/>
          <w:sz w:val="24"/>
          <w:szCs w:val="24"/>
        </w:rPr>
        <w:t xml:space="preserve">V zákone sa navrhuje upraviť sadzbu poistného za poistencov štátu na posledný mesiac december zo sadzby 4,5% z vymeriavacieho základu na sadzbu 6,55% z vymeriavacieho základu. </w:t>
      </w:r>
      <w:r w:rsidRPr="00AF248F">
        <w:rPr>
          <w:rFonts w:ascii="Times New Roman" w:hAnsi="Times New Roman"/>
          <w:sz w:val="24"/>
          <w:szCs w:val="24"/>
        </w:rPr>
        <w:t>Celkové finančné zdroje, ktoré sa predpokladali poskytnúť do verejného zdravotného poistenia prostredníctvom platby za poistencov štátu boli stanovené podľa predpokladaného počtu osôb</w:t>
      </w:r>
      <w:r>
        <w:rPr>
          <w:rFonts w:ascii="Times New Roman" w:hAnsi="Times New Roman"/>
          <w:sz w:val="24"/>
          <w:szCs w:val="24"/>
        </w:rPr>
        <w:t>,</w:t>
      </w:r>
      <w:r w:rsidRPr="00AF248F">
        <w:rPr>
          <w:rFonts w:ascii="Times New Roman" w:hAnsi="Times New Roman"/>
          <w:sz w:val="24"/>
          <w:szCs w:val="24"/>
        </w:rPr>
        <w:t xml:space="preserve"> za ktoré platí poistné štát v r. 2024 v čase tvorby rozpočtu na tento rok. Vzhľadom k skutočnosti, že skutočný počet poistencov, za ktorých platí poistné štát v r. 2024 je mierne nižší, ako bol predpoklad, navrhuje sa na mesiac december 2024 zvýšenie sadzby za poistencov štátu tak, aby</w:t>
      </w:r>
      <w:r>
        <w:rPr>
          <w:rFonts w:ascii="Times New Roman" w:hAnsi="Times New Roman"/>
          <w:sz w:val="24"/>
          <w:szCs w:val="24"/>
        </w:rPr>
        <w:t xml:space="preserve"> sa </w:t>
      </w:r>
      <w:r w:rsidRPr="00AF248F">
        <w:rPr>
          <w:rFonts w:ascii="Times New Roman" w:hAnsi="Times New Roman"/>
          <w:sz w:val="24"/>
          <w:szCs w:val="24"/>
        </w:rPr>
        <w:t xml:space="preserve">do </w:t>
      </w:r>
      <w:r>
        <w:rPr>
          <w:rFonts w:ascii="Times New Roman" w:hAnsi="Times New Roman"/>
          <w:sz w:val="24"/>
          <w:szCs w:val="24"/>
        </w:rPr>
        <w:t xml:space="preserve">výnosov </w:t>
      </w:r>
      <w:r w:rsidRPr="00AF248F">
        <w:rPr>
          <w:rFonts w:ascii="Times New Roman" w:hAnsi="Times New Roman"/>
          <w:sz w:val="24"/>
          <w:szCs w:val="24"/>
        </w:rPr>
        <w:t>verejného zdravotného poistenia skutočne dostala celková výška zdrojov, ktorá bola pre rok 2024 rozpočtovaná</w:t>
      </w:r>
      <w:r>
        <w:rPr>
          <w:rFonts w:ascii="Times New Roman" w:hAnsi="Times New Roman"/>
          <w:sz w:val="24"/>
          <w:szCs w:val="24"/>
        </w:rPr>
        <w:t xml:space="preserve">, </w:t>
      </w:r>
      <w:proofErr w:type="spellStart"/>
      <w:r>
        <w:rPr>
          <w:rFonts w:ascii="Times New Roman" w:hAnsi="Times New Roman"/>
          <w:sz w:val="24"/>
          <w:szCs w:val="24"/>
        </w:rPr>
        <w:t>t.j</w:t>
      </w:r>
      <w:proofErr w:type="spellEnd"/>
      <w:r>
        <w:rPr>
          <w:rFonts w:ascii="Times New Roman" w:hAnsi="Times New Roman"/>
          <w:sz w:val="24"/>
          <w:szCs w:val="24"/>
        </w:rPr>
        <w:t xml:space="preserve">. suma </w:t>
      </w:r>
      <w:r w:rsidRPr="00AF248F">
        <w:rPr>
          <w:rFonts w:ascii="Times New Roman" w:hAnsi="Times New Roman"/>
          <w:sz w:val="24"/>
          <w:szCs w:val="24"/>
        </w:rPr>
        <w:t>2 112 480 000 eur.</w:t>
      </w:r>
      <w:r>
        <w:rPr>
          <w:rFonts w:ascii="Times New Roman" w:hAnsi="Times New Roman"/>
          <w:sz w:val="24"/>
          <w:szCs w:val="24"/>
        </w:rPr>
        <w:t xml:space="preserve"> Ak by sa tak neudialo, zdravotné poisťovne by si museli vytvoriť rezervu už v roku 2024 pre zúčtovanie so štátom pre rok 2025, čo sa negatívne premieta do účtovníctva zdravotných poisťovní.</w:t>
      </w:r>
    </w:p>
    <w:p w14:paraId="28F1D312" w14:textId="77777777" w:rsidR="00BC348D" w:rsidRPr="007B7470" w:rsidRDefault="00BC348D" w:rsidP="00BC348D">
      <w:pPr>
        <w:spacing w:after="0" w:line="240" w:lineRule="auto"/>
        <w:rPr>
          <w:rFonts w:ascii="Times New Roman" w:hAnsi="Times New Roman"/>
          <w:sz w:val="24"/>
          <w:szCs w:val="24"/>
          <w:lang w:eastAsia="sk-SK"/>
        </w:rPr>
      </w:pPr>
    </w:p>
    <w:p w14:paraId="603B2DE8" w14:textId="77777777" w:rsidR="00BC348D" w:rsidRPr="007B7470" w:rsidRDefault="00BC348D" w:rsidP="00BC348D">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2.2.2. Charakteristika návrhu:</w:t>
      </w:r>
    </w:p>
    <w:p w14:paraId="595D0B5A" w14:textId="77777777" w:rsidR="00BC348D" w:rsidRPr="007B7470" w:rsidRDefault="00BC348D" w:rsidP="00BC348D">
      <w:pPr>
        <w:spacing w:after="0" w:line="240" w:lineRule="auto"/>
        <w:rPr>
          <w:rFonts w:ascii="Times New Roman" w:hAnsi="Times New Roman"/>
          <w:sz w:val="24"/>
          <w:szCs w:val="24"/>
          <w:lang w:eastAsia="sk-SK"/>
        </w:rPr>
      </w:pPr>
    </w:p>
    <w:p w14:paraId="61894F04" w14:textId="77777777" w:rsidR="00BC348D" w:rsidRPr="007B7470" w:rsidRDefault="00BC348D" w:rsidP="00BC348D">
      <w:pPr>
        <w:spacing w:after="0" w:line="240" w:lineRule="auto"/>
        <w:rPr>
          <w:rFonts w:ascii="Times New Roman" w:hAnsi="Times New Roman"/>
          <w:sz w:val="24"/>
          <w:szCs w:val="24"/>
          <w:lang w:eastAsia="sk-SK"/>
        </w:rPr>
      </w:pPr>
      <w:r w:rsidRPr="007B7470">
        <w:rPr>
          <w:rFonts w:ascii="Times New Roman" w:hAnsi="Times New Roman"/>
          <w:b/>
          <w:sz w:val="24"/>
          <w:szCs w:val="24"/>
          <w:bdr w:val="single" w:sz="4" w:space="0" w:color="auto"/>
          <w:lang w:eastAsia="sk-SK"/>
        </w:rPr>
        <w:t xml:space="preserve">     </w:t>
      </w:r>
      <w:r w:rsidRPr="007B7470">
        <w:rPr>
          <w:rFonts w:ascii="Times New Roman" w:hAnsi="Times New Roman"/>
          <w:b/>
          <w:sz w:val="24"/>
          <w:szCs w:val="24"/>
          <w:lang w:eastAsia="sk-SK"/>
        </w:rPr>
        <w:t xml:space="preserve">  </w:t>
      </w:r>
      <w:r w:rsidRPr="007B7470">
        <w:rPr>
          <w:rFonts w:ascii="Times New Roman" w:hAnsi="Times New Roman"/>
          <w:sz w:val="24"/>
          <w:szCs w:val="24"/>
          <w:lang w:eastAsia="sk-SK"/>
        </w:rPr>
        <w:t>zmena sadzby</w:t>
      </w:r>
    </w:p>
    <w:p w14:paraId="6BA925B1" w14:textId="77777777" w:rsidR="00BC348D" w:rsidRPr="007B7470" w:rsidRDefault="00BC348D" w:rsidP="00BC348D">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zmena v nároku</w:t>
      </w:r>
    </w:p>
    <w:p w14:paraId="5317DDF4" w14:textId="77777777" w:rsidR="00BC348D" w:rsidRPr="007B7470" w:rsidRDefault="00BC348D" w:rsidP="00BC348D">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nová služba alebo nariadenie (alebo ich zrušenie)</w:t>
      </w:r>
    </w:p>
    <w:p w14:paraId="55AAADC9" w14:textId="77777777" w:rsidR="00BC348D" w:rsidRPr="007B7470" w:rsidRDefault="00BC348D" w:rsidP="00BC348D">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x</w:t>
      </w: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kombinovaný návrh</w:t>
      </w:r>
    </w:p>
    <w:p w14:paraId="0FD9D130" w14:textId="77777777" w:rsidR="00BC348D" w:rsidRPr="007B7470" w:rsidRDefault="00BC348D" w:rsidP="00BC348D">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iné </w:t>
      </w:r>
    </w:p>
    <w:p w14:paraId="323AD7C2" w14:textId="77777777" w:rsidR="00BC348D" w:rsidRPr="007B7470" w:rsidRDefault="00BC348D" w:rsidP="00BC348D">
      <w:pPr>
        <w:spacing w:after="0" w:line="240" w:lineRule="auto"/>
        <w:rPr>
          <w:rFonts w:ascii="Times New Roman" w:hAnsi="Times New Roman"/>
          <w:sz w:val="24"/>
          <w:szCs w:val="24"/>
          <w:lang w:eastAsia="sk-SK"/>
        </w:rPr>
      </w:pPr>
    </w:p>
    <w:p w14:paraId="16740598" w14:textId="77777777" w:rsidR="00BC348D" w:rsidRPr="007B7470" w:rsidRDefault="00BC348D" w:rsidP="00BC348D">
      <w:pPr>
        <w:spacing w:after="0" w:line="240" w:lineRule="auto"/>
        <w:rPr>
          <w:rFonts w:ascii="Times New Roman" w:hAnsi="Times New Roman"/>
          <w:sz w:val="24"/>
          <w:szCs w:val="24"/>
          <w:lang w:eastAsia="sk-SK"/>
        </w:rPr>
      </w:pPr>
    </w:p>
    <w:p w14:paraId="7C076312" w14:textId="77777777" w:rsidR="00BC348D" w:rsidRPr="007B7470" w:rsidRDefault="00BC348D" w:rsidP="00BC348D">
      <w:pPr>
        <w:spacing w:after="0" w:line="240" w:lineRule="auto"/>
        <w:rPr>
          <w:rFonts w:ascii="Times New Roman" w:hAnsi="Times New Roman"/>
          <w:sz w:val="24"/>
          <w:szCs w:val="24"/>
          <w:lang w:eastAsia="sk-SK"/>
        </w:rPr>
      </w:pPr>
      <w:r w:rsidRPr="00950151">
        <w:rPr>
          <w:rFonts w:ascii="Times New Roman" w:hAnsi="Times New Roman"/>
          <w:b/>
          <w:bCs/>
          <w:sz w:val="24"/>
          <w:szCs w:val="24"/>
          <w:lang w:eastAsia="sk-SK"/>
        </w:rPr>
        <w:t>2.2.3. Predpoklady vývoja objemu aktivít:</w:t>
      </w:r>
    </w:p>
    <w:p w14:paraId="427094FD" w14:textId="77777777" w:rsidR="00BC348D" w:rsidRDefault="00BC348D" w:rsidP="00BC348D">
      <w:pPr>
        <w:spacing w:after="0" w:line="240" w:lineRule="auto"/>
        <w:rPr>
          <w:rFonts w:ascii="Times New Roman" w:hAnsi="Times New Roman"/>
          <w:sz w:val="24"/>
          <w:szCs w:val="24"/>
          <w:lang w:eastAsia="sk-SK"/>
        </w:rPr>
      </w:pPr>
    </w:p>
    <w:p w14:paraId="741073AA" w14:textId="77777777" w:rsidR="00BC348D" w:rsidRPr="00B94369" w:rsidRDefault="00BC348D" w:rsidP="00BC348D">
      <w:pPr>
        <w:spacing w:after="0" w:line="264" w:lineRule="auto"/>
        <w:ind w:firstLine="708"/>
        <w:jc w:val="both"/>
        <w:rPr>
          <w:rFonts w:ascii="Times New Roman" w:hAnsi="Times New Roman"/>
          <w:szCs w:val="24"/>
          <w:lang w:eastAsia="sk-SK"/>
        </w:rPr>
      </w:pPr>
      <w:r w:rsidRPr="00B94369">
        <w:rPr>
          <w:rFonts w:ascii="Times New Roman" w:hAnsi="Times New Roman"/>
          <w:szCs w:val="24"/>
          <w:lang w:eastAsia="sk-SK"/>
        </w:rPr>
        <w:t xml:space="preserve">Navrhovaná právna úprava </w:t>
      </w:r>
      <w:r>
        <w:rPr>
          <w:rFonts w:ascii="Times New Roman" w:hAnsi="Times New Roman"/>
          <w:szCs w:val="24"/>
          <w:lang w:eastAsia="sk-SK"/>
        </w:rPr>
        <w:t>nemá vplyv na zakladá</w:t>
      </w:r>
      <w:r w:rsidRPr="00B94369">
        <w:rPr>
          <w:rFonts w:ascii="Times New Roman" w:hAnsi="Times New Roman"/>
          <w:szCs w:val="24"/>
          <w:lang w:eastAsia="sk-SK"/>
        </w:rPr>
        <w:t xml:space="preserve">  vplyv</w:t>
      </w:r>
      <w:r>
        <w:rPr>
          <w:rFonts w:ascii="Times New Roman" w:hAnsi="Times New Roman"/>
          <w:szCs w:val="24"/>
          <w:lang w:eastAsia="sk-SK"/>
        </w:rPr>
        <w:t>y</w:t>
      </w:r>
      <w:r w:rsidRPr="00B94369">
        <w:rPr>
          <w:rFonts w:ascii="Times New Roman" w:hAnsi="Times New Roman"/>
          <w:szCs w:val="24"/>
          <w:lang w:eastAsia="sk-SK"/>
        </w:rPr>
        <w:t xml:space="preserve"> na</w:t>
      </w:r>
      <w:r>
        <w:rPr>
          <w:rFonts w:ascii="Times New Roman" w:hAnsi="Times New Roman"/>
          <w:szCs w:val="24"/>
          <w:lang w:eastAsia="sk-SK"/>
        </w:rPr>
        <w:t xml:space="preserve"> výdavky spojené s nastavením</w:t>
      </w:r>
      <w:r w:rsidRPr="00B94369">
        <w:rPr>
          <w:rFonts w:ascii="Times New Roman" w:hAnsi="Times New Roman"/>
          <w:szCs w:val="24"/>
          <w:lang w:eastAsia="sk-SK"/>
        </w:rPr>
        <w:t xml:space="preserve"> informačn</w:t>
      </w:r>
      <w:r>
        <w:rPr>
          <w:rFonts w:ascii="Times New Roman" w:hAnsi="Times New Roman"/>
          <w:szCs w:val="24"/>
          <w:lang w:eastAsia="sk-SK"/>
        </w:rPr>
        <w:t>ých</w:t>
      </w:r>
      <w:r w:rsidRPr="00B94369">
        <w:rPr>
          <w:rFonts w:ascii="Times New Roman" w:hAnsi="Times New Roman"/>
          <w:szCs w:val="24"/>
          <w:lang w:eastAsia="sk-SK"/>
        </w:rPr>
        <w:t xml:space="preserve"> systém</w:t>
      </w:r>
      <w:r>
        <w:rPr>
          <w:rFonts w:ascii="Times New Roman" w:hAnsi="Times New Roman"/>
          <w:szCs w:val="24"/>
          <w:lang w:eastAsia="sk-SK"/>
        </w:rPr>
        <w:t>ov</w:t>
      </w:r>
      <w:r w:rsidRPr="00B94369">
        <w:rPr>
          <w:rFonts w:ascii="Times New Roman" w:hAnsi="Times New Roman"/>
          <w:szCs w:val="24"/>
          <w:lang w:eastAsia="sk-SK"/>
        </w:rPr>
        <w:t xml:space="preserve"> inštitúcií  verejnej správy. </w:t>
      </w:r>
    </w:p>
    <w:p w14:paraId="36324515" w14:textId="77777777" w:rsidR="00BC348D" w:rsidRPr="007B7470" w:rsidRDefault="00BC348D" w:rsidP="00BC348D">
      <w:pPr>
        <w:spacing w:after="0" w:line="240" w:lineRule="auto"/>
        <w:rPr>
          <w:rFonts w:ascii="Times New Roman" w:hAnsi="Times New Roman"/>
          <w:sz w:val="24"/>
          <w:szCs w:val="24"/>
          <w:lang w:eastAsia="sk-SK"/>
        </w:rPr>
      </w:pPr>
    </w:p>
    <w:p w14:paraId="41910814" w14:textId="77777777" w:rsidR="00BC348D" w:rsidRPr="007B7470" w:rsidRDefault="00BC348D" w:rsidP="00BC348D">
      <w:pPr>
        <w:spacing w:after="0" w:line="240" w:lineRule="auto"/>
        <w:jc w:val="right"/>
        <w:rPr>
          <w:rFonts w:ascii="Times New Roman" w:hAnsi="Times New Roman"/>
          <w:sz w:val="20"/>
          <w:szCs w:val="20"/>
          <w:lang w:eastAsia="sk-SK"/>
        </w:rPr>
      </w:pPr>
      <w:r w:rsidRPr="007B7470">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C348D" w:rsidRPr="007B7470" w14:paraId="3465374F" w14:textId="77777777" w:rsidTr="000C4194">
        <w:trPr>
          <w:cantSplit/>
          <w:trHeight w:val="70"/>
        </w:trPr>
        <w:tc>
          <w:tcPr>
            <w:tcW w:w="4530" w:type="dxa"/>
            <w:vMerge w:val="restart"/>
            <w:shd w:val="clear" w:color="auto" w:fill="BFBFBF" w:themeFill="background1" w:themeFillShade="BF"/>
            <w:vAlign w:val="center"/>
          </w:tcPr>
          <w:p w14:paraId="73EFABBF"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4C9CBF56"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Odhadované objemy</w:t>
            </w:r>
          </w:p>
        </w:tc>
      </w:tr>
      <w:tr w:rsidR="00BC348D" w:rsidRPr="007B7470" w14:paraId="65CDEA2D" w14:textId="77777777" w:rsidTr="000C4194">
        <w:trPr>
          <w:cantSplit/>
          <w:trHeight w:val="70"/>
        </w:trPr>
        <w:tc>
          <w:tcPr>
            <w:tcW w:w="4530" w:type="dxa"/>
            <w:vMerge/>
            <w:shd w:val="clear" w:color="auto" w:fill="BFBFBF" w:themeFill="background1" w:themeFillShade="BF"/>
          </w:tcPr>
          <w:p w14:paraId="2A07AF36"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14:paraId="03D97879"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134" w:type="dxa"/>
            <w:shd w:val="clear" w:color="auto" w:fill="BFBFBF" w:themeFill="background1" w:themeFillShade="BF"/>
            <w:vAlign w:val="center"/>
          </w:tcPr>
          <w:p w14:paraId="48EF62DE"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1134" w:type="dxa"/>
            <w:shd w:val="clear" w:color="auto" w:fill="BFBFBF" w:themeFill="background1" w:themeFillShade="BF"/>
            <w:vAlign w:val="center"/>
          </w:tcPr>
          <w:p w14:paraId="22B0BF3C"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c>
          <w:tcPr>
            <w:tcW w:w="1134" w:type="dxa"/>
            <w:shd w:val="clear" w:color="auto" w:fill="BFBFBF" w:themeFill="background1" w:themeFillShade="BF"/>
            <w:vAlign w:val="center"/>
          </w:tcPr>
          <w:p w14:paraId="71A51971" w14:textId="77777777" w:rsidR="00BC348D" w:rsidRPr="007B7470" w:rsidRDefault="00BC348D" w:rsidP="000C4194">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2027</w:t>
            </w:r>
          </w:p>
        </w:tc>
      </w:tr>
      <w:tr w:rsidR="00BC348D" w:rsidRPr="007B7470" w14:paraId="7A5C4FBF" w14:textId="77777777" w:rsidTr="000C4194">
        <w:trPr>
          <w:trHeight w:val="70"/>
        </w:trPr>
        <w:tc>
          <w:tcPr>
            <w:tcW w:w="4530" w:type="dxa"/>
          </w:tcPr>
          <w:p w14:paraId="279DB05E" w14:textId="77777777" w:rsidR="00BC348D" w:rsidRPr="007B7470" w:rsidRDefault="00BC348D" w:rsidP="000C4194">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6783CED4"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46A27C33"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2837A8E"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901851B"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r>
      <w:tr w:rsidR="00BC348D" w:rsidRPr="007B7470" w14:paraId="4E4189B8" w14:textId="77777777" w:rsidTr="000C4194">
        <w:trPr>
          <w:trHeight w:val="70"/>
        </w:trPr>
        <w:tc>
          <w:tcPr>
            <w:tcW w:w="4530" w:type="dxa"/>
          </w:tcPr>
          <w:p w14:paraId="426C44A7" w14:textId="77777777" w:rsidR="00BC348D" w:rsidRPr="007B7470" w:rsidRDefault="00BC348D" w:rsidP="000C4194">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4E9294A8"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85DD0A3"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219F4B9"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8CE528B"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r>
      <w:tr w:rsidR="00BC348D" w:rsidRPr="007B7470" w14:paraId="1CEC44C7" w14:textId="77777777" w:rsidTr="000C4194">
        <w:trPr>
          <w:trHeight w:val="70"/>
        </w:trPr>
        <w:tc>
          <w:tcPr>
            <w:tcW w:w="4530" w:type="dxa"/>
          </w:tcPr>
          <w:p w14:paraId="434D2EE9" w14:textId="77777777" w:rsidR="00BC348D" w:rsidRPr="007B7470" w:rsidRDefault="00BC348D" w:rsidP="000C4194">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030D7D09"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37827453"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2B55485"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1783DEC" w14:textId="77777777" w:rsidR="00BC348D" w:rsidRPr="007B7470" w:rsidRDefault="00BC348D" w:rsidP="000C4194">
            <w:pPr>
              <w:autoSpaceDE w:val="0"/>
              <w:autoSpaceDN w:val="0"/>
              <w:adjustRightInd w:val="0"/>
              <w:spacing w:after="0" w:line="240" w:lineRule="auto"/>
              <w:jc w:val="right"/>
              <w:rPr>
                <w:rFonts w:ascii="Times New Roman" w:hAnsi="Times New Roman"/>
                <w:color w:val="000000"/>
                <w:sz w:val="24"/>
                <w:szCs w:val="24"/>
                <w:lang w:eastAsia="sk-SK"/>
              </w:rPr>
            </w:pPr>
          </w:p>
        </w:tc>
      </w:tr>
    </w:tbl>
    <w:p w14:paraId="2F17490E" w14:textId="77777777" w:rsidR="00BC348D" w:rsidRPr="007B7470" w:rsidRDefault="00BC348D" w:rsidP="00BC348D">
      <w:pPr>
        <w:spacing w:after="0" w:line="240" w:lineRule="auto"/>
        <w:rPr>
          <w:rFonts w:ascii="Times New Roman" w:hAnsi="Times New Roman"/>
          <w:sz w:val="24"/>
          <w:szCs w:val="24"/>
          <w:lang w:eastAsia="sk-SK"/>
        </w:rPr>
      </w:pPr>
    </w:p>
    <w:p w14:paraId="2B5A71DB" w14:textId="77777777" w:rsidR="00BC348D" w:rsidRDefault="00BC348D" w:rsidP="00BC348D">
      <w:pPr>
        <w:spacing w:after="0" w:line="240" w:lineRule="auto"/>
        <w:rPr>
          <w:rFonts w:ascii="Times New Roman" w:hAnsi="Times New Roman"/>
          <w:sz w:val="24"/>
          <w:szCs w:val="24"/>
          <w:lang w:eastAsia="sk-SK"/>
        </w:rPr>
      </w:pPr>
    </w:p>
    <w:p w14:paraId="47CEBB3F" w14:textId="77777777" w:rsidR="00BC348D" w:rsidRPr="007B7470" w:rsidRDefault="00BC348D" w:rsidP="00BC348D">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2.2.4. Výpočty vplyvov na verejné financie</w:t>
      </w:r>
    </w:p>
    <w:p w14:paraId="60F22DCF" w14:textId="77777777" w:rsidR="00BC348D" w:rsidRDefault="00BC348D" w:rsidP="00BC348D">
      <w:pPr>
        <w:spacing w:after="0" w:line="240" w:lineRule="auto"/>
        <w:rPr>
          <w:rFonts w:ascii="Times New Roman" w:hAnsi="Times New Roman"/>
          <w:sz w:val="24"/>
          <w:szCs w:val="24"/>
          <w:lang w:eastAsia="sk-SK"/>
        </w:rPr>
      </w:pPr>
    </w:p>
    <w:p w14:paraId="45D45ACE" w14:textId="77777777" w:rsidR="00BC348D" w:rsidRPr="00AF248F" w:rsidRDefault="00BC348D" w:rsidP="00BC348D">
      <w:pPr>
        <w:spacing w:after="0" w:line="240" w:lineRule="auto"/>
        <w:rPr>
          <w:rFonts w:ascii="Times New Roman" w:hAnsi="Times New Roman"/>
          <w:b/>
          <w:sz w:val="24"/>
          <w:szCs w:val="24"/>
          <w:u w:val="single"/>
          <w:lang w:eastAsia="sk-SK"/>
        </w:rPr>
      </w:pPr>
      <w:r>
        <w:rPr>
          <w:rFonts w:ascii="Times New Roman" w:hAnsi="Times New Roman"/>
          <w:b/>
          <w:sz w:val="24"/>
          <w:szCs w:val="24"/>
          <w:u w:val="single"/>
          <w:lang w:eastAsia="sk-SK"/>
        </w:rPr>
        <w:t xml:space="preserve">K čl. I - </w:t>
      </w:r>
      <w:r w:rsidRPr="00AF248F">
        <w:rPr>
          <w:rFonts w:ascii="Times New Roman" w:hAnsi="Times New Roman"/>
          <w:b/>
          <w:sz w:val="24"/>
          <w:szCs w:val="24"/>
          <w:u w:val="single"/>
          <w:lang w:eastAsia="sk-SK"/>
        </w:rPr>
        <w:t xml:space="preserve">Zákon č. 578/2004 Z. z. </w:t>
      </w:r>
    </w:p>
    <w:p w14:paraId="7EAC6D4B" w14:textId="77777777" w:rsidR="00BC348D" w:rsidRPr="00AF248F" w:rsidRDefault="00BC348D" w:rsidP="00BC348D">
      <w:pPr>
        <w:spacing w:after="0" w:line="240" w:lineRule="auto"/>
        <w:rPr>
          <w:rFonts w:ascii="Times New Roman" w:hAnsi="Times New Roman"/>
          <w:b/>
          <w:sz w:val="24"/>
          <w:szCs w:val="24"/>
          <w:u w:val="single"/>
        </w:rPr>
      </w:pPr>
    </w:p>
    <w:p w14:paraId="37E9DBFE" w14:textId="77777777" w:rsidR="00BC348D" w:rsidRDefault="00BC348D" w:rsidP="00BC348D">
      <w:pPr>
        <w:spacing w:after="0" w:line="240" w:lineRule="auto"/>
        <w:jc w:val="both"/>
        <w:rPr>
          <w:rFonts w:ascii="Times New Roman" w:hAnsi="Times New Roman"/>
          <w:sz w:val="24"/>
          <w:szCs w:val="24"/>
        </w:rPr>
      </w:pPr>
      <w:r>
        <w:rPr>
          <w:rFonts w:ascii="Times New Roman" w:hAnsi="Times New Roman"/>
          <w:sz w:val="24"/>
          <w:szCs w:val="24"/>
        </w:rPr>
        <w:t>Všetkým zdravotníckym pracovníkom sa do § 80a až 80aw prinavracajú koeficienty aké boli v roku 2024 pred konsolidáciou verejných zdrojov zákonom č. 278/2024 Z. z.</w:t>
      </w:r>
      <w:r w:rsidRPr="00365636">
        <w:rPr>
          <w:rFonts w:ascii="Times New Roman" w:hAnsi="Times New Roman"/>
          <w:sz w:val="24"/>
          <w:szCs w:val="24"/>
        </w:rPr>
        <w:t>, ktorým sa menia a dopĺňajú niektoré zákony v súvislosti s ďalším zlepšovaním stavu verejných financií</w:t>
      </w:r>
      <w:r w:rsidRPr="006551A7">
        <w:rPr>
          <w:rFonts w:ascii="Times New Roman" w:hAnsi="Times New Roman"/>
          <w:sz w:val="24"/>
          <w:szCs w:val="24"/>
        </w:rPr>
        <w:t>.</w:t>
      </w:r>
      <w:r>
        <w:rPr>
          <w:rFonts w:ascii="Times New Roman" w:hAnsi="Times New Roman"/>
          <w:sz w:val="24"/>
          <w:szCs w:val="24"/>
        </w:rPr>
        <w:t xml:space="preserve"> Sestrám, pôrodným asistentkám a zdravotníckym záchranárom, ktorých základná zložka mzdy je 1,08 a ostatným zdravotníckym pracovníkom, ktorých minimálny výška základnej zložky mzdy bola v roku 2024 nižšia ako 1.00 sa ponechávajú koeficienty ako boli v roku 2024 aj pre rok 2025 a 2026.</w:t>
      </w:r>
    </w:p>
    <w:p w14:paraId="21A981F5" w14:textId="77777777" w:rsidR="00BC348D" w:rsidRDefault="00BC348D" w:rsidP="00BC348D">
      <w:pPr>
        <w:spacing w:after="0" w:line="240" w:lineRule="auto"/>
        <w:jc w:val="both"/>
        <w:rPr>
          <w:rFonts w:ascii="Times New Roman" w:hAnsi="Times New Roman"/>
          <w:sz w:val="24"/>
          <w:szCs w:val="24"/>
        </w:rPr>
      </w:pPr>
      <w:r>
        <w:rPr>
          <w:rFonts w:ascii="Times New Roman" w:hAnsi="Times New Roman"/>
          <w:sz w:val="24"/>
          <w:szCs w:val="24"/>
        </w:rPr>
        <w:t xml:space="preserve">V prechodných ustanoveniach sa pre rok 2025 ustanovujú odchýlky od tejto úpravy v § 80a až § 80aw pri tých zdravotníckych pracovníkoch, ktorých minimálna výška základnej zložky mzdy bola v roku 2024 vyššia ako 1.00 úpravou koeficientov číslom 0,9696. Pre rok 2026 sa odchýlky dotknú tej istej skupiny úpravou koeficientov číslom 0,9848. </w:t>
      </w:r>
    </w:p>
    <w:p w14:paraId="7EEB4FF1" w14:textId="77777777" w:rsidR="00BC348D" w:rsidRDefault="00BC348D" w:rsidP="00BC348D">
      <w:pPr>
        <w:spacing w:after="0" w:line="240" w:lineRule="auto"/>
        <w:jc w:val="both"/>
        <w:rPr>
          <w:rFonts w:ascii="Times New Roman" w:hAnsi="Times New Roman"/>
          <w:sz w:val="24"/>
          <w:szCs w:val="24"/>
        </w:rPr>
      </w:pPr>
    </w:p>
    <w:tbl>
      <w:tblPr>
        <w:tblW w:w="9072" w:type="dxa"/>
        <w:tblInd w:w="-5" w:type="dxa"/>
        <w:tblCellMar>
          <w:left w:w="70" w:type="dxa"/>
          <w:right w:w="70" w:type="dxa"/>
        </w:tblCellMar>
        <w:tblLook w:val="04A0" w:firstRow="1" w:lastRow="0" w:firstColumn="1" w:lastColumn="0" w:noHBand="0" w:noVBand="1"/>
      </w:tblPr>
      <w:tblGrid>
        <w:gridCol w:w="2940"/>
        <w:gridCol w:w="1500"/>
        <w:gridCol w:w="2223"/>
        <w:gridCol w:w="2409"/>
      </w:tblGrid>
      <w:tr w:rsidR="00BC348D" w:rsidRPr="006D23C5" w14:paraId="6EB54E81" w14:textId="77777777" w:rsidTr="000C4194">
        <w:trPr>
          <w:trHeight w:val="1800"/>
        </w:trPr>
        <w:tc>
          <w:tcPr>
            <w:tcW w:w="2940" w:type="dxa"/>
            <w:tcBorders>
              <w:top w:val="single" w:sz="4" w:space="0" w:color="auto"/>
              <w:left w:val="single" w:sz="4" w:space="0" w:color="auto"/>
              <w:bottom w:val="single" w:sz="4" w:space="0" w:color="auto"/>
              <w:right w:val="single" w:sz="4" w:space="0" w:color="auto"/>
            </w:tcBorders>
            <w:shd w:val="clear" w:color="000000" w:fill="27BFB8"/>
            <w:vAlign w:val="center"/>
            <w:hideMark/>
          </w:tcPr>
          <w:p w14:paraId="2466DCBE"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sidRPr="006D23C5">
              <w:rPr>
                <w:rFonts w:ascii="Times New Roman" w:eastAsia="Times New Roman" w:hAnsi="Times New Roman"/>
                <w:b/>
                <w:bCs/>
                <w:color w:val="FFFFFF"/>
                <w:lang w:eastAsia="sk-SK"/>
              </w:rPr>
              <w:t>zdravotnícky pracovník</w:t>
            </w:r>
          </w:p>
        </w:tc>
        <w:tc>
          <w:tcPr>
            <w:tcW w:w="1500" w:type="dxa"/>
            <w:tcBorders>
              <w:top w:val="single" w:sz="4" w:space="0" w:color="auto"/>
              <w:left w:val="nil"/>
              <w:bottom w:val="single" w:sz="4" w:space="0" w:color="auto"/>
              <w:right w:val="single" w:sz="4" w:space="0" w:color="auto"/>
            </w:tcBorders>
            <w:shd w:val="clear" w:color="000000" w:fill="27BFB8"/>
            <w:vAlign w:val="center"/>
            <w:hideMark/>
          </w:tcPr>
          <w:p w14:paraId="192F392C"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sidRPr="006D23C5">
              <w:rPr>
                <w:rFonts w:ascii="Times New Roman" w:eastAsia="Times New Roman" w:hAnsi="Times New Roman"/>
                <w:b/>
                <w:bCs/>
                <w:color w:val="FFFFFF"/>
                <w:lang w:eastAsia="sk-SK"/>
              </w:rPr>
              <w:t>Aktuálne koeficienty (2024)</w:t>
            </w:r>
          </w:p>
        </w:tc>
        <w:tc>
          <w:tcPr>
            <w:tcW w:w="2223" w:type="dxa"/>
            <w:tcBorders>
              <w:top w:val="single" w:sz="4" w:space="0" w:color="auto"/>
              <w:left w:val="nil"/>
              <w:bottom w:val="single" w:sz="4" w:space="0" w:color="auto"/>
              <w:right w:val="single" w:sz="4" w:space="0" w:color="auto"/>
            </w:tcBorders>
            <w:shd w:val="clear" w:color="000000" w:fill="27BFB8"/>
            <w:vAlign w:val="center"/>
            <w:hideMark/>
          </w:tcPr>
          <w:p w14:paraId="43B0FFC9"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sidRPr="006D23C5">
              <w:rPr>
                <w:rFonts w:ascii="Times New Roman" w:eastAsia="Times New Roman" w:hAnsi="Times New Roman"/>
                <w:b/>
                <w:bCs/>
                <w:color w:val="FFFFFF"/>
                <w:lang w:eastAsia="sk-SK"/>
              </w:rPr>
              <w:t>Rok 2025 - Lek</w:t>
            </w:r>
            <w:r>
              <w:rPr>
                <w:rFonts w:ascii="Times New Roman" w:eastAsia="Times New Roman" w:hAnsi="Times New Roman"/>
                <w:b/>
                <w:bCs/>
                <w:color w:val="FFFFFF"/>
                <w:lang w:eastAsia="sk-SK"/>
              </w:rPr>
              <w:t>á</w:t>
            </w:r>
            <w:r w:rsidRPr="006D23C5">
              <w:rPr>
                <w:rFonts w:ascii="Times New Roman" w:eastAsia="Times New Roman" w:hAnsi="Times New Roman"/>
                <w:b/>
                <w:bCs/>
                <w:color w:val="FFFFFF"/>
                <w:lang w:eastAsia="sk-SK"/>
              </w:rPr>
              <w:t xml:space="preserve">ri a ostatní nad 1,0 znížený 0,9696 a sestry a ostatní </w:t>
            </w:r>
            <w:r>
              <w:rPr>
                <w:rFonts w:ascii="Times New Roman" w:eastAsia="Times New Roman" w:hAnsi="Times New Roman"/>
                <w:b/>
                <w:bCs/>
                <w:color w:val="FFFFFF"/>
                <w:lang w:eastAsia="sk-SK"/>
              </w:rPr>
              <w:t>pod</w:t>
            </w:r>
            <w:r w:rsidRPr="006D23C5">
              <w:rPr>
                <w:rFonts w:ascii="Times New Roman" w:eastAsia="Times New Roman" w:hAnsi="Times New Roman"/>
                <w:b/>
                <w:bCs/>
                <w:color w:val="FFFFFF"/>
                <w:lang w:eastAsia="sk-SK"/>
              </w:rPr>
              <w:t xml:space="preserve"> 1,0 ostáva pôvodný </w:t>
            </w:r>
          </w:p>
        </w:tc>
        <w:tc>
          <w:tcPr>
            <w:tcW w:w="2409" w:type="dxa"/>
            <w:tcBorders>
              <w:top w:val="single" w:sz="4" w:space="0" w:color="auto"/>
              <w:left w:val="nil"/>
              <w:bottom w:val="single" w:sz="4" w:space="0" w:color="auto"/>
              <w:right w:val="single" w:sz="4" w:space="0" w:color="auto"/>
            </w:tcBorders>
            <w:shd w:val="clear" w:color="000000" w:fill="27BFB8"/>
            <w:vAlign w:val="center"/>
            <w:hideMark/>
          </w:tcPr>
          <w:p w14:paraId="7851A1B3"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Pr>
                <w:rFonts w:ascii="Times New Roman" w:eastAsia="Times New Roman" w:hAnsi="Times New Roman"/>
                <w:b/>
                <w:bCs/>
                <w:color w:val="FFFFFF"/>
                <w:lang w:eastAsia="sk-SK"/>
              </w:rPr>
              <w:t>Rok 2026 - S</w:t>
            </w:r>
            <w:r w:rsidRPr="006D23C5">
              <w:rPr>
                <w:rFonts w:ascii="Times New Roman" w:eastAsia="Times New Roman" w:hAnsi="Times New Roman"/>
                <w:b/>
                <w:bCs/>
                <w:color w:val="FFFFFF"/>
                <w:lang w:eastAsia="sk-SK"/>
              </w:rPr>
              <w:t>estry a ostatní pod 1,0 bez zmeny, lekári a ostatní nad 1,0 znížený 0,9848</w:t>
            </w:r>
          </w:p>
        </w:tc>
      </w:tr>
      <w:tr w:rsidR="00BC348D" w:rsidRPr="006D23C5" w14:paraId="0758DCFC"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C919C15"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391D96CA"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223" w:type="dxa"/>
            <w:tcBorders>
              <w:top w:val="nil"/>
              <w:left w:val="nil"/>
              <w:bottom w:val="single" w:sz="4" w:space="0" w:color="auto"/>
              <w:right w:val="single" w:sz="4" w:space="0" w:color="auto"/>
            </w:tcBorders>
            <w:shd w:val="clear" w:color="auto" w:fill="auto"/>
            <w:noWrap/>
            <w:vAlign w:val="bottom"/>
            <w:hideMark/>
          </w:tcPr>
          <w:p w14:paraId="3F2E8FF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409" w:type="dxa"/>
            <w:tcBorders>
              <w:top w:val="nil"/>
              <w:left w:val="nil"/>
              <w:bottom w:val="single" w:sz="4" w:space="0" w:color="auto"/>
              <w:right w:val="single" w:sz="4" w:space="0" w:color="auto"/>
            </w:tcBorders>
            <w:shd w:val="clear" w:color="auto" w:fill="auto"/>
            <w:noWrap/>
            <w:vAlign w:val="bottom"/>
            <w:hideMark/>
          </w:tcPr>
          <w:p w14:paraId="78559C44"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r>
      <w:tr w:rsidR="00BC348D" w:rsidRPr="006D23C5" w14:paraId="1F80CE59"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72261D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7D0FB0E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223" w:type="dxa"/>
            <w:tcBorders>
              <w:top w:val="nil"/>
              <w:left w:val="nil"/>
              <w:bottom w:val="single" w:sz="4" w:space="0" w:color="auto"/>
              <w:right w:val="single" w:sz="4" w:space="0" w:color="auto"/>
            </w:tcBorders>
            <w:shd w:val="clear" w:color="auto" w:fill="auto"/>
            <w:noWrap/>
            <w:vAlign w:val="bottom"/>
            <w:hideMark/>
          </w:tcPr>
          <w:p w14:paraId="5E031C7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409" w:type="dxa"/>
            <w:tcBorders>
              <w:top w:val="nil"/>
              <w:left w:val="nil"/>
              <w:bottom w:val="single" w:sz="4" w:space="0" w:color="auto"/>
              <w:right w:val="single" w:sz="4" w:space="0" w:color="auto"/>
            </w:tcBorders>
            <w:shd w:val="clear" w:color="auto" w:fill="auto"/>
            <w:noWrap/>
            <w:vAlign w:val="bottom"/>
            <w:hideMark/>
          </w:tcPr>
          <w:p w14:paraId="3868974A"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r>
      <w:tr w:rsidR="00BC348D" w:rsidRPr="006D23C5" w14:paraId="73ED90F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B78E55B"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5803904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223" w:type="dxa"/>
            <w:tcBorders>
              <w:top w:val="nil"/>
              <w:left w:val="nil"/>
              <w:bottom w:val="single" w:sz="4" w:space="0" w:color="auto"/>
              <w:right w:val="single" w:sz="4" w:space="0" w:color="auto"/>
            </w:tcBorders>
            <w:shd w:val="clear" w:color="auto" w:fill="auto"/>
            <w:noWrap/>
            <w:vAlign w:val="bottom"/>
            <w:hideMark/>
          </w:tcPr>
          <w:p w14:paraId="1BC3B55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409" w:type="dxa"/>
            <w:tcBorders>
              <w:top w:val="nil"/>
              <w:left w:val="nil"/>
              <w:bottom w:val="single" w:sz="4" w:space="0" w:color="auto"/>
              <w:right w:val="single" w:sz="4" w:space="0" w:color="auto"/>
            </w:tcBorders>
            <w:shd w:val="clear" w:color="auto" w:fill="auto"/>
            <w:noWrap/>
            <w:vAlign w:val="bottom"/>
            <w:hideMark/>
          </w:tcPr>
          <w:p w14:paraId="3E0F81A6"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r>
      <w:tr w:rsidR="00BC348D" w:rsidRPr="006D23C5" w14:paraId="08FDE9C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BE082B7"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6F039EE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223" w:type="dxa"/>
            <w:tcBorders>
              <w:top w:val="nil"/>
              <w:left w:val="nil"/>
              <w:bottom w:val="single" w:sz="4" w:space="0" w:color="auto"/>
              <w:right w:val="single" w:sz="4" w:space="0" w:color="auto"/>
            </w:tcBorders>
            <w:shd w:val="clear" w:color="auto" w:fill="auto"/>
            <w:noWrap/>
            <w:vAlign w:val="bottom"/>
            <w:hideMark/>
          </w:tcPr>
          <w:p w14:paraId="78F366C5"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409" w:type="dxa"/>
            <w:tcBorders>
              <w:top w:val="nil"/>
              <w:left w:val="nil"/>
              <w:bottom w:val="single" w:sz="4" w:space="0" w:color="auto"/>
              <w:right w:val="single" w:sz="4" w:space="0" w:color="auto"/>
            </w:tcBorders>
            <w:shd w:val="clear" w:color="auto" w:fill="auto"/>
            <w:noWrap/>
            <w:vAlign w:val="bottom"/>
            <w:hideMark/>
          </w:tcPr>
          <w:p w14:paraId="2CBA7A98"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r>
      <w:tr w:rsidR="00BC348D" w:rsidRPr="006D23C5" w14:paraId="209E957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FFDE829"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1AC02C3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223" w:type="dxa"/>
            <w:tcBorders>
              <w:top w:val="nil"/>
              <w:left w:val="nil"/>
              <w:bottom w:val="single" w:sz="4" w:space="0" w:color="auto"/>
              <w:right w:val="single" w:sz="4" w:space="0" w:color="auto"/>
            </w:tcBorders>
            <w:shd w:val="clear" w:color="auto" w:fill="auto"/>
            <w:noWrap/>
            <w:vAlign w:val="bottom"/>
            <w:hideMark/>
          </w:tcPr>
          <w:p w14:paraId="596CD9C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409" w:type="dxa"/>
            <w:tcBorders>
              <w:top w:val="nil"/>
              <w:left w:val="nil"/>
              <w:bottom w:val="single" w:sz="4" w:space="0" w:color="auto"/>
              <w:right w:val="single" w:sz="4" w:space="0" w:color="auto"/>
            </w:tcBorders>
            <w:shd w:val="clear" w:color="auto" w:fill="auto"/>
            <w:noWrap/>
            <w:vAlign w:val="bottom"/>
            <w:hideMark/>
          </w:tcPr>
          <w:p w14:paraId="3FEA753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r>
      <w:tr w:rsidR="00BC348D" w:rsidRPr="006D23C5" w14:paraId="278C1C3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ED9E18E"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07AEFC2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223" w:type="dxa"/>
            <w:tcBorders>
              <w:top w:val="nil"/>
              <w:left w:val="nil"/>
              <w:bottom w:val="single" w:sz="4" w:space="0" w:color="auto"/>
              <w:right w:val="single" w:sz="4" w:space="0" w:color="auto"/>
            </w:tcBorders>
            <w:shd w:val="clear" w:color="auto" w:fill="auto"/>
            <w:noWrap/>
            <w:vAlign w:val="bottom"/>
            <w:hideMark/>
          </w:tcPr>
          <w:p w14:paraId="5F0CF9E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409" w:type="dxa"/>
            <w:tcBorders>
              <w:top w:val="nil"/>
              <w:left w:val="nil"/>
              <w:bottom w:val="single" w:sz="4" w:space="0" w:color="auto"/>
              <w:right w:val="single" w:sz="4" w:space="0" w:color="auto"/>
            </w:tcBorders>
            <w:shd w:val="clear" w:color="auto" w:fill="auto"/>
            <w:noWrap/>
            <w:vAlign w:val="bottom"/>
            <w:hideMark/>
          </w:tcPr>
          <w:p w14:paraId="0FDCE00D"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r>
      <w:tr w:rsidR="00BC348D" w:rsidRPr="006D23C5" w14:paraId="1DA5FCB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523BE2D"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0743ADC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223" w:type="dxa"/>
            <w:tcBorders>
              <w:top w:val="nil"/>
              <w:left w:val="nil"/>
              <w:bottom w:val="single" w:sz="4" w:space="0" w:color="auto"/>
              <w:right w:val="single" w:sz="4" w:space="0" w:color="auto"/>
            </w:tcBorders>
            <w:shd w:val="clear" w:color="auto" w:fill="auto"/>
            <w:noWrap/>
            <w:vAlign w:val="bottom"/>
            <w:hideMark/>
          </w:tcPr>
          <w:p w14:paraId="4A6E4E3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409" w:type="dxa"/>
            <w:tcBorders>
              <w:top w:val="nil"/>
              <w:left w:val="nil"/>
              <w:bottom w:val="single" w:sz="4" w:space="0" w:color="auto"/>
              <w:right w:val="single" w:sz="4" w:space="0" w:color="auto"/>
            </w:tcBorders>
            <w:shd w:val="clear" w:color="auto" w:fill="auto"/>
            <w:noWrap/>
            <w:vAlign w:val="bottom"/>
            <w:hideMark/>
          </w:tcPr>
          <w:p w14:paraId="04BB39D3"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r>
      <w:tr w:rsidR="00BC348D" w:rsidRPr="006D23C5" w14:paraId="2734769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3DCC0A4"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46D703F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223" w:type="dxa"/>
            <w:tcBorders>
              <w:top w:val="nil"/>
              <w:left w:val="nil"/>
              <w:bottom w:val="single" w:sz="4" w:space="0" w:color="auto"/>
              <w:right w:val="single" w:sz="4" w:space="0" w:color="auto"/>
            </w:tcBorders>
            <w:shd w:val="clear" w:color="auto" w:fill="auto"/>
            <w:noWrap/>
            <w:vAlign w:val="bottom"/>
            <w:hideMark/>
          </w:tcPr>
          <w:p w14:paraId="41C09B0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409" w:type="dxa"/>
            <w:tcBorders>
              <w:top w:val="nil"/>
              <w:left w:val="nil"/>
              <w:bottom w:val="single" w:sz="4" w:space="0" w:color="auto"/>
              <w:right w:val="single" w:sz="4" w:space="0" w:color="auto"/>
            </w:tcBorders>
            <w:shd w:val="clear" w:color="auto" w:fill="auto"/>
            <w:noWrap/>
            <w:vAlign w:val="bottom"/>
            <w:hideMark/>
          </w:tcPr>
          <w:p w14:paraId="1509775A"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r>
      <w:tr w:rsidR="00BC348D" w:rsidRPr="006D23C5" w14:paraId="2837368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2B5350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fyzioterapeut</w:t>
            </w:r>
          </w:p>
        </w:tc>
        <w:tc>
          <w:tcPr>
            <w:tcW w:w="1500" w:type="dxa"/>
            <w:tcBorders>
              <w:top w:val="nil"/>
              <w:left w:val="nil"/>
              <w:bottom w:val="single" w:sz="4" w:space="0" w:color="auto"/>
              <w:right w:val="single" w:sz="4" w:space="0" w:color="auto"/>
            </w:tcBorders>
            <w:shd w:val="clear" w:color="auto" w:fill="auto"/>
            <w:noWrap/>
            <w:vAlign w:val="bottom"/>
            <w:hideMark/>
          </w:tcPr>
          <w:p w14:paraId="1CBF0DC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6881524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443E61B5"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0F7DBCB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9335705"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fyzioterapeut</w:t>
            </w:r>
          </w:p>
        </w:tc>
        <w:tc>
          <w:tcPr>
            <w:tcW w:w="1500" w:type="dxa"/>
            <w:tcBorders>
              <w:top w:val="nil"/>
              <w:left w:val="nil"/>
              <w:bottom w:val="single" w:sz="4" w:space="0" w:color="auto"/>
              <w:right w:val="single" w:sz="4" w:space="0" w:color="auto"/>
            </w:tcBorders>
            <w:shd w:val="clear" w:color="auto" w:fill="auto"/>
            <w:noWrap/>
            <w:vAlign w:val="bottom"/>
            <w:hideMark/>
          </w:tcPr>
          <w:p w14:paraId="719E385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5DE3BC5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04BE318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2A3C5E5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5BC86D3"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fyzioterapeut</w:t>
            </w:r>
          </w:p>
        </w:tc>
        <w:tc>
          <w:tcPr>
            <w:tcW w:w="1500" w:type="dxa"/>
            <w:tcBorders>
              <w:top w:val="nil"/>
              <w:left w:val="nil"/>
              <w:bottom w:val="single" w:sz="4" w:space="0" w:color="auto"/>
              <w:right w:val="single" w:sz="4" w:space="0" w:color="auto"/>
            </w:tcBorders>
            <w:shd w:val="clear" w:color="auto" w:fill="auto"/>
            <w:noWrap/>
            <w:vAlign w:val="bottom"/>
            <w:hideMark/>
          </w:tcPr>
          <w:p w14:paraId="0C8D3328"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1FF04B9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6090B353"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246BFD8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8FB9AE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verejný zdravotník</w:t>
            </w:r>
          </w:p>
        </w:tc>
        <w:tc>
          <w:tcPr>
            <w:tcW w:w="1500" w:type="dxa"/>
            <w:tcBorders>
              <w:top w:val="nil"/>
              <w:left w:val="nil"/>
              <w:bottom w:val="single" w:sz="4" w:space="0" w:color="auto"/>
              <w:right w:val="single" w:sz="4" w:space="0" w:color="auto"/>
            </w:tcBorders>
            <w:shd w:val="clear" w:color="auto" w:fill="auto"/>
            <w:noWrap/>
            <w:vAlign w:val="bottom"/>
            <w:hideMark/>
          </w:tcPr>
          <w:p w14:paraId="17734AD8"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3D0B04A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6ABE5FBE"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5AC5801C"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DE8EC8B"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verejný zdravotník</w:t>
            </w:r>
          </w:p>
        </w:tc>
        <w:tc>
          <w:tcPr>
            <w:tcW w:w="1500" w:type="dxa"/>
            <w:tcBorders>
              <w:top w:val="nil"/>
              <w:left w:val="nil"/>
              <w:bottom w:val="single" w:sz="4" w:space="0" w:color="auto"/>
              <w:right w:val="single" w:sz="4" w:space="0" w:color="auto"/>
            </w:tcBorders>
            <w:shd w:val="clear" w:color="auto" w:fill="auto"/>
            <w:noWrap/>
            <w:vAlign w:val="bottom"/>
            <w:hideMark/>
          </w:tcPr>
          <w:p w14:paraId="4BC7708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3D35CC2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53E6DD5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2031B5B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5D08C89"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verejný zdravotník</w:t>
            </w:r>
          </w:p>
        </w:tc>
        <w:tc>
          <w:tcPr>
            <w:tcW w:w="1500" w:type="dxa"/>
            <w:tcBorders>
              <w:top w:val="nil"/>
              <w:left w:val="nil"/>
              <w:bottom w:val="single" w:sz="4" w:space="0" w:color="auto"/>
              <w:right w:val="single" w:sz="4" w:space="0" w:color="auto"/>
            </w:tcBorders>
            <w:shd w:val="clear" w:color="auto" w:fill="auto"/>
            <w:noWrap/>
            <w:vAlign w:val="bottom"/>
            <w:hideMark/>
          </w:tcPr>
          <w:p w14:paraId="0CAC3FD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471A977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62318114"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6478117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E159C21"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zdravotnícky laborant</w:t>
            </w:r>
          </w:p>
        </w:tc>
        <w:tc>
          <w:tcPr>
            <w:tcW w:w="1500" w:type="dxa"/>
            <w:tcBorders>
              <w:top w:val="nil"/>
              <w:left w:val="nil"/>
              <w:bottom w:val="single" w:sz="4" w:space="0" w:color="auto"/>
              <w:right w:val="single" w:sz="4" w:space="0" w:color="auto"/>
            </w:tcBorders>
            <w:shd w:val="clear" w:color="auto" w:fill="auto"/>
            <w:noWrap/>
            <w:vAlign w:val="bottom"/>
            <w:hideMark/>
          </w:tcPr>
          <w:p w14:paraId="0E1365A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192E511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20EAA2E6"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583049C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D43001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zdravotnícky laborant</w:t>
            </w:r>
          </w:p>
        </w:tc>
        <w:tc>
          <w:tcPr>
            <w:tcW w:w="1500" w:type="dxa"/>
            <w:tcBorders>
              <w:top w:val="nil"/>
              <w:left w:val="nil"/>
              <w:bottom w:val="single" w:sz="4" w:space="0" w:color="auto"/>
              <w:right w:val="single" w:sz="4" w:space="0" w:color="auto"/>
            </w:tcBorders>
            <w:shd w:val="clear" w:color="auto" w:fill="auto"/>
            <w:noWrap/>
            <w:vAlign w:val="bottom"/>
            <w:hideMark/>
          </w:tcPr>
          <w:p w14:paraId="3E681201"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3987967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21A5295B"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69BF570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F8AEFDE"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zdravotnícky laborant</w:t>
            </w:r>
          </w:p>
        </w:tc>
        <w:tc>
          <w:tcPr>
            <w:tcW w:w="1500" w:type="dxa"/>
            <w:tcBorders>
              <w:top w:val="nil"/>
              <w:left w:val="nil"/>
              <w:bottom w:val="single" w:sz="4" w:space="0" w:color="auto"/>
              <w:right w:val="single" w:sz="4" w:space="0" w:color="auto"/>
            </w:tcBorders>
            <w:shd w:val="clear" w:color="auto" w:fill="auto"/>
            <w:noWrap/>
            <w:vAlign w:val="bottom"/>
            <w:hideMark/>
          </w:tcPr>
          <w:p w14:paraId="202107A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1,1000</w:t>
            </w:r>
          </w:p>
        </w:tc>
        <w:tc>
          <w:tcPr>
            <w:tcW w:w="2223" w:type="dxa"/>
            <w:tcBorders>
              <w:top w:val="nil"/>
              <w:left w:val="nil"/>
              <w:bottom w:val="single" w:sz="4" w:space="0" w:color="auto"/>
              <w:right w:val="single" w:sz="4" w:space="0" w:color="auto"/>
            </w:tcBorders>
            <w:shd w:val="clear" w:color="auto" w:fill="auto"/>
            <w:noWrap/>
            <w:vAlign w:val="bottom"/>
            <w:hideMark/>
          </w:tcPr>
          <w:p w14:paraId="2E2FF3CE"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1,0666</w:t>
            </w:r>
          </w:p>
        </w:tc>
        <w:tc>
          <w:tcPr>
            <w:tcW w:w="2409" w:type="dxa"/>
            <w:tcBorders>
              <w:top w:val="nil"/>
              <w:left w:val="nil"/>
              <w:bottom w:val="single" w:sz="4" w:space="0" w:color="auto"/>
              <w:right w:val="single" w:sz="4" w:space="0" w:color="auto"/>
            </w:tcBorders>
            <w:shd w:val="clear" w:color="auto" w:fill="auto"/>
            <w:noWrap/>
            <w:vAlign w:val="bottom"/>
            <w:hideMark/>
          </w:tcPr>
          <w:p w14:paraId="00A8E0A9"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1,0833</w:t>
            </w:r>
          </w:p>
        </w:tc>
      </w:tr>
      <w:tr w:rsidR="00BC348D" w:rsidRPr="006D23C5" w14:paraId="1845294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C7BC5F8"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nutričný terapeut</w:t>
            </w:r>
          </w:p>
        </w:tc>
        <w:tc>
          <w:tcPr>
            <w:tcW w:w="1500" w:type="dxa"/>
            <w:tcBorders>
              <w:top w:val="nil"/>
              <w:left w:val="nil"/>
              <w:bottom w:val="single" w:sz="4" w:space="0" w:color="auto"/>
              <w:right w:val="single" w:sz="4" w:space="0" w:color="auto"/>
            </w:tcBorders>
            <w:shd w:val="clear" w:color="auto" w:fill="auto"/>
            <w:noWrap/>
            <w:vAlign w:val="bottom"/>
            <w:hideMark/>
          </w:tcPr>
          <w:p w14:paraId="6366B97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223" w:type="dxa"/>
            <w:tcBorders>
              <w:top w:val="nil"/>
              <w:left w:val="nil"/>
              <w:bottom w:val="single" w:sz="4" w:space="0" w:color="auto"/>
              <w:right w:val="single" w:sz="4" w:space="0" w:color="auto"/>
            </w:tcBorders>
            <w:shd w:val="clear" w:color="auto" w:fill="auto"/>
            <w:noWrap/>
            <w:vAlign w:val="bottom"/>
            <w:hideMark/>
          </w:tcPr>
          <w:p w14:paraId="76E72775"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409" w:type="dxa"/>
            <w:tcBorders>
              <w:top w:val="nil"/>
              <w:left w:val="nil"/>
              <w:bottom w:val="single" w:sz="4" w:space="0" w:color="auto"/>
              <w:right w:val="single" w:sz="4" w:space="0" w:color="auto"/>
            </w:tcBorders>
            <w:shd w:val="clear" w:color="auto" w:fill="auto"/>
            <w:noWrap/>
            <w:vAlign w:val="bottom"/>
            <w:hideMark/>
          </w:tcPr>
          <w:p w14:paraId="1CE1AA0B"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r>
      <w:tr w:rsidR="00BC348D" w:rsidRPr="006D23C5" w14:paraId="044156E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04CAAD6"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nutričný terapeut</w:t>
            </w:r>
          </w:p>
        </w:tc>
        <w:tc>
          <w:tcPr>
            <w:tcW w:w="1500" w:type="dxa"/>
            <w:tcBorders>
              <w:top w:val="nil"/>
              <w:left w:val="nil"/>
              <w:bottom w:val="single" w:sz="4" w:space="0" w:color="auto"/>
              <w:right w:val="single" w:sz="4" w:space="0" w:color="auto"/>
            </w:tcBorders>
            <w:shd w:val="clear" w:color="auto" w:fill="auto"/>
            <w:noWrap/>
            <w:vAlign w:val="bottom"/>
            <w:hideMark/>
          </w:tcPr>
          <w:p w14:paraId="08428FC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223" w:type="dxa"/>
            <w:tcBorders>
              <w:top w:val="nil"/>
              <w:left w:val="nil"/>
              <w:bottom w:val="single" w:sz="4" w:space="0" w:color="auto"/>
              <w:right w:val="single" w:sz="4" w:space="0" w:color="auto"/>
            </w:tcBorders>
            <w:shd w:val="clear" w:color="auto" w:fill="auto"/>
            <w:noWrap/>
            <w:vAlign w:val="bottom"/>
            <w:hideMark/>
          </w:tcPr>
          <w:p w14:paraId="7C91F245"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409" w:type="dxa"/>
            <w:tcBorders>
              <w:top w:val="nil"/>
              <w:left w:val="nil"/>
              <w:bottom w:val="single" w:sz="4" w:space="0" w:color="auto"/>
              <w:right w:val="single" w:sz="4" w:space="0" w:color="auto"/>
            </w:tcBorders>
            <w:shd w:val="clear" w:color="auto" w:fill="auto"/>
            <w:noWrap/>
            <w:vAlign w:val="bottom"/>
            <w:hideMark/>
          </w:tcPr>
          <w:p w14:paraId="0608376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r>
      <w:tr w:rsidR="00BC348D" w:rsidRPr="006D23C5" w14:paraId="2E35A68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9AF035A"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dentálna hygienička</w:t>
            </w:r>
          </w:p>
        </w:tc>
        <w:tc>
          <w:tcPr>
            <w:tcW w:w="1500" w:type="dxa"/>
            <w:tcBorders>
              <w:top w:val="nil"/>
              <w:left w:val="nil"/>
              <w:bottom w:val="single" w:sz="4" w:space="0" w:color="auto"/>
              <w:right w:val="single" w:sz="4" w:space="0" w:color="auto"/>
            </w:tcBorders>
            <w:shd w:val="clear" w:color="auto" w:fill="auto"/>
            <w:noWrap/>
            <w:vAlign w:val="bottom"/>
            <w:hideMark/>
          </w:tcPr>
          <w:p w14:paraId="2A20791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223" w:type="dxa"/>
            <w:tcBorders>
              <w:top w:val="nil"/>
              <w:left w:val="nil"/>
              <w:bottom w:val="single" w:sz="4" w:space="0" w:color="auto"/>
              <w:right w:val="single" w:sz="4" w:space="0" w:color="auto"/>
            </w:tcBorders>
            <w:shd w:val="clear" w:color="auto" w:fill="auto"/>
            <w:noWrap/>
            <w:vAlign w:val="bottom"/>
            <w:hideMark/>
          </w:tcPr>
          <w:p w14:paraId="3AD19E8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409" w:type="dxa"/>
            <w:tcBorders>
              <w:top w:val="nil"/>
              <w:left w:val="nil"/>
              <w:bottom w:val="single" w:sz="4" w:space="0" w:color="auto"/>
              <w:right w:val="single" w:sz="4" w:space="0" w:color="auto"/>
            </w:tcBorders>
            <w:shd w:val="clear" w:color="auto" w:fill="auto"/>
            <w:noWrap/>
            <w:vAlign w:val="bottom"/>
            <w:hideMark/>
          </w:tcPr>
          <w:p w14:paraId="16BB659B"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r>
      <w:tr w:rsidR="00BC348D" w:rsidRPr="006D23C5" w14:paraId="1C615C5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B41695F"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rádiologický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7774386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40A5A269"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2D5476E1"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6D72A5E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E1F93A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rádiologický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7C711E2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1A9F8562"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74CCBCC4"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3A79EF0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254B00B"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rádiologický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65F27753"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21D8A97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0FEAB6F8"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461C419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2D4D74E" w14:textId="77777777" w:rsidR="00BC348D" w:rsidRPr="006D23C5" w:rsidRDefault="00BC348D" w:rsidP="000C4194">
            <w:pPr>
              <w:spacing w:after="0" w:line="240" w:lineRule="auto"/>
              <w:rPr>
                <w:rFonts w:ascii="Times New Roman" w:eastAsia="Times New Roman" w:hAnsi="Times New Roman"/>
                <w:sz w:val="20"/>
                <w:szCs w:val="20"/>
                <w:lang w:eastAsia="sk-SK"/>
              </w:rPr>
            </w:pPr>
            <w:r w:rsidRPr="006D23C5">
              <w:rPr>
                <w:rFonts w:ascii="Times New Roman" w:eastAsia="Times New Roman" w:hAnsi="Times New Roman"/>
                <w:sz w:val="20"/>
                <w:szCs w:val="20"/>
                <w:lang w:eastAsia="sk-SK"/>
              </w:rPr>
              <w:lastRenderedPageBreak/>
              <w:t>zdravotnícky záchranár</w:t>
            </w:r>
          </w:p>
        </w:tc>
        <w:tc>
          <w:tcPr>
            <w:tcW w:w="1500" w:type="dxa"/>
            <w:tcBorders>
              <w:top w:val="nil"/>
              <w:left w:val="nil"/>
              <w:bottom w:val="single" w:sz="4" w:space="0" w:color="auto"/>
              <w:right w:val="single" w:sz="4" w:space="0" w:color="auto"/>
            </w:tcBorders>
            <w:shd w:val="clear" w:color="auto" w:fill="auto"/>
            <w:noWrap/>
            <w:vAlign w:val="bottom"/>
            <w:hideMark/>
          </w:tcPr>
          <w:p w14:paraId="6A54C8C3" w14:textId="77777777" w:rsidR="00BC348D" w:rsidRPr="006D23C5" w:rsidRDefault="00BC348D" w:rsidP="000C4194">
            <w:pPr>
              <w:spacing w:after="0" w:line="240" w:lineRule="auto"/>
              <w:jc w:val="center"/>
              <w:rPr>
                <w:rFonts w:ascii="Times New Roman" w:eastAsia="Times New Roman" w:hAnsi="Times New Roman"/>
                <w:lang w:eastAsia="sk-SK"/>
              </w:rPr>
            </w:pPr>
            <w:r w:rsidRPr="006D23C5">
              <w:rPr>
                <w:rFonts w:ascii="Times New Roman" w:eastAsia="Times New Roman" w:hAnsi="Times New Roman"/>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51A6E3BD" w14:textId="77777777" w:rsidR="00BC348D" w:rsidRPr="006D23C5" w:rsidRDefault="00BC348D" w:rsidP="000C4194">
            <w:pPr>
              <w:spacing w:after="0" w:line="240" w:lineRule="auto"/>
              <w:jc w:val="center"/>
              <w:rPr>
                <w:rFonts w:ascii="Times New Roman" w:eastAsia="Times New Roman" w:hAnsi="Times New Roman"/>
                <w:lang w:eastAsia="sk-SK"/>
              </w:rPr>
            </w:pPr>
            <w:r w:rsidRPr="006D23C5">
              <w:rPr>
                <w:rFonts w:ascii="Times New Roman" w:eastAsia="Times New Roman" w:hAnsi="Times New Roman"/>
                <w:lang w:eastAsia="sk-SK"/>
              </w:rPr>
              <w:t>1,0800</w:t>
            </w:r>
          </w:p>
        </w:tc>
        <w:tc>
          <w:tcPr>
            <w:tcW w:w="2409" w:type="dxa"/>
            <w:tcBorders>
              <w:top w:val="nil"/>
              <w:left w:val="nil"/>
              <w:bottom w:val="single" w:sz="4" w:space="0" w:color="auto"/>
              <w:right w:val="single" w:sz="4" w:space="0" w:color="auto"/>
            </w:tcBorders>
            <w:shd w:val="clear" w:color="auto" w:fill="auto"/>
            <w:noWrap/>
            <w:vAlign w:val="bottom"/>
            <w:hideMark/>
          </w:tcPr>
          <w:p w14:paraId="0A7BB004" w14:textId="77777777" w:rsidR="00BC348D" w:rsidRPr="006D23C5" w:rsidRDefault="00BC348D" w:rsidP="000C4194">
            <w:pPr>
              <w:spacing w:after="0" w:line="240" w:lineRule="auto"/>
              <w:jc w:val="right"/>
              <w:rPr>
                <w:rFonts w:ascii="Times New Roman" w:eastAsia="Times New Roman" w:hAnsi="Times New Roman"/>
                <w:lang w:eastAsia="sk-SK"/>
              </w:rPr>
            </w:pPr>
            <w:r w:rsidRPr="006D23C5">
              <w:rPr>
                <w:rFonts w:ascii="Times New Roman" w:eastAsia="Times New Roman" w:hAnsi="Times New Roman"/>
                <w:lang w:eastAsia="sk-SK"/>
              </w:rPr>
              <w:t>1,0800</w:t>
            </w:r>
          </w:p>
        </w:tc>
      </w:tr>
      <w:tr w:rsidR="00BC348D" w:rsidRPr="006D23C5" w14:paraId="62C7599D"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50C801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zdravotnícky záchranár</w:t>
            </w:r>
          </w:p>
        </w:tc>
        <w:tc>
          <w:tcPr>
            <w:tcW w:w="1500" w:type="dxa"/>
            <w:tcBorders>
              <w:top w:val="nil"/>
              <w:left w:val="nil"/>
              <w:bottom w:val="single" w:sz="4" w:space="0" w:color="auto"/>
              <w:right w:val="single" w:sz="4" w:space="0" w:color="auto"/>
            </w:tcBorders>
            <w:shd w:val="clear" w:color="auto" w:fill="auto"/>
            <w:noWrap/>
            <w:vAlign w:val="bottom"/>
            <w:hideMark/>
          </w:tcPr>
          <w:p w14:paraId="0B9BBEF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1,1300</w:t>
            </w:r>
          </w:p>
        </w:tc>
        <w:tc>
          <w:tcPr>
            <w:tcW w:w="2223" w:type="dxa"/>
            <w:tcBorders>
              <w:top w:val="nil"/>
              <w:left w:val="nil"/>
              <w:bottom w:val="single" w:sz="4" w:space="0" w:color="auto"/>
              <w:right w:val="single" w:sz="4" w:space="0" w:color="auto"/>
            </w:tcBorders>
            <w:shd w:val="clear" w:color="auto" w:fill="auto"/>
            <w:noWrap/>
            <w:vAlign w:val="bottom"/>
            <w:hideMark/>
          </w:tcPr>
          <w:p w14:paraId="70F9C8D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1,1000</w:t>
            </w:r>
          </w:p>
        </w:tc>
        <w:tc>
          <w:tcPr>
            <w:tcW w:w="2409" w:type="dxa"/>
            <w:tcBorders>
              <w:top w:val="nil"/>
              <w:left w:val="nil"/>
              <w:bottom w:val="single" w:sz="4" w:space="0" w:color="auto"/>
              <w:right w:val="single" w:sz="4" w:space="0" w:color="auto"/>
            </w:tcBorders>
            <w:shd w:val="clear" w:color="auto" w:fill="auto"/>
            <w:noWrap/>
            <w:vAlign w:val="bottom"/>
            <w:hideMark/>
          </w:tcPr>
          <w:p w14:paraId="3999F7E2"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1,1300</w:t>
            </w:r>
          </w:p>
        </w:tc>
      </w:tr>
      <w:tr w:rsidR="00BC348D" w:rsidRPr="006D23C5" w14:paraId="02341AB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4C5C4F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zubný technik</w:t>
            </w:r>
          </w:p>
        </w:tc>
        <w:tc>
          <w:tcPr>
            <w:tcW w:w="1500" w:type="dxa"/>
            <w:tcBorders>
              <w:top w:val="nil"/>
              <w:left w:val="nil"/>
              <w:bottom w:val="single" w:sz="4" w:space="0" w:color="auto"/>
              <w:right w:val="single" w:sz="4" w:space="0" w:color="auto"/>
            </w:tcBorders>
            <w:shd w:val="clear" w:color="auto" w:fill="auto"/>
            <w:noWrap/>
            <w:vAlign w:val="bottom"/>
            <w:hideMark/>
          </w:tcPr>
          <w:p w14:paraId="0220EA0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43BFDDC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32ABC1BC"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07EBE75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3F2D5E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zubný technik</w:t>
            </w:r>
          </w:p>
        </w:tc>
        <w:tc>
          <w:tcPr>
            <w:tcW w:w="1500" w:type="dxa"/>
            <w:tcBorders>
              <w:top w:val="nil"/>
              <w:left w:val="nil"/>
              <w:bottom w:val="single" w:sz="4" w:space="0" w:color="auto"/>
              <w:right w:val="single" w:sz="4" w:space="0" w:color="auto"/>
            </w:tcBorders>
            <w:shd w:val="clear" w:color="auto" w:fill="auto"/>
            <w:noWrap/>
            <w:vAlign w:val="bottom"/>
            <w:hideMark/>
          </w:tcPr>
          <w:p w14:paraId="3603A69A"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451B439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41FC523E"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0288847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016039E"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technik pre zdravotnícke pomôcky</w:t>
            </w:r>
          </w:p>
        </w:tc>
        <w:tc>
          <w:tcPr>
            <w:tcW w:w="1500" w:type="dxa"/>
            <w:tcBorders>
              <w:top w:val="nil"/>
              <w:left w:val="nil"/>
              <w:bottom w:val="single" w:sz="4" w:space="0" w:color="auto"/>
              <w:right w:val="single" w:sz="4" w:space="0" w:color="auto"/>
            </w:tcBorders>
            <w:shd w:val="clear" w:color="auto" w:fill="auto"/>
            <w:noWrap/>
            <w:vAlign w:val="bottom"/>
            <w:hideMark/>
          </w:tcPr>
          <w:p w14:paraId="67957B2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6CA3185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47EA4C93"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349F82D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A4D78C8"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technik pre zdravotnícke pomôcky</w:t>
            </w:r>
          </w:p>
        </w:tc>
        <w:tc>
          <w:tcPr>
            <w:tcW w:w="1500" w:type="dxa"/>
            <w:tcBorders>
              <w:top w:val="nil"/>
              <w:left w:val="nil"/>
              <w:bottom w:val="single" w:sz="4" w:space="0" w:color="auto"/>
              <w:right w:val="single" w:sz="4" w:space="0" w:color="auto"/>
            </w:tcBorders>
            <w:shd w:val="clear" w:color="auto" w:fill="auto"/>
            <w:noWrap/>
            <w:vAlign w:val="bottom"/>
            <w:hideMark/>
          </w:tcPr>
          <w:p w14:paraId="191F5E1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6368484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32A9BC09"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5B5E433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66BE06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farmaceutický laborant</w:t>
            </w:r>
          </w:p>
        </w:tc>
        <w:tc>
          <w:tcPr>
            <w:tcW w:w="1500" w:type="dxa"/>
            <w:tcBorders>
              <w:top w:val="nil"/>
              <w:left w:val="nil"/>
              <w:bottom w:val="single" w:sz="4" w:space="0" w:color="auto"/>
              <w:right w:val="single" w:sz="4" w:space="0" w:color="auto"/>
            </w:tcBorders>
            <w:shd w:val="clear" w:color="auto" w:fill="auto"/>
            <w:noWrap/>
            <w:vAlign w:val="bottom"/>
            <w:hideMark/>
          </w:tcPr>
          <w:p w14:paraId="538BB46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31944149"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1F99690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7C5D63A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A46B9B4"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farmaceutický laborant</w:t>
            </w:r>
          </w:p>
        </w:tc>
        <w:tc>
          <w:tcPr>
            <w:tcW w:w="1500" w:type="dxa"/>
            <w:tcBorders>
              <w:top w:val="nil"/>
              <w:left w:val="nil"/>
              <w:bottom w:val="single" w:sz="4" w:space="0" w:color="auto"/>
              <w:right w:val="single" w:sz="4" w:space="0" w:color="auto"/>
            </w:tcBorders>
            <w:shd w:val="clear" w:color="auto" w:fill="auto"/>
            <w:noWrap/>
            <w:vAlign w:val="bottom"/>
            <w:hideMark/>
          </w:tcPr>
          <w:p w14:paraId="164F04D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707A36E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1B99F51F"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6477F50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5C3E843"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masér</w:t>
            </w:r>
          </w:p>
        </w:tc>
        <w:tc>
          <w:tcPr>
            <w:tcW w:w="1500" w:type="dxa"/>
            <w:tcBorders>
              <w:top w:val="nil"/>
              <w:left w:val="nil"/>
              <w:bottom w:val="single" w:sz="4" w:space="0" w:color="auto"/>
              <w:right w:val="single" w:sz="4" w:space="0" w:color="auto"/>
            </w:tcBorders>
            <w:shd w:val="clear" w:color="auto" w:fill="auto"/>
            <w:noWrap/>
            <w:vAlign w:val="bottom"/>
            <w:hideMark/>
          </w:tcPr>
          <w:p w14:paraId="67B224F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3841BEC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4D417D7D"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458730C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9001ED4"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ortopedický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44AB8C9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043CA9EA"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264F269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46CED91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E66897F"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praktická sestra – asistent</w:t>
            </w:r>
          </w:p>
        </w:tc>
        <w:tc>
          <w:tcPr>
            <w:tcW w:w="1500" w:type="dxa"/>
            <w:tcBorders>
              <w:top w:val="nil"/>
              <w:left w:val="nil"/>
              <w:bottom w:val="single" w:sz="4" w:space="0" w:color="auto"/>
              <w:right w:val="single" w:sz="4" w:space="0" w:color="auto"/>
            </w:tcBorders>
            <w:shd w:val="clear" w:color="auto" w:fill="auto"/>
            <w:noWrap/>
            <w:vAlign w:val="bottom"/>
            <w:hideMark/>
          </w:tcPr>
          <w:p w14:paraId="6EB5B31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4BA5419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1DD31B66"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57038FFA"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86B3AA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praktická sestra – asistent</w:t>
            </w:r>
          </w:p>
        </w:tc>
        <w:tc>
          <w:tcPr>
            <w:tcW w:w="1500" w:type="dxa"/>
            <w:tcBorders>
              <w:top w:val="nil"/>
              <w:left w:val="nil"/>
              <w:bottom w:val="single" w:sz="4" w:space="0" w:color="auto"/>
              <w:right w:val="single" w:sz="4" w:space="0" w:color="auto"/>
            </w:tcBorders>
            <w:shd w:val="clear" w:color="auto" w:fill="auto"/>
            <w:noWrap/>
            <w:vAlign w:val="bottom"/>
            <w:hideMark/>
          </w:tcPr>
          <w:p w14:paraId="14B6A0D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0,8900</w:t>
            </w:r>
          </w:p>
        </w:tc>
        <w:tc>
          <w:tcPr>
            <w:tcW w:w="2223" w:type="dxa"/>
            <w:tcBorders>
              <w:top w:val="nil"/>
              <w:left w:val="nil"/>
              <w:bottom w:val="single" w:sz="4" w:space="0" w:color="auto"/>
              <w:right w:val="single" w:sz="4" w:space="0" w:color="auto"/>
            </w:tcBorders>
            <w:shd w:val="clear" w:color="auto" w:fill="auto"/>
            <w:noWrap/>
            <w:vAlign w:val="bottom"/>
            <w:hideMark/>
          </w:tcPr>
          <w:p w14:paraId="3D4629F5"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0,8900</w:t>
            </w:r>
          </w:p>
        </w:tc>
        <w:tc>
          <w:tcPr>
            <w:tcW w:w="2409" w:type="dxa"/>
            <w:tcBorders>
              <w:top w:val="nil"/>
              <w:left w:val="nil"/>
              <w:bottom w:val="single" w:sz="4" w:space="0" w:color="auto"/>
              <w:right w:val="single" w:sz="4" w:space="0" w:color="auto"/>
            </w:tcBorders>
            <w:shd w:val="clear" w:color="auto" w:fill="auto"/>
            <w:noWrap/>
            <w:vAlign w:val="bottom"/>
            <w:hideMark/>
          </w:tcPr>
          <w:p w14:paraId="47C47684"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0,8900</w:t>
            </w:r>
          </w:p>
        </w:tc>
      </w:tr>
      <w:tr w:rsidR="00BC348D" w:rsidRPr="006D23C5" w14:paraId="7AB4CBBA"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EB7447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praktická sestra – asistent</w:t>
            </w:r>
          </w:p>
        </w:tc>
        <w:tc>
          <w:tcPr>
            <w:tcW w:w="1500" w:type="dxa"/>
            <w:tcBorders>
              <w:top w:val="nil"/>
              <w:left w:val="nil"/>
              <w:bottom w:val="single" w:sz="4" w:space="0" w:color="auto"/>
              <w:right w:val="single" w:sz="4" w:space="0" w:color="auto"/>
            </w:tcBorders>
            <w:shd w:val="clear" w:color="auto" w:fill="auto"/>
            <w:noWrap/>
            <w:vAlign w:val="bottom"/>
            <w:hideMark/>
          </w:tcPr>
          <w:p w14:paraId="17CB1AA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0,9400</w:t>
            </w:r>
          </w:p>
        </w:tc>
        <w:tc>
          <w:tcPr>
            <w:tcW w:w="2223" w:type="dxa"/>
            <w:tcBorders>
              <w:top w:val="nil"/>
              <w:left w:val="nil"/>
              <w:bottom w:val="single" w:sz="4" w:space="0" w:color="auto"/>
              <w:right w:val="single" w:sz="4" w:space="0" w:color="auto"/>
            </w:tcBorders>
            <w:shd w:val="clear" w:color="auto" w:fill="auto"/>
            <w:noWrap/>
            <w:vAlign w:val="bottom"/>
            <w:hideMark/>
          </w:tcPr>
          <w:p w14:paraId="65C9FE5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0,9400</w:t>
            </w:r>
          </w:p>
        </w:tc>
        <w:tc>
          <w:tcPr>
            <w:tcW w:w="2409" w:type="dxa"/>
            <w:tcBorders>
              <w:top w:val="nil"/>
              <w:left w:val="nil"/>
              <w:bottom w:val="single" w:sz="4" w:space="0" w:color="auto"/>
              <w:right w:val="single" w:sz="4" w:space="0" w:color="auto"/>
            </w:tcBorders>
            <w:shd w:val="clear" w:color="auto" w:fill="auto"/>
            <w:noWrap/>
            <w:vAlign w:val="bottom"/>
            <w:hideMark/>
          </w:tcPr>
          <w:p w14:paraId="1130082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0,9400</w:t>
            </w:r>
          </w:p>
        </w:tc>
      </w:tr>
      <w:tr w:rsidR="00BC348D" w:rsidRPr="006D23C5" w14:paraId="7387CFA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4F8947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zubný asistent</w:t>
            </w:r>
          </w:p>
        </w:tc>
        <w:tc>
          <w:tcPr>
            <w:tcW w:w="1500" w:type="dxa"/>
            <w:tcBorders>
              <w:top w:val="nil"/>
              <w:left w:val="nil"/>
              <w:bottom w:val="single" w:sz="4" w:space="0" w:color="auto"/>
              <w:right w:val="single" w:sz="4" w:space="0" w:color="auto"/>
            </w:tcBorders>
            <w:shd w:val="clear" w:color="auto" w:fill="auto"/>
            <w:noWrap/>
            <w:vAlign w:val="bottom"/>
            <w:hideMark/>
          </w:tcPr>
          <w:p w14:paraId="4F63358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2C092F4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7768336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0B3A169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C3520BD"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sanitár</w:t>
            </w:r>
          </w:p>
        </w:tc>
        <w:tc>
          <w:tcPr>
            <w:tcW w:w="1500" w:type="dxa"/>
            <w:tcBorders>
              <w:top w:val="nil"/>
              <w:left w:val="nil"/>
              <w:bottom w:val="single" w:sz="4" w:space="0" w:color="auto"/>
              <w:right w:val="single" w:sz="4" w:space="0" w:color="auto"/>
            </w:tcBorders>
            <w:shd w:val="clear" w:color="auto" w:fill="auto"/>
            <w:noWrap/>
            <w:vAlign w:val="bottom"/>
            <w:hideMark/>
          </w:tcPr>
          <w:p w14:paraId="5D35D6F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0,7000</w:t>
            </w:r>
          </w:p>
        </w:tc>
        <w:tc>
          <w:tcPr>
            <w:tcW w:w="2223" w:type="dxa"/>
            <w:tcBorders>
              <w:top w:val="nil"/>
              <w:left w:val="nil"/>
              <w:bottom w:val="single" w:sz="4" w:space="0" w:color="auto"/>
              <w:right w:val="single" w:sz="4" w:space="0" w:color="auto"/>
            </w:tcBorders>
            <w:shd w:val="clear" w:color="auto" w:fill="auto"/>
            <w:noWrap/>
            <w:vAlign w:val="bottom"/>
            <w:hideMark/>
          </w:tcPr>
          <w:p w14:paraId="75858A1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0,7000</w:t>
            </w:r>
          </w:p>
        </w:tc>
        <w:tc>
          <w:tcPr>
            <w:tcW w:w="2409" w:type="dxa"/>
            <w:tcBorders>
              <w:top w:val="nil"/>
              <w:left w:val="nil"/>
              <w:bottom w:val="single" w:sz="4" w:space="0" w:color="auto"/>
              <w:right w:val="single" w:sz="4" w:space="0" w:color="auto"/>
            </w:tcBorders>
            <w:shd w:val="clear" w:color="auto" w:fill="auto"/>
            <w:noWrap/>
            <w:vAlign w:val="bottom"/>
            <w:hideMark/>
          </w:tcPr>
          <w:p w14:paraId="1F0E861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0,7000</w:t>
            </w:r>
          </w:p>
        </w:tc>
      </w:tr>
      <w:tr w:rsidR="00BC348D" w:rsidRPr="006D23C5" w14:paraId="25204F8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E806ABA"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sanitár</w:t>
            </w:r>
          </w:p>
        </w:tc>
        <w:tc>
          <w:tcPr>
            <w:tcW w:w="1500" w:type="dxa"/>
            <w:tcBorders>
              <w:top w:val="nil"/>
              <w:left w:val="nil"/>
              <w:bottom w:val="single" w:sz="4" w:space="0" w:color="auto"/>
              <w:right w:val="single" w:sz="4" w:space="0" w:color="auto"/>
            </w:tcBorders>
            <w:shd w:val="clear" w:color="auto" w:fill="auto"/>
            <w:noWrap/>
            <w:vAlign w:val="bottom"/>
            <w:hideMark/>
          </w:tcPr>
          <w:p w14:paraId="2F8B484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0,7400</w:t>
            </w:r>
          </w:p>
        </w:tc>
        <w:tc>
          <w:tcPr>
            <w:tcW w:w="2223" w:type="dxa"/>
            <w:tcBorders>
              <w:top w:val="nil"/>
              <w:left w:val="nil"/>
              <w:bottom w:val="single" w:sz="4" w:space="0" w:color="auto"/>
              <w:right w:val="single" w:sz="4" w:space="0" w:color="auto"/>
            </w:tcBorders>
            <w:shd w:val="clear" w:color="auto" w:fill="auto"/>
            <w:noWrap/>
            <w:vAlign w:val="bottom"/>
            <w:hideMark/>
          </w:tcPr>
          <w:p w14:paraId="0D61669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0,7400</w:t>
            </w:r>
          </w:p>
        </w:tc>
        <w:tc>
          <w:tcPr>
            <w:tcW w:w="2409" w:type="dxa"/>
            <w:tcBorders>
              <w:top w:val="nil"/>
              <w:left w:val="nil"/>
              <w:bottom w:val="single" w:sz="4" w:space="0" w:color="auto"/>
              <w:right w:val="single" w:sz="4" w:space="0" w:color="auto"/>
            </w:tcBorders>
            <w:shd w:val="clear" w:color="auto" w:fill="auto"/>
            <w:noWrap/>
            <w:vAlign w:val="bottom"/>
            <w:hideMark/>
          </w:tcPr>
          <w:p w14:paraId="6CA8DC8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0,7400</w:t>
            </w:r>
          </w:p>
        </w:tc>
      </w:tr>
      <w:tr w:rsidR="00BC348D" w:rsidRPr="006D23C5" w14:paraId="0BA71EB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397C1E3"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logopéd</w:t>
            </w:r>
          </w:p>
        </w:tc>
        <w:tc>
          <w:tcPr>
            <w:tcW w:w="1500" w:type="dxa"/>
            <w:tcBorders>
              <w:top w:val="nil"/>
              <w:left w:val="nil"/>
              <w:bottom w:val="single" w:sz="4" w:space="0" w:color="auto"/>
              <w:right w:val="single" w:sz="4" w:space="0" w:color="auto"/>
            </w:tcBorders>
            <w:shd w:val="clear" w:color="auto" w:fill="auto"/>
            <w:noWrap/>
            <w:vAlign w:val="bottom"/>
            <w:hideMark/>
          </w:tcPr>
          <w:p w14:paraId="4FF6051E"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1,1900</w:t>
            </w:r>
          </w:p>
        </w:tc>
        <w:tc>
          <w:tcPr>
            <w:tcW w:w="2223" w:type="dxa"/>
            <w:tcBorders>
              <w:top w:val="nil"/>
              <w:left w:val="nil"/>
              <w:bottom w:val="single" w:sz="4" w:space="0" w:color="auto"/>
              <w:right w:val="single" w:sz="4" w:space="0" w:color="auto"/>
            </w:tcBorders>
            <w:shd w:val="clear" w:color="auto" w:fill="auto"/>
            <w:noWrap/>
            <w:vAlign w:val="bottom"/>
            <w:hideMark/>
          </w:tcPr>
          <w:p w14:paraId="2C2F401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1,1539</w:t>
            </w:r>
          </w:p>
        </w:tc>
        <w:tc>
          <w:tcPr>
            <w:tcW w:w="2409" w:type="dxa"/>
            <w:tcBorders>
              <w:top w:val="nil"/>
              <w:left w:val="nil"/>
              <w:bottom w:val="single" w:sz="4" w:space="0" w:color="auto"/>
              <w:right w:val="single" w:sz="4" w:space="0" w:color="auto"/>
            </w:tcBorders>
            <w:shd w:val="clear" w:color="auto" w:fill="auto"/>
            <w:noWrap/>
            <w:vAlign w:val="bottom"/>
            <w:hideMark/>
          </w:tcPr>
          <w:p w14:paraId="2BB9A2CB"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1,1720</w:t>
            </w:r>
          </w:p>
        </w:tc>
      </w:tr>
      <w:tr w:rsidR="00BC348D" w:rsidRPr="006D23C5" w14:paraId="0B6F380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55110B8"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logopéd</w:t>
            </w:r>
          </w:p>
        </w:tc>
        <w:tc>
          <w:tcPr>
            <w:tcW w:w="1500" w:type="dxa"/>
            <w:tcBorders>
              <w:top w:val="nil"/>
              <w:left w:val="nil"/>
              <w:bottom w:val="single" w:sz="4" w:space="0" w:color="auto"/>
              <w:right w:val="single" w:sz="4" w:space="0" w:color="auto"/>
            </w:tcBorders>
            <w:shd w:val="clear" w:color="auto" w:fill="auto"/>
            <w:noWrap/>
            <w:vAlign w:val="bottom"/>
            <w:hideMark/>
          </w:tcPr>
          <w:p w14:paraId="31FB20F6"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1,2300</w:t>
            </w:r>
          </w:p>
        </w:tc>
        <w:tc>
          <w:tcPr>
            <w:tcW w:w="2223" w:type="dxa"/>
            <w:tcBorders>
              <w:top w:val="nil"/>
              <w:left w:val="nil"/>
              <w:bottom w:val="single" w:sz="4" w:space="0" w:color="auto"/>
              <w:right w:val="single" w:sz="4" w:space="0" w:color="auto"/>
            </w:tcBorders>
            <w:shd w:val="clear" w:color="auto" w:fill="auto"/>
            <w:noWrap/>
            <w:vAlign w:val="bottom"/>
            <w:hideMark/>
          </w:tcPr>
          <w:p w14:paraId="0A2C471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1,1927</w:t>
            </w:r>
          </w:p>
        </w:tc>
        <w:tc>
          <w:tcPr>
            <w:tcW w:w="2409" w:type="dxa"/>
            <w:tcBorders>
              <w:top w:val="nil"/>
              <w:left w:val="nil"/>
              <w:bottom w:val="single" w:sz="4" w:space="0" w:color="auto"/>
              <w:right w:val="single" w:sz="4" w:space="0" w:color="auto"/>
            </w:tcBorders>
            <w:shd w:val="clear" w:color="auto" w:fill="auto"/>
            <w:noWrap/>
            <w:vAlign w:val="bottom"/>
            <w:hideMark/>
          </w:tcPr>
          <w:p w14:paraId="5FB059BB"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1,2114</w:t>
            </w:r>
          </w:p>
        </w:tc>
      </w:tr>
      <w:tr w:rsidR="00BC348D" w:rsidRPr="006D23C5" w14:paraId="6BD27549"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4C3FC0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logopéd</w:t>
            </w:r>
          </w:p>
        </w:tc>
        <w:tc>
          <w:tcPr>
            <w:tcW w:w="1500" w:type="dxa"/>
            <w:tcBorders>
              <w:top w:val="nil"/>
              <w:left w:val="nil"/>
              <w:bottom w:val="single" w:sz="4" w:space="0" w:color="auto"/>
              <w:right w:val="single" w:sz="4" w:space="0" w:color="auto"/>
            </w:tcBorders>
            <w:shd w:val="clear" w:color="auto" w:fill="auto"/>
            <w:noWrap/>
            <w:vAlign w:val="bottom"/>
            <w:hideMark/>
          </w:tcPr>
          <w:p w14:paraId="2DA8F3A2"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1,4000</w:t>
            </w:r>
          </w:p>
        </w:tc>
        <w:tc>
          <w:tcPr>
            <w:tcW w:w="2223" w:type="dxa"/>
            <w:tcBorders>
              <w:top w:val="nil"/>
              <w:left w:val="nil"/>
              <w:bottom w:val="single" w:sz="4" w:space="0" w:color="auto"/>
              <w:right w:val="single" w:sz="4" w:space="0" w:color="auto"/>
            </w:tcBorders>
            <w:shd w:val="clear" w:color="auto" w:fill="auto"/>
            <w:noWrap/>
            <w:vAlign w:val="bottom"/>
            <w:hideMark/>
          </w:tcPr>
          <w:p w14:paraId="45976C30"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1,3575</w:t>
            </w:r>
          </w:p>
        </w:tc>
        <w:tc>
          <w:tcPr>
            <w:tcW w:w="2409" w:type="dxa"/>
            <w:tcBorders>
              <w:top w:val="nil"/>
              <w:left w:val="nil"/>
              <w:bottom w:val="single" w:sz="4" w:space="0" w:color="auto"/>
              <w:right w:val="single" w:sz="4" w:space="0" w:color="auto"/>
            </w:tcBorders>
            <w:shd w:val="clear" w:color="auto" w:fill="auto"/>
            <w:noWrap/>
            <w:vAlign w:val="bottom"/>
            <w:hideMark/>
          </w:tcPr>
          <w:p w14:paraId="5D1E3B36"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1,3788</w:t>
            </w:r>
          </w:p>
        </w:tc>
      </w:tr>
      <w:tr w:rsidR="00BC348D" w:rsidRPr="006D23C5" w14:paraId="1187D55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3EA563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liečebný pedagóg</w:t>
            </w:r>
          </w:p>
        </w:tc>
        <w:tc>
          <w:tcPr>
            <w:tcW w:w="1500" w:type="dxa"/>
            <w:tcBorders>
              <w:top w:val="nil"/>
              <w:left w:val="nil"/>
              <w:bottom w:val="single" w:sz="4" w:space="0" w:color="auto"/>
              <w:right w:val="single" w:sz="4" w:space="0" w:color="auto"/>
            </w:tcBorders>
            <w:shd w:val="clear" w:color="auto" w:fill="auto"/>
            <w:noWrap/>
            <w:vAlign w:val="bottom"/>
            <w:hideMark/>
          </w:tcPr>
          <w:p w14:paraId="4FFAA75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1,1900</w:t>
            </w:r>
          </w:p>
        </w:tc>
        <w:tc>
          <w:tcPr>
            <w:tcW w:w="2223" w:type="dxa"/>
            <w:tcBorders>
              <w:top w:val="nil"/>
              <w:left w:val="nil"/>
              <w:bottom w:val="single" w:sz="4" w:space="0" w:color="auto"/>
              <w:right w:val="single" w:sz="4" w:space="0" w:color="auto"/>
            </w:tcBorders>
            <w:shd w:val="clear" w:color="auto" w:fill="auto"/>
            <w:noWrap/>
            <w:vAlign w:val="bottom"/>
            <w:hideMark/>
          </w:tcPr>
          <w:p w14:paraId="5DF29E4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1,1539</w:t>
            </w:r>
          </w:p>
        </w:tc>
        <w:tc>
          <w:tcPr>
            <w:tcW w:w="2409" w:type="dxa"/>
            <w:tcBorders>
              <w:top w:val="nil"/>
              <w:left w:val="nil"/>
              <w:bottom w:val="single" w:sz="4" w:space="0" w:color="auto"/>
              <w:right w:val="single" w:sz="4" w:space="0" w:color="auto"/>
            </w:tcBorders>
            <w:shd w:val="clear" w:color="auto" w:fill="auto"/>
            <w:noWrap/>
            <w:vAlign w:val="bottom"/>
            <w:hideMark/>
          </w:tcPr>
          <w:p w14:paraId="3FAE01C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1,1720</w:t>
            </w:r>
          </w:p>
        </w:tc>
      </w:tr>
      <w:tr w:rsidR="00BC348D" w:rsidRPr="006D23C5" w14:paraId="41B6918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30F2E9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liečebný pedagóg</w:t>
            </w:r>
          </w:p>
        </w:tc>
        <w:tc>
          <w:tcPr>
            <w:tcW w:w="1500" w:type="dxa"/>
            <w:tcBorders>
              <w:top w:val="nil"/>
              <w:left w:val="nil"/>
              <w:bottom w:val="single" w:sz="4" w:space="0" w:color="auto"/>
              <w:right w:val="single" w:sz="4" w:space="0" w:color="auto"/>
            </w:tcBorders>
            <w:shd w:val="clear" w:color="auto" w:fill="auto"/>
            <w:noWrap/>
            <w:vAlign w:val="bottom"/>
            <w:hideMark/>
          </w:tcPr>
          <w:p w14:paraId="187BFAA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1,2300</w:t>
            </w:r>
          </w:p>
        </w:tc>
        <w:tc>
          <w:tcPr>
            <w:tcW w:w="2223" w:type="dxa"/>
            <w:tcBorders>
              <w:top w:val="nil"/>
              <w:left w:val="nil"/>
              <w:bottom w:val="single" w:sz="4" w:space="0" w:color="auto"/>
              <w:right w:val="single" w:sz="4" w:space="0" w:color="auto"/>
            </w:tcBorders>
            <w:shd w:val="clear" w:color="auto" w:fill="auto"/>
            <w:noWrap/>
            <w:vAlign w:val="bottom"/>
            <w:hideMark/>
          </w:tcPr>
          <w:p w14:paraId="674AB1CD"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1,1927</w:t>
            </w:r>
          </w:p>
        </w:tc>
        <w:tc>
          <w:tcPr>
            <w:tcW w:w="2409" w:type="dxa"/>
            <w:tcBorders>
              <w:top w:val="nil"/>
              <w:left w:val="nil"/>
              <w:bottom w:val="single" w:sz="4" w:space="0" w:color="auto"/>
              <w:right w:val="single" w:sz="4" w:space="0" w:color="auto"/>
            </w:tcBorders>
            <w:shd w:val="clear" w:color="auto" w:fill="auto"/>
            <w:noWrap/>
            <w:vAlign w:val="bottom"/>
            <w:hideMark/>
          </w:tcPr>
          <w:p w14:paraId="3793F1F8"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1,2114</w:t>
            </w:r>
          </w:p>
        </w:tc>
      </w:tr>
      <w:tr w:rsidR="00BC348D" w:rsidRPr="006D23C5" w14:paraId="3A73BD8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3F9F177"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liečebný pedagóg</w:t>
            </w:r>
          </w:p>
        </w:tc>
        <w:tc>
          <w:tcPr>
            <w:tcW w:w="1500" w:type="dxa"/>
            <w:tcBorders>
              <w:top w:val="nil"/>
              <w:left w:val="nil"/>
              <w:bottom w:val="single" w:sz="4" w:space="0" w:color="auto"/>
              <w:right w:val="single" w:sz="4" w:space="0" w:color="auto"/>
            </w:tcBorders>
            <w:shd w:val="clear" w:color="auto" w:fill="auto"/>
            <w:noWrap/>
            <w:vAlign w:val="bottom"/>
            <w:hideMark/>
          </w:tcPr>
          <w:p w14:paraId="76B11AA6"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1,4000</w:t>
            </w:r>
          </w:p>
        </w:tc>
        <w:tc>
          <w:tcPr>
            <w:tcW w:w="2223" w:type="dxa"/>
            <w:tcBorders>
              <w:top w:val="nil"/>
              <w:left w:val="nil"/>
              <w:bottom w:val="single" w:sz="4" w:space="0" w:color="auto"/>
              <w:right w:val="single" w:sz="4" w:space="0" w:color="auto"/>
            </w:tcBorders>
            <w:shd w:val="clear" w:color="auto" w:fill="auto"/>
            <w:noWrap/>
            <w:vAlign w:val="bottom"/>
            <w:hideMark/>
          </w:tcPr>
          <w:p w14:paraId="035849E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1,3575</w:t>
            </w:r>
          </w:p>
        </w:tc>
        <w:tc>
          <w:tcPr>
            <w:tcW w:w="2409" w:type="dxa"/>
            <w:tcBorders>
              <w:top w:val="nil"/>
              <w:left w:val="nil"/>
              <w:bottom w:val="single" w:sz="4" w:space="0" w:color="auto"/>
              <w:right w:val="single" w:sz="4" w:space="0" w:color="auto"/>
            </w:tcBorders>
            <w:shd w:val="clear" w:color="auto" w:fill="auto"/>
            <w:noWrap/>
            <w:vAlign w:val="bottom"/>
            <w:hideMark/>
          </w:tcPr>
          <w:p w14:paraId="6D1785C5"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1,3788</w:t>
            </w:r>
          </w:p>
        </w:tc>
      </w:tr>
      <w:tr w:rsidR="00BC348D" w:rsidRPr="006D23C5" w14:paraId="49DC10A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53A60F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psychológ</w:t>
            </w:r>
          </w:p>
        </w:tc>
        <w:tc>
          <w:tcPr>
            <w:tcW w:w="1500" w:type="dxa"/>
            <w:tcBorders>
              <w:top w:val="nil"/>
              <w:left w:val="nil"/>
              <w:bottom w:val="single" w:sz="4" w:space="0" w:color="auto"/>
              <w:right w:val="single" w:sz="4" w:space="0" w:color="auto"/>
            </w:tcBorders>
            <w:shd w:val="clear" w:color="auto" w:fill="auto"/>
            <w:noWrap/>
            <w:vAlign w:val="bottom"/>
            <w:hideMark/>
          </w:tcPr>
          <w:p w14:paraId="2BA6F92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1,1900</w:t>
            </w:r>
          </w:p>
        </w:tc>
        <w:tc>
          <w:tcPr>
            <w:tcW w:w="2223" w:type="dxa"/>
            <w:tcBorders>
              <w:top w:val="nil"/>
              <w:left w:val="nil"/>
              <w:bottom w:val="single" w:sz="4" w:space="0" w:color="auto"/>
              <w:right w:val="single" w:sz="4" w:space="0" w:color="auto"/>
            </w:tcBorders>
            <w:shd w:val="clear" w:color="auto" w:fill="auto"/>
            <w:noWrap/>
            <w:vAlign w:val="bottom"/>
            <w:hideMark/>
          </w:tcPr>
          <w:p w14:paraId="3FB094E6"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1,1539</w:t>
            </w:r>
          </w:p>
        </w:tc>
        <w:tc>
          <w:tcPr>
            <w:tcW w:w="2409" w:type="dxa"/>
            <w:tcBorders>
              <w:top w:val="nil"/>
              <w:left w:val="nil"/>
              <w:bottom w:val="single" w:sz="4" w:space="0" w:color="auto"/>
              <w:right w:val="single" w:sz="4" w:space="0" w:color="auto"/>
            </w:tcBorders>
            <w:shd w:val="clear" w:color="auto" w:fill="auto"/>
            <w:noWrap/>
            <w:vAlign w:val="bottom"/>
            <w:hideMark/>
          </w:tcPr>
          <w:p w14:paraId="744D0595"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1,1720</w:t>
            </w:r>
          </w:p>
        </w:tc>
      </w:tr>
      <w:tr w:rsidR="00BC348D" w:rsidRPr="006D23C5" w14:paraId="56BE85C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A77A352"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psychológ</w:t>
            </w:r>
          </w:p>
        </w:tc>
        <w:tc>
          <w:tcPr>
            <w:tcW w:w="1500" w:type="dxa"/>
            <w:tcBorders>
              <w:top w:val="nil"/>
              <w:left w:val="nil"/>
              <w:bottom w:val="single" w:sz="4" w:space="0" w:color="auto"/>
              <w:right w:val="single" w:sz="4" w:space="0" w:color="auto"/>
            </w:tcBorders>
            <w:shd w:val="clear" w:color="auto" w:fill="auto"/>
            <w:noWrap/>
            <w:vAlign w:val="bottom"/>
            <w:hideMark/>
          </w:tcPr>
          <w:p w14:paraId="7AC153A8"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1,2300</w:t>
            </w:r>
          </w:p>
        </w:tc>
        <w:tc>
          <w:tcPr>
            <w:tcW w:w="2223" w:type="dxa"/>
            <w:tcBorders>
              <w:top w:val="nil"/>
              <w:left w:val="nil"/>
              <w:bottom w:val="single" w:sz="4" w:space="0" w:color="auto"/>
              <w:right w:val="single" w:sz="4" w:space="0" w:color="auto"/>
            </w:tcBorders>
            <w:shd w:val="clear" w:color="auto" w:fill="auto"/>
            <w:noWrap/>
            <w:vAlign w:val="bottom"/>
            <w:hideMark/>
          </w:tcPr>
          <w:p w14:paraId="65B3502F"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1,1927</w:t>
            </w:r>
          </w:p>
        </w:tc>
        <w:tc>
          <w:tcPr>
            <w:tcW w:w="2409" w:type="dxa"/>
            <w:tcBorders>
              <w:top w:val="nil"/>
              <w:left w:val="nil"/>
              <w:bottom w:val="single" w:sz="4" w:space="0" w:color="auto"/>
              <w:right w:val="single" w:sz="4" w:space="0" w:color="auto"/>
            </w:tcBorders>
            <w:shd w:val="clear" w:color="auto" w:fill="auto"/>
            <w:noWrap/>
            <w:vAlign w:val="bottom"/>
            <w:hideMark/>
          </w:tcPr>
          <w:p w14:paraId="2B181A8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1,2114</w:t>
            </w:r>
          </w:p>
        </w:tc>
      </w:tr>
      <w:tr w:rsidR="00BC348D" w:rsidRPr="006D23C5" w14:paraId="686AE0A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61E3FB6"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psychológ</w:t>
            </w:r>
          </w:p>
        </w:tc>
        <w:tc>
          <w:tcPr>
            <w:tcW w:w="1500" w:type="dxa"/>
            <w:tcBorders>
              <w:top w:val="nil"/>
              <w:left w:val="nil"/>
              <w:bottom w:val="single" w:sz="4" w:space="0" w:color="auto"/>
              <w:right w:val="single" w:sz="4" w:space="0" w:color="auto"/>
            </w:tcBorders>
            <w:shd w:val="clear" w:color="auto" w:fill="auto"/>
            <w:noWrap/>
            <w:vAlign w:val="bottom"/>
            <w:hideMark/>
          </w:tcPr>
          <w:p w14:paraId="317F19F6"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1,4000</w:t>
            </w:r>
          </w:p>
        </w:tc>
        <w:tc>
          <w:tcPr>
            <w:tcW w:w="2223" w:type="dxa"/>
            <w:tcBorders>
              <w:top w:val="nil"/>
              <w:left w:val="nil"/>
              <w:bottom w:val="single" w:sz="4" w:space="0" w:color="auto"/>
              <w:right w:val="single" w:sz="4" w:space="0" w:color="auto"/>
            </w:tcBorders>
            <w:shd w:val="clear" w:color="auto" w:fill="auto"/>
            <w:noWrap/>
            <w:vAlign w:val="bottom"/>
            <w:hideMark/>
          </w:tcPr>
          <w:p w14:paraId="7413BAF8"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1,3575</w:t>
            </w:r>
          </w:p>
        </w:tc>
        <w:tc>
          <w:tcPr>
            <w:tcW w:w="2409" w:type="dxa"/>
            <w:tcBorders>
              <w:top w:val="nil"/>
              <w:left w:val="nil"/>
              <w:bottom w:val="single" w:sz="4" w:space="0" w:color="auto"/>
              <w:right w:val="single" w:sz="4" w:space="0" w:color="auto"/>
            </w:tcBorders>
            <w:shd w:val="clear" w:color="auto" w:fill="auto"/>
            <w:noWrap/>
            <w:vAlign w:val="bottom"/>
            <w:hideMark/>
          </w:tcPr>
          <w:p w14:paraId="33F8BCA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1,3788</w:t>
            </w:r>
          </w:p>
        </w:tc>
      </w:tr>
      <w:tr w:rsidR="00BC348D" w:rsidRPr="006D23C5" w14:paraId="22FEFAC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73891FF"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Lekár</w:t>
            </w:r>
            <w:r>
              <w:rPr>
                <w:rFonts w:ascii="Times New Roman" w:eastAsia="Times New Roman" w:hAnsi="Times New Roman"/>
                <w:color w:val="FF0000"/>
                <w:sz w:val="20"/>
                <w:szCs w:val="20"/>
                <w:lang w:eastAsia="sk-SK"/>
              </w:rPr>
              <w:t>, zubný lekár</w:t>
            </w:r>
          </w:p>
        </w:tc>
        <w:tc>
          <w:tcPr>
            <w:tcW w:w="1500" w:type="dxa"/>
            <w:tcBorders>
              <w:top w:val="nil"/>
              <w:left w:val="nil"/>
              <w:bottom w:val="single" w:sz="4" w:space="0" w:color="auto"/>
              <w:right w:val="single" w:sz="4" w:space="0" w:color="auto"/>
            </w:tcBorders>
            <w:shd w:val="clear" w:color="auto" w:fill="auto"/>
            <w:noWrap/>
            <w:vAlign w:val="bottom"/>
            <w:hideMark/>
          </w:tcPr>
          <w:p w14:paraId="0045DA1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1,5000</w:t>
            </w:r>
          </w:p>
        </w:tc>
        <w:tc>
          <w:tcPr>
            <w:tcW w:w="2223" w:type="dxa"/>
            <w:tcBorders>
              <w:top w:val="nil"/>
              <w:left w:val="nil"/>
              <w:bottom w:val="single" w:sz="4" w:space="0" w:color="auto"/>
              <w:right w:val="single" w:sz="4" w:space="0" w:color="auto"/>
            </w:tcBorders>
            <w:shd w:val="clear" w:color="auto" w:fill="auto"/>
            <w:noWrap/>
            <w:vAlign w:val="bottom"/>
            <w:hideMark/>
          </w:tcPr>
          <w:p w14:paraId="12CCD198"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1,4544</w:t>
            </w:r>
          </w:p>
        </w:tc>
        <w:tc>
          <w:tcPr>
            <w:tcW w:w="2409" w:type="dxa"/>
            <w:tcBorders>
              <w:top w:val="nil"/>
              <w:left w:val="nil"/>
              <w:bottom w:val="single" w:sz="4" w:space="0" w:color="auto"/>
              <w:right w:val="single" w:sz="4" w:space="0" w:color="auto"/>
            </w:tcBorders>
            <w:shd w:val="clear" w:color="auto" w:fill="auto"/>
            <w:noWrap/>
            <w:vAlign w:val="bottom"/>
            <w:hideMark/>
          </w:tcPr>
          <w:p w14:paraId="569165E6"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1,4772</w:t>
            </w:r>
          </w:p>
        </w:tc>
      </w:tr>
      <w:tr w:rsidR="00BC348D" w:rsidRPr="006D23C5" w14:paraId="2E0F981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AE8A37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lekár</w:t>
            </w:r>
          </w:p>
        </w:tc>
        <w:tc>
          <w:tcPr>
            <w:tcW w:w="1500" w:type="dxa"/>
            <w:tcBorders>
              <w:top w:val="nil"/>
              <w:left w:val="nil"/>
              <w:bottom w:val="single" w:sz="4" w:space="0" w:color="auto"/>
              <w:right w:val="single" w:sz="4" w:space="0" w:color="auto"/>
            </w:tcBorders>
            <w:shd w:val="clear" w:color="auto" w:fill="auto"/>
            <w:noWrap/>
            <w:vAlign w:val="bottom"/>
            <w:hideMark/>
          </w:tcPr>
          <w:p w14:paraId="39D455B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2,5000</w:t>
            </w:r>
          </w:p>
        </w:tc>
        <w:tc>
          <w:tcPr>
            <w:tcW w:w="2223" w:type="dxa"/>
            <w:tcBorders>
              <w:top w:val="nil"/>
              <w:left w:val="nil"/>
              <w:bottom w:val="single" w:sz="4" w:space="0" w:color="auto"/>
              <w:right w:val="single" w:sz="4" w:space="0" w:color="auto"/>
            </w:tcBorders>
            <w:shd w:val="clear" w:color="auto" w:fill="auto"/>
            <w:noWrap/>
            <w:vAlign w:val="bottom"/>
            <w:hideMark/>
          </w:tcPr>
          <w:p w14:paraId="21E9118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2,4240</w:t>
            </w:r>
          </w:p>
        </w:tc>
        <w:tc>
          <w:tcPr>
            <w:tcW w:w="2409" w:type="dxa"/>
            <w:tcBorders>
              <w:top w:val="nil"/>
              <w:left w:val="nil"/>
              <w:bottom w:val="single" w:sz="4" w:space="0" w:color="auto"/>
              <w:right w:val="single" w:sz="4" w:space="0" w:color="auto"/>
            </w:tcBorders>
            <w:shd w:val="clear" w:color="auto" w:fill="auto"/>
            <w:noWrap/>
            <w:vAlign w:val="bottom"/>
            <w:hideMark/>
          </w:tcPr>
          <w:p w14:paraId="0551CC19"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2,4620</w:t>
            </w:r>
          </w:p>
        </w:tc>
      </w:tr>
      <w:tr w:rsidR="00BC348D" w:rsidRPr="006D23C5" w14:paraId="0D61248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749E533"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zubný lekár</w:t>
            </w:r>
          </w:p>
        </w:tc>
        <w:tc>
          <w:tcPr>
            <w:tcW w:w="1500" w:type="dxa"/>
            <w:tcBorders>
              <w:top w:val="nil"/>
              <w:left w:val="nil"/>
              <w:bottom w:val="single" w:sz="4" w:space="0" w:color="auto"/>
              <w:right w:val="single" w:sz="4" w:space="0" w:color="auto"/>
            </w:tcBorders>
            <w:shd w:val="clear" w:color="auto" w:fill="auto"/>
            <w:noWrap/>
            <w:vAlign w:val="bottom"/>
            <w:hideMark/>
          </w:tcPr>
          <w:p w14:paraId="58EA964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2,5000</w:t>
            </w:r>
          </w:p>
        </w:tc>
        <w:tc>
          <w:tcPr>
            <w:tcW w:w="2223" w:type="dxa"/>
            <w:tcBorders>
              <w:top w:val="nil"/>
              <w:left w:val="nil"/>
              <w:bottom w:val="single" w:sz="4" w:space="0" w:color="auto"/>
              <w:right w:val="single" w:sz="4" w:space="0" w:color="auto"/>
            </w:tcBorders>
            <w:shd w:val="clear" w:color="auto" w:fill="auto"/>
            <w:noWrap/>
            <w:vAlign w:val="bottom"/>
            <w:hideMark/>
          </w:tcPr>
          <w:p w14:paraId="3A93862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2,4240</w:t>
            </w:r>
          </w:p>
        </w:tc>
        <w:tc>
          <w:tcPr>
            <w:tcW w:w="2409" w:type="dxa"/>
            <w:tcBorders>
              <w:top w:val="nil"/>
              <w:left w:val="nil"/>
              <w:bottom w:val="single" w:sz="4" w:space="0" w:color="auto"/>
              <w:right w:val="single" w:sz="4" w:space="0" w:color="auto"/>
            </w:tcBorders>
            <w:shd w:val="clear" w:color="auto" w:fill="auto"/>
            <w:noWrap/>
            <w:vAlign w:val="bottom"/>
            <w:hideMark/>
          </w:tcPr>
          <w:p w14:paraId="488E124E"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2,4620</w:t>
            </w:r>
          </w:p>
        </w:tc>
      </w:tr>
      <w:tr w:rsidR="00BC348D" w:rsidRPr="006D23C5" w14:paraId="55B7A85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2C277D3"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w:t>
            </w:r>
          </w:p>
        </w:tc>
        <w:tc>
          <w:tcPr>
            <w:tcW w:w="1500" w:type="dxa"/>
            <w:tcBorders>
              <w:top w:val="nil"/>
              <w:left w:val="nil"/>
              <w:bottom w:val="single" w:sz="4" w:space="0" w:color="auto"/>
              <w:right w:val="single" w:sz="4" w:space="0" w:color="auto"/>
            </w:tcBorders>
            <w:shd w:val="clear" w:color="auto" w:fill="auto"/>
            <w:noWrap/>
            <w:vAlign w:val="bottom"/>
            <w:hideMark/>
          </w:tcPr>
          <w:p w14:paraId="597BC95F"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1,2700</w:t>
            </w:r>
          </w:p>
        </w:tc>
        <w:tc>
          <w:tcPr>
            <w:tcW w:w="2223" w:type="dxa"/>
            <w:tcBorders>
              <w:top w:val="nil"/>
              <w:left w:val="nil"/>
              <w:bottom w:val="single" w:sz="4" w:space="0" w:color="auto"/>
              <w:right w:val="single" w:sz="4" w:space="0" w:color="auto"/>
            </w:tcBorders>
            <w:shd w:val="clear" w:color="auto" w:fill="auto"/>
            <w:noWrap/>
            <w:vAlign w:val="bottom"/>
            <w:hideMark/>
          </w:tcPr>
          <w:p w14:paraId="7CE914AE"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1,2314</w:t>
            </w:r>
          </w:p>
        </w:tc>
        <w:tc>
          <w:tcPr>
            <w:tcW w:w="2409" w:type="dxa"/>
            <w:tcBorders>
              <w:top w:val="nil"/>
              <w:left w:val="nil"/>
              <w:bottom w:val="single" w:sz="4" w:space="0" w:color="auto"/>
              <w:right w:val="single" w:sz="4" w:space="0" w:color="auto"/>
            </w:tcBorders>
            <w:shd w:val="clear" w:color="auto" w:fill="auto"/>
            <w:noWrap/>
            <w:vAlign w:val="bottom"/>
            <w:hideMark/>
          </w:tcPr>
          <w:p w14:paraId="14CB48E1"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1,2507</w:t>
            </w:r>
          </w:p>
        </w:tc>
      </w:tr>
      <w:tr w:rsidR="00BC348D" w:rsidRPr="006D23C5" w14:paraId="52E572F9"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1C21230"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w:t>
            </w:r>
          </w:p>
        </w:tc>
        <w:tc>
          <w:tcPr>
            <w:tcW w:w="1500" w:type="dxa"/>
            <w:tcBorders>
              <w:top w:val="nil"/>
              <w:left w:val="nil"/>
              <w:bottom w:val="single" w:sz="4" w:space="0" w:color="auto"/>
              <w:right w:val="single" w:sz="4" w:space="0" w:color="auto"/>
            </w:tcBorders>
            <w:shd w:val="clear" w:color="auto" w:fill="auto"/>
            <w:noWrap/>
            <w:vAlign w:val="bottom"/>
            <w:hideMark/>
          </w:tcPr>
          <w:p w14:paraId="0D40633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1,3200</w:t>
            </w:r>
          </w:p>
        </w:tc>
        <w:tc>
          <w:tcPr>
            <w:tcW w:w="2223" w:type="dxa"/>
            <w:tcBorders>
              <w:top w:val="nil"/>
              <w:left w:val="nil"/>
              <w:bottom w:val="single" w:sz="4" w:space="0" w:color="auto"/>
              <w:right w:val="single" w:sz="4" w:space="0" w:color="auto"/>
            </w:tcBorders>
            <w:shd w:val="clear" w:color="auto" w:fill="auto"/>
            <w:noWrap/>
            <w:vAlign w:val="bottom"/>
            <w:hideMark/>
          </w:tcPr>
          <w:p w14:paraId="7A2B6CD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1,2799</w:t>
            </w:r>
          </w:p>
        </w:tc>
        <w:tc>
          <w:tcPr>
            <w:tcW w:w="2409" w:type="dxa"/>
            <w:tcBorders>
              <w:top w:val="nil"/>
              <w:left w:val="nil"/>
              <w:bottom w:val="single" w:sz="4" w:space="0" w:color="auto"/>
              <w:right w:val="single" w:sz="4" w:space="0" w:color="auto"/>
            </w:tcBorders>
            <w:shd w:val="clear" w:color="auto" w:fill="auto"/>
            <w:noWrap/>
            <w:vAlign w:val="bottom"/>
            <w:hideMark/>
          </w:tcPr>
          <w:p w14:paraId="6EFBF4A6"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1,3000</w:t>
            </w:r>
          </w:p>
        </w:tc>
      </w:tr>
      <w:tr w:rsidR="00BC348D" w:rsidRPr="006D23C5" w14:paraId="14ADA89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7789F3C"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w:t>
            </w:r>
          </w:p>
        </w:tc>
        <w:tc>
          <w:tcPr>
            <w:tcW w:w="1500" w:type="dxa"/>
            <w:tcBorders>
              <w:top w:val="nil"/>
              <w:left w:val="nil"/>
              <w:bottom w:val="single" w:sz="4" w:space="0" w:color="auto"/>
              <w:right w:val="single" w:sz="4" w:space="0" w:color="auto"/>
            </w:tcBorders>
            <w:shd w:val="clear" w:color="auto" w:fill="auto"/>
            <w:noWrap/>
            <w:vAlign w:val="bottom"/>
            <w:hideMark/>
          </w:tcPr>
          <w:p w14:paraId="7981A66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2,1000</w:t>
            </w:r>
          </w:p>
        </w:tc>
        <w:tc>
          <w:tcPr>
            <w:tcW w:w="2223" w:type="dxa"/>
            <w:tcBorders>
              <w:top w:val="nil"/>
              <w:left w:val="nil"/>
              <w:bottom w:val="single" w:sz="4" w:space="0" w:color="auto"/>
              <w:right w:val="single" w:sz="4" w:space="0" w:color="auto"/>
            </w:tcBorders>
            <w:shd w:val="clear" w:color="auto" w:fill="auto"/>
            <w:noWrap/>
            <w:vAlign w:val="bottom"/>
            <w:hideMark/>
          </w:tcPr>
          <w:p w14:paraId="7DD97C9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2,0362</w:t>
            </w:r>
          </w:p>
        </w:tc>
        <w:tc>
          <w:tcPr>
            <w:tcW w:w="2409" w:type="dxa"/>
            <w:tcBorders>
              <w:top w:val="nil"/>
              <w:left w:val="nil"/>
              <w:bottom w:val="single" w:sz="4" w:space="0" w:color="auto"/>
              <w:right w:val="single" w:sz="4" w:space="0" w:color="auto"/>
            </w:tcBorders>
            <w:shd w:val="clear" w:color="auto" w:fill="auto"/>
            <w:noWrap/>
            <w:vAlign w:val="bottom"/>
            <w:hideMark/>
          </w:tcPr>
          <w:p w14:paraId="1B8D3EC4"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2,0681</w:t>
            </w:r>
          </w:p>
        </w:tc>
      </w:tr>
      <w:tr w:rsidR="00BC348D" w:rsidRPr="006D23C5" w14:paraId="67257E4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5288177"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fyzik</w:t>
            </w:r>
          </w:p>
        </w:tc>
        <w:tc>
          <w:tcPr>
            <w:tcW w:w="1500" w:type="dxa"/>
            <w:tcBorders>
              <w:top w:val="nil"/>
              <w:left w:val="nil"/>
              <w:bottom w:val="single" w:sz="4" w:space="0" w:color="auto"/>
              <w:right w:val="single" w:sz="4" w:space="0" w:color="auto"/>
            </w:tcBorders>
            <w:shd w:val="clear" w:color="auto" w:fill="auto"/>
            <w:noWrap/>
            <w:vAlign w:val="bottom"/>
            <w:hideMark/>
          </w:tcPr>
          <w:p w14:paraId="5DFB944F"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1,2700</w:t>
            </w:r>
          </w:p>
        </w:tc>
        <w:tc>
          <w:tcPr>
            <w:tcW w:w="2223" w:type="dxa"/>
            <w:tcBorders>
              <w:top w:val="nil"/>
              <w:left w:val="nil"/>
              <w:bottom w:val="single" w:sz="4" w:space="0" w:color="auto"/>
              <w:right w:val="single" w:sz="4" w:space="0" w:color="auto"/>
            </w:tcBorders>
            <w:shd w:val="clear" w:color="auto" w:fill="auto"/>
            <w:noWrap/>
            <w:vAlign w:val="bottom"/>
            <w:hideMark/>
          </w:tcPr>
          <w:p w14:paraId="177591FD"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1,2314</w:t>
            </w:r>
          </w:p>
        </w:tc>
        <w:tc>
          <w:tcPr>
            <w:tcW w:w="2409" w:type="dxa"/>
            <w:tcBorders>
              <w:top w:val="nil"/>
              <w:left w:val="nil"/>
              <w:bottom w:val="single" w:sz="4" w:space="0" w:color="auto"/>
              <w:right w:val="single" w:sz="4" w:space="0" w:color="auto"/>
            </w:tcBorders>
            <w:shd w:val="clear" w:color="auto" w:fill="auto"/>
            <w:noWrap/>
            <w:vAlign w:val="bottom"/>
            <w:hideMark/>
          </w:tcPr>
          <w:p w14:paraId="146E50F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1,2507</w:t>
            </w:r>
          </w:p>
        </w:tc>
      </w:tr>
      <w:tr w:rsidR="00BC348D" w:rsidRPr="006D23C5" w14:paraId="1F9CA96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46971FC"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fyzik</w:t>
            </w:r>
          </w:p>
        </w:tc>
        <w:tc>
          <w:tcPr>
            <w:tcW w:w="1500" w:type="dxa"/>
            <w:tcBorders>
              <w:top w:val="nil"/>
              <w:left w:val="nil"/>
              <w:bottom w:val="single" w:sz="4" w:space="0" w:color="auto"/>
              <w:right w:val="single" w:sz="4" w:space="0" w:color="auto"/>
            </w:tcBorders>
            <w:shd w:val="clear" w:color="auto" w:fill="auto"/>
            <w:noWrap/>
            <w:vAlign w:val="bottom"/>
            <w:hideMark/>
          </w:tcPr>
          <w:p w14:paraId="7C469960"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2,1000</w:t>
            </w:r>
          </w:p>
        </w:tc>
        <w:tc>
          <w:tcPr>
            <w:tcW w:w="2223" w:type="dxa"/>
            <w:tcBorders>
              <w:top w:val="nil"/>
              <w:left w:val="nil"/>
              <w:bottom w:val="single" w:sz="4" w:space="0" w:color="auto"/>
              <w:right w:val="single" w:sz="4" w:space="0" w:color="auto"/>
            </w:tcBorders>
            <w:shd w:val="clear" w:color="auto" w:fill="auto"/>
            <w:noWrap/>
            <w:vAlign w:val="bottom"/>
            <w:hideMark/>
          </w:tcPr>
          <w:p w14:paraId="3B76E6FF"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2,0362</w:t>
            </w:r>
          </w:p>
        </w:tc>
        <w:tc>
          <w:tcPr>
            <w:tcW w:w="2409" w:type="dxa"/>
            <w:tcBorders>
              <w:top w:val="nil"/>
              <w:left w:val="nil"/>
              <w:bottom w:val="single" w:sz="4" w:space="0" w:color="auto"/>
              <w:right w:val="single" w:sz="4" w:space="0" w:color="auto"/>
            </w:tcBorders>
            <w:shd w:val="clear" w:color="auto" w:fill="auto"/>
            <w:noWrap/>
            <w:vAlign w:val="bottom"/>
            <w:hideMark/>
          </w:tcPr>
          <w:p w14:paraId="5B88867F"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2,0681</w:t>
            </w:r>
          </w:p>
        </w:tc>
      </w:tr>
      <w:tr w:rsidR="00BC348D" w:rsidRPr="006D23C5" w14:paraId="505F70BC"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81AAFA6"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laboratórny diagnostik</w:t>
            </w:r>
          </w:p>
        </w:tc>
        <w:tc>
          <w:tcPr>
            <w:tcW w:w="1500" w:type="dxa"/>
            <w:tcBorders>
              <w:top w:val="nil"/>
              <w:left w:val="nil"/>
              <w:bottom w:val="single" w:sz="4" w:space="0" w:color="auto"/>
              <w:right w:val="single" w:sz="4" w:space="0" w:color="auto"/>
            </w:tcBorders>
            <w:shd w:val="clear" w:color="auto" w:fill="auto"/>
            <w:noWrap/>
            <w:vAlign w:val="bottom"/>
            <w:hideMark/>
          </w:tcPr>
          <w:p w14:paraId="12D1631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1,2700</w:t>
            </w:r>
          </w:p>
        </w:tc>
        <w:tc>
          <w:tcPr>
            <w:tcW w:w="2223" w:type="dxa"/>
            <w:tcBorders>
              <w:top w:val="nil"/>
              <w:left w:val="nil"/>
              <w:bottom w:val="single" w:sz="4" w:space="0" w:color="auto"/>
              <w:right w:val="single" w:sz="4" w:space="0" w:color="auto"/>
            </w:tcBorders>
            <w:shd w:val="clear" w:color="auto" w:fill="auto"/>
            <w:noWrap/>
            <w:vAlign w:val="bottom"/>
            <w:hideMark/>
          </w:tcPr>
          <w:p w14:paraId="05D3903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1,2314</w:t>
            </w:r>
          </w:p>
        </w:tc>
        <w:tc>
          <w:tcPr>
            <w:tcW w:w="2409" w:type="dxa"/>
            <w:tcBorders>
              <w:top w:val="nil"/>
              <w:left w:val="nil"/>
              <w:bottom w:val="single" w:sz="4" w:space="0" w:color="auto"/>
              <w:right w:val="single" w:sz="4" w:space="0" w:color="auto"/>
            </w:tcBorders>
            <w:shd w:val="clear" w:color="auto" w:fill="auto"/>
            <w:noWrap/>
            <w:vAlign w:val="bottom"/>
            <w:hideMark/>
          </w:tcPr>
          <w:p w14:paraId="2050A1E4"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1,2507</w:t>
            </w:r>
          </w:p>
        </w:tc>
      </w:tr>
      <w:tr w:rsidR="00BC348D" w:rsidRPr="006D23C5" w14:paraId="7A39ED7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874AC04"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laboratórny diagnostik</w:t>
            </w:r>
          </w:p>
        </w:tc>
        <w:tc>
          <w:tcPr>
            <w:tcW w:w="1500" w:type="dxa"/>
            <w:tcBorders>
              <w:top w:val="nil"/>
              <w:left w:val="nil"/>
              <w:bottom w:val="single" w:sz="4" w:space="0" w:color="auto"/>
              <w:right w:val="single" w:sz="4" w:space="0" w:color="auto"/>
            </w:tcBorders>
            <w:shd w:val="clear" w:color="auto" w:fill="auto"/>
            <w:noWrap/>
            <w:vAlign w:val="bottom"/>
            <w:hideMark/>
          </w:tcPr>
          <w:p w14:paraId="2EF81FD9"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1,3200</w:t>
            </w:r>
          </w:p>
        </w:tc>
        <w:tc>
          <w:tcPr>
            <w:tcW w:w="2223" w:type="dxa"/>
            <w:tcBorders>
              <w:top w:val="nil"/>
              <w:left w:val="nil"/>
              <w:bottom w:val="single" w:sz="4" w:space="0" w:color="auto"/>
              <w:right w:val="single" w:sz="4" w:space="0" w:color="auto"/>
            </w:tcBorders>
            <w:shd w:val="clear" w:color="auto" w:fill="auto"/>
            <w:noWrap/>
            <w:vAlign w:val="bottom"/>
            <w:hideMark/>
          </w:tcPr>
          <w:p w14:paraId="7FEA8E30"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1,2799</w:t>
            </w:r>
          </w:p>
        </w:tc>
        <w:tc>
          <w:tcPr>
            <w:tcW w:w="2409" w:type="dxa"/>
            <w:tcBorders>
              <w:top w:val="nil"/>
              <w:left w:val="nil"/>
              <w:bottom w:val="single" w:sz="4" w:space="0" w:color="auto"/>
              <w:right w:val="single" w:sz="4" w:space="0" w:color="auto"/>
            </w:tcBorders>
            <w:shd w:val="clear" w:color="auto" w:fill="auto"/>
            <w:noWrap/>
            <w:vAlign w:val="bottom"/>
            <w:hideMark/>
          </w:tcPr>
          <w:p w14:paraId="645DB6C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1,3000</w:t>
            </w:r>
          </w:p>
        </w:tc>
      </w:tr>
      <w:tr w:rsidR="00BC348D" w:rsidRPr="006D23C5" w14:paraId="7D8D0AB9"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B590EFC"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laboratórny diagnostik</w:t>
            </w:r>
          </w:p>
        </w:tc>
        <w:tc>
          <w:tcPr>
            <w:tcW w:w="1500" w:type="dxa"/>
            <w:tcBorders>
              <w:top w:val="nil"/>
              <w:left w:val="nil"/>
              <w:bottom w:val="single" w:sz="4" w:space="0" w:color="auto"/>
              <w:right w:val="single" w:sz="4" w:space="0" w:color="auto"/>
            </w:tcBorders>
            <w:shd w:val="clear" w:color="auto" w:fill="auto"/>
            <w:noWrap/>
            <w:vAlign w:val="bottom"/>
            <w:hideMark/>
          </w:tcPr>
          <w:p w14:paraId="42A0981D"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2,1000</w:t>
            </w:r>
          </w:p>
        </w:tc>
        <w:tc>
          <w:tcPr>
            <w:tcW w:w="2223" w:type="dxa"/>
            <w:tcBorders>
              <w:top w:val="nil"/>
              <w:left w:val="nil"/>
              <w:bottom w:val="single" w:sz="4" w:space="0" w:color="auto"/>
              <w:right w:val="single" w:sz="4" w:space="0" w:color="auto"/>
            </w:tcBorders>
            <w:shd w:val="clear" w:color="auto" w:fill="auto"/>
            <w:noWrap/>
            <w:vAlign w:val="bottom"/>
            <w:hideMark/>
          </w:tcPr>
          <w:p w14:paraId="25F85DB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2,0362</w:t>
            </w:r>
          </w:p>
        </w:tc>
        <w:tc>
          <w:tcPr>
            <w:tcW w:w="2409" w:type="dxa"/>
            <w:tcBorders>
              <w:top w:val="nil"/>
              <w:left w:val="nil"/>
              <w:bottom w:val="single" w:sz="4" w:space="0" w:color="auto"/>
              <w:right w:val="single" w:sz="4" w:space="0" w:color="auto"/>
            </w:tcBorders>
            <w:shd w:val="clear" w:color="auto" w:fill="auto"/>
            <w:noWrap/>
            <w:vAlign w:val="bottom"/>
            <w:hideMark/>
          </w:tcPr>
          <w:p w14:paraId="442FEC6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2,0681</w:t>
            </w:r>
          </w:p>
        </w:tc>
      </w:tr>
    </w:tbl>
    <w:p w14:paraId="26E15D36" w14:textId="77777777" w:rsidR="00BC348D" w:rsidRDefault="00BC348D" w:rsidP="00BC348D">
      <w:pPr>
        <w:spacing w:after="0" w:line="240" w:lineRule="auto"/>
        <w:jc w:val="both"/>
        <w:rPr>
          <w:rFonts w:ascii="Times New Roman" w:hAnsi="Times New Roman"/>
          <w:sz w:val="24"/>
          <w:szCs w:val="24"/>
        </w:rPr>
      </w:pPr>
    </w:p>
    <w:p w14:paraId="2EC199CA" w14:textId="77777777" w:rsidR="00BC348D" w:rsidRDefault="00BC348D" w:rsidP="00BC348D">
      <w:pPr>
        <w:spacing w:after="0" w:line="240" w:lineRule="auto"/>
        <w:jc w:val="both"/>
        <w:rPr>
          <w:rFonts w:ascii="Times New Roman" w:hAnsi="Times New Roman"/>
          <w:sz w:val="24"/>
          <w:szCs w:val="24"/>
          <w:lang w:eastAsia="sk-SK"/>
        </w:rPr>
      </w:pPr>
    </w:p>
    <w:p w14:paraId="5435A490" w14:textId="77777777" w:rsidR="00BC348D" w:rsidRDefault="00BC348D" w:rsidP="00BC348D">
      <w:pPr>
        <w:spacing w:after="0" w:line="240" w:lineRule="auto"/>
        <w:jc w:val="both"/>
        <w:rPr>
          <w:rFonts w:ascii="Times New Roman" w:hAnsi="Times New Roman"/>
          <w:sz w:val="24"/>
          <w:szCs w:val="24"/>
          <w:lang w:eastAsia="sk-SK"/>
        </w:rPr>
      </w:pPr>
    </w:p>
    <w:p w14:paraId="28F6FB69" w14:textId="77777777" w:rsidR="00BC348D" w:rsidRDefault="00BC348D" w:rsidP="00BC348D">
      <w:pPr>
        <w:spacing w:after="0" w:line="240" w:lineRule="auto"/>
        <w:jc w:val="both"/>
        <w:rPr>
          <w:rFonts w:ascii="Times New Roman" w:hAnsi="Times New Roman"/>
          <w:sz w:val="24"/>
          <w:szCs w:val="24"/>
          <w:lang w:eastAsia="sk-SK"/>
        </w:rPr>
      </w:pPr>
    </w:p>
    <w:p w14:paraId="2617AF7B" w14:textId="77777777" w:rsidR="00BC348D" w:rsidRDefault="00BC348D" w:rsidP="00BC348D">
      <w:pPr>
        <w:spacing w:after="0" w:line="240" w:lineRule="auto"/>
        <w:jc w:val="both"/>
        <w:rPr>
          <w:rFonts w:ascii="Times New Roman" w:hAnsi="Times New Roman"/>
          <w:sz w:val="24"/>
          <w:szCs w:val="24"/>
          <w:lang w:eastAsia="sk-SK"/>
        </w:rPr>
      </w:pPr>
    </w:p>
    <w:p w14:paraId="1FAF0A7B" w14:textId="77777777" w:rsidR="00BC348D" w:rsidRDefault="00BC348D" w:rsidP="006551A7">
      <w:pPr>
        <w:spacing w:after="0" w:line="240" w:lineRule="auto"/>
        <w:jc w:val="both"/>
        <w:rPr>
          <w:rFonts w:ascii="Times New Roman" w:hAnsi="Times New Roman"/>
          <w:sz w:val="24"/>
          <w:szCs w:val="24"/>
        </w:rPr>
        <w:sectPr w:rsidR="00BC348D" w:rsidSect="0075767D">
          <w:headerReference w:type="even"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p w14:paraId="2B6A7308" w14:textId="77777777" w:rsidR="00BC348D" w:rsidRPr="00D0151A" w:rsidRDefault="00BC348D" w:rsidP="00BC348D">
      <w:pPr>
        <w:spacing w:after="0" w:line="240" w:lineRule="auto"/>
        <w:jc w:val="both"/>
        <w:rPr>
          <w:rFonts w:ascii="Times New Roman" w:hAnsi="Times New Roman"/>
          <w:b/>
          <w:sz w:val="24"/>
          <w:szCs w:val="24"/>
          <w:lang w:eastAsia="sk-SK"/>
        </w:rPr>
      </w:pPr>
      <w:r w:rsidRPr="00D0151A">
        <w:rPr>
          <w:rFonts w:ascii="Times New Roman" w:hAnsi="Times New Roman"/>
          <w:b/>
          <w:sz w:val="24"/>
          <w:szCs w:val="24"/>
          <w:lang w:eastAsia="sk-SK"/>
        </w:rPr>
        <w:lastRenderedPageBreak/>
        <w:t>Postup výpočtu</w:t>
      </w:r>
    </w:p>
    <w:p w14:paraId="2DCBB480" w14:textId="77777777" w:rsidR="00BC348D" w:rsidRDefault="00BC348D" w:rsidP="00BC348D">
      <w:pPr>
        <w:tabs>
          <w:tab w:val="num" w:pos="1080"/>
        </w:tabs>
        <w:spacing w:after="0" w:line="240" w:lineRule="auto"/>
        <w:jc w:val="both"/>
        <w:rPr>
          <w:rFonts w:ascii="Times New Roman" w:hAnsi="Times New Roman"/>
          <w:bCs/>
          <w:sz w:val="24"/>
          <w:szCs w:val="20"/>
          <w:lang w:eastAsia="sk-SK"/>
        </w:rPr>
      </w:pPr>
    </w:p>
    <w:tbl>
      <w:tblPr>
        <w:tblW w:w="15026" w:type="dxa"/>
        <w:tblCellMar>
          <w:left w:w="70" w:type="dxa"/>
          <w:right w:w="70" w:type="dxa"/>
        </w:tblCellMar>
        <w:tblLook w:val="04A0" w:firstRow="1" w:lastRow="0" w:firstColumn="1" w:lastColumn="0" w:noHBand="0" w:noVBand="1"/>
      </w:tblPr>
      <w:tblGrid>
        <w:gridCol w:w="709"/>
        <w:gridCol w:w="4430"/>
        <w:gridCol w:w="2268"/>
        <w:gridCol w:w="815"/>
        <w:gridCol w:w="1595"/>
        <w:gridCol w:w="1701"/>
        <w:gridCol w:w="1807"/>
        <w:gridCol w:w="1701"/>
      </w:tblGrid>
      <w:tr w:rsidR="00BC348D" w:rsidRPr="00D0151A" w14:paraId="0860A8A9" w14:textId="77777777" w:rsidTr="000C4194">
        <w:trPr>
          <w:trHeight w:val="293"/>
        </w:trPr>
        <w:tc>
          <w:tcPr>
            <w:tcW w:w="709" w:type="dxa"/>
            <w:tcBorders>
              <w:top w:val="nil"/>
              <w:left w:val="nil"/>
              <w:bottom w:val="nil"/>
              <w:right w:val="nil"/>
            </w:tcBorders>
            <w:shd w:val="clear" w:color="auto" w:fill="auto"/>
            <w:noWrap/>
            <w:vAlign w:val="bottom"/>
            <w:hideMark/>
          </w:tcPr>
          <w:p w14:paraId="7AD86DFC"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5C00546E"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Mzdový balík 2024</w:t>
            </w:r>
          </w:p>
        </w:tc>
        <w:tc>
          <w:tcPr>
            <w:tcW w:w="2268" w:type="dxa"/>
            <w:tcBorders>
              <w:top w:val="nil"/>
              <w:left w:val="nil"/>
              <w:bottom w:val="nil"/>
              <w:right w:val="nil"/>
            </w:tcBorders>
            <w:shd w:val="clear" w:color="auto" w:fill="auto"/>
            <w:noWrap/>
            <w:vAlign w:val="bottom"/>
            <w:hideMark/>
          </w:tcPr>
          <w:p w14:paraId="13B3F1C8"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3 890 000 000 </w:t>
            </w:r>
          </w:p>
        </w:tc>
        <w:tc>
          <w:tcPr>
            <w:tcW w:w="815" w:type="dxa"/>
            <w:tcBorders>
              <w:top w:val="nil"/>
              <w:left w:val="nil"/>
              <w:bottom w:val="nil"/>
              <w:right w:val="nil"/>
            </w:tcBorders>
            <w:shd w:val="clear" w:color="auto" w:fill="auto"/>
            <w:noWrap/>
            <w:vAlign w:val="bottom"/>
            <w:hideMark/>
          </w:tcPr>
          <w:p w14:paraId="794F35C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1595" w:type="dxa"/>
            <w:tcBorders>
              <w:top w:val="nil"/>
              <w:left w:val="nil"/>
              <w:bottom w:val="nil"/>
              <w:right w:val="nil"/>
            </w:tcBorders>
            <w:shd w:val="clear" w:color="auto" w:fill="auto"/>
            <w:noWrap/>
            <w:vAlign w:val="bottom"/>
            <w:hideMark/>
          </w:tcPr>
          <w:p w14:paraId="6ECE44D7"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7A33E590"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33FAB016"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33420FB0"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3EA94BE0" w14:textId="77777777" w:rsidTr="000C4194">
        <w:trPr>
          <w:trHeight w:val="293"/>
        </w:trPr>
        <w:tc>
          <w:tcPr>
            <w:tcW w:w="709" w:type="dxa"/>
            <w:tcBorders>
              <w:top w:val="nil"/>
              <w:left w:val="nil"/>
              <w:bottom w:val="nil"/>
              <w:right w:val="nil"/>
            </w:tcBorders>
            <w:shd w:val="clear" w:color="auto" w:fill="auto"/>
            <w:noWrap/>
            <w:vAlign w:val="bottom"/>
            <w:hideMark/>
          </w:tcPr>
          <w:p w14:paraId="7F330713"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63A36022"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0DABD87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149CE89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6294812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762BEF96"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0E934AB3"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43A57C95"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6B09A856" w14:textId="77777777" w:rsidTr="000C4194">
        <w:trPr>
          <w:trHeight w:val="293"/>
        </w:trPr>
        <w:tc>
          <w:tcPr>
            <w:tcW w:w="709" w:type="dxa"/>
            <w:tcBorders>
              <w:top w:val="nil"/>
              <w:left w:val="nil"/>
              <w:bottom w:val="nil"/>
              <w:right w:val="nil"/>
            </w:tcBorders>
            <w:shd w:val="clear" w:color="auto" w:fill="auto"/>
            <w:noWrap/>
            <w:vAlign w:val="bottom"/>
            <w:hideMark/>
          </w:tcPr>
          <w:p w14:paraId="7FD0B1DA"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04440477"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Pôvodná úspora % (3% namiesto 9,66%)</w:t>
            </w:r>
          </w:p>
        </w:tc>
        <w:tc>
          <w:tcPr>
            <w:tcW w:w="2268" w:type="dxa"/>
            <w:tcBorders>
              <w:top w:val="nil"/>
              <w:left w:val="nil"/>
              <w:bottom w:val="nil"/>
              <w:right w:val="nil"/>
            </w:tcBorders>
            <w:shd w:val="clear" w:color="auto" w:fill="auto"/>
            <w:noWrap/>
            <w:vAlign w:val="bottom"/>
            <w:hideMark/>
          </w:tcPr>
          <w:p w14:paraId="406BFDE8"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6,66%</w:t>
            </w:r>
          </w:p>
        </w:tc>
        <w:tc>
          <w:tcPr>
            <w:tcW w:w="815" w:type="dxa"/>
            <w:tcBorders>
              <w:top w:val="nil"/>
              <w:left w:val="nil"/>
              <w:bottom w:val="nil"/>
              <w:right w:val="nil"/>
            </w:tcBorders>
            <w:shd w:val="clear" w:color="auto" w:fill="auto"/>
            <w:noWrap/>
            <w:vAlign w:val="bottom"/>
            <w:hideMark/>
          </w:tcPr>
          <w:p w14:paraId="09F87B5C"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p>
        </w:tc>
        <w:tc>
          <w:tcPr>
            <w:tcW w:w="1595" w:type="dxa"/>
            <w:tcBorders>
              <w:top w:val="nil"/>
              <w:left w:val="nil"/>
              <w:bottom w:val="nil"/>
              <w:right w:val="nil"/>
            </w:tcBorders>
            <w:shd w:val="clear" w:color="auto" w:fill="auto"/>
            <w:noWrap/>
            <w:vAlign w:val="bottom"/>
            <w:hideMark/>
          </w:tcPr>
          <w:p w14:paraId="1CA1363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6FAA966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7E57E75E"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0D540327"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16B08560" w14:textId="77777777" w:rsidTr="000C4194">
        <w:trPr>
          <w:trHeight w:val="293"/>
        </w:trPr>
        <w:tc>
          <w:tcPr>
            <w:tcW w:w="709" w:type="dxa"/>
            <w:tcBorders>
              <w:top w:val="nil"/>
              <w:left w:val="nil"/>
              <w:bottom w:val="nil"/>
              <w:right w:val="nil"/>
            </w:tcBorders>
            <w:shd w:val="clear" w:color="auto" w:fill="auto"/>
            <w:noWrap/>
            <w:vAlign w:val="bottom"/>
            <w:hideMark/>
          </w:tcPr>
          <w:p w14:paraId="6C8BDBC8"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4C7B8144"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391AE00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57121E1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6D199AF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0A5A050B"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3A802348"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60D6420B"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5F8BE361" w14:textId="77777777" w:rsidTr="000C4194">
        <w:trPr>
          <w:trHeight w:val="293"/>
        </w:trPr>
        <w:tc>
          <w:tcPr>
            <w:tcW w:w="709" w:type="dxa"/>
            <w:tcBorders>
              <w:top w:val="nil"/>
              <w:left w:val="nil"/>
              <w:bottom w:val="nil"/>
              <w:right w:val="nil"/>
            </w:tcBorders>
            <w:shd w:val="clear" w:color="auto" w:fill="auto"/>
            <w:noWrap/>
            <w:vAlign w:val="bottom"/>
            <w:hideMark/>
          </w:tcPr>
          <w:p w14:paraId="0CF98480"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5B5CE70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Pôvodná úspora</w:t>
            </w:r>
          </w:p>
        </w:tc>
        <w:tc>
          <w:tcPr>
            <w:tcW w:w="2268" w:type="dxa"/>
            <w:tcBorders>
              <w:top w:val="nil"/>
              <w:left w:val="nil"/>
              <w:bottom w:val="nil"/>
              <w:right w:val="nil"/>
            </w:tcBorders>
            <w:shd w:val="clear" w:color="auto" w:fill="auto"/>
            <w:noWrap/>
            <w:vAlign w:val="bottom"/>
            <w:hideMark/>
          </w:tcPr>
          <w:p w14:paraId="16190C0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259 074 000 </w:t>
            </w:r>
          </w:p>
        </w:tc>
        <w:tc>
          <w:tcPr>
            <w:tcW w:w="815" w:type="dxa"/>
            <w:tcBorders>
              <w:top w:val="nil"/>
              <w:left w:val="nil"/>
              <w:bottom w:val="nil"/>
              <w:right w:val="nil"/>
            </w:tcBorders>
            <w:shd w:val="clear" w:color="auto" w:fill="auto"/>
            <w:noWrap/>
            <w:vAlign w:val="bottom"/>
            <w:hideMark/>
          </w:tcPr>
          <w:p w14:paraId="59EE6F3C"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1595" w:type="dxa"/>
            <w:tcBorders>
              <w:top w:val="nil"/>
              <w:left w:val="nil"/>
              <w:bottom w:val="nil"/>
              <w:right w:val="nil"/>
            </w:tcBorders>
            <w:shd w:val="clear" w:color="auto" w:fill="auto"/>
            <w:noWrap/>
            <w:vAlign w:val="bottom"/>
            <w:hideMark/>
          </w:tcPr>
          <w:p w14:paraId="2B2E27B7"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24B665EF"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04713C1F"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071C30E1"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37C4165A" w14:textId="77777777" w:rsidTr="000C4194">
        <w:trPr>
          <w:trHeight w:val="293"/>
        </w:trPr>
        <w:tc>
          <w:tcPr>
            <w:tcW w:w="709" w:type="dxa"/>
            <w:tcBorders>
              <w:top w:val="nil"/>
              <w:left w:val="nil"/>
              <w:bottom w:val="nil"/>
              <w:right w:val="nil"/>
            </w:tcBorders>
            <w:shd w:val="clear" w:color="auto" w:fill="auto"/>
            <w:noWrap/>
            <w:vAlign w:val="bottom"/>
            <w:hideMark/>
          </w:tcPr>
          <w:p w14:paraId="149EF08F"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307F5C2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Pôvodná úspora opravená o lekárov s individuálnymi zmluvami</w:t>
            </w:r>
          </w:p>
        </w:tc>
        <w:tc>
          <w:tcPr>
            <w:tcW w:w="2268" w:type="dxa"/>
            <w:tcBorders>
              <w:top w:val="nil"/>
              <w:left w:val="nil"/>
              <w:bottom w:val="nil"/>
              <w:right w:val="nil"/>
            </w:tcBorders>
            <w:shd w:val="clear" w:color="auto" w:fill="auto"/>
            <w:noWrap/>
            <w:vAlign w:val="bottom"/>
            <w:hideMark/>
          </w:tcPr>
          <w:p w14:paraId="20FEA1C7"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240 074 000 </w:t>
            </w:r>
          </w:p>
        </w:tc>
        <w:tc>
          <w:tcPr>
            <w:tcW w:w="815" w:type="dxa"/>
            <w:tcBorders>
              <w:top w:val="nil"/>
              <w:left w:val="nil"/>
              <w:bottom w:val="nil"/>
              <w:right w:val="nil"/>
            </w:tcBorders>
            <w:shd w:val="clear" w:color="auto" w:fill="auto"/>
            <w:noWrap/>
            <w:vAlign w:val="bottom"/>
            <w:hideMark/>
          </w:tcPr>
          <w:p w14:paraId="63911AD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1595" w:type="dxa"/>
            <w:tcBorders>
              <w:top w:val="nil"/>
              <w:left w:val="nil"/>
              <w:bottom w:val="nil"/>
              <w:right w:val="nil"/>
            </w:tcBorders>
            <w:shd w:val="clear" w:color="auto" w:fill="auto"/>
            <w:noWrap/>
            <w:vAlign w:val="bottom"/>
            <w:hideMark/>
          </w:tcPr>
          <w:p w14:paraId="50BEC7B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4200F174"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393BC28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44A2E1FA"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04F7CF72" w14:textId="77777777" w:rsidTr="000C4194">
        <w:trPr>
          <w:trHeight w:val="293"/>
        </w:trPr>
        <w:tc>
          <w:tcPr>
            <w:tcW w:w="709" w:type="dxa"/>
            <w:tcBorders>
              <w:top w:val="nil"/>
              <w:left w:val="nil"/>
              <w:bottom w:val="nil"/>
              <w:right w:val="nil"/>
            </w:tcBorders>
            <w:shd w:val="clear" w:color="auto" w:fill="auto"/>
            <w:noWrap/>
            <w:vAlign w:val="bottom"/>
            <w:hideMark/>
          </w:tcPr>
          <w:p w14:paraId="789A4F10"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52D806E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Pôvodná úspora polovica (6,33% namiesto 9,66%)</w:t>
            </w:r>
          </w:p>
        </w:tc>
        <w:tc>
          <w:tcPr>
            <w:tcW w:w="2268" w:type="dxa"/>
            <w:tcBorders>
              <w:top w:val="nil"/>
              <w:left w:val="nil"/>
              <w:bottom w:val="nil"/>
              <w:right w:val="nil"/>
            </w:tcBorders>
            <w:shd w:val="clear" w:color="auto" w:fill="auto"/>
            <w:noWrap/>
            <w:vAlign w:val="bottom"/>
            <w:hideMark/>
          </w:tcPr>
          <w:p w14:paraId="448CDF7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120 037 000 </w:t>
            </w:r>
          </w:p>
        </w:tc>
        <w:tc>
          <w:tcPr>
            <w:tcW w:w="815" w:type="dxa"/>
            <w:tcBorders>
              <w:top w:val="nil"/>
              <w:left w:val="nil"/>
              <w:bottom w:val="nil"/>
              <w:right w:val="nil"/>
            </w:tcBorders>
            <w:shd w:val="clear" w:color="auto" w:fill="auto"/>
            <w:noWrap/>
            <w:vAlign w:val="bottom"/>
            <w:hideMark/>
          </w:tcPr>
          <w:p w14:paraId="6B66EB58"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1595" w:type="dxa"/>
            <w:tcBorders>
              <w:top w:val="nil"/>
              <w:left w:val="nil"/>
              <w:bottom w:val="nil"/>
              <w:right w:val="nil"/>
            </w:tcBorders>
            <w:shd w:val="clear" w:color="auto" w:fill="auto"/>
            <w:noWrap/>
            <w:vAlign w:val="bottom"/>
            <w:hideMark/>
          </w:tcPr>
          <w:p w14:paraId="665F717F"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76920FF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5C7A8596"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6363C134"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1A871FFD" w14:textId="77777777" w:rsidTr="000C4194">
        <w:trPr>
          <w:trHeight w:val="293"/>
        </w:trPr>
        <w:tc>
          <w:tcPr>
            <w:tcW w:w="709" w:type="dxa"/>
            <w:tcBorders>
              <w:top w:val="nil"/>
              <w:left w:val="nil"/>
              <w:bottom w:val="nil"/>
              <w:right w:val="nil"/>
            </w:tcBorders>
            <w:shd w:val="clear" w:color="auto" w:fill="auto"/>
            <w:noWrap/>
            <w:vAlign w:val="bottom"/>
            <w:hideMark/>
          </w:tcPr>
          <w:p w14:paraId="31DDFCF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2C3D69B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4B0C715C"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3765A9E5"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5233770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1B693FC7"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2FC063A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02BCA809"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57700CA4" w14:textId="77777777" w:rsidTr="000C4194">
        <w:trPr>
          <w:trHeight w:val="293"/>
        </w:trPr>
        <w:tc>
          <w:tcPr>
            <w:tcW w:w="709" w:type="dxa"/>
            <w:tcBorders>
              <w:top w:val="nil"/>
              <w:left w:val="nil"/>
              <w:bottom w:val="nil"/>
              <w:right w:val="nil"/>
            </w:tcBorders>
            <w:shd w:val="clear" w:color="auto" w:fill="auto"/>
            <w:noWrap/>
            <w:vAlign w:val="bottom"/>
            <w:hideMark/>
          </w:tcPr>
          <w:p w14:paraId="4CE2E1A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36F7FC71"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629C520A"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2204456B"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18E7D00C"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10251C5A"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7ABD60D0"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4E380DA3"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564CD811" w14:textId="77777777" w:rsidTr="000C4194">
        <w:trPr>
          <w:trHeight w:val="293"/>
        </w:trPr>
        <w:tc>
          <w:tcPr>
            <w:tcW w:w="709" w:type="dxa"/>
            <w:tcBorders>
              <w:top w:val="nil"/>
              <w:left w:val="nil"/>
              <w:bottom w:val="single" w:sz="4" w:space="0" w:color="auto"/>
              <w:right w:val="nil"/>
            </w:tcBorders>
            <w:shd w:val="clear" w:color="auto" w:fill="auto"/>
            <w:noWrap/>
            <w:vAlign w:val="bottom"/>
            <w:hideMark/>
          </w:tcPr>
          <w:p w14:paraId="00A1D509"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4430" w:type="dxa"/>
            <w:tcBorders>
              <w:top w:val="nil"/>
              <w:left w:val="nil"/>
              <w:bottom w:val="single" w:sz="4" w:space="0" w:color="auto"/>
              <w:right w:val="nil"/>
            </w:tcBorders>
            <w:shd w:val="clear" w:color="auto" w:fill="auto"/>
            <w:noWrap/>
            <w:vAlign w:val="bottom"/>
            <w:hideMark/>
          </w:tcPr>
          <w:p w14:paraId="5B766B7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2268" w:type="dxa"/>
            <w:tcBorders>
              <w:top w:val="nil"/>
              <w:left w:val="nil"/>
              <w:bottom w:val="single" w:sz="4" w:space="0" w:color="auto"/>
              <w:right w:val="nil"/>
            </w:tcBorders>
            <w:shd w:val="clear" w:color="auto" w:fill="auto"/>
            <w:noWrap/>
            <w:vAlign w:val="bottom"/>
            <w:hideMark/>
          </w:tcPr>
          <w:p w14:paraId="6906CDF0" w14:textId="77777777" w:rsidR="00BC348D" w:rsidRPr="00D0151A" w:rsidRDefault="00BC348D" w:rsidP="000C4194">
            <w:pPr>
              <w:spacing w:after="0" w:line="240" w:lineRule="auto"/>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 xml:space="preserve">                                2 022 </w:t>
            </w:r>
          </w:p>
        </w:tc>
        <w:tc>
          <w:tcPr>
            <w:tcW w:w="815" w:type="dxa"/>
            <w:tcBorders>
              <w:top w:val="nil"/>
              <w:left w:val="nil"/>
              <w:bottom w:val="single" w:sz="4" w:space="0" w:color="auto"/>
              <w:right w:val="nil"/>
            </w:tcBorders>
            <w:shd w:val="clear" w:color="auto" w:fill="auto"/>
            <w:noWrap/>
            <w:vAlign w:val="bottom"/>
            <w:hideMark/>
          </w:tcPr>
          <w:p w14:paraId="45175D95"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2023</w:t>
            </w:r>
          </w:p>
        </w:tc>
        <w:tc>
          <w:tcPr>
            <w:tcW w:w="1595" w:type="dxa"/>
            <w:tcBorders>
              <w:top w:val="nil"/>
              <w:left w:val="nil"/>
              <w:bottom w:val="single" w:sz="4" w:space="0" w:color="auto"/>
              <w:right w:val="nil"/>
            </w:tcBorders>
            <w:shd w:val="clear" w:color="auto" w:fill="auto"/>
            <w:noWrap/>
            <w:vAlign w:val="bottom"/>
            <w:hideMark/>
          </w:tcPr>
          <w:p w14:paraId="2C6DFE76"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2024</w:t>
            </w:r>
          </w:p>
        </w:tc>
        <w:tc>
          <w:tcPr>
            <w:tcW w:w="1701" w:type="dxa"/>
            <w:tcBorders>
              <w:top w:val="nil"/>
              <w:left w:val="nil"/>
              <w:bottom w:val="single" w:sz="4" w:space="0" w:color="auto"/>
              <w:right w:val="nil"/>
            </w:tcBorders>
            <w:shd w:val="clear" w:color="auto" w:fill="auto"/>
            <w:noWrap/>
            <w:vAlign w:val="bottom"/>
            <w:hideMark/>
          </w:tcPr>
          <w:p w14:paraId="12C7CCD6"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2025</w:t>
            </w:r>
          </w:p>
        </w:tc>
        <w:tc>
          <w:tcPr>
            <w:tcW w:w="1807" w:type="dxa"/>
            <w:tcBorders>
              <w:top w:val="nil"/>
              <w:left w:val="nil"/>
              <w:bottom w:val="single" w:sz="4" w:space="0" w:color="auto"/>
              <w:right w:val="nil"/>
            </w:tcBorders>
            <w:shd w:val="clear" w:color="auto" w:fill="auto"/>
            <w:noWrap/>
            <w:vAlign w:val="bottom"/>
            <w:hideMark/>
          </w:tcPr>
          <w:p w14:paraId="1609EAA9"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2026</w:t>
            </w:r>
          </w:p>
        </w:tc>
        <w:tc>
          <w:tcPr>
            <w:tcW w:w="1701" w:type="dxa"/>
            <w:tcBorders>
              <w:top w:val="nil"/>
              <w:left w:val="nil"/>
              <w:bottom w:val="single" w:sz="4" w:space="0" w:color="auto"/>
              <w:right w:val="nil"/>
            </w:tcBorders>
            <w:shd w:val="clear" w:color="auto" w:fill="auto"/>
            <w:noWrap/>
            <w:vAlign w:val="bottom"/>
            <w:hideMark/>
          </w:tcPr>
          <w:p w14:paraId="157C22B9"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2027</w:t>
            </w:r>
          </w:p>
        </w:tc>
      </w:tr>
      <w:tr w:rsidR="00BC348D" w:rsidRPr="00D0151A" w14:paraId="712A65C9" w14:textId="77777777" w:rsidTr="000C4194">
        <w:trPr>
          <w:trHeight w:val="293"/>
        </w:trPr>
        <w:tc>
          <w:tcPr>
            <w:tcW w:w="709" w:type="dxa"/>
            <w:tcBorders>
              <w:top w:val="nil"/>
              <w:left w:val="nil"/>
              <w:bottom w:val="nil"/>
              <w:right w:val="nil"/>
            </w:tcBorders>
            <w:shd w:val="clear" w:color="auto" w:fill="auto"/>
            <w:noWrap/>
            <w:vAlign w:val="bottom"/>
            <w:hideMark/>
          </w:tcPr>
          <w:p w14:paraId="5D09DB3E"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p>
        </w:tc>
        <w:tc>
          <w:tcPr>
            <w:tcW w:w="4430" w:type="dxa"/>
            <w:tcBorders>
              <w:top w:val="nil"/>
              <w:left w:val="nil"/>
              <w:bottom w:val="nil"/>
              <w:right w:val="nil"/>
            </w:tcBorders>
            <w:shd w:val="clear" w:color="auto" w:fill="auto"/>
            <w:noWrap/>
            <w:vAlign w:val="bottom"/>
            <w:hideMark/>
          </w:tcPr>
          <w:p w14:paraId="5E2CB5E9"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Priemerná mesačná mzda</w:t>
            </w:r>
          </w:p>
        </w:tc>
        <w:tc>
          <w:tcPr>
            <w:tcW w:w="2268" w:type="dxa"/>
            <w:tcBorders>
              <w:top w:val="nil"/>
              <w:left w:val="nil"/>
              <w:bottom w:val="nil"/>
              <w:right w:val="nil"/>
            </w:tcBorders>
            <w:shd w:val="clear" w:color="auto" w:fill="auto"/>
            <w:noWrap/>
            <w:vAlign w:val="bottom"/>
            <w:hideMark/>
          </w:tcPr>
          <w:p w14:paraId="744B840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1 304 </w:t>
            </w:r>
          </w:p>
        </w:tc>
        <w:tc>
          <w:tcPr>
            <w:tcW w:w="815" w:type="dxa"/>
            <w:tcBorders>
              <w:top w:val="nil"/>
              <w:left w:val="nil"/>
              <w:bottom w:val="nil"/>
              <w:right w:val="nil"/>
            </w:tcBorders>
            <w:shd w:val="clear" w:color="auto" w:fill="auto"/>
            <w:noWrap/>
            <w:vAlign w:val="bottom"/>
            <w:hideMark/>
          </w:tcPr>
          <w:p w14:paraId="10161A2E"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1430</w:t>
            </w:r>
          </w:p>
        </w:tc>
        <w:tc>
          <w:tcPr>
            <w:tcW w:w="1595" w:type="dxa"/>
            <w:tcBorders>
              <w:top w:val="nil"/>
              <w:left w:val="nil"/>
              <w:bottom w:val="nil"/>
              <w:right w:val="nil"/>
            </w:tcBorders>
            <w:shd w:val="clear" w:color="auto" w:fill="auto"/>
            <w:noWrap/>
            <w:vAlign w:val="bottom"/>
            <w:hideMark/>
          </w:tcPr>
          <w:p w14:paraId="3AF70B63"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1528</w:t>
            </w:r>
          </w:p>
        </w:tc>
        <w:tc>
          <w:tcPr>
            <w:tcW w:w="1701" w:type="dxa"/>
            <w:tcBorders>
              <w:top w:val="nil"/>
              <w:left w:val="nil"/>
              <w:bottom w:val="nil"/>
              <w:right w:val="nil"/>
            </w:tcBorders>
            <w:shd w:val="clear" w:color="auto" w:fill="auto"/>
            <w:noWrap/>
            <w:vAlign w:val="bottom"/>
            <w:hideMark/>
          </w:tcPr>
          <w:p w14:paraId="327CA30B"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1618</w:t>
            </w:r>
          </w:p>
        </w:tc>
        <w:tc>
          <w:tcPr>
            <w:tcW w:w="1807" w:type="dxa"/>
            <w:tcBorders>
              <w:top w:val="nil"/>
              <w:left w:val="nil"/>
              <w:bottom w:val="nil"/>
              <w:right w:val="nil"/>
            </w:tcBorders>
            <w:shd w:val="clear" w:color="auto" w:fill="auto"/>
            <w:noWrap/>
            <w:vAlign w:val="bottom"/>
            <w:hideMark/>
          </w:tcPr>
          <w:p w14:paraId="72879ACF"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1702</w:t>
            </w:r>
          </w:p>
        </w:tc>
        <w:tc>
          <w:tcPr>
            <w:tcW w:w="1701" w:type="dxa"/>
            <w:tcBorders>
              <w:top w:val="nil"/>
              <w:left w:val="nil"/>
              <w:bottom w:val="nil"/>
              <w:right w:val="nil"/>
            </w:tcBorders>
            <w:shd w:val="clear" w:color="auto" w:fill="auto"/>
            <w:noWrap/>
            <w:vAlign w:val="bottom"/>
            <w:hideMark/>
          </w:tcPr>
          <w:p w14:paraId="574AF1C8"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1785</w:t>
            </w:r>
          </w:p>
        </w:tc>
      </w:tr>
      <w:tr w:rsidR="00BC348D" w:rsidRPr="00D0151A" w14:paraId="46180BBF" w14:textId="77777777" w:rsidTr="000C4194">
        <w:trPr>
          <w:trHeight w:val="293"/>
        </w:trPr>
        <w:tc>
          <w:tcPr>
            <w:tcW w:w="709" w:type="dxa"/>
            <w:tcBorders>
              <w:top w:val="nil"/>
              <w:left w:val="nil"/>
              <w:bottom w:val="nil"/>
              <w:right w:val="nil"/>
            </w:tcBorders>
            <w:shd w:val="clear" w:color="auto" w:fill="auto"/>
            <w:noWrap/>
            <w:vAlign w:val="bottom"/>
            <w:hideMark/>
          </w:tcPr>
          <w:p w14:paraId="028FD1F3"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p>
        </w:tc>
        <w:tc>
          <w:tcPr>
            <w:tcW w:w="4430" w:type="dxa"/>
            <w:tcBorders>
              <w:top w:val="nil"/>
              <w:left w:val="nil"/>
              <w:bottom w:val="nil"/>
              <w:right w:val="nil"/>
            </w:tcBorders>
            <w:shd w:val="clear" w:color="auto" w:fill="auto"/>
            <w:noWrap/>
            <w:vAlign w:val="bottom"/>
            <w:hideMark/>
          </w:tcPr>
          <w:p w14:paraId="6276098D"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Rast priemernej mesačnej mzdy</w:t>
            </w:r>
          </w:p>
        </w:tc>
        <w:tc>
          <w:tcPr>
            <w:tcW w:w="2268" w:type="dxa"/>
            <w:tcBorders>
              <w:top w:val="nil"/>
              <w:left w:val="nil"/>
              <w:bottom w:val="nil"/>
              <w:right w:val="nil"/>
            </w:tcBorders>
            <w:shd w:val="clear" w:color="auto" w:fill="auto"/>
            <w:noWrap/>
            <w:vAlign w:val="bottom"/>
            <w:hideMark/>
          </w:tcPr>
          <w:p w14:paraId="655961DB"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310BF42A"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9,66%</w:t>
            </w:r>
          </w:p>
        </w:tc>
        <w:tc>
          <w:tcPr>
            <w:tcW w:w="1595" w:type="dxa"/>
            <w:tcBorders>
              <w:top w:val="nil"/>
              <w:left w:val="nil"/>
              <w:bottom w:val="nil"/>
              <w:right w:val="nil"/>
            </w:tcBorders>
            <w:shd w:val="clear" w:color="auto" w:fill="auto"/>
            <w:noWrap/>
            <w:vAlign w:val="bottom"/>
            <w:hideMark/>
          </w:tcPr>
          <w:p w14:paraId="32A2AE6C"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6,85%</w:t>
            </w:r>
          </w:p>
        </w:tc>
        <w:tc>
          <w:tcPr>
            <w:tcW w:w="1701" w:type="dxa"/>
            <w:tcBorders>
              <w:top w:val="nil"/>
              <w:left w:val="nil"/>
              <w:bottom w:val="nil"/>
              <w:right w:val="nil"/>
            </w:tcBorders>
            <w:shd w:val="clear" w:color="auto" w:fill="auto"/>
            <w:noWrap/>
            <w:vAlign w:val="bottom"/>
            <w:hideMark/>
          </w:tcPr>
          <w:p w14:paraId="260A43CC"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5,89%</w:t>
            </w:r>
          </w:p>
        </w:tc>
        <w:tc>
          <w:tcPr>
            <w:tcW w:w="1807" w:type="dxa"/>
            <w:tcBorders>
              <w:top w:val="nil"/>
              <w:left w:val="nil"/>
              <w:bottom w:val="nil"/>
              <w:right w:val="nil"/>
            </w:tcBorders>
            <w:shd w:val="clear" w:color="auto" w:fill="auto"/>
            <w:noWrap/>
            <w:vAlign w:val="bottom"/>
            <w:hideMark/>
          </w:tcPr>
          <w:p w14:paraId="72D7A56D"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5,19%</w:t>
            </w:r>
          </w:p>
        </w:tc>
        <w:tc>
          <w:tcPr>
            <w:tcW w:w="1701" w:type="dxa"/>
            <w:tcBorders>
              <w:top w:val="nil"/>
              <w:left w:val="nil"/>
              <w:bottom w:val="nil"/>
              <w:right w:val="nil"/>
            </w:tcBorders>
            <w:shd w:val="clear" w:color="auto" w:fill="auto"/>
            <w:noWrap/>
            <w:vAlign w:val="bottom"/>
            <w:hideMark/>
          </w:tcPr>
          <w:p w14:paraId="55F228E7"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4,88%</w:t>
            </w:r>
          </w:p>
        </w:tc>
      </w:tr>
      <w:tr w:rsidR="00BC348D" w:rsidRPr="00D0151A" w14:paraId="11E73279" w14:textId="77777777" w:rsidTr="000C4194">
        <w:trPr>
          <w:trHeight w:val="293"/>
        </w:trPr>
        <w:tc>
          <w:tcPr>
            <w:tcW w:w="709" w:type="dxa"/>
            <w:tcBorders>
              <w:top w:val="nil"/>
              <w:left w:val="nil"/>
              <w:bottom w:val="single" w:sz="4" w:space="0" w:color="auto"/>
              <w:right w:val="nil"/>
            </w:tcBorders>
            <w:shd w:val="clear" w:color="auto" w:fill="auto"/>
            <w:noWrap/>
            <w:vAlign w:val="bottom"/>
            <w:hideMark/>
          </w:tcPr>
          <w:p w14:paraId="23877275"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4430" w:type="dxa"/>
            <w:tcBorders>
              <w:top w:val="nil"/>
              <w:left w:val="nil"/>
              <w:bottom w:val="single" w:sz="4" w:space="0" w:color="auto"/>
              <w:right w:val="nil"/>
            </w:tcBorders>
            <w:shd w:val="clear" w:color="auto" w:fill="auto"/>
            <w:noWrap/>
            <w:vAlign w:val="bottom"/>
            <w:hideMark/>
          </w:tcPr>
          <w:p w14:paraId="1E3EC4B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Rast dva roky dozadu</w:t>
            </w:r>
          </w:p>
        </w:tc>
        <w:tc>
          <w:tcPr>
            <w:tcW w:w="2268" w:type="dxa"/>
            <w:tcBorders>
              <w:top w:val="nil"/>
              <w:left w:val="nil"/>
              <w:bottom w:val="single" w:sz="4" w:space="0" w:color="auto"/>
              <w:right w:val="nil"/>
            </w:tcBorders>
            <w:shd w:val="clear" w:color="auto" w:fill="auto"/>
            <w:noWrap/>
            <w:vAlign w:val="bottom"/>
            <w:hideMark/>
          </w:tcPr>
          <w:p w14:paraId="690CEAD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815" w:type="dxa"/>
            <w:tcBorders>
              <w:top w:val="nil"/>
              <w:left w:val="nil"/>
              <w:bottom w:val="single" w:sz="4" w:space="0" w:color="auto"/>
              <w:right w:val="nil"/>
            </w:tcBorders>
            <w:shd w:val="clear" w:color="auto" w:fill="auto"/>
            <w:noWrap/>
            <w:vAlign w:val="bottom"/>
            <w:hideMark/>
          </w:tcPr>
          <w:p w14:paraId="2F99C51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1595" w:type="dxa"/>
            <w:tcBorders>
              <w:top w:val="nil"/>
              <w:left w:val="nil"/>
              <w:bottom w:val="single" w:sz="4" w:space="0" w:color="auto"/>
              <w:right w:val="nil"/>
            </w:tcBorders>
            <w:shd w:val="clear" w:color="auto" w:fill="auto"/>
            <w:noWrap/>
            <w:vAlign w:val="bottom"/>
            <w:hideMark/>
          </w:tcPr>
          <w:p w14:paraId="392C04A3"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1701" w:type="dxa"/>
            <w:tcBorders>
              <w:top w:val="nil"/>
              <w:left w:val="nil"/>
              <w:bottom w:val="single" w:sz="4" w:space="0" w:color="auto"/>
              <w:right w:val="nil"/>
            </w:tcBorders>
            <w:shd w:val="clear" w:color="auto" w:fill="auto"/>
            <w:noWrap/>
            <w:vAlign w:val="bottom"/>
            <w:hideMark/>
          </w:tcPr>
          <w:p w14:paraId="68BABAE7"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9,66%</w:t>
            </w:r>
          </w:p>
        </w:tc>
        <w:tc>
          <w:tcPr>
            <w:tcW w:w="1807" w:type="dxa"/>
            <w:tcBorders>
              <w:top w:val="nil"/>
              <w:left w:val="nil"/>
              <w:bottom w:val="single" w:sz="4" w:space="0" w:color="auto"/>
              <w:right w:val="nil"/>
            </w:tcBorders>
            <w:shd w:val="clear" w:color="auto" w:fill="auto"/>
            <w:noWrap/>
            <w:vAlign w:val="bottom"/>
            <w:hideMark/>
          </w:tcPr>
          <w:p w14:paraId="5EA11A04"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6,85%</w:t>
            </w:r>
          </w:p>
        </w:tc>
        <w:tc>
          <w:tcPr>
            <w:tcW w:w="1701" w:type="dxa"/>
            <w:tcBorders>
              <w:top w:val="nil"/>
              <w:left w:val="nil"/>
              <w:bottom w:val="single" w:sz="4" w:space="0" w:color="auto"/>
              <w:right w:val="nil"/>
            </w:tcBorders>
            <w:shd w:val="clear" w:color="auto" w:fill="auto"/>
            <w:noWrap/>
            <w:vAlign w:val="bottom"/>
            <w:hideMark/>
          </w:tcPr>
          <w:p w14:paraId="656FED15"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5,89%</w:t>
            </w:r>
          </w:p>
        </w:tc>
      </w:tr>
      <w:tr w:rsidR="00BC348D" w:rsidRPr="00D0151A" w14:paraId="69D45EF9" w14:textId="77777777" w:rsidTr="000C4194">
        <w:trPr>
          <w:trHeight w:val="293"/>
        </w:trPr>
        <w:tc>
          <w:tcPr>
            <w:tcW w:w="709" w:type="dxa"/>
            <w:tcBorders>
              <w:top w:val="nil"/>
              <w:left w:val="nil"/>
              <w:bottom w:val="nil"/>
              <w:right w:val="nil"/>
            </w:tcBorders>
            <w:shd w:val="clear" w:color="auto" w:fill="auto"/>
            <w:noWrap/>
            <w:vAlign w:val="bottom"/>
            <w:hideMark/>
          </w:tcPr>
          <w:p w14:paraId="6D87F863"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p>
        </w:tc>
        <w:tc>
          <w:tcPr>
            <w:tcW w:w="4430" w:type="dxa"/>
            <w:tcBorders>
              <w:top w:val="nil"/>
              <w:left w:val="nil"/>
              <w:bottom w:val="nil"/>
              <w:right w:val="nil"/>
            </w:tcBorders>
            <w:shd w:val="clear" w:color="auto" w:fill="auto"/>
            <w:noWrap/>
            <w:vAlign w:val="bottom"/>
            <w:hideMark/>
          </w:tcPr>
          <w:p w14:paraId="1450E328"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7E272C4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3FDB7DB5"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62726CC8"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5AC4214D"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313E6F5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43428425"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6FC2015E" w14:textId="77777777" w:rsidTr="000C4194">
        <w:trPr>
          <w:trHeight w:val="293"/>
        </w:trPr>
        <w:tc>
          <w:tcPr>
            <w:tcW w:w="709" w:type="dxa"/>
            <w:tcBorders>
              <w:top w:val="nil"/>
              <w:left w:val="nil"/>
              <w:bottom w:val="single" w:sz="4" w:space="0" w:color="auto"/>
              <w:right w:val="nil"/>
            </w:tcBorders>
            <w:shd w:val="clear" w:color="auto" w:fill="auto"/>
            <w:noWrap/>
            <w:vAlign w:val="bottom"/>
            <w:hideMark/>
          </w:tcPr>
          <w:p w14:paraId="134C6701"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4430" w:type="dxa"/>
            <w:tcBorders>
              <w:top w:val="nil"/>
              <w:left w:val="nil"/>
              <w:bottom w:val="single" w:sz="4" w:space="0" w:color="auto"/>
              <w:right w:val="nil"/>
            </w:tcBorders>
            <w:shd w:val="clear" w:color="auto" w:fill="auto"/>
            <w:noWrap/>
            <w:vAlign w:val="bottom"/>
            <w:hideMark/>
          </w:tcPr>
          <w:p w14:paraId="75183E18"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Mzdový balík</w:t>
            </w:r>
          </w:p>
        </w:tc>
        <w:tc>
          <w:tcPr>
            <w:tcW w:w="2268" w:type="dxa"/>
            <w:tcBorders>
              <w:top w:val="nil"/>
              <w:left w:val="nil"/>
              <w:bottom w:val="single" w:sz="4" w:space="0" w:color="auto"/>
              <w:right w:val="nil"/>
            </w:tcBorders>
            <w:shd w:val="clear" w:color="auto" w:fill="auto"/>
            <w:noWrap/>
            <w:vAlign w:val="bottom"/>
            <w:hideMark/>
          </w:tcPr>
          <w:p w14:paraId="3E13096B"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815" w:type="dxa"/>
            <w:tcBorders>
              <w:top w:val="nil"/>
              <w:left w:val="nil"/>
              <w:bottom w:val="single" w:sz="4" w:space="0" w:color="auto"/>
              <w:right w:val="nil"/>
            </w:tcBorders>
            <w:shd w:val="clear" w:color="auto" w:fill="auto"/>
            <w:noWrap/>
            <w:vAlign w:val="bottom"/>
            <w:hideMark/>
          </w:tcPr>
          <w:p w14:paraId="7B5D1A85"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1595" w:type="dxa"/>
            <w:tcBorders>
              <w:top w:val="nil"/>
              <w:left w:val="nil"/>
              <w:bottom w:val="single" w:sz="4" w:space="0" w:color="auto"/>
              <w:right w:val="nil"/>
            </w:tcBorders>
            <w:shd w:val="clear" w:color="auto" w:fill="auto"/>
            <w:noWrap/>
            <w:vAlign w:val="bottom"/>
            <w:hideMark/>
          </w:tcPr>
          <w:p w14:paraId="3DCF598D"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2024</w:t>
            </w:r>
          </w:p>
        </w:tc>
        <w:tc>
          <w:tcPr>
            <w:tcW w:w="1701" w:type="dxa"/>
            <w:tcBorders>
              <w:top w:val="nil"/>
              <w:left w:val="nil"/>
              <w:bottom w:val="single" w:sz="4" w:space="0" w:color="auto"/>
              <w:right w:val="nil"/>
            </w:tcBorders>
            <w:shd w:val="clear" w:color="auto" w:fill="auto"/>
            <w:noWrap/>
            <w:vAlign w:val="bottom"/>
            <w:hideMark/>
          </w:tcPr>
          <w:p w14:paraId="56AB4C2A"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2025</w:t>
            </w:r>
          </w:p>
        </w:tc>
        <w:tc>
          <w:tcPr>
            <w:tcW w:w="1807" w:type="dxa"/>
            <w:tcBorders>
              <w:top w:val="nil"/>
              <w:left w:val="nil"/>
              <w:bottom w:val="single" w:sz="4" w:space="0" w:color="auto"/>
              <w:right w:val="nil"/>
            </w:tcBorders>
            <w:shd w:val="clear" w:color="auto" w:fill="auto"/>
            <w:noWrap/>
            <w:vAlign w:val="bottom"/>
            <w:hideMark/>
          </w:tcPr>
          <w:p w14:paraId="0495CE37"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2026</w:t>
            </w:r>
          </w:p>
        </w:tc>
        <w:tc>
          <w:tcPr>
            <w:tcW w:w="1701" w:type="dxa"/>
            <w:tcBorders>
              <w:top w:val="nil"/>
              <w:left w:val="nil"/>
              <w:bottom w:val="single" w:sz="4" w:space="0" w:color="auto"/>
              <w:right w:val="nil"/>
            </w:tcBorders>
            <w:shd w:val="clear" w:color="auto" w:fill="auto"/>
            <w:noWrap/>
            <w:vAlign w:val="bottom"/>
            <w:hideMark/>
          </w:tcPr>
          <w:p w14:paraId="0214B720" w14:textId="77777777" w:rsidR="00BC348D" w:rsidRPr="00D0151A" w:rsidRDefault="00BC348D" w:rsidP="000C4194">
            <w:pPr>
              <w:spacing w:after="0" w:line="240" w:lineRule="auto"/>
              <w:jc w:val="right"/>
              <w:rPr>
                <w:rFonts w:ascii="Times New Roman" w:eastAsia="Times New Roman" w:hAnsi="Times New Roman"/>
                <w:b/>
                <w:bCs/>
                <w:color w:val="000000"/>
                <w:sz w:val="20"/>
                <w:szCs w:val="20"/>
                <w:lang w:eastAsia="sk-SK"/>
              </w:rPr>
            </w:pPr>
            <w:r w:rsidRPr="00D0151A">
              <w:rPr>
                <w:rFonts w:ascii="Times New Roman" w:eastAsia="Times New Roman" w:hAnsi="Times New Roman"/>
                <w:b/>
                <w:bCs/>
                <w:color w:val="000000"/>
                <w:sz w:val="20"/>
                <w:szCs w:val="20"/>
                <w:lang w:eastAsia="sk-SK"/>
              </w:rPr>
              <w:t>2027</w:t>
            </w:r>
          </w:p>
        </w:tc>
      </w:tr>
      <w:tr w:rsidR="00BC348D" w:rsidRPr="00D0151A" w14:paraId="4DFF031E" w14:textId="77777777" w:rsidTr="000C4194">
        <w:trPr>
          <w:trHeight w:val="293"/>
        </w:trPr>
        <w:tc>
          <w:tcPr>
            <w:tcW w:w="709" w:type="dxa"/>
            <w:tcBorders>
              <w:top w:val="nil"/>
              <w:left w:val="nil"/>
              <w:bottom w:val="nil"/>
              <w:right w:val="nil"/>
            </w:tcBorders>
            <w:shd w:val="clear" w:color="auto" w:fill="auto"/>
            <w:noWrap/>
            <w:vAlign w:val="bottom"/>
            <w:hideMark/>
          </w:tcPr>
          <w:p w14:paraId="00BB5C94"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1</w:t>
            </w:r>
          </w:p>
        </w:tc>
        <w:tc>
          <w:tcPr>
            <w:tcW w:w="4430" w:type="dxa"/>
            <w:tcBorders>
              <w:top w:val="nil"/>
              <w:left w:val="nil"/>
              <w:bottom w:val="nil"/>
              <w:right w:val="nil"/>
            </w:tcBorders>
            <w:shd w:val="clear" w:color="auto" w:fill="auto"/>
            <w:noWrap/>
            <w:vAlign w:val="bottom"/>
            <w:hideMark/>
          </w:tcPr>
          <w:p w14:paraId="2EDB53B0"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NPC (bez akejkoľvek konsolidácie)</w:t>
            </w:r>
          </w:p>
        </w:tc>
        <w:tc>
          <w:tcPr>
            <w:tcW w:w="2268" w:type="dxa"/>
            <w:tcBorders>
              <w:top w:val="nil"/>
              <w:left w:val="nil"/>
              <w:bottom w:val="nil"/>
              <w:right w:val="nil"/>
            </w:tcBorders>
            <w:shd w:val="clear" w:color="auto" w:fill="auto"/>
            <w:noWrap/>
            <w:vAlign w:val="bottom"/>
            <w:hideMark/>
          </w:tcPr>
          <w:p w14:paraId="2F264A13"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6AF496A6"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44445B66"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3 889 837 035 </w:t>
            </w:r>
          </w:p>
        </w:tc>
        <w:tc>
          <w:tcPr>
            <w:tcW w:w="1701" w:type="dxa"/>
            <w:tcBorders>
              <w:top w:val="nil"/>
              <w:left w:val="nil"/>
              <w:bottom w:val="nil"/>
              <w:right w:val="nil"/>
            </w:tcBorders>
            <w:shd w:val="clear" w:color="auto" w:fill="auto"/>
            <w:noWrap/>
            <w:vAlign w:val="bottom"/>
            <w:hideMark/>
          </w:tcPr>
          <w:p w14:paraId="0D73284E"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4 265 695 522 </w:t>
            </w:r>
          </w:p>
        </w:tc>
        <w:tc>
          <w:tcPr>
            <w:tcW w:w="1807" w:type="dxa"/>
            <w:tcBorders>
              <w:top w:val="nil"/>
              <w:left w:val="nil"/>
              <w:bottom w:val="nil"/>
              <w:right w:val="nil"/>
            </w:tcBorders>
            <w:shd w:val="clear" w:color="auto" w:fill="auto"/>
            <w:noWrap/>
            <w:vAlign w:val="bottom"/>
            <w:hideMark/>
          </w:tcPr>
          <w:p w14:paraId="15DE006B"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4 558 029 900 </w:t>
            </w:r>
          </w:p>
        </w:tc>
        <w:tc>
          <w:tcPr>
            <w:tcW w:w="1701" w:type="dxa"/>
            <w:tcBorders>
              <w:top w:val="nil"/>
              <w:left w:val="nil"/>
              <w:bottom w:val="nil"/>
              <w:right w:val="nil"/>
            </w:tcBorders>
            <w:shd w:val="clear" w:color="auto" w:fill="auto"/>
            <w:noWrap/>
            <w:vAlign w:val="bottom"/>
            <w:hideMark/>
          </w:tcPr>
          <w:p w14:paraId="00C2D8AD"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4 826 963 443 </w:t>
            </w:r>
          </w:p>
        </w:tc>
      </w:tr>
      <w:tr w:rsidR="00BC348D" w:rsidRPr="00D0151A" w14:paraId="144F566E" w14:textId="77777777" w:rsidTr="000C4194">
        <w:trPr>
          <w:trHeight w:val="293"/>
        </w:trPr>
        <w:tc>
          <w:tcPr>
            <w:tcW w:w="709" w:type="dxa"/>
            <w:tcBorders>
              <w:top w:val="nil"/>
              <w:left w:val="nil"/>
              <w:bottom w:val="nil"/>
              <w:right w:val="nil"/>
            </w:tcBorders>
            <w:shd w:val="clear" w:color="auto" w:fill="auto"/>
            <w:noWrap/>
            <w:vAlign w:val="bottom"/>
            <w:hideMark/>
          </w:tcPr>
          <w:p w14:paraId="4B277E6D"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2</w:t>
            </w:r>
          </w:p>
        </w:tc>
        <w:tc>
          <w:tcPr>
            <w:tcW w:w="4430" w:type="dxa"/>
            <w:tcBorders>
              <w:top w:val="nil"/>
              <w:left w:val="nil"/>
              <w:bottom w:val="nil"/>
              <w:right w:val="nil"/>
            </w:tcBorders>
            <w:shd w:val="clear" w:color="auto" w:fill="auto"/>
            <w:noWrap/>
            <w:vAlign w:val="bottom"/>
            <w:hideMark/>
          </w:tcPr>
          <w:p w14:paraId="4529E973"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Úplná konsolidácia (nárast 3%)</w:t>
            </w:r>
          </w:p>
        </w:tc>
        <w:tc>
          <w:tcPr>
            <w:tcW w:w="2268" w:type="dxa"/>
            <w:tcBorders>
              <w:top w:val="nil"/>
              <w:left w:val="nil"/>
              <w:bottom w:val="nil"/>
              <w:right w:val="nil"/>
            </w:tcBorders>
            <w:shd w:val="clear" w:color="auto" w:fill="auto"/>
            <w:noWrap/>
            <w:vAlign w:val="bottom"/>
            <w:hideMark/>
          </w:tcPr>
          <w:p w14:paraId="73EDB00C"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0087C34F"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735C666B"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3 889 837 035 </w:t>
            </w:r>
          </w:p>
        </w:tc>
        <w:tc>
          <w:tcPr>
            <w:tcW w:w="1701" w:type="dxa"/>
            <w:tcBorders>
              <w:top w:val="nil"/>
              <w:left w:val="nil"/>
              <w:bottom w:val="nil"/>
              <w:right w:val="nil"/>
            </w:tcBorders>
            <w:shd w:val="clear" w:color="auto" w:fill="auto"/>
            <w:noWrap/>
            <w:vAlign w:val="bottom"/>
            <w:hideMark/>
          </w:tcPr>
          <w:p w14:paraId="3AD203F8"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4 006 449 007 </w:t>
            </w:r>
          </w:p>
        </w:tc>
        <w:tc>
          <w:tcPr>
            <w:tcW w:w="1807" w:type="dxa"/>
            <w:tcBorders>
              <w:top w:val="nil"/>
              <w:left w:val="nil"/>
              <w:bottom w:val="nil"/>
              <w:right w:val="nil"/>
            </w:tcBorders>
            <w:shd w:val="clear" w:color="auto" w:fill="auto"/>
            <w:noWrap/>
            <w:vAlign w:val="bottom"/>
            <w:hideMark/>
          </w:tcPr>
          <w:p w14:paraId="25EF1218"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4 281 016 841 </w:t>
            </w:r>
          </w:p>
        </w:tc>
        <w:tc>
          <w:tcPr>
            <w:tcW w:w="1701" w:type="dxa"/>
            <w:tcBorders>
              <w:top w:val="nil"/>
              <w:left w:val="nil"/>
              <w:bottom w:val="nil"/>
              <w:right w:val="nil"/>
            </w:tcBorders>
            <w:shd w:val="clear" w:color="auto" w:fill="auto"/>
            <w:noWrap/>
            <w:vAlign w:val="bottom"/>
            <w:hideMark/>
          </w:tcPr>
          <w:p w14:paraId="5F95E3C1"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4 533 170 974 </w:t>
            </w:r>
          </w:p>
        </w:tc>
      </w:tr>
      <w:tr w:rsidR="00BC348D" w:rsidRPr="00D0151A" w14:paraId="6E678974" w14:textId="77777777" w:rsidTr="000C4194">
        <w:trPr>
          <w:trHeight w:val="1175"/>
        </w:trPr>
        <w:tc>
          <w:tcPr>
            <w:tcW w:w="709" w:type="dxa"/>
            <w:tcBorders>
              <w:top w:val="nil"/>
              <w:left w:val="nil"/>
              <w:bottom w:val="nil"/>
              <w:right w:val="nil"/>
            </w:tcBorders>
            <w:shd w:val="clear" w:color="auto" w:fill="auto"/>
            <w:noWrap/>
            <w:vAlign w:val="bottom"/>
            <w:hideMark/>
          </w:tcPr>
          <w:p w14:paraId="42B38258"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3</w:t>
            </w:r>
          </w:p>
        </w:tc>
        <w:tc>
          <w:tcPr>
            <w:tcW w:w="4430" w:type="dxa"/>
            <w:tcBorders>
              <w:top w:val="nil"/>
              <w:left w:val="nil"/>
              <w:bottom w:val="nil"/>
              <w:right w:val="nil"/>
            </w:tcBorders>
            <w:shd w:val="clear" w:color="auto" w:fill="auto"/>
            <w:vAlign w:val="bottom"/>
            <w:hideMark/>
          </w:tcPr>
          <w:p w14:paraId="7B9C2F46"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Konsolidácia schválená zákonom </w:t>
            </w:r>
            <w:r>
              <w:rPr>
                <w:rFonts w:ascii="Times New Roman" w:eastAsia="Times New Roman" w:hAnsi="Times New Roman"/>
                <w:color w:val="000000"/>
                <w:sz w:val="20"/>
                <w:szCs w:val="20"/>
                <w:lang w:eastAsia="sk-SK"/>
              </w:rPr>
              <w:t>o konsolidácii</w:t>
            </w:r>
            <w:r w:rsidRPr="00D0151A">
              <w:rPr>
                <w:rFonts w:ascii="Times New Roman" w:eastAsia="Times New Roman" w:hAnsi="Times New Roman"/>
                <w:color w:val="000000"/>
                <w:sz w:val="20"/>
                <w:szCs w:val="20"/>
                <w:lang w:eastAsia="sk-SK"/>
              </w:rPr>
              <w:t xml:space="preserve"> verejných zdrojov</w:t>
            </w:r>
            <w:r>
              <w:rPr>
                <w:rFonts w:ascii="Times New Roman" w:eastAsia="Times New Roman" w:hAnsi="Times New Roman"/>
                <w:color w:val="000000"/>
                <w:sz w:val="20"/>
                <w:szCs w:val="20"/>
                <w:lang w:eastAsia="sk-SK"/>
              </w:rPr>
              <w:t xml:space="preserve"> (</w:t>
            </w:r>
            <w:r w:rsidRPr="00D0151A">
              <w:rPr>
                <w:rFonts w:ascii="Times New Roman" w:eastAsia="Times New Roman" w:hAnsi="Times New Roman"/>
                <w:color w:val="000000"/>
                <w:sz w:val="20"/>
                <w:szCs w:val="20"/>
                <w:lang w:eastAsia="sk-SK"/>
              </w:rPr>
              <w:t xml:space="preserve"> ktorým sa menia a dopĺňajú niektoré zákony v súvislosti s ďalším zlepšovaním stavu verejných financií</w:t>
            </w:r>
            <w:r>
              <w:rPr>
                <w:rFonts w:ascii="Times New Roman" w:eastAsia="Times New Roman" w:hAnsi="Times New Roman"/>
                <w:color w:val="000000"/>
                <w:sz w:val="20"/>
                <w:szCs w:val="20"/>
                <w:lang w:eastAsia="sk-SK"/>
              </w:rPr>
              <w:t>)</w:t>
            </w:r>
            <w:r w:rsidRPr="00D0151A">
              <w:rPr>
                <w:rFonts w:ascii="Times New Roman" w:eastAsia="Times New Roman" w:hAnsi="Times New Roman"/>
                <w:color w:val="000000"/>
                <w:sz w:val="20"/>
                <w:szCs w:val="20"/>
                <w:lang w:eastAsia="sk-SK"/>
              </w:rPr>
              <w:t xml:space="preserve"> (sestry a vybrané profesie 6,33%, ostatní 3%, trvalá úprava koeficientov)</w:t>
            </w:r>
          </w:p>
        </w:tc>
        <w:tc>
          <w:tcPr>
            <w:tcW w:w="2268" w:type="dxa"/>
            <w:tcBorders>
              <w:top w:val="nil"/>
              <w:left w:val="nil"/>
              <w:bottom w:val="nil"/>
              <w:right w:val="nil"/>
            </w:tcBorders>
            <w:shd w:val="clear" w:color="auto" w:fill="auto"/>
            <w:noWrap/>
            <w:vAlign w:val="bottom"/>
            <w:hideMark/>
          </w:tcPr>
          <w:p w14:paraId="31CE914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5CA9475C"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65236F15"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3 889 837 035 </w:t>
            </w:r>
          </w:p>
        </w:tc>
        <w:tc>
          <w:tcPr>
            <w:tcW w:w="1701" w:type="dxa"/>
            <w:tcBorders>
              <w:top w:val="nil"/>
              <w:left w:val="nil"/>
              <w:bottom w:val="nil"/>
              <w:right w:val="nil"/>
            </w:tcBorders>
            <w:shd w:val="clear" w:color="auto" w:fill="auto"/>
            <w:noWrap/>
            <w:vAlign w:val="bottom"/>
            <w:hideMark/>
          </w:tcPr>
          <w:p w14:paraId="1B697097"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4 081 989 931 </w:t>
            </w:r>
          </w:p>
        </w:tc>
        <w:tc>
          <w:tcPr>
            <w:tcW w:w="1807" w:type="dxa"/>
            <w:tcBorders>
              <w:top w:val="nil"/>
              <w:left w:val="nil"/>
              <w:bottom w:val="nil"/>
              <w:right w:val="nil"/>
            </w:tcBorders>
            <w:shd w:val="clear" w:color="auto" w:fill="auto"/>
            <w:noWrap/>
            <w:vAlign w:val="bottom"/>
            <w:hideMark/>
          </w:tcPr>
          <w:p w14:paraId="37112347"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4 356 607 949 </w:t>
            </w:r>
          </w:p>
        </w:tc>
        <w:tc>
          <w:tcPr>
            <w:tcW w:w="1701" w:type="dxa"/>
            <w:tcBorders>
              <w:top w:val="nil"/>
              <w:left w:val="nil"/>
              <w:bottom w:val="nil"/>
              <w:right w:val="nil"/>
            </w:tcBorders>
            <w:shd w:val="clear" w:color="auto" w:fill="auto"/>
            <w:noWrap/>
            <w:vAlign w:val="bottom"/>
            <w:hideMark/>
          </w:tcPr>
          <w:p w14:paraId="27832D2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4 613 214 438 </w:t>
            </w:r>
          </w:p>
        </w:tc>
      </w:tr>
      <w:tr w:rsidR="00BC348D" w:rsidRPr="00D0151A" w14:paraId="290CABEA" w14:textId="77777777" w:rsidTr="000C4194">
        <w:trPr>
          <w:trHeight w:val="587"/>
        </w:trPr>
        <w:tc>
          <w:tcPr>
            <w:tcW w:w="709" w:type="dxa"/>
            <w:tcBorders>
              <w:top w:val="nil"/>
              <w:left w:val="nil"/>
              <w:bottom w:val="single" w:sz="4" w:space="0" w:color="auto"/>
              <w:right w:val="nil"/>
            </w:tcBorders>
            <w:shd w:val="clear" w:color="auto" w:fill="auto"/>
            <w:noWrap/>
            <w:vAlign w:val="bottom"/>
            <w:hideMark/>
          </w:tcPr>
          <w:p w14:paraId="15111D01" w14:textId="77777777" w:rsidR="00BC348D" w:rsidRPr="00D0151A" w:rsidRDefault="00BC348D" w:rsidP="000C4194">
            <w:pPr>
              <w:spacing w:after="0" w:line="240" w:lineRule="auto"/>
              <w:jc w:val="right"/>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4</w:t>
            </w:r>
          </w:p>
        </w:tc>
        <w:tc>
          <w:tcPr>
            <w:tcW w:w="4430" w:type="dxa"/>
            <w:tcBorders>
              <w:top w:val="nil"/>
              <w:left w:val="nil"/>
              <w:bottom w:val="single" w:sz="4" w:space="0" w:color="auto"/>
              <w:right w:val="nil"/>
            </w:tcBorders>
            <w:shd w:val="clear" w:color="auto" w:fill="auto"/>
            <w:vAlign w:val="bottom"/>
            <w:hideMark/>
          </w:tcPr>
          <w:p w14:paraId="4C927E90"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Navrhovaný scenár (sestry a ostatné profesie plný nárast, ostatní 6,33%, zníženie koeficientov len dočasné)</w:t>
            </w:r>
          </w:p>
        </w:tc>
        <w:tc>
          <w:tcPr>
            <w:tcW w:w="2268" w:type="dxa"/>
            <w:tcBorders>
              <w:top w:val="nil"/>
              <w:left w:val="nil"/>
              <w:bottom w:val="single" w:sz="4" w:space="0" w:color="auto"/>
              <w:right w:val="nil"/>
            </w:tcBorders>
            <w:shd w:val="clear" w:color="auto" w:fill="auto"/>
            <w:noWrap/>
            <w:vAlign w:val="bottom"/>
            <w:hideMark/>
          </w:tcPr>
          <w:p w14:paraId="2B0E33EE"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815" w:type="dxa"/>
            <w:tcBorders>
              <w:top w:val="nil"/>
              <w:left w:val="nil"/>
              <w:bottom w:val="single" w:sz="4" w:space="0" w:color="auto"/>
              <w:right w:val="nil"/>
            </w:tcBorders>
            <w:shd w:val="clear" w:color="auto" w:fill="auto"/>
            <w:noWrap/>
            <w:vAlign w:val="bottom"/>
            <w:hideMark/>
          </w:tcPr>
          <w:p w14:paraId="5AEAEE3A"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w:t>
            </w:r>
          </w:p>
        </w:tc>
        <w:tc>
          <w:tcPr>
            <w:tcW w:w="1595" w:type="dxa"/>
            <w:tcBorders>
              <w:top w:val="nil"/>
              <w:left w:val="nil"/>
              <w:bottom w:val="single" w:sz="4" w:space="0" w:color="auto"/>
              <w:right w:val="nil"/>
            </w:tcBorders>
            <w:shd w:val="clear" w:color="auto" w:fill="auto"/>
            <w:noWrap/>
            <w:vAlign w:val="bottom"/>
            <w:hideMark/>
          </w:tcPr>
          <w:p w14:paraId="01C20CD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3 889 837 035 </w:t>
            </w:r>
          </w:p>
        </w:tc>
        <w:tc>
          <w:tcPr>
            <w:tcW w:w="1701" w:type="dxa"/>
            <w:tcBorders>
              <w:top w:val="nil"/>
              <w:left w:val="nil"/>
              <w:bottom w:val="single" w:sz="4" w:space="0" w:color="auto"/>
              <w:right w:val="nil"/>
            </w:tcBorders>
            <w:shd w:val="clear" w:color="auto" w:fill="auto"/>
            <w:noWrap/>
            <w:vAlign w:val="bottom"/>
            <w:hideMark/>
          </w:tcPr>
          <w:p w14:paraId="0C72C7C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4 193 914 402 </w:t>
            </w:r>
          </w:p>
        </w:tc>
        <w:tc>
          <w:tcPr>
            <w:tcW w:w="1807" w:type="dxa"/>
            <w:tcBorders>
              <w:top w:val="nil"/>
              <w:left w:val="nil"/>
              <w:bottom w:val="single" w:sz="4" w:space="0" w:color="auto"/>
              <w:right w:val="nil"/>
            </w:tcBorders>
            <w:shd w:val="clear" w:color="auto" w:fill="auto"/>
            <w:noWrap/>
            <w:vAlign w:val="bottom"/>
            <w:hideMark/>
          </w:tcPr>
          <w:p w14:paraId="2A660D6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4 524 294 447 </w:t>
            </w:r>
          </w:p>
        </w:tc>
        <w:tc>
          <w:tcPr>
            <w:tcW w:w="1701" w:type="dxa"/>
            <w:tcBorders>
              <w:top w:val="nil"/>
              <w:left w:val="nil"/>
              <w:bottom w:val="single" w:sz="4" w:space="0" w:color="auto"/>
              <w:right w:val="nil"/>
            </w:tcBorders>
            <w:shd w:val="clear" w:color="auto" w:fill="auto"/>
            <w:noWrap/>
            <w:vAlign w:val="bottom"/>
            <w:hideMark/>
          </w:tcPr>
          <w:p w14:paraId="281E2F63"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4 826 963 443 </w:t>
            </w:r>
          </w:p>
        </w:tc>
      </w:tr>
      <w:tr w:rsidR="00BC348D" w:rsidRPr="00D0151A" w14:paraId="629F805A" w14:textId="77777777" w:rsidTr="000C4194">
        <w:trPr>
          <w:trHeight w:val="293"/>
        </w:trPr>
        <w:tc>
          <w:tcPr>
            <w:tcW w:w="709" w:type="dxa"/>
            <w:tcBorders>
              <w:top w:val="nil"/>
              <w:left w:val="nil"/>
              <w:bottom w:val="nil"/>
              <w:right w:val="nil"/>
            </w:tcBorders>
            <w:shd w:val="clear" w:color="auto" w:fill="auto"/>
            <w:noWrap/>
            <w:vAlign w:val="bottom"/>
            <w:hideMark/>
          </w:tcPr>
          <w:p w14:paraId="662C020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4430" w:type="dxa"/>
            <w:tcBorders>
              <w:top w:val="nil"/>
              <w:left w:val="nil"/>
              <w:bottom w:val="nil"/>
              <w:right w:val="nil"/>
            </w:tcBorders>
            <w:shd w:val="clear" w:color="auto" w:fill="auto"/>
            <w:vAlign w:val="bottom"/>
            <w:hideMark/>
          </w:tcPr>
          <w:p w14:paraId="41563905"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23D643A5"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6DEDC7B6"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561388DA"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4675F739"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807" w:type="dxa"/>
            <w:tcBorders>
              <w:top w:val="nil"/>
              <w:left w:val="nil"/>
              <w:bottom w:val="nil"/>
              <w:right w:val="nil"/>
            </w:tcBorders>
            <w:shd w:val="clear" w:color="auto" w:fill="auto"/>
            <w:noWrap/>
            <w:vAlign w:val="bottom"/>
            <w:hideMark/>
          </w:tcPr>
          <w:p w14:paraId="369A325B"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548A8F12" w14:textId="77777777" w:rsidR="00BC348D" w:rsidRPr="00D0151A" w:rsidRDefault="00BC348D" w:rsidP="000C4194">
            <w:pPr>
              <w:spacing w:after="0" w:line="240" w:lineRule="auto"/>
              <w:rPr>
                <w:rFonts w:ascii="Times New Roman" w:eastAsia="Times New Roman" w:hAnsi="Times New Roman"/>
                <w:sz w:val="20"/>
                <w:szCs w:val="20"/>
                <w:lang w:eastAsia="sk-SK"/>
              </w:rPr>
            </w:pPr>
          </w:p>
        </w:tc>
      </w:tr>
      <w:tr w:rsidR="00BC348D" w:rsidRPr="00D0151A" w14:paraId="76B58137" w14:textId="77777777" w:rsidTr="000C4194">
        <w:trPr>
          <w:trHeight w:val="293"/>
        </w:trPr>
        <w:tc>
          <w:tcPr>
            <w:tcW w:w="709" w:type="dxa"/>
            <w:tcBorders>
              <w:top w:val="nil"/>
              <w:left w:val="nil"/>
              <w:bottom w:val="nil"/>
              <w:right w:val="nil"/>
            </w:tcBorders>
            <w:shd w:val="clear" w:color="auto" w:fill="auto"/>
            <w:noWrap/>
            <w:vAlign w:val="bottom"/>
            <w:hideMark/>
          </w:tcPr>
          <w:p w14:paraId="1C0BDC3B"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4430" w:type="dxa"/>
            <w:tcBorders>
              <w:top w:val="nil"/>
              <w:left w:val="nil"/>
              <w:bottom w:val="nil"/>
              <w:right w:val="nil"/>
            </w:tcBorders>
            <w:shd w:val="clear" w:color="auto" w:fill="auto"/>
            <w:noWrap/>
            <w:vAlign w:val="bottom"/>
            <w:hideMark/>
          </w:tcPr>
          <w:p w14:paraId="0E0C8D9E"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2268" w:type="dxa"/>
            <w:tcBorders>
              <w:top w:val="nil"/>
              <w:left w:val="nil"/>
              <w:bottom w:val="nil"/>
              <w:right w:val="nil"/>
            </w:tcBorders>
            <w:shd w:val="clear" w:color="auto" w:fill="auto"/>
            <w:noWrap/>
            <w:vAlign w:val="bottom"/>
            <w:hideMark/>
          </w:tcPr>
          <w:p w14:paraId="12A19322"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815" w:type="dxa"/>
            <w:tcBorders>
              <w:top w:val="nil"/>
              <w:left w:val="nil"/>
              <w:bottom w:val="nil"/>
              <w:right w:val="nil"/>
            </w:tcBorders>
            <w:shd w:val="clear" w:color="auto" w:fill="auto"/>
            <w:noWrap/>
            <w:vAlign w:val="bottom"/>
            <w:hideMark/>
          </w:tcPr>
          <w:p w14:paraId="5B9643AF"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2EAF8397"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1E580ABB"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Úspora 2025</w:t>
            </w:r>
          </w:p>
        </w:tc>
        <w:tc>
          <w:tcPr>
            <w:tcW w:w="1807" w:type="dxa"/>
            <w:tcBorders>
              <w:top w:val="nil"/>
              <w:left w:val="nil"/>
              <w:bottom w:val="nil"/>
              <w:right w:val="nil"/>
            </w:tcBorders>
            <w:shd w:val="clear" w:color="auto" w:fill="auto"/>
            <w:vAlign w:val="bottom"/>
            <w:hideMark/>
          </w:tcPr>
          <w:p w14:paraId="32A0575D"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 xml:space="preserve">Úspora 2026 </w:t>
            </w:r>
          </w:p>
        </w:tc>
        <w:tc>
          <w:tcPr>
            <w:tcW w:w="1701" w:type="dxa"/>
            <w:tcBorders>
              <w:top w:val="nil"/>
              <w:left w:val="nil"/>
              <w:bottom w:val="nil"/>
              <w:right w:val="nil"/>
            </w:tcBorders>
            <w:shd w:val="clear" w:color="auto" w:fill="auto"/>
            <w:vAlign w:val="bottom"/>
            <w:hideMark/>
          </w:tcPr>
          <w:p w14:paraId="4C4463CD"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Úspora 2027</w:t>
            </w:r>
          </w:p>
        </w:tc>
      </w:tr>
      <w:tr w:rsidR="00BC348D" w:rsidRPr="00D0151A" w14:paraId="1624B70F" w14:textId="77777777" w:rsidTr="000C4194">
        <w:trPr>
          <w:trHeight w:val="293"/>
        </w:trPr>
        <w:tc>
          <w:tcPr>
            <w:tcW w:w="709" w:type="dxa"/>
            <w:tcBorders>
              <w:top w:val="nil"/>
              <w:left w:val="nil"/>
              <w:bottom w:val="nil"/>
              <w:right w:val="nil"/>
            </w:tcBorders>
            <w:shd w:val="clear" w:color="auto" w:fill="auto"/>
            <w:noWrap/>
            <w:vAlign w:val="bottom"/>
            <w:hideMark/>
          </w:tcPr>
          <w:p w14:paraId="2C2B21B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(4 - 1)</w:t>
            </w:r>
          </w:p>
        </w:tc>
        <w:tc>
          <w:tcPr>
            <w:tcW w:w="4430" w:type="dxa"/>
            <w:tcBorders>
              <w:top w:val="nil"/>
              <w:left w:val="nil"/>
              <w:bottom w:val="nil"/>
              <w:right w:val="nil"/>
            </w:tcBorders>
            <w:shd w:val="clear" w:color="auto" w:fill="auto"/>
            <w:noWrap/>
            <w:vAlign w:val="bottom"/>
            <w:hideMark/>
          </w:tcPr>
          <w:p w14:paraId="0DB8C0A6"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Navrhovaný scenár - scenár bez konsolidácie (dočasná úspora)</w:t>
            </w:r>
          </w:p>
        </w:tc>
        <w:tc>
          <w:tcPr>
            <w:tcW w:w="2268" w:type="dxa"/>
            <w:tcBorders>
              <w:top w:val="nil"/>
              <w:left w:val="nil"/>
              <w:bottom w:val="nil"/>
              <w:right w:val="nil"/>
            </w:tcBorders>
            <w:shd w:val="clear" w:color="auto" w:fill="auto"/>
            <w:noWrap/>
            <w:vAlign w:val="bottom"/>
            <w:hideMark/>
          </w:tcPr>
          <w:p w14:paraId="03C3540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777A90F0"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34173A94"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   </w:t>
            </w:r>
          </w:p>
        </w:tc>
        <w:tc>
          <w:tcPr>
            <w:tcW w:w="1701" w:type="dxa"/>
            <w:tcBorders>
              <w:top w:val="nil"/>
              <w:left w:val="nil"/>
              <w:bottom w:val="nil"/>
              <w:right w:val="nil"/>
            </w:tcBorders>
            <w:shd w:val="clear" w:color="auto" w:fill="auto"/>
            <w:noWrap/>
            <w:vAlign w:val="bottom"/>
            <w:hideMark/>
          </w:tcPr>
          <w:p w14:paraId="7A2F0F1D"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71 781 120 </w:t>
            </w:r>
          </w:p>
        </w:tc>
        <w:tc>
          <w:tcPr>
            <w:tcW w:w="1807" w:type="dxa"/>
            <w:tcBorders>
              <w:top w:val="nil"/>
              <w:left w:val="nil"/>
              <w:bottom w:val="nil"/>
              <w:right w:val="nil"/>
            </w:tcBorders>
            <w:shd w:val="clear" w:color="auto" w:fill="auto"/>
            <w:noWrap/>
            <w:vAlign w:val="bottom"/>
            <w:hideMark/>
          </w:tcPr>
          <w:p w14:paraId="7A63B315"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33 735 453 </w:t>
            </w:r>
          </w:p>
        </w:tc>
        <w:tc>
          <w:tcPr>
            <w:tcW w:w="1701" w:type="dxa"/>
            <w:tcBorders>
              <w:top w:val="nil"/>
              <w:left w:val="nil"/>
              <w:bottom w:val="nil"/>
              <w:right w:val="nil"/>
            </w:tcBorders>
            <w:shd w:val="clear" w:color="auto" w:fill="auto"/>
            <w:noWrap/>
            <w:vAlign w:val="bottom"/>
            <w:hideMark/>
          </w:tcPr>
          <w:p w14:paraId="5DDA2E07"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   </w:t>
            </w:r>
          </w:p>
        </w:tc>
      </w:tr>
      <w:tr w:rsidR="00BC348D" w:rsidRPr="00D0151A" w14:paraId="72D81124" w14:textId="77777777" w:rsidTr="000C4194">
        <w:trPr>
          <w:trHeight w:val="587"/>
        </w:trPr>
        <w:tc>
          <w:tcPr>
            <w:tcW w:w="709" w:type="dxa"/>
            <w:tcBorders>
              <w:top w:val="nil"/>
              <w:left w:val="nil"/>
              <w:bottom w:val="nil"/>
              <w:right w:val="nil"/>
            </w:tcBorders>
            <w:shd w:val="clear" w:color="auto" w:fill="auto"/>
            <w:noWrap/>
            <w:vAlign w:val="bottom"/>
            <w:hideMark/>
          </w:tcPr>
          <w:p w14:paraId="198F7F3C"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(4 - 3)</w:t>
            </w:r>
          </w:p>
        </w:tc>
        <w:tc>
          <w:tcPr>
            <w:tcW w:w="4430" w:type="dxa"/>
            <w:tcBorders>
              <w:top w:val="nil"/>
              <w:left w:val="nil"/>
              <w:bottom w:val="nil"/>
              <w:right w:val="nil"/>
            </w:tcBorders>
            <w:shd w:val="clear" w:color="auto" w:fill="auto"/>
            <w:vAlign w:val="bottom"/>
            <w:hideMark/>
          </w:tcPr>
          <w:p w14:paraId="3110F0E5"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Navrhovaný scenár - vládou schválený rozpočet (dopad, keďže z trvalej úspory prechádzame na dočasnú)</w:t>
            </w:r>
          </w:p>
        </w:tc>
        <w:tc>
          <w:tcPr>
            <w:tcW w:w="2268" w:type="dxa"/>
            <w:tcBorders>
              <w:top w:val="nil"/>
              <w:left w:val="nil"/>
              <w:bottom w:val="nil"/>
              <w:right w:val="nil"/>
            </w:tcBorders>
            <w:shd w:val="clear" w:color="auto" w:fill="auto"/>
            <w:noWrap/>
            <w:vAlign w:val="bottom"/>
            <w:hideMark/>
          </w:tcPr>
          <w:p w14:paraId="71F661B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140EE812"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1AE9BE80"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   </w:t>
            </w:r>
          </w:p>
        </w:tc>
        <w:tc>
          <w:tcPr>
            <w:tcW w:w="1701" w:type="dxa"/>
            <w:tcBorders>
              <w:top w:val="nil"/>
              <w:left w:val="nil"/>
              <w:bottom w:val="nil"/>
              <w:right w:val="nil"/>
            </w:tcBorders>
            <w:shd w:val="clear" w:color="auto" w:fill="auto"/>
            <w:noWrap/>
            <w:vAlign w:val="bottom"/>
            <w:hideMark/>
          </w:tcPr>
          <w:p w14:paraId="143E04AD"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 xml:space="preserve">         111 924 472 </w:t>
            </w:r>
          </w:p>
        </w:tc>
        <w:tc>
          <w:tcPr>
            <w:tcW w:w="1807" w:type="dxa"/>
            <w:tcBorders>
              <w:top w:val="nil"/>
              <w:left w:val="nil"/>
              <w:bottom w:val="nil"/>
              <w:right w:val="nil"/>
            </w:tcBorders>
            <w:shd w:val="clear" w:color="auto" w:fill="auto"/>
            <w:noWrap/>
            <w:vAlign w:val="bottom"/>
            <w:hideMark/>
          </w:tcPr>
          <w:p w14:paraId="2A4621F6"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 xml:space="preserve">             167 686 498 </w:t>
            </w:r>
          </w:p>
        </w:tc>
        <w:tc>
          <w:tcPr>
            <w:tcW w:w="1701" w:type="dxa"/>
            <w:tcBorders>
              <w:top w:val="nil"/>
              <w:left w:val="nil"/>
              <w:bottom w:val="nil"/>
              <w:right w:val="nil"/>
            </w:tcBorders>
            <w:shd w:val="clear" w:color="auto" w:fill="auto"/>
            <w:noWrap/>
            <w:vAlign w:val="bottom"/>
            <w:hideMark/>
          </w:tcPr>
          <w:p w14:paraId="5F91AE49" w14:textId="77777777" w:rsidR="00BC348D" w:rsidRPr="00D0151A" w:rsidRDefault="00BC348D" w:rsidP="000C4194">
            <w:pPr>
              <w:spacing w:after="0" w:line="240" w:lineRule="auto"/>
              <w:rPr>
                <w:rFonts w:ascii="Times New Roman" w:eastAsia="Times New Roman" w:hAnsi="Times New Roman"/>
                <w:b/>
                <w:color w:val="000000"/>
                <w:sz w:val="20"/>
                <w:szCs w:val="20"/>
                <w:lang w:eastAsia="sk-SK"/>
              </w:rPr>
            </w:pPr>
            <w:r w:rsidRPr="00D0151A">
              <w:rPr>
                <w:rFonts w:ascii="Times New Roman" w:eastAsia="Times New Roman" w:hAnsi="Times New Roman"/>
                <w:b/>
                <w:color w:val="000000"/>
                <w:sz w:val="20"/>
                <w:szCs w:val="20"/>
                <w:lang w:eastAsia="sk-SK"/>
              </w:rPr>
              <w:t xml:space="preserve">         213 749 004 </w:t>
            </w:r>
          </w:p>
        </w:tc>
      </w:tr>
      <w:tr w:rsidR="00BC348D" w:rsidRPr="00D0151A" w14:paraId="3D3365F0" w14:textId="77777777" w:rsidTr="000C4194">
        <w:trPr>
          <w:trHeight w:val="293"/>
        </w:trPr>
        <w:tc>
          <w:tcPr>
            <w:tcW w:w="709" w:type="dxa"/>
            <w:tcBorders>
              <w:top w:val="nil"/>
              <w:left w:val="nil"/>
              <w:bottom w:val="nil"/>
              <w:right w:val="nil"/>
            </w:tcBorders>
            <w:shd w:val="clear" w:color="auto" w:fill="auto"/>
            <w:noWrap/>
            <w:vAlign w:val="bottom"/>
            <w:hideMark/>
          </w:tcPr>
          <w:p w14:paraId="66167E1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lastRenderedPageBreak/>
              <w:t>(4 - 2)</w:t>
            </w:r>
          </w:p>
        </w:tc>
        <w:tc>
          <w:tcPr>
            <w:tcW w:w="4430" w:type="dxa"/>
            <w:tcBorders>
              <w:top w:val="nil"/>
              <w:left w:val="nil"/>
              <w:bottom w:val="nil"/>
              <w:right w:val="nil"/>
            </w:tcBorders>
            <w:shd w:val="clear" w:color="auto" w:fill="auto"/>
            <w:vAlign w:val="bottom"/>
            <w:hideMark/>
          </w:tcPr>
          <w:p w14:paraId="07F168C5"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Navrhovaný scenár - úplná konsolidácia</w:t>
            </w:r>
          </w:p>
        </w:tc>
        <w:tc>
          <w:tcPr>
            <w:tcW w:w="2268" w:type="dxa"/>
            <w:tcBorders>
              <w:top w:val="nil"/>
              <w:left w:val="nil"/>
              <w:bottom w:val="nil"/>
              <w:right w:val="nil"/>
            </w:tcBorders>
            <w:shd w:val="clear" w:color="auto" w:fill="auto"/>
            <w:noWrap/>
            <w:vAlign w:val="bottom"/>
            <w:hideMark/>
          </w:tcPr>
          <w:p w14:paraId="534D0A8F"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p>
        </w:tc>
        <w:tc>
          <w:tcPr>
            <w:tcW w:w="815" w:type="dxa"/>
            <w:tcBorders>
              <w:top w:val="nil"/>
              <w:left w:val="nil"/>
              <w:bottom w:val="nil"/>
              <w:right w:val="nil"/>
            </w:tcBorders>
            <w:shd w:val="clear" w:color="auto" w:fill="auto"/>
            <w:noWrap/>
            <w:vAlign w:val="bottom"/>
            <w:hideMark/>
          </w:tcPr>
          <w:p w14:paraId="4D9AE43E"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595" w:type="dxa"/>
            <w:tcBorders>
              <w:top w:val="nil"/>
              <w:left w:val="nil"/>
              <w:bottom w:val="nil"/>
              <w:right w:val="nil"/>
            </w:tcBorders>
            <w:shd w:val="clear" w:color="auto" w:fill="auto"/>
            <w:noWrap/>
            <w:vAlign w:val="bottom"/>
            <w:hideMark/>
          </w:tcPr>
          <w:p w14:paraId="4A3305A0" w14:textId="77777777" w:rsidR="00BC348D" w:rsidRPr="00D0151A" w:rsidRDefault="00BC348D" w:rsidP="000C4194">
            <w:pPr>
              <w:spacing w:after="0" w:line="240" w:lineRule="auto"/>
              <w:rPr>
                <w:rFonts w:ascii="Times New Roman" w:eastAsia="Times New Roman" w:hAnsi="Times New Roman"/>
                <w:sz w:val="20"/>
                <w:szCs w:val="20"/>
                <w:lang w:eastAsia="sk-SK"/>
              </w:rPr>
            </w:pPr>
          </w:p>
        </w:tc>
        <w:tc>
          <w:tcPr>
            <w:tcW w:w="1701" w:type="dxa"/>
            <w:tcBorders>
              <w:top w:val="nil"/>
              <w:left w:val="nil"/>
              <w:bottom w:val="nil"/>
              <w:right w:val="nil"/>
            </w:tcBorders>
            <w:shd w:val="clear" w:color="auto" w:fill="auto"/>
            <w:noWrap/>
            <w:vAlign w:val="bottom"/>
            <w:hideMark/>
          </w:tcPr>
          <w:p w14:paraId="226BA292"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187 465 395 </w:t>
            </w:r>
          </w:p>
        </w:tc>
        <w:tc>
          <w:tcPr>
            <w:tcW w:w="1807" w:type="dxa"/>
            <w:tcBorders>
              <w:top w:val="nil"/>
              <w:left w:val="nil"/>
              <w:bottom w:val="nil"/>
              <w:right w:val="nil"/>
            </w:tcBorders>
            <w:shd w:val="clear" w:color="auto" w:fill="auto"/>
            <w:noWrap/>
            <w:vAlign w:val="bottom"/>
            <w:hideMark/>
          </w:tcPr>
          <w:p w14:paraId="16486D8B"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243 277 606 </w:t>
            </w:r>
          </w:p>
        </w:tc>
        <w:tc>
          <w:tcPr>
            <w:tcW w:w="1701" w:type="dxa"/>
            <w:tcBorders>
              <w:top w:val="nil"/>
              <w:left w:val="nil"/>
              <w:bottom w:val="nil"/>
              <w:right w:val="nil"/>
            </w:tcBorders>
            <w:shd w:val="clear" w:color="auto" w:fill="auto"/>
            <w:noWrap/>
            <w:vAlign w:val="bottom"/>
            <w:hideMark/>
          </w:tcPr>
          <w:p w14:paraId="739F314E" w14:textId="77777777" w:rsidR="00BC348D" w:rsidRPr="00D0151A" w:rsidRDefault="00BC348D" w:rsidP="000C4194">
            <w:pPr>
              <w:spacing w:after="0" w:line="240" w:lineRule="auto"/>
              <w:rPr>
                <w:rFonts w:ascii="Times New Roman" w:eastAsia="Times New Roman" w:hAnsi="Times New Roman"/>
                <w:color w:val="000000"/>
                <w:sz w:val="20"/>
                <w:szCs w:val="20"/>
                <w:lang w:eastAsia="sk-SK"/>
              </w:rPr>
            </w:pPr>
            <w:r w:rsidRPr="00D0151A">
              <w:rPr>
                <w:rFonts w:ascii="Times New Roman" w:eastAsia="Times New Roman" w:hAnsi="Times New Roman"/>
                <w:color w:val="000000"/>
                <w:sz w:val="20"/>
                <w:szCs w:val="20"/>
                <w:lang w:eastAsia="sk-SK"/>
              </w:rPr>
              <w:t xml:space="preserve">         293 792 468 </w:t>
            </w:r>
          </w:p>
        </w:tc>
      </w:tr>
    </w:tbl>
    <w:p w14:paraId="77DA718A" w14:textId="77777777" w:rsidR="00BC348D" w:rsidRDefault="00BC348D" w:rsidP="00BC348D">
      <w:pPr>
        <w:tabs>
          <w:tab w:val="num" w:pos="1080"/>
        </w:tabs>
        <w:spacing w:after="0" w:line="240" w:lineRule="auto"/>
        <w:jc w:val="both"/>
        <w:rPr>
          <w:rFonts w:ascii="Times New Roman" w:hAnsi="Times New Roman"/>
          <w:bCs/>
          <w:sz w:val="24"/>
          <w:szCs w:val="20"/>
          <w:lang w:eastAsia="sk-SK"/>
        </w:rPr>
      </w:pPr>
    </w:p>
    <w:p w14:paraId="1242B4AB" w14:textId="77777777" w:rsidR="00BC348D" w:rsidRDefault="00BC348D" w:rsidP="00BC348D">
      <w:pPr>
        <w:tabs>
          <w:tab w:val="num" w:pos="1080"/>
        </w:tabs>
        <w:spacing w:after="0" w:line="240" w:lineRule="auto"/>
        <w:jc w:val="both"/>
        <w:rPr>
          <w:rFonts w:ascii="Times New Roman" w:hAnsi="Times New Roman"/>
          <w:bCs/>
          <w:sz w:val="24"/>
          <w:szCs w:val="20"/>
          <w:lang w:eastAsia="sk-SK"/>
        </w:rPr>
      </w:pPr>
    </w:p>
    <w:p w14:paraId="2419CF93" w14:textId="77777777" w:rsidR="00BC348D" w:rsidRDefault="00BC348D" w:rsidP="00BC348D">
      <w:pPr>
        <w:tabs>
          <w:tab w:val="num" w:pos="1080"/>
        </w:tabs>
        <w:spacing w:after="0" w:line="240" w:lineRule="auto"/>
        <w:jc w:val="both"/>
        <w:rPr>
          <w:rFonts w:ascii="Times New Roman" w:eastAsia="Times New Roman" w:hAnsi="Times New Roman"/>
          <w:bCs/>
          <w:sz w:val="24"/>
          <w:szCs w:val="20"/>
          <w:lang w:eastAsia="sk-SK"/>
        </w:rPr>
      </w:pPr>
    </w:p>
    <w:p w14:paraId="0D3D10DF" w14:textId="77777777" w:rsidR="00BC348D" w:rsidRPr="00AF248F" w:rsidRDefault="00BC348D" w:rsidP="00BC348D">
      <w:pPr>
        <w:tabs>
          <w:tab w:val="num" w:pos="1080"/>
        </w:tabs>
        <w:spacing w:after="0" w:line="240" w:lineRule="auto"/>
        <w:jc w:val="both"/>
        <w:rPr>
          <w:rFonts w:ascii="Times New Roman" w:eastAsia="Times New Roman" w:hAnsi="Times New Roman"/>
          <w:b/>
          <w:bCs/>
          <w:sz w:val="24"/>
          <w:szCs w:val="20"/>
          <w:u w:val="single"/>
          <w:lang w:eastAsia="sk-SK"/>
        </w:rPr>
      </w:pPr>
      <w:r w:rsidRPr="00AF248F">
        <w:rPr>
          <w:rFonts w:ascii="Times New Roman" w:eastAsia="Times New Roman" w:hAnsi="Times New Roman"/>
          <w:b/>
          <w:bCs/>
          <w:sz w:val="24"/>
          <w:szCs w:val="20"/>
          <w:u w:val="single"/>
          <w:lang w:eastAsia="sk-SK"/>
        </w:rPr>
        <w:t>K čl. II – zákon č. 580/2004 Z. z.</w:t>
      </w:r>
    </w:p>
    <w:p w14:paraId="7ABD0603" w14:textId="77777777" w:rsidR="00BC348D" w:rsidRDefault="00BC348D" w:rsidP="00BC348D">
      <w:pPr>
        <w:tabs>
          <w:tab w:val="num" w:pos="1080"/>
        </w:tabs>
        <w:spacing w:after="0" w:line="240" w:lineRule="auto"/>
        <w:jc w:val="both"/>
        <w:rPr>
          <w:rFonts w:ascii="Times New Roman" w:eastAsia="Times New Roman" w:hAnsi="Times New Roman"/>
          <w:bCs/>
          <w:sz w:val="24"/>
          <w:szCs w:val="20"/>
          <w:lang w:eastAsia="sk-SK"/>
        </w:rPr>
      </w:pPr>
    </w:p>
    <w:p w14:paraId="409C9A79" w14:textId="77777777" w:rsidR="00BC348D" w:rsidRDefault="00BC348D" w:rsidP="00BC348D">
      <w:pPr>
        <w:spacing w:after="0" w:line="240" w:lineRule="auto"/>
        <w:jc w:val="both"/>
        <w:rPr>
          <w:rFonts w:ascii="Times New Roman" w:hAnsi="Times New Roman"/>
          <w:b/>
          <w:bCs/>
          <w:sz w:val="24"/>
          <w:szCs w:val="24"/>
        </w:rPr>
      </w:pP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1820"/>
        <w:gridCol w:w="3740"/>
      </w:tblGrid>
      <w:tr w:rsidR="00BC348D" w:rsidRPr="00AF248F" w14:paraId="3FEF779D" w14:textId="77777777" w:rsidTr="000C4194">
        <w:trPr>
          <w:trHeight w:val="315"/>
        </w:trPr>
        <w:tc>
          <w:tcPr>
            <w:tcW w:w="3220" w:type="dxa"/>
            <w:gridSpan w:val="2"/>
            <w:shd w:val="clear" w:color="auto" w:fill="auto"/>
            <w:noWrap/>
            <w:vAlign w:val="bottom"/>
            <w:hideMark/>
          </w:tcPr>
          <w:p w14:paraId="52DEF7B0" w14:textId="77777777" w:rsidR="00BC348D" w:rsidRPr="00AF248F" w:rsidRDefault="00BC348D" w:rsidP="000C4194">
            <w:pPr>
              <w:spacing w:after="0" w:line="240" w:lineRule="auto"/>
              <w:rPr>
                <w:rFonts w:ascii="Times New Roman" w:eastAsia="Times New Roman" w:hAnsi="Times New Roman"/>
                <w:b/>
                <w:bCs/>
                <w:color w:val="000000"/>
                <w:lang w:eastAsia="sk-SK"/>
              </w:rPr>
            </w:pPr>
            <w:r w:rsidRPr="00AF248F">
              <w:rPr>
                <w:rFonts w:ascii="Times New Roman" w:eastAsia="Times New Roman" w:hAnsi="Times New Roman"/>
                <w:b/>
                <w:bCs/>
                <w:color w:val="000000"/>
                <w:lang w:eastAsia="sk-SK"/>
              </w:rPr>
              <w:t>Aktuálny stav</w:t>
            </w:r>
          </w:p>
        </w:tc>
        <w:tc>
          <w:tcPr>
            <w:tcW w:w="3740" w:type="dxa"/>
            <w:shd w:val="clear" w:color="auto" w:fill="auto"/>
            <w:noWrap/>
            <w:vAlign w:val="bottom"/>
            <w:hideMark/>
          </w:tcPr>
          <w:p w14:paraId="4ED0EBB6" w14:textId="77777777" w:rsidR="00BC348D" w:rsidRPr="00AF248F" w:rsidRDefault="00BC348D" w:rsidP="000C4194">
            <w:pPr>
              <w:spacing w:after="0" w:line="240" w:lineRule="auto"/>
              <w:rPr>
                <w:rFonts w:ascii="Times New Roman" w:eastAsia="Times New Roman" w:hAnsi="Times New Roman"/>
                <w:sz w:val="20"/>
                <w:szCs w:val="20"/>
                <w:lang w:eastAsia="sk-SK"/>
              </w:rPr>
            </w:pPr>
          </w:p>
        </w:tc>
      </w:tr>
      <w:tr w:rsidR="00BC348D" w:rsidRPr="00AF248F" w14:paraId="0DC26A84" w14:textId="77777777" w:rsidTr="000C4194">
        <w:trPr>
          <w:trHeight w:val="300"/>
        </w:trPr>
        <w:tc>
          <w:tcPr>
            <w:tcW w:w="3220" w:type="dxa"/>
            <w:gridSpan w:val="2"/>
            <w:shd w:val="clear" w:color="auto" w:fill="auto"/>
            <w:noWrap/>
            <w:vAlign w:val="bottom"/>
            <w:hideMark/>
          </w:tcPr>
          <w:p w14:paraId="60CC9B59"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celk</w:t>
            </w:r>
            <w:r>
              <w:rPr>
                <w:rFonts w:ascii="Times New Roman" w:eastAsia="Times New Roman" w:hAnsi="Times New Roman"/>
                <w:color w:val="000000"/>
                <w:lang w:eastAsia="sk-SK"/>
              </w:rPr>
              <w:t>ová</w:t>
            </w:r>
            <w:r w:rsidRPr="00AF248F">
              <w:rPr>
                <w:rFonts w:ascii="Times New Roman" w:eastAsia="Times New Roman" w:hAnsi="Times New Roman"/>
                <w:color w:val="000000"/>
                <w:lang w:eastAsia="sk-SK"/>
              </w:rPr>
              <w:t xml:space="preserve"> suma na rok</w:t>
            </w:r>
          </w:p>
        </w:tc>
        <w:tc>
          <w:tcPr>
            <w:tcW w:w="3740" w:type="dxa"/>
            <w:shd w:val="clear" w:color="auto" w:fill="auto"/>
            <w:noWrap/>
            <w:vAlign w:val="bottom"/>
            <w:hideMark/>
          </w:tcPr>
          <w:p w14:paraId="247092F4"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2 112 480 000</w:t>
            </w:r>
          </w:p>
        </w:tc>
      </w:tr>
      <w:tr w:rsidR="00BC348D" w:rsidRPr="00AF248F" w14:paraId="14B4EF0A" w14:textId="77777777" w:rsidTr="000C4194">
        <w:trPr>
          <w:trHeight w:val="300"/>
        </w:trPr>
        <w:tc>
          <w:tcPr>
            <w:tcW w:w="3220" w:type="dxa"/>
            <w:gridSpan w:val="2"/>
            <w:shd w:val="clear" w:color="auto" w:fill="auto"/>
            <w:noWrap/>
            <w:vAlign w:val="bottom"/>
            <w:hideMark/>
          </w:tcPr>
          <w:p w14:paraId="767D158E"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počet poistencov</w:t>
            </w:r>
          </w:p>
        </w:tc>
        <w:tc>
          <w:tcPr>
            <w:tcW w:w="3740" w:type="dxa"/>
            <w:shd w:val="clear" w:color="auto" w:fill="auto"/>
            <w:noWrap/>
            <w:vAlign w:val="bottom"/>
            <w:hideMark/>
          </w:tcPr>
          <w:p w14:paraId="37B0CCFE"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3 000 000</w:t>
            </w:r>
          </w:p>
        </w:tc>
      </w:tr>
      <w:tr w:rsidR="00BC348D" w:rsidRPr="00AF248F" w14:paraId="189383CB" w14:textId="77777777" w:rsidTr="000C4194">
        <w:trPr>
          <w:trHeight w:val="300"/>
        </w:trPr>
        <w:tc>
          <w:tcPr>
            <w:tcW w:w="3220" w:type="dxa"/>
            <w:gridSpan w:val="2"/>
            <w:shd w:val="clear" w:color="auto" w:fill="auto"/>
            <w:noWrap/>
            <w:vAlign w:val="bottom"/>
            <w:hideMark/>
          </w:tcPr>
          <w:p w14:paraId="7C430009" w14:textId="77777777" w:rsidR="00BC348D" w:rsidRPr="00AF248F" w:rsidRDefault="00BC348D" w:rsidP="000C4194">
            <w:pPr>
              <w:spacing w:after="0" w:line="240" w:lineRule="auto"/>
              <w:rPr>
                <w:rFonts w:ascii="Times New Roman" w:eastAsia="Times New Roman" w:hAnsi="Times New Roman"/>
                <w:color w:val="000000"/>
                <w:lang w:eastAsia="sk-SK"/>
              </w:rPr>
            </w:pPr>
            <w:r>
              <w:rPr>
                <w:rFonts w:ascii="Times New Roman" w:eastAsia="Times New Roman" w:hAnsi="Times New Roman"/>
                <w:color w:val="000000"/>
                <w:lang w:eastAsia="sk-SK"/>
              </w:rPr>
              <w:t>Sadzba poistného na rok 2024</w:t>
            </w:r>
          </w:p>
        </w:tc>
        <w:tc>
          <w:tcPr>
            <w:tcW w:w="3740" w:type="dxa"/>
            <w:shd w:val="clear" w:color="auto" w:fill="auto"/>
            <w:noWrap/>
            <w:vAlign w:val="bottom"/>
            <w:hideMark/>
          </w:tcPr>
          <w:p w14:paraId="31655C52"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4,50%</w:t>
            </w:r>
          </w:p>
        </w:tc>
      </w:tr>
      <w:tr w:rsidR="00BC348D" w:rsidRPr="00AF248F" w14:paraId="7DDE51C7" w14:textId="77777777" w:rsidTr="000C4194">
        <w:trPr>
          <w:trHeight w:val="300"/>
        </w:trPr>
        <w:tc>
          <w:tcPr>
            <w:tcW w:w="3220" w:type="dxa"/>
            <w:gridSpan w:val="2"/>
            <w:shd w:val="clear" w:color="auto" w:fill="auto"/>
            <w:noWrap/>
            <w:vAlign w:val="bottom"/>
            <w:hideMark/>
          </w:tcPr>
          <w:p w14:paraId="6E33B997"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vymeriavací základ štátu</w:t>
            </w:r>
          </w:p>
        </w:tc>
        <w:tc>
          <w:tcPr>
            <w:tcW w:w="3740" w:type="dxa"/>
            <w:shd w:val="clear" w:color="auto" w:fill="auto"/>
            <w:noWrap/>
            <w:vAlign w:val="bottom"/>
            <w:hideMark/>
          </w:tcPr>
          <w:p w14:paraId="5163D48F"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15 648</w:t>
            </w:r>
          </w:p>
        </w:tc>
      </w:tr>
      <w:tr w:rsidR="00BC348D" w:rsidRPr="00AF248F" w14:paraId="6E175681" w14:textId="77777777" w:rsidTr="000C4194">
        <w:trPr>
          <w:trHeight w:val="315"/>
        </w:trPr>
        <w:tc>
          <w:tcPr>
            <w:tcW w:w="3220" w:type="dxa"/>
            <w:gridSpan w:val="2"/>
            <w:shd w:val="clear" w:color="auto" w:fill="auto"/>
            <w:noWrap/>
            <w:vAlign w:val="bottom"/>
            <w:hideMark/>
          </w:tcPr>
          <w:p w14:paraId="54F44BB5"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skutočný príjem pre ZP</w:t>
            </w:r>
          </w:p>
        </w:tc>
        <w:tc>
          <w:tcPr>
            <w:tcW w:w="3740" w:type="dxa"/>
            <w:shd w:val="clear" w:color="auto" w:fill="auto"/>
            <w:noWrap/>
            <w:vAlign w:val="bottom"/>
            <w:hideMark/>
          </w:tcPr>
          <w:p w14:paraId="3B0947E1"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2 112 480 000</w:t>
            </w:r>
          </w:p>
        </w:tc>
      </w:tr>
      <w:tr w:rsidR="00BC348D" w:rsidRPr="00AF248F" w14:paraId="17AA0003" w14:textId="77777777" w:rsidTr="000C4194">
        <w:trPr>
          <w:trHeight w:val="315"/>
        </w:trPr>
        <w:tc>
          <w:tcPr>
            <w:tcW w:w="6960" w:type="dxa"/>
            <w:gridSpan w:val="3"/>
            <w:shd w:val="clear" w:color="auto" w:fill="auto"/>
            <w:noWrap/>
            <w:vAlign w:val="bottom"/>
            <w:hideMark/>
          </w:tcPr>
          <w:p w14:paraId="105E95EB" w14:textId="77777777" w:rsidR="00BC348D" w:rsidRPr="00AF248F" w:rsidRDefault="00BC348D" w:rsidP="000C4194">
            <w:pPr>
              <w:spacing w:after="0" w:line="240" w:lineRule="auto"/>
              <w:rPr>
                <w:rFonts w:ascii="Times New Roman" w:eastAsia="Times New Roman" w:hAnsi="Times New Roman"/>
                <w:b/>
                <w:bCs/>
                <w:color w:val="000000"/>
                <w:lang w:eastAsia="sk-SK"/>
              </w:rPr>
            </w:pPr>
            <w:r>
              <w:rPr>
                <w:rFonts w:ascii="Times New Roman" w:eastAsia="Times New Roman" w:hAnsi="Times New Roman"/>
                <w:b/>
                <w:bCs/>
                <w:color w:val="000000"/>
                <w:lang w:eastAsia="sk-SK"/>
              </w:rPr>
              <w:t>Požadovaný stav</w:t>
            </w:r>
          </w:p>
        </w:tc>
      </w:tr>
      <w:tr w:rsidR="00BC348D" w:rsidRPr="00AF248F" w14:paraId="0C827EE1" w14:textId="77777777" w:rsidTr="000C4194">
        <w:trPr>
          <w:trHeight w:val="300"/>
        </w:trPr>
        <w:tc>
          <w:tcPr>
            <w:tcW w:w="3220" w:type="dxa"/>
            <w:gridSpan w:val="2"/>
            <w:shd w:val="clear" w:color="auto" w:fill="auto"/>
            <w:noWrap/>
            <w:vAlign w:val="bottom"/>
            <w:hideMark/>
          </w:tcPr>
          <w:p w14:paraId="6FCF29EF"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Celk</w:t>
            </w:r>
            <w:r>
              <w:rPr>
                <w:rFonts w:ascii="Times New Roman" w:eastAsia="Times New Roman" w:hAnsi="Times New Roman"/>
                <w:color w:val="000000"/>
                <w:lang w:eastAsia="sk-SK"/>
              </w:rPr>
              <w:t xml:space="preserve">ová </w:t>
            </w:r>
            <w:r w:rsidRPr="00AF248F">
              <w:rPr>
                <w:rFonts w:ascii="Times New Roman" w:eastAsia="Times New Roman" w:hAnsi="Times New Roman"/>
                <w:color w:val="000000"/>
                <w:lang w:eastAsia="sk-SK"/>
              </w:rPr>
              <w:t>suma na rok</w:t>
            </w:r>
          </w:p>
        </w:tc>
        <w:tc>
          <w:tcPr>
            <w:tcW w:w="3740" w:type="dxa"/>
            <w:shd w:val="clear" w:color="auto" w:fill="auto"/>
            <w:noWrap/>
            <w:vAlign w:val="bottom"/>
            <w:hideMark/>
          </w:tcPr>
          <w:p w14:paraId="7988B486"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2 112 480 000</w:t>
            </w:r>
          </w:p>
        </w:tc>
      </w:tr>
      <w:tr w:rsidR="00BC348D" w:rsidRPr="00AF248F" w14:paraId="338FA221" w14:textId="77777777" w:rsidTr="000C4194">
        <w:trPr>
          <w:trHeight w:val="300"/>
        </w:trPr>
        <w:tc>
          <w:tcPr>
            <w:tcW w:w="3220" w:type="dxa"/>
            <w:gridSpan w:val="2"/>
            <w:shd w:val="clear" w:color="auto" w:fill="auto"/>
            <w:noWrap/>
            <w:vAlign w:val="bottom"/>
            <w:hideMark/>
          </w:tcPr>
          <w:p w14:paraId="054A3D82"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počet poistencov</w:t>
            </w:r>
          </w:p>
        </w:tc>
        <w:tc>
          <w:tcPr>
            <w:tcW w:w="3740" w:type="dxa"/>
            <w:shd w:val="clear" w:color="auto" w:fill="auto"/>
            <w:noWrap/>
            <w:vAlign w:val="bottom"/>
            <w:hideMark/>
          </w:tcPr>
          <w:p w14:paraId="0C264772" w14:textId="77777777" w:rsidR="00BC348D" w:rsidRPr="00AF248F" w:rsidRDefault="00BC348D" w:rsidP="000C4194">
            <w:pPr>
              <w:spacing w:after="0" w:line="240" w:lineRule="auto"/>
              <w:jc w:val="right"/>
              <w:rPr>
                <w:rFonts w:ascii="Times New Roman" w:eastAsia="Times New Roman" w:hAnsi="Times New Roman"/>
                <w:color w:val="FF0000"/>
                <w:lang w:eastAsia="sk-SK"/>
              </w:rPr>
            </w:pPr>
            <w:r w:rsidRPr="00AF248F">
              <w:rPr>
                <w:rFonts w:ascii="Times New Roman" w:eastAsia="Times New Roman" w:hAnsi="Times New Roman"/>
                <w:color w:val="FF0000"/>
                <w:lang w:eastAsia="sk-SK"/>
              </w:rPr>
              <w:t>2 898 366</w:t>
            </w:r>
          </w:p>
        </w:tc>
      </w:tr>
      <w:tr w:rsidR="00BC348D" w:rsidRPr="00AF248F" w14:paraId="36ECA019" w14:textId="77777777" w:rsidTr="000C4194">
        <w:trPr>
          <w:trHeight w:val="300"/>
        </w:trPr>
        <w:tc>
          <w:tcPr>
            <w:tcW w:w="1400" w:type="dxa"/>
            <w:shd w:val="clear" w:color="auto" w:fill="auto"/>
            <w:noWrap/>
            <w:vAlign w:val="bottom"/>
            <w:hideMark/>
          </w:tcPr>
          <w:p w14:paraId="284B8AEE"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percento</w:t>
            </w:r>
          </w:p>
        </w:tc>
        <w:tc>
          <w:tcPr>
            <w:tcW w:w="1820" w:type="dxa"/>
            <w:shd w:val="clear" w:color="auto" w:fill="auto"/>
            <w:noWrap/>
            <w:vAlign w:val="bottom"/>
            <w:hideMark/>
          </w:tcPr>
          <w:p w14:paraId="751D961D" w14:textId="77777777" w:rsidR="00BC348D" w:rsidRPr="00AF248F" w:rsidRDefault="00BC348D" w:rsidP="000C4194">
            <w:pPr>
              <w:spacing w:after="0" w:line="240" w:lineRule="auto"/>
              <w:rPr>
                <w:rFonts w:ascii="Times New Roman" w:eastAsia="Times New Roman" w:hAnsi="Times New Roman"/>
                <w:color w:val="000000"/>
                <w:lang w:eastAsia="sk-SK"/>
              </w:rPr>
            </w:pPr>
          </w:p>
        </w:tc>
        <w:tc>
          <w:tcPr>
            <w:tcW w:w="3740" w:type="dxa"/>
            <w:shd w:val="clear" w:color="auto" w:fill="auto"/>
            <w:noWrap/>
            <w:vAlign w:val="bottom"/>
            <w:hideMark/>
          </w:tcPr>
          <w:p w14:paraId="0B14C595"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4,50%</w:t>
            </w:r>
          </w:p>
        </w:tc>
      </w:tr>
      <w:tr w:rsidR="00BC348D" w:rsidRPr="00AF248F" w14:paraId="1595A2E8" w14:textId="77777777" w:rsidTr="000C4194">
        <w:trPr>
          <w:trHeight w:val="300"/>
        </w:trPr>
        <w:tc>
          <w:tcPr>
            <w:tcW w:w="3220" w:type="dxa"/>
            <w:gridSpan w:val="2"/>
            <w:shd w:val="clear" w:color="auto" w:fill="auto"/>
            <w:noWrap/>
            <w:vAlign w:val="bottom"/>
            <w:hideMark/>
          </w:tcPr>
          <w:p w14:paraId="2EC6B70D"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vymeriavací základ štátu</w:t>
            </w:r>
          </w:p>
        </w:tc>
        <w:tc>
          <w:tcPr>
            <w:tcW w:w="3740" w:type="dxa"/>
            <w:shd w:val="clear" w:color="auto" w:fill="auto"/>
            <w:noWrap/>
            <w:vAlign w:val="bottom"/>
            <w:hideMark/>
          </w:tcPr>
          <w:p w14:paraId="18692AA4"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15 648</w:t>
            </w:r>
          </w:p>
        </w:tc>
      </w:tr>
      <w:tr w:rsidR="00BC348D" w:rsidRPr="00AF248F" w14:paraId="258DEED4" w14:textId="77777777" w:rsidTr="000C4194">
        <w:trPr>
          <w:trHeight w:val="315"/>
        </w:trPr>
        <w:tc>
          <w:tcPr>
            <w:tcW w:w="3220" w:type="dxa"/>
            <w:gridSpan w:val="2"/>
            <w:shd w:val="clear" w:color="auto" w:fill="auto"/>
            <w:noWrap/>
            <w:vAlign w:val="bottom"/>
            <w:hideMark/>
          </w:tcPr>
          <w:p w14:paraId="28976324"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skutočný príjem pre ZP</w:t>
            </w:r>
          </w:p>
        </w:tc>
        <w:tc>
          <w:tcPr>
            <w:tcW w:w="3740" w:type="dxa"/>
            <w:shd w:val="clear" w:color="auto" w:fill="auto"/>
            <w:noWrap/>
            <w:vAlign w:val="bottom"/>
            <w:hideMark/>
          </w:tcPr>
          <w:p w14:paraId="52C33325"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2 040 913 367</w:t>
            </w:r>
          </w:p>
        </w:tc>
      </w:tr>
      <w:tr w:rsidR="00BC348D" w:rsidRPr="00AF248F" w14:paraId="319FC82D" w14:textId="77777777" w:rsidTr="000C4194">
        <w:trPr>
          <w:trHeight w:val="300"/>
        </w:trPr>
        <w:tc>
          <w:tcPr>
            <w:tcW w:w="1400" w:type="dxa"/>
            <w:shd w:val="clear" w:color="auto" w:fill="auto"/>
            <w:noWrap/>
            <w:vAlign w:val="bottom"/>
            <w:hideMark/>
          </w:tcPr>
          <w:p w14:paraId="5110136E"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 xml:space="preserve">rozdiel </w:t>
            </w:r>
          </w:p>
        </w:tc>
        <w:tc>
          <w:tcPr>
            <w:tcW w:w="1820" w:type="dxa"/>
            <w:shd w:val="clear" w:color="auto" w:fill="auto"/>
            <w:noWrap/>
            <w:vAlign w:val="bottom"/>
            <w:hideMark/>
          </w:tcPr>
          <w:p w14:paraId="70C649AF" w14:textId="77777777" w:rsidR="00BC348D" w:rsidRPr="00AF248F" w:rsidRDefault="00BC348D" w:rsidP="000C4194">
            <w:pPr>
              <w:spacing w:after="0" w:line="240" w:lineRule="auto"/>
              <w:rPr>
                <w:rFonts w:ascii="Times New Roman" w:eastAsia="Times New Roman" w:hAnsi="Times New Roman"/>
                <w:color w:val="000000"/>
                <w:lang w:eastAsia="sk-SK"/>
              </w:rPr>
            </w:pPr>
          </w:p>
        </w:tc>
        <w:tc>
          <w:tcPr>
            <w:tcW w:w="3740" w:type="dxa"/>
            <w:shd w:val="clear" w:color="auto" w:fill="auto"/>
            <w:noWrap/>
            <w:vAlign w:val="bottom"/>
            <w:hideMark/>
          </w:tcPr>
          <w:p w14:paraId="0205BFE8"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71 566 633</w:t>
            </w:r>
          </w:p>
        </w:tc>
      </w:tr>
      <w:tr w:rsidR="00BC348D" w:rsidRPr="00AF248F" w14:paraId="689ED766" w14:textId="77777777" w:rsidTr="000C4194">
        <w:trPr>
          <w:trHeight w:val="300"/>
        </w:trPr>
        <w:tc>
          <w:tcPr>
            <w:tcW w:w="3220" w:type="dxa"/>
            <w:gridSpan w:val="2"/>
            <w:shd w:val="clear" w:color="auto" w:fill="auto"/>
            <w:noWrap/>
            <w:vAlign w:val="bottom"/>
            <w:hideMark/>
          </w:tcPr>
          <w:p w14:paraId="59CF3639"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platba za mesiac ( pôvodná)</w:t>
            </w:r>
          </w:p>
        </w:tc>
        <w:tc>
          <w:tcPr>
            <w:tcW w:w="3740" w:type="dxa"/>
            <w:shd w:val="clear" w:color="auto" w:fill="auto"/>
            <w:noWrap/>
            <w:vAlign w:val="bottom"/>
            <w:hideMark/>
          </w:tcPr>
          <w:p w14:paraId="7D600B4F"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176 040 000</w:t>
            </w:r>
          </w:p>
        </w:tc>
      </w:tr>
      <w:tr w:rsidR="00BC348D" w:rsidRPr="00AF248F" w14:paraId="4A058F0F" w14:textId="77777777" w:rsidTr="000C4194">
        <w:trPr>
          <w:trHeight w:val="300"/>
        </w:trPr>
        <w:tc>
          <w:tcPr>
            <w:tcW w:w="3220" w:type="dxa"/>
            <w:gridSpan w:val="2"/>
            <w:shd w:val="clear" w:color="auto" w:fill="auto"/>
            <w:noWrap/>
            <w:vAlign w:val="bottom"/>
            <w:hideMark/>
          </w:tcPr>
          <w:p w14:paraId="30BA4E14"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platba za december + navýšenie</w:t>
            </w:r>
          </w:p>
        </w:tc>
        <w:tc>
          <w:tcPr>
            <w:tcW w:w="3740" w:type="dxa"/>
            <w:shd w:val="clear" w:color="auto" w:fill="auto"/>
            <w:noWrap/>
            <w:vAlign w:val="bottom"/>
            <w:hideMark/>
          </w:tcPr>
          <w:p w14:paraId="76522FED"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247 606 633</w:t>
            </w:r>
          </w:p>
        </w:tc>
      </w:tr>
      <w:tr w:rsidR="00BC348D" w:rsidRPr="00AF248F" w14:paraId="4114952D" w14:textId="77777777" w:rsidTr="000C4194">
        <w:trPr>
          <w:trHeight w:val="315"/>
        </w:trPr>
        <w:tc>
          <w:tcPr>
            <w:tcW w:w="1400" w:type="dxa"/>
            <w:shd w:val="clear" w:color="auto" w:fill="auto"/>
            <w:noWrap/>
            <w:vAlign w:val="bottom"/>
            <w:hideMark/>
          </w:tcPr>
          <w:p w14:paraId="524E04F2" w14:textId="77777777" w:rsidR="00BC348D" w:rsidRPr="00AF248F" w:rsidRDefault="00BC348D" w:rsidP="000C4194">
            <w:pPr>
              <w:spacing w:after="0" w:line="240" w:lineRule="auto"/>
              <w:rPr>
                <w:rFonts w:ascii="Times New Roman" w:eastAsia="Times New Roman" w:hAnsi="Times New Roman"/>
                <w:sz w:val="20"/>
                <w:szCs w:val="20"/>
                <w:lang w:eastAsia="sk-SK"/>
              </w:rPr>
            </w:pPr>
          </w:p>
        </w:tc>
        <w:tc>
          <w:tcPr>
            <w:tcW w:w="1820" w:type="dxa"/>
            <w:shd w:val="clear" w:color="auto" w:fill="auto"/>
            <w:noWrap/>
            <w:vAlign w:val="bottom"/>
            <w:hideMark/>
          </w:tcPr>
          <w:p w14:paraId="1620913B" w14:textId="77777777" w:rsidR="00BC348D" w:rsidRPr="00AF248F" w:rsidRDefault="00BC348D" w:rsidP="000C4194">
            <w:pPr>
              <w:spacing w:after="0" w:line="240" w:lineRule="auto"/>
              <w:rPr>
                <w:rFonts w:ascii="Times New Roman" w:eastAsia="Times New Roman" w:hAnsi="Times New Roman"/>
                <w:sz w:val="20"/>
                <w:szCs w:val="20"/>
                <w:lang w:eastAsia="sk-SK"/>
              </w:rPr>
            </w:pPr>
          </w:p>
        </w:tc>
        <w:tc>
          <w:tcPr>
            <w:tcW w:w="3740" w:type="dxa"/>
            <w:shd w:val="clear" w:color="auto" w:fill="auto"/>
            <w:noWrap/>
            <w:vAlign w:val="bottom"/>
            <w:hideMark/>
          </w:tcPr>
          <w:p w14:paraId="7A704BB0" w14:textId="77777777" w:rsidR="00BC348D" w:rsidRPr="00AF248F" w:rsidRDefault="00BC348D" w:rsidP="000C4194">
            <w:pPr>
              <w:spacing w:after="0" w:line="240" w:lineRule="auto"/>
              <w:rPr>
                <w:rFonts w:ascii="Times New Roman" w:eastAsia="Times New Roman" w:hAnsi="Times New Roman"/>
                <w:sz w:val="20"/>
                <w:szCs w:val="20"/>
                <w:lang w:eastAsia="sk-SK"/>
              </w:rPr>
            </w:pPr>
          </w:p>
        </w:tc>
      </w:tr>
      <w:tr w:rsidR="00BC348D" w:rsidRPr="00AF248F" w14:paraId="387BA01E" w14:textId="77777777" w:rsidTr="000C4194">
        <w:trPr>
          <w:trHeight w:val="315"/>
        </w:trPr>
        <w:tc>
          <w:tcPr>
            <w:tcW w:w="3220" w:type="dxa"/>
            <w:gridSpan w:val="2"/>
            <w:shd w:val="clear" w:color="auto" w:fill="auto"/>
            <w:noWrap/>
            <w:vAlign w:val="bottom"/>
            <w:hideMark/>
          </w:tcPr>
          <w:p w14:paraId="4DABAB1A" w14:textId="77777777" w:rsidR="00BC348D" w:rsidRPr="00AF248F" w:rsidRDefault="00BC348D" w:rsidP="000C4194">
            <w:pPr>
              <w:spacing w:after="0" w:line="240" w:lineRule="auto"/>
              <w:rPr>
                <w:rFonts w:ascii="Times New Roman" w:eastAsia="Times New Roman" w:hAnsi="Times New Roman"/>
                <w:b/>
                <w:bCs/>
                <w:color w:val="000000"/>
                <w:lang w:eastAsia="sk-SK"/>
              </w:rPr>
            </w:pPr>
            <w:r w:rsidRPr="00AF248F">
              <w:rPr>
                <w:rFonts w:ascii="Times New Roman" w:eastAsia="Times New Roman" w:hAnsi="Times New Roman"/>
                <w:b/>
                <w:bCs/>
                <w:color w:val="000000"/>
                <w:lang w:eastAsia="sk-SK"/>
              </w:rPr>
              <w:t>nové percento</w:t>
            </w:r>
          </w:p>
        </w:tc>
        <w:tc>
          <w:tcPr>
            <w:tcW w:w="3740" w:type="dxa"/>
            <w:shd w:val="clear" w:color="auto" w:fill="auto"/>
            <w:noWrap/>
            <w:vAlign w:val="bottom"/>
            <w:hideMark/>
          </w:tcPr>
          <w:p w14:paraId="4DCFD06C" w14:textId="77777777" w:rsidR="00BC348D" w:rsidRPr="00AF248F" w:rsidRDefault="00BC348D" w:rsidP="000C4194">
            <w:pPr>
              <w:spacing w:after="0" w:line="240" w:lineRule="auto"/>
              <w:jc w:val="right"/>
              <w:rPr>
                <w:rFonts w:ascii="Times New Roman" w:eastAsia="Times New Roman" w:hAnsi="Times New Roman"/>
                <w:b/>
                <w:bCs/>
                <w:color w:val="000000"/>
                <w:lang w:eastAsia="sk-SK"/>
              </w:rPr>
            </w:pPr>
            <w:r w:rsidRPr="00AF248F">
              <w:rPr>
                <w:rFonts w:ascii="Times New Roman" w:eastAsia="Times New Roman" w:hAnsi="Times New Roman"/>
                <w:b/>
                <w:bCs/>
                <w:color w:val="000000"/>
                <w:lang w:eastAsia="sk-SK"/>
              </w:rPr>
              <w:t>6,55%</w:t>
            </w:r>
          </w:p>
        </w:tc>
      </w:tr>
    </w:tbl>
    <w:p w14:paraId="79BA736A" w14:textId="77777777" w:rsidR="00BC348D" w:rsidRDefault="00BC348D" w:rsidP="00BC348D">
      <w:pPr>
        <w:spacing w:after="0" w:line="240" w:lineRule="auto"/>
        <w:jc w:val="both"/>
        <w:rPr>
          <w:rFonts w:ascii="Times New Roman" w:hAnsi="Times New Roman"/>
          <w:b/>
          <w:bCs/>
          <w:sz w:val="24"/>
          <w:szCs w:val="24"/>
        </w:rPr>
      </w:pPr>
    </w:p>
    <w:p w14:paraId="00EAA585" w14:textId="77777777" w:rsidR="00BC348D" w:rsidRDefault="00BC348D" w:rsidP="00BC348D">
      <w:pPr>
        <w:pStyle w:val="Odsekzoznamu"/>
        <w:jc w:val="both"/>
      </w:pPr>
    </w:p>
    <w:p w14:paraId="44DC841B" w14:textId="77777777" w:rsidR="00BC348D" w:rsidRDefault="00BC348D" w:rsidP="00BC348D">
      <w:pPr>
        <w:spacing w:after="0" w:line="240" w:lineRule="auto"/>
        <w:jc w:val="both"/>
        <w:rPr>
          <w:rFonts w:ascii="Times New Roman" w:hAnsi="Times New Roman"/>
          <w:b/>
          <w:bCs/>
          <w:sz w:val="24"/>
          <w:szCs w:val="24"/>
        </w:rPr>
      </w:pPr>
    </w:p>
    <w:p w14:paraId="5AC4E0C4" w14:textId="77777777" w:rsidR="00BC348D" w:rsidRPr="007D5748" w:rsidRDefault="00BC348D" w:rsidP="00BC348D">
      <w:pPr>
        <w:tabs>
          <w:tab w:val="num" w:pos="1080"/>
        </w:tabs>
        <w:spacing w:after="0" w:line="240" w:lineRule="auto"/>
        <w:jc w:val="both"/>
        <w:rPr>
          <w:rFonts w:ascii="Times New Roman" w:eastAsia="Times New Roman" w:hAnsi="Times New Roman"/>
          <w:bCs/>
          <w:sz w:val="24"/>
          <w:szCs w:val="20"/>
          <w:lang w:eastAsia="sk-SK"/>
        </w:rPr>
        <w:sectPr w:rsidR="00BC348D" w:rsidRPr="007D5748" w:rsidSect="001F4F93">
          <w:pgSz w:w="16838" w:h="11906" w:orient="landscape"/>
          <w:pgMar w:top="720" w:right="720" w:bottom="720" w:left="720" w:header="708" w:footer="708" w:gutter="0"/>
          <w:cols w:space="708"/>
          <w:docGrid w:linePitch="360"/>
        </w:sectPr>
      </w:pPr>
    </w:p>
    <w:p w14:paraId="4DEFA627" w14:textId="77777777" w:rsidR="00BC348D" w:rsidRPr="007D5748" w:rsidRDefault="00BC348D" w:rsidP="00BC348D">
      <w:pPr>
        <w:tabs>
          <w:tab w:val="num" w:pos="1080"/>
        </w:tabs>
        <w:spacing w:after="0" w:line="240" w:lineRule="auto"/>
        <w:jc w:val="right"/>
        <w:rPr>
          <w:rFonts w:ascii="Times New Roman" w:eastAsia="Times New Roman" w:hAnsi="Times New Roman"/>
          <w:bCs/>
          <w:sz w:val="24"/>
          <w:szCs w:val="24"/>
          <w:lang w:eastAsia="sk-SK"/>
        </w:rPr>
      </w:pPr>
      <w:r w:rsidRPr="007D5748">
        <w:rPr>
          <w:rFonts w:ascii="Times New Roman" w:eastAsia="Times New Roman" w:hAnsi="Times New Roman"/>
          <w:bCs/>
          <w:sz w:val="24"/>
          <w:szCs w:val="24"/>
          <w:lang w:eastAsia="sk-SK"/>
        </w:rPr>
        <w:lastRenderedPageBreak/>
        <w:t xml:space="preserve">Tabuľka č. 3 </w:t>
      </w:r>
    </w:p>
    <w:p w14:paraId="7DC61608" w14:textId="77777777" w:rsidR="00BC348D" w:rsidRPr="007D5748" w:rsidRDefault="00BC348D" w:rsidP="00BC348D">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C348D" w:rsidRPr="007D5748" w14:paraId="46F274F7" w14:textId="77777777" w:rsidTr="000C419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483861"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4A7A44C"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56E740"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poznámka</w:t>
            </w:r>
          </w:p>
        </w:tc>
      </w:tr>
      <w:tr w:rsidR="00BC348D" w:rsidRPr="007D5748" w14:paraId="091116C4" w14:textId="77777777" w:rsidTr="000C419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E7E0517" w14:textId="77777777" w:rsidR="00BC348D" w:rsidRPr="007D5748" w:rsidRDefault="00BC348D" w:rsidP="000C4194">
            <w:pPr>
              <w:spacing w:after="0" w:line="240" w:lineRule="auto"/>
              <w:rPr>
                <w:rFonts w:ascii="Times New Roman" w:eastAsia="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239629A2"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52C8035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5E360CF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5A9CDF3C"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4F2CE9C5" w14:textId="77777777" w:rsidR="00BC348D" w:rsidRPr="007D5748" w:rsidRDefault="00BC348D" w:rsidP="000C4194">
            <w:pPr>
              <w:spacing w:after="0" w:line="240" w:lineRule="auto"/>
              <w:rPr>
                <w:rFonts w:ascii="Times New Roman" w:eastAsia="Times New Roman" w:hAnsi="Times New Roman"/>
                <w:b/>
                <w:bCs/>
                <w:color w:val="FFFFFF"/>
                <w:sz w:val="24"/>
                <w:szCs w:val="24"/>
                <w:lang w:eastAsia="sk-SK"/>
              </w:rPr>
            </w:pPr>
          </w:p>
        </w:tc>
      </w:tr>
      <w:tr w:rsidR="00BC348D" w:rsidRPr="007D5748" w14:paraId="7480A29D" w14:textId="77777777" w:rsidTr="000C4194">
        <w:trPr>
          <w:trHeight w:val="255"/>
        </w:trPr>
        <w:tc>
          <w:tcPr>
            <w:tcW w:w="4950" w:type="dxa"/>
            <w:tcBorders>
              <w:top w:val="nil"/>
              <w:left w:val="single" w:sz="4" w:space="0" w:color="auto"/>
              <w:bottom w:val="single" w:sz="4" w:space="0" w:color="auto"/>
              <w:right w:val="single" w:sz="4" w:space="0" w:color="auto"/>
            </w:tcBorders>
          </w:tcPr>
          <w:p w14:paraId="6FA31BC4" w14:textId="77777777" w:rsidR="00BC348D" w:rsidRPr="007D5748" w:rsidRDefault="00BC348D" w:rsidP="000C4194">
            <w:pPr>
              <w:spacing w:after="0" w:line="240" w:lineRule="auto"/>
              <w:rPr>
                <w:rFonts w:ascii="Times New Roman" w:eastAsia="Times New Roman" w:hAnsi="Times New Roman"/>
                <w:b/>
                <w:bCs/>
                <w:sz w:val="24"/>
                <w:szCs w:val="24"/>
                <w:vertAlign w:val="superscript"/>
                <w:lang w:eastAsia="sk-SK"/>
              </w:rPr>
            </w:pPr>
            <w:r w:rsidRPr="007D5748">
              <w:rPr>
                <w:rFonts w:ascii="Times New Roman" w:eastAsia="Times New Roman" w:hAnsi="Times New Roman"/>
                <w:b/>
                <w:bCs/>
                <w:sz w:val="24"/>
                <w:szCs w:val="24"/>
                <w:lang w:eastAsia="sk-SK"/>
              </w:rPr>
              <w:t>Daňové príjmy (100)</w:t>
            </w:r>
            <w:r w:rsidRPr="007D5748">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F6D21B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8B45375"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8F29CC0"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E74454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D933C64"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5566CD79" w14:textId="77777777" w:rsidTr="000C4194">
        <w:trPr>
          <w:trHeight w:val="255"/>
        </w:trPr>
        <w:tc>
          <w:tcPr>
            <w:tcW w:w="4950" w:type="dxa"/>
            <w:tcBorders>
              <w:top w:val="nil"/>
              <w:left w:val="single" w:sz="4" w:space="0" w:color="auto"/>
              <w:bottom w:val="single" w:sz="4" w:space="0" w:color="auto"/>
              <w:right w:val="single" w:sz="4" w:space="0" w:color="auto"/>
            </w:tcBorders>
          </w:tcPr>
          <w:p w14:paraId="05EB5C85"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Nedaňové príjmy (200)</w:t>
            </w:r>
            <w:r w:rsidRPr="007D5748">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1491AF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C9CDFA8"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93D0D05"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6293C41"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76F94F5E"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44556F12" w14:textId="77777777" w:rsidTr="000C4194">
        <w:trPr>
          <w:trHeight w:val="255"/>
        </w:trPr>
        <w:tc>
          <w:tcPr>
            <w:tcW w:w="4950" w:type="dxa"/>
            <w:tcBorders>
              <w:top w:val="nil"/>
              <w:left w:val="single" w:sz="4" w:space="0" w:color="auto"/>
              <w:bottom w:val="single" w:sz="4" w:space="0" w:color="auto"/>
              <w:right w:val="single" w:sz="4" w:space="0" w:color="auto"/>
            </w:tcBorders>
          </w:tcPr>
          <w:p w14:paraId="63E56C67"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Granty a transfery (300)</w:t>
            </w:r>
            <w:r w:rsidRPr="007D5748">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37C9643"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D9D894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FA8CCF2"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9CB63CA"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AC00A3C"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6A5D167D" w14:textId="77777777" w:rsidTr="000C4194">
        <w:trPr>
          <w:trHeight w:val="255"/>
        </w:trPr>
        <w:tc>
          <w:tcPr>
            <w:tcW w:w="4950" w:type="dxa"/>
            <w:tcBorders>
              <w:top w:val="nil"/>
              <w:left w:val="single" w:sz="4" w:space="0" w:color="auto"/>
              <w:bottom w:val="single" w:sz="4" w:space="0" w:color="auto"/>
              <w:right w:val="single" w:sz="4" w:space="0" w:color="auto"/>
            </w:tcBorders>
          </w:tcPr>
          <w:p w14:paraId="1C92E620"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4A931245"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0730C733"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55692B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5486B1A"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6418376"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17548CDD" w14:textId="77777777" w:rsidTr="000C4194">
        <w:trPr>
          <w:trHeight w:val="255"/>
        </w:trPr>
        <w:tc>
          <w:tcPr>
            <w:tcW w:w="4950" w:type="dxa"/>
            <w:tcBorders>
              <w:top w:val="nil"/>
              <w:left w:val="single" w:sz="4" w:space="0" w:color="auto"/>
              <w:bottom w:val="single" w:sz="4" w:space="0" w:color="auto"/>
              <w:right w:val="single" w:sz="4" w:space="0" w:color="auto"/>
            </w:tcBorders>
          </w:tcPr>
          <w:p w14:paraId="1034A456"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4E91326F"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348B932"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07F58A16"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1BF1613"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ABEDDEC"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4216DDDB" w14:textId="77777777" w:rsidTr="000C419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1ACC3DE"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BE2DD5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952F7BA"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EF6643A"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D6FCDC1"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5351FEE"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bl>
    <w:p w14:paraId="0249DFB9" w14:textId="77777777" w:rsidR="00BC348D" w:rsidRPr="007D5748" w:rsidRDefault="00BC348D" w:rsidP="00BC348D">
      <w:pPr>
        <w:tabs>
          <w:tab w:val="num" w:pos="1080"/>
        </w:tabs>
        <w:spacing w:after="0" w:line="240" w:lineRule="auto"/>
        <w:jc w:val="both"/>
        <w:rPr>
          <w:rFonts w:ascii="Times New Roman" w:eastAsia="Times New Roman" w:hAnsi="Times New Roman"/>
          <w:bCs/>
          <w:sz w:val="20"/>
          <w:szCs w:val="20"/>
          <w:lang w:eastAsia="sk-SK"/>
        </w:rPr>
      </w:pPr>
      <w:r w:rsidRPr="007D5748">
        <w:rPr>
          <w:rFonts w:ascii="Times New Roman" w:eastAsia="Times New Roman" w:hAnsi="Times New Roman"/>
          <w:bCs/>
          <w:sz w:val="20"/>
          <w:szCs w:val="20"/>
          <w:lang w:eastAsia="sk-SK"/>
        </w:rPr>
        <w:t>1 –  príjmy rozpísať až do položiek platnej ekonomickej klasifikácie</w:t>
      </w:r>
    </w:p>
    <w:p w14:paraId="6718626B" w14:textId="77777777" w:rsidR="00BC348D" w:rsidRPr="007D5748" w:rsidRDefault="00BC348D" w:rsidP="00BC348D">
      <w:pPr>
        <w:tabs>
          <w:tab w:val="num" w:pos="1080"/>
        </w:tabs>
        <w:spacing w:after="0" w:line="240" w:lineRule="auto"/>
        <w:jc w:val="both"/>
        <w:rPr>
          <w:rFonts w:ascii="Times New Roman" w:eastAsia="Times New Roman" w:hAnsi="Times New Roman"/>
          <w:bCs/>
          <w:sz w:val="24"/>
          <w:szCs w:val="20"/>
          <w:lang w:eastAsia="sk-SK"/>
        </w:rPr>
      </w:pPr>
    </w:p>
    <w:p w14:paraId="2D849524" w14:textId="77777777" w:rsidR="00BC348D" w:rsidRPr="007D5748" w:rsidRDefault="00BC348D" w:rsidP="00BC348D">
      <w:pPr>
        <w:tabs>
          <w:tab w:val="num" w:pos="1080"/>
        </w:tabs>
        <w:spacing w:after="0" w:line="240" w:lineRule="auto"/>
        <w:jc w:val="both"/>
        <w:rPr>
          <w:rFonts w:ascii="Times New Roman" w:eastAsia="Times New Roman" w:hAnsi="Times New Roman"/>
          <w:b/>
          <w:bCs/>
          <w:sz w:val="24"/>
          <w:szCs w:val="20"/>
          <w:lang w:eastAsia="sk-SK"/>
        </w:rPr>
      </w:pPr>
      <w:r w:rsidRPr="007D5748">
        <w:rPr>
          <w:rFonts w:ascii="Times New Roman" w:eastAsia="Times New Roman" w:hAnsi="Times New Roman"/>
          <w:b/>
          <w:bCs/>
          <w:sz w:val="24"/>
          <w:szCs w:val="20"/>
          <w:lang w:eastAsia="sk-SK"/>
        </w:rPr>
        <w:t>Poznámka:</w:t>
      </w:r>
    </w:p>
    <w:p w14:paraId="525A50A2" w14:textId="77777777" w:rsidR="00BC348D" w:rsidRPr="007D5748" w:rsidRDefault="00BC348D" w:rsidP="00BC348D">
      <w:pPr>
        <w:tabs>
          <w:tab w:val="num" w:pos="1080"/>
        </w:tabs>
        <w:spacing w:after="0" w:line="240" w:lineRule="auto"/>
        <w:jc w:val="both"/>
        <w:rPr>
          <w:rFonts w:ascii="Times New Roman" w:eastAsia="Times New Roman" w:hAnsi="Times New Roman"/>
          <w:bCs/>
          <w:sz w:val="24"/>
          <w:szCs w:val="20"/>
          <w:lang w:eastAsia="sk-SK"/>
        </w:rPr>
      </w:pPr>
      <w:r w:rsidRPr="007D5748">
        <w:rPr>
          <w:rFonts w:ascii="Times New Roman" w:eastAsia="Times New Roman" w:hAnsi="Times New Roman"/>
          <w:bCs/>
          <w:sz w:val="24"/>
          <w:szCs w:val="20"/>
          <w:lang w:eastAsia="sk-SK"/>
        </w:rPr>
        <w:t>Ak sa vplyv týka viacerých subjektov verejnej správy, vypĺňa sa samostatná tabuľka za každý subjekt.</w:t>
      </w:r>
    </w:p>
    <w:p w14:paraId="6DD4266C"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r w:rsidRPr="007D5748">
        <w:rPr>
          <w:rFonts w:ascii="Times New Roman" w:eastAsia="Times New Roman" w:hAnsi="Times New Roman"/>
          <w:bCs/>
          <w:sz w:val="24"/>
          <w:szCs w:val="24"/>
          <w:lang w:eastAsia="sk-SK"/>
        </w:rPr>
        <w:t xml:space="preserve"> </w:t>
      </w:r>
    </w:p>
    <w:p w14:paraId="7ED2F9B0"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7EC1C9E6"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6B6B6B39"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12FD4E7D"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1AB8D0BA"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3F2C35B4"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1E1514D5"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29CCEC13"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35894D53"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6F683A5F"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0C944AD2"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30071AF4"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1BA1D31E"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2A2CDC86" w14:textId="77777777" w:rsidR="00BC348D" w:rsidRPr="007D5748" w:rsidRDefault="00BC348D" w:rsidP="00BC348D">
      <w:pPr>
        <w:tabs>
          <w:tab w:val="num" w:pos="1080"/>
        </w:tabs>
        <w:spacing w:after="0" w:line="240" w:lineRule="auto"/>
        <w:ind w:right="-578"/>
        <w:jc w:val="right"/>
        <w:rPr>
          <w:rFonts w:ascii="Times New Roman" w:eastAsia="Times New Roman" w:hAnsi="Times New Roman"/>
          <w:bCs/>
          <w:sz w:val="24"/>
          <w:szCs w:val="24"/>
          <w:lang w:eastAsia="sk-SK"/>
        </w:rPr>
      </w:pPr>
    </w:p>
    <w:p w14:paraId="1614C41E" w14:textId="77777777" w:rsidR="00BC348D" w:rsidRPr="007D5748" w:rsidRDefault="00BC348D" w:rsidP="00BC348D">
      <w:pPr>
        <w:tabs>
          <w:tab w:val="num" w:pos="1080"/>
        </w:tabs>
        <w:spacing w:after="0" w:line="240" w:lineRule="auto"/>
        <w:ind w:right="-32"/>
        <w:jc w:val="right"/>
        <w:rPr>
          <w:rFonts w:ascii="Times New Roman" w:eastAsia="Times New Roman" w:hAnsi="Times New Roman"/>
          <w:bCs/>
          <w:sz w:val="24"/>
          <w:szCs w:val="24"/>
          <w:lang w:eastAsia="sk-SK"/>
        </w:rPr>
      </w:pPr>
      <w:r w:rsidRPr="007D5748">
        <w:rPr>
          <w:rFonts w:ascii="Times New Roman" w:eastAsia="Times New Roman" w:hAnsi="Times New Roman"/>
          <w:bCs/>
          <w:sz w:val="24"/>
          <w:szCs w:val="24"/>
          <w:lang w:eastAsia="sk-SK"/>
        </w:rPr>
        <w:t xml:space="preserve">Tabuľka č. 4 </w:t>
      </w:r>
    </w:p>
    <w:p w14:paraId="35B478A8" w14:textId="77777777" w:rsidR="00BC348D" w:rsidRPr="007D5748" w:rsidRDefault="00BC348D" w:rsidP="00BC348D">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BC348D" w:rsidRPr="007D5748" w14:paraId="5B19C91B" w14:textId="77777777" w:rsidTr="000C419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785A2FD"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CCABB93"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8AACF3"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poznámka</w:t>
            </w:r>
          </w:p>
        </w:tc>
      </w:tr>
      <w:tr w:rsidR="00BC348D" w:rsidRPr="007D5748" w14:paraId="51AF40A3" w14:textId="77777777" w:rsidTr="000C419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745010E" w14:textId="77777777" w:rsidR="00BC348D" w:rsidRPr="007D5748" w:rsidRDefault="00BC348D" w:rsidP="000C4194">
            <w:pPr>
              <w:spacing w:after="0" w:line="240" w:lineRule="auto"/>
              <w:rPr>
                <w:rFonts w:ascii="Times New Roman" w:eastAsia="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7D462D4E"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08450486"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5ACB2D78"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3F9C358D" w14:textId="77777777" w:rsidR="00BC348D" w:rsidRPr="00763E7D" w:rsidRDefault="00BC348D" w:rsidP="000C4194">
            <w:pPr>
              <w:spacing w:after="0" w:line="240" w:lineRule="auto"/>
              <w:jc w:val="center"/>
              <w:rPr>
                <w:rFonts w:ascii="Times New Roman" w:eastAsia="Times New Roman" w:hAnsi="Times New Roman"/>
                <w:b/>
                <w:bCs/>
                <w:sz w:val="20"/>
                <w:szCs w:val="20"/>
                <w:lang w:eastAsia="sk-SK"/>
              </w:rPr>
            </w:pPr>
            <w:r w:rsidRPr="00763E7D">
              <w:rPr>
                <w:rFonts w:ascii="Times New Roman" w:eastAsia="Times New Roman" w:hAnsi="Times New Roman"/>
                <w:b/>
                <w:bCs/>
                <w:sz w:val="20"/>
                <w:szCs w:val="20"/>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14:paraId="66BF3DB5" w14:textId="77777777" w:rsidR="00BC348D" w:rsidRPr="007D5748" w:rsidRDefault="00BC348D" w:rsidP="000C4194">
            <w:pPr>
              <w:spacing w:after="0" w:line="240" w:lineRule="auto"/>
              <w:rPr>
                <w:rFonts w:ascii="Times New Roman" w:eastAsia="Times New Roman" w:hAnsi="Times New Roman"/>
                <w:b/>
                <w:bCs/>
                <w:color w:val="FFFFFF"/>
                <w:sz w:val="24"/>
                <w:szCs w:val="24"/>
                <w:lang w:eastAsia="sk-SK"/>
              </w:rPr>
            </w:pPr>
          </w:p>
        </w:tc>
      </w:tr>
      <w:tr w:rsidR="00BC348D" w:rsidRPr="007D5748" w14:paraId="5088CA0A" w14:textId="77777777" w:rsidTr="000C4194">
        <w:trPr>
          <w:trHeight w:val="255"/>
        </w:trPr>
        <w:tc>
          <w:tcPr>
            <w:tcW w:w="7070" w:type="dxa"/>
            <w:tcBorders>
              <w:top w:val="nil"/>
              <w:left w:val="single" w:sz="4" w:space="0" w:color="auto"/>
              <w:bottom w:val="single" w:sz="4" w:space="0" w:color="auto"/>
              <w:right w:val="single" w:sz="4" w:space="0" w:color="auto"/>
            </w:tcBorders>
          </w:tcPr>
          <w:p w14:paraId="4B4F9F08" w14:textId="77777777" w:rsidR="00BC348D" w:rsidRPr="007D5748" w:rsidRDefault="00BC348D" w:rsidP="000C4194">
            <w:pPr>
              <w:spacing w:after="0" w:line="240" w:lineRule="auto"/>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894CC60"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0F7149E2"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082C0FC3"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1D656935"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5681E707"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5B64C620" w14:textId="77777777" w:rsidTr="000C4194">
        <w:trPr>
          <w:trHeight w:val="255"/>
        </w:trPr>
        <w:tc>
          <w:tcPr>
            <w:tcW w:w="7070" w:type="dxa"/>
            <w:tcBorders>
              <w:top w:val="nil"/>
              <w:left w:val="single" w:sz="4" w:space="0" w:color="auto"/>
              <w:bottom w:val="single" w:sz="4" w:space="0" w:color="auto"/>
              <w:right w:val="single" w:sz="4" w:space="0" w:color="auto"/>
            </w:tcBorders>
          </w:tcPr>
          <w:p w14:paraId="2ABBBAF3" w14:textId="77777777" w:rsidR="00BC348D" w:rsidRPr="007D5748" w:rsidRDefault="00BC348D" w:rsidP="000C4194">
            <w:pPr>
              <w:spacing w:after="0" w:line="240" w:lineRule="auto"/>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7EFFC388"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4FD2EA5"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FF33BB1"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145E7A4"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51D45F9C"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678BE440" w14:textId="77777777" w:rsidTr="000C4194">
        <w:trPr>
          <w:trHeight w:val="255"/>
        </w:trPr>
        <w:tc>
          <w:tcPr>
            <w:tcW w:w="7070" w:type="dxa"/>
            <w:tcBorders>
              <w:top w:val="nil"/>
              <w:left w:val="single" w:sz="4" w:space="0" w:color="auto"/>
              <w:bottom w:val="single" w:sz="4" w:space="0" w:color="auto"/>
              <w:right w:val="single" w:sz="4" w:space="0" w:color="auto"/>
            </w:tcBorders>
          </w:tcPr>
          <w:p w14:paraId="4411AD64" w14:textId="77777777" w:rsidR="00BC348D" w:rsidRPr="007D5748" w:rsidRDefault="00BC348D" w:rsidP="000C4194">
            <w:pPr>
              <w:spacing w:after="0" w:line="240" w:lineRule="auto"/>
              <w:rPr>
                <w:rFonts w:ascii="Times New Roman" w:eastAsia="Times New Roman" w:hAnsi="Times New Roman"/>
                <w:sz w:val="20"/>
                <w:szCs w:val="20"/>
                <w:vertAlign w:val="superscript"/>
                <w:lang w:eastAsia="sk-SK"/>
              </w:rPr>
            </w:pPr>
            <w:r w:rsidRPr="007D5748">
              <w:rPr>
                <w:rFonts w:ascii="Times New Roman" w:eastAsia="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7535A127"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5744E7B"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9F37B27"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CC88966"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044BB5D8"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77F8426F" w14:textId="77777777" w:rsidTr="000C4194">
        <w:trPr>
          <w:trHeight w:val="255"/>
        </w:trPr>
        <w:tc>
          <w:tcPr>
            <w:tcW w:w="7070" w:type="dxa"/>
            <w:tcBorders>
              <w:top w:val="nil"/>
              <w:left w:val="single" w:sz="4" w:space="0" w:color="auto"/>
              <w:bottom w:val="single" w:sz="4" w:space="0" w:color="auto"/>
              <w:right w:val="single" w:sz="4" w:space="0" w:color="auto"/>
            </w:tcBorders>
          </w:tcPr>
          <w:p w14:paraId="7CC061B5" w14:textId="77777777" w:rsidR="00BC348D" w:rsidRPr="007D5748" w:rsidRDefault="00BC348D" w:rsidP="000C4194">
            <w:pPr>
              <w:spacing w:after="0" w:line="240" w:lineRule="auto"/>
              <w:rPr>
                <w:rFonts w:ascii="Times New Roman" w:eastAsia="Times New Roman" w:hAnsi="Times New Roman"/>
                <w:sz w:val="20"/>
                <w:szCs w:val="20"/>
                <w:vertAlign w:val="superscript"/>
                <w:lang w:eastAsia="sk-SK"/>
              </w:rPr>
            </w:pPr>
            <w:r w:rsidRPr="007D5748">
              <w:rPr>
                <w:rFonts w:ascii="Times New Roman" w:eastAsia="Times New Roman" w:hAnsi="Times New Roman"/>
                <w:sz w:val="20"/>
                <w:szCs w:val="20"/>
                <w:lang w:eastAsia="sk-SK"/>
              </w:rPr>
              <w:t xml:space="preserve">  Tovary a služby (630)</w:t>
            </w:r>
            <w:r w:rsidRPr="007D5748">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B71639F"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single" w:sz="4" w:space="0" w:color="auto"/>
              <w:left w:val="nil"/>
              <w:bottom w:val="single" w:sz="4" w:space="0" w:color="auto"/>
              <w:right w:val="single" w:sz="8" w:space="0" w:color="auto"/>
            </w:tcBorders>
            <w:shd w:val="clear" w:color="000000" w:fill="C0C0C0"/>
            <w:vAlign w:val="bottom"/>
          </w:tcPr>
          <w:p w14:paraId="4807C92A"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111 924 472 </w:t>
            </w:r>
          </w:p>
        </w:tc>
        <w:tc>
          <w:tcPr>
            <w:tcW w:w="1540" w:type="dxa"/>
            <w:tcBorders>
              <w:top w:val="single" w:sz="4" w:space="0" w:color="auto"/>
              <w:left w:val="nil"/>
              <w:bottom w:val="single" w:sz="4" w:space="0" w:color="auto"/>
              <w:right w:val="single" w:sz="8" w:space="0" w:color="auto"/>
            </w:tcBorders>
            <w:shd w:val="clear" w:color="000000" w:fill="C0C0C0"/>
            <w:vAlign w:val="bottom"/>
          </w:tcPr>
          <w:p w14:paraId="6DBD3A94"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167 686 498 </w:t>
            </w:r>
          </w:p>
        </w:tc>
        <w:tc>
          <w:tcPr>
            <w:tcW w:w="1540" w:type="dxa"/>
            <w:tcBorders>
              <w:top w:val="single" w:sz="4" w:space="0" w:color="auto"/>
              <w:left w:val="nil"/>
              <w:bottom w:val="single" w:sz="4" w:space="0" w:color="auto"/>
              <w:right w:val="single" w:sz="8" w:space="0" w:color="auto"/>
            </w:tcBorders>
            <w:shd w:val="clear" w:color="000000" w:fill="C0C0C0"/>
            <w:vAlign w:val="bottom"/>
          </w:tcPr>
          <w:p w14:paraId="0F7D364E"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213 749 004 </w:t>
            </w:r>
          </w:p>
        </w:tc>
        <w:tc>
          <w:tcPr>
            <w:tcW w:w="2220" w:type="dxa"/>
            <w:tcBorders>
              <w:top w:val="nil"/>
              <w:left w:val="nil"/>
              <w:bottom w:val="single" w:sz="4" w:space="0" w:color="auto"/>
              <w:right w:val="single" w:sz="4" w:space="0" w:color="auto"/>
            </w:tcBorders>
            <w:noWrap/>
            <w:vAlign w:val="bottom"/>
          </w:tcPr>
          <w:p w14:paraId="51990F99"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r w:rsidRPr="00763E7D">
              <w:rPr>
                <w:rFonts w:ascii="Times New Roman" w:eastAsia="Times New Roman" w:hAnsi="Times New Roman"/>
                <w:sz w:val="20"/>
                <w:szCs w:val="24"/>
                <w:lang w:eastAsia="sk-SK"/>
              </w:rPr>
              <w:t xml:space="preserve">Úhrada zdravotnej starostlivosti </w:t>
            </w:r>
          </w:p>
        </w:tc>
      </w:tr>
      <w:tr w:rsidR="00BC348D" w:rsidRPr="007D5748" w14:paraId="7547D5F1" w14:textId="77777777" w:rsidTr="000C4194">
        <w:trPr>
          <w:trHeight w:val="255"/>
        </w:trPr>
        <w:tc>
          <w:tcPr>
            <w:tcW w:w="7070" w:type="dxa"/>
            <w:tcBorders>
              <w:top w:val="nil"/>
              <w:left w:val="single" w:sz="4" w:space="0" w:color="auto"/>
              <w:bottom w:val="single" w:sz="4" w:space="0" w:color="auto"/>
              <w:right w:val="single" w:sz="4" w:space="0" w:color="auto"/>
            </w:tcBorders>
          </w:tcPr>
          <w:p w14:paraId="0A19A512" w14:textId="77777777" w:rsidR="00BC348D" w:rsidRPr="007D5748" w:rsidRDefault="00BC348D" w:rsidP="000C4194">
            <w:pPr>
              <w:spacing w:after="0" w:line="240" w:lineRule="auto"/>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  Bežné transfery (640)</w:t>
            </w:r>
            <w:r w:rsidRPr="007D5748">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4DE6A0D"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3972547"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87DE33E"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083A22F"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74F1A4AF"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21E75B42" w14:textId="77777777" w:rsidTr="000C4194">
        <w:trPr>
          <w:trHeight w:val="255"/>
        </w:trPr>
        <w:tc>
          <w:tcPr>
            <w:tcW w:w="7070" w:type="dxa"/>
            <w:tcBorders>
              <w:top w:val="nil"/>
              <w:left w:val="single" w:sz="4" w:space="0" w:color="auto"/>
              <w:bottom w:val="single" w:sz="4" w:space="0" w:color="auto"/>
              <w:right w:val="single" w:sz="4" w:space="0" w:color="auto"/>
            </w:tcBorders>
            <w:vAlign w:val="center"/>
          </w:tcPr>
          <w:p w14:paraId="5FE76EDE" w14:textId="77777777" w:rsidR="00BC348D" w:rsidRPr="007D5748" w:rsidRDefault="00BC348D" w:rsidP="000C4194">
            <w:pPr>
              <w:spacing w:after="0" w:line="240" w:lineRule="auto"/>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  Splácanie úrokov a ostatné platby súvisiace s </w:t>
            </w:r>
            <w:r>
              <w:t xml:space="preserve"> </w:t>
            </w:r>
            <w:r w:rsidRPr="008D339D">
              <w:rPr>
                <w:rFonts w:ascii="Times New Roman" w:eastAsia="Times New Roman" w:hAnsi="Times New Roman"/>
                <w:sz w:val="20"/>
                <w:szCs w:val="20"/>
                <w:lang w:eastAsia="sk-SK"/>
              </w:rPr>
              <w:t>úverom, pôžičkou, návratnou finančnou výpomocou a finančným prenájmom</w:t>
            </w:r>
            <w:r w:rsidRPr="007D5748">
              <w:rPr>
                <w:rFonts w:ascii="Times New Roman" w:eastAsia="Times New Roman" w:hAnsi="Times New Roman"/>
                <w:sz w:val="20"/>
                <w:szCs w:val="20"/>
                <w:lang w:eastAsia="sk-SK"/>
              </w:rPr>
              <w:t xml:space="preserve"> (650)</w:t>
            </w:r>
            <w:r w:rsidRPr="007D5748">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C951F47"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FDDBE76"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8E07C46"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70C673D"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61E178E2" w14:textId="77777777" w:rsidR="00BC348D" w:rsidRPr="007D5748" w:rsidRDefault="00BC348D" w:rsidP="000C4194">
            <w:pPr>
              <w:spacing w:after="0" w:line="240" w:lineRule="auto"/>
              <w:rPr>
                <w:rFonts w:ascii="Times New Roman" w:eastAsia="Times New Roman" w:hAnsi="Times New Roman"/>
                <w:sz w:val="24"/>
                <w:szCs w:val="24"/>
                <w:lang w:eastAsia="sk-SK"/>
              </w:rPr>
            </w:pPr>
          </w:p>
        </w:tc>
      </w:tr>
      <w:tr w:rsidR="00BC348D" w:rsidRPr="007D5748" w14:paraId="5B541A90" w14:textId="77777777" w:rsidTr="000C4194">
        <w:trPr>
          <w:trHeight w:val="255"/>
        </w:trPr>
        <w:tc>
          <w:tcPr>
            <w:tcW w:w="7070" w:type="dxa"/>
            <w:tcBorders>
              <w:top w:val="nil"/>
              <w:left w:val="single" w:sz="4" w:space="0" w:color="auto"/>
              <w:bottom w:val="single" w:sz="4" w:space="0" w:color="auto"/>
              <w:right w:val="single" w:sz="4" w:space="0" w:color="auto"/>
            </w:tcBorders>
          </w:tcPr>
          <w:p w14:paraId="43A4AEB2" w14:textId="77777777" w:rsidR="00BC348D" w:rsidRPr="007D5748" w:rsidRDefault="00BC348D" w:rsidP="000C4194">
            <w:pPr>
              <w:spacing w:after="0" w:line="240" w:lineRule="auto"/>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1FCEB397"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57CC61EC"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56D5922B"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5A5569FD"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19CFFE1B"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605FB94C" w14:textId="77777777" w:rsidTr="000C4194">
        <w:trPr>
          <w:trHeight w:val="255"/>
        </w:trPr>
        <w:tc>
          <w:tcPr>
            <w:tcW w:w="7070" w:type="dxa"/>
            <w:tcBorders>
              <w:top w:val="nil"/>
              <w:left w:val="single" w:sz="4" w:space="0" w:color="auto"/>
              <w:bottom w:val="single" w:sz="4" w:space="0" w:color="auto"/>
              <w:right w:val="single" w:sz="4" w:space="0" w:color="auto"/>
            </w:tcBorders>
          </w:tcPr>
          <w:p w14:paraId="448BEE76" w14:textId="77777777" w:rsidR="00BC348D" w:rsidRPr="007D5748" w:rsidRDefault="00BC348D" w:rsidP="000C4194">
            <w:pPr>
              <w:spacing w:after="0" w:line="240" w:lineRule="auto"/>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  Obstarávanie kapitálových aktív (710)</w:t>
            </w:r>
            <w:r w:rsidRPr="007D5748">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7481123"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2C6579D"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E1BEB16"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016AF05"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51450864"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138BF7B7" w14:textId="77777777" w:rsidTr="000C4194">
        <w:trPr>
          <w:trHeight w:val="255"/>
        </w:trPr>
        <w:tc>
          <w:tcPr>
            <w:tcW w:w="7070" w:type="dxa"/>
            <w:tcBorders>
              <w:top w:val="nil"/>
              <w:left w:val="single" w:sz="4" w:space="0" w:color="auto"/>
              <w:bottom w:val="single" w:sz="4" w:space="0" w:color="auto"/>
              <w:right w:val="single" w:sz="4" w:space="0" w:color="auto"/>
            </w:tcBorders>
          </w:tcPr>
          <w:p w14:paraId="535471B3" w14:textId="77777777" w:rsidR="00BC348D" w:rsidRPr="007D5748" w:rsidRDefault="00BC348D" w:rsidP="000C4194">
            <w:pPr>
              <w:spacing w:after="0" w:line="240" w:lineRule="auto"/>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  Kapitálové transfery (720)</w:t>
            </w:r>
            <w:r w:rsidRPr="007D5748">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99AB8BD"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FAE2D42"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80B2DD3" w14:textId="77777777" w:rsidR="00BC348D" w:rsidRPr="007D5748" w:rsidRDefault="00BC348D" w:rsidP="000C4194">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FE99A0C"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2FC78026"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73DC36C3" w14:textId="77777777" w:rsidTr="000C4194">
        <w:trPr>
          <w:trHeight w:val="255"/>
        </w:trPr>
        <w:tc>
          <w:tcPr>
            <w:tcW w:w="7070" w:type="dxa"/>
            <w:tcBorders>
              <w:top w:val="nil"/>
              <w:left w:val="single" w:sz="4" w:space="0" w:color="auto"/>
              <w:bottom w:val="single" w:sz="4" w:space="0" w:color="auto"/>
              <w:right w:val="single" w:sz="4" w:space="0" w:color="auto"/>
            </w:tcBorders>
          </w:tcPr>
          <w:p w14:paraId="7BAAED03" w14:textId="77777777" w:rsidR="00BC348D" w:rsidRPr="007D5748" w:rsidRDefault="00BC348D" w:rsidP="000C4194">
            <w:pPr>
              <w:spacing w:after="0" w:line="240" w:lineRule="auto"/>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67537B82"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8B607F7"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A5C4B1F"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51BACD89"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14:paraId="066BE27B"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6B75A71E" w14:textId="77777777" w:rsidTr="000C419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DCBE0" w14:textId="77777777" w:rsidR="00BC348D" w:rsidRPr="007D5748" w:rsidRDefault="00BC348D" w:rsidP="000C4194">
            <w:pPr>
              <w:spacing w:after="0" w:line="240" w:lineRule="auto"/>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1F34617"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sidRPr="007D5748">
              <w:rPr>
                <w:rFonts w:ascii="Times New Roman" w:eastAsia="Times New Roman" w:hAnsi="Times New Roman"/>
                <w:b/>
                <w:bCs/>
                <w:sz w:val="20"/>
                <w:szCs w:val="20"/>
                <w:lang w:eastAsia="sk-SK"/>
              </w:rPr>
              <w:t>0</w:t>
            </w:r>
          </w:p>
        </w:tc>
        <w:tc>
          <w:tcPr>
            <w:tcW w:w="1540" w:type="dxa"/>
            <w:tcBorders>
              <w:top w:val="single" w:sz="4" w:space="0" w:color="auto"/>
              <w:left w:val="nil"/>
              <w:bottom w:val="single" w:sz="4" w:space="0" w:color="auto"/>
              <w:right w:val="single" w:sz="8" w:space="0" w:color="auto"/>
            </w:tcBorders>
            <w:shd w:val="clear" w:color="000000" w:fill="C0C0C0"/>
            <w:vAlign w:val="bottom"/>
          </w:tcPr>
          <w:p w14:paraId="3CD4A18B" w14:textId="77777777" w:rsidR="00BC348D" w:rsidRPr="002C0430" w:rsidRDefault="00BC348D" w:rsidP="000C419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111 924 472 </w:t>
            </w:r>
          </w:p>
        </w:tc>
        <w:tc>
          <w:tcPr>
            <w:tcW w:w="1540" w:type="dxa"/>
            <w:tcBorders>
              <w:top w:val="single" w:sz="4" w:space="0" w:color="auto"/>
              <w:left w:val="nil"/>
              <w:bottom w:val="single" w:sz="4" w:space="0" w:color="auto"/>
              <w:right w:val="single" w:sz="8" w:space="0" w:color="auto"/>
            </w:tcBorders>
            <w:shd w:val="clear" w:color="000000" w:fill="C0C0C0"/>
            <w:vAlign w:val="bottom"/>
          </w:tcPr>
          <w:p w14:paraId="44462C62" w14:textId="77777777" w:rsidR="00BC348D" w:rsidRPr="007D5748" w:rsidRDefault="00BC348D" w:rsidP="000C419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167 686 498 </w:t>
            </w:r>
          </w:p>
        </w:tc>
        <w:tc>
          <w:tcPr>
            <w:tcW w:w="1540" w:type="dxa"/>
            <w:tcBorders>
              <w:top w:val="single" w:sz="4" w:space="0" w:color="auto"/>
              <w:left w:val="nil"/>
              <w:bottom w:val="single" w:sz="4" w:space="0" w:color="auto"/>
              <w:right w:val="single" w:sz="8" w:space="0" w:color="auto"/>
            </w:tcBorders>
            <w:shd w:val="clear" w:color="000000" w:fill="C0C0C0"/>
            <w:vAlign w:val="bottom"/>
          </w:tcPr>
          <w:p w14:paraId="5321921A"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color w:val="000000"/>
                <w:sz w:val="20"/>
                <w:szCs w:val="20"/>
                <w:lang w:eastAsia="sk-SK"/>
              </w:rPr>
              <w:t xml:space="preserve">   </w:t>
            </w:r>
            <w:r w:rsidRPr="00D0151A">
              <w:rPr>
                <w:rFonts w:ascii="Times New Roman" w:eastAsia="Times New Roman" w:hAnsi="Times New Roman"/>
                <w:b/>
                <w:color w:val="000000"/>
                <w:sz w:val="20"/>
                <w:szCs w:val="20"/>
                <w:lang w:eastAsia="sk-SK"/>
              </w:rPr>
              <w:t xml:space="preserve">213 749 004 </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9EEDBDE"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bl>
    <w:p w14:paraId="1B991114"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r w:rsidRPr="007D5748">
        <w:rPr>
          <w:rFonts w:ascii="Times New Roman" w:eastAsia="Times New Roman" w:hAnsi="Times New Roman"/>
          <w:bCs/>
          <w:sz w:val="20"/>
          <w:szCs w:val="20"/>
          <w:lang w:eastAsia="sk-SK"/>
        </w:rPr>
        <w:t>2 –  výdavky rozpísať až do položiek platnej ekonomickej klasifikácie</w:t>
      </w:r>
    </w:p>
    <w:p w14:paraId="5A30E463"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4"/>
          <w:szCs w:val="20"/>
          <w:lang w:eastAsia="sk-SK"/>
        </w:rPr>
      </w:pPr>
    </w:p>
    <w:p w14:paraId="20B685AE" w14:textId="77777777" w:rsidR="00BC348D" w:rsidRPr="007D5748" w:rsidRDefault="00BC348D" w:rsidP="00BC348D">
      <w:pPr>
        <w:tabs>
          <w:tab w:val="num" w:pos="1080"/>
        </w:tabs>
        <w:spacing w:after="0" w:line="240" w:lineRule="auto"/>
        <w:ind w:left="-900"/>
        <w:jc w:val="both"/>
        <w:rPr>
          <w:rFonts w:ascii="Times New Roman" w:eastAsia="Times New Roman" w:hAnsi="Times New Roman"/>
          <w:b/>
          <w:bCs/>
          <w:sz w:val="20"/>
          <w:szCs w:val="20"/>
          <w:lang w:eastAsia="sk-SK"/>
        </w:rPr>
      </w:pPr>
      <w:r w:rsidRPr="007D5748">
        <w:rPr>
          <w:rFonts w:ascii="Times New Roman" w:eastAsia="Times New Roman" w:hAnsi="Times New Roman"/>
          <w:b/>
          <w:bCs/>
          <w:sz w:val="24"/>
          <w:szCs w:val="20"/>
          <w:lang w:eastAsia="sk-SK"/>
        </w:rPr>
        <w:t>Poznámka:</w:t>
      </w:r>
    </w:p>
    <w:p w14:paraId="15332447"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r w:rsidRPr="007D5748">
        <w:rPr>
          <w:rFonts w:ascii="Times New Roman" w:eastAsia="Times New Roman" w:hAnsi="Times New Roman"/>
          <w:bCs/>
          <w:sz w:val="24"/>
          <w:szCs w:val="20"/>
          <w:lang w:eastAsia="sk-SK"/>
        </w:rPr>
        <w:t>Ak sa vplyv týka viacerých subjektov verejnej správy, vypĺňa sa samostatná tabuľka za každý subjekt.</w:t>
      </w:r>
    </w:p>
    <w:p w14:paraId="660376E1"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2DF493B2"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1AD2D41B"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251FCB61"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4FCA0B39"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151D7263"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25B9E9ED"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684FF825"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5EEF957B"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28467B0F"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32EBAD17"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165C1F81"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67314AAA"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690A3B70"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4897362B"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6C05DA79" w14:textId="77777777" w:rsidR="00BC348D" w:rsidRPr="007D5748" w:rsidRDefault="00BC348D" w:rsidP="00BC348D">
      <w:pPr>
        <w:tabs>
          <w:tab w:val="num" w:pos="1080"/>
        </w:tabs>
        <w:spacing w:after="0" w:line="240" w:lineRule="auto"/>
        <w:ind w:left="-900"/>
        <w:jc w:val="both"/>
        <w:rPr>
          <w:rFonts w:ascii="Times New Roman" w:eastAsia="Times New Roman" w:hAnsi="Times New Roman"/>
          <w:bCs/>
          <w:sz w:val="20"/>
          <w:szCs w:val="20"/>
          <w:lang w:eastAsia="sk-SK"/>
        </w:rPr>
      </w:pPr>
    </w:p>
    <w:p w14:paraId="379B3F68" w14:textId="77777777" w:rsidR="00BC348D" w:rsidRPr="007D5748" w:rsidRDefault="00BC348D" w:rsidP="00BC348D">
      <w:pPr>
        <w:tabs>
          <w:tab w:val="num" w:pos="1080"/>
        </w:tabs>
        <w:spacing w:after="0" w:line="240" w:lineRule="auto"/>
        <w:jc w:val="right"/>
        <w:rPr>
          <w:rFonts w:ascii="Times New Roman" w:eastAsia="Times New Roman" w:hAnsi="Times New Roman"/>
          <w:bCs/>
          <w:sz w:val="24"/>
          <w:szCs w:val="24"/>
          <w:lang w:eastAsia="sk-SK"/>
        </w:rPr>
      </w:pPr>
      <w:r w:rsidRPr="007D5748">
        <w:rPr>
          <w:rFonts w:ascii="Times New Roman" w:eastAsia="Times New Roman" w:hAnsi="Times New Roman"/>
          <w:bCs/>
          <w:sz w:val="24"/>
          <w:szCs w:val="24"/>
          <w:lang w:eastAsia="sk-SK"/>
        </w:rPr>
        <w:t xml:space="preserve">                 Tabuľka č. 5 </w:t>
      </w:r>
    </w:p>
    <w:p w14:paraId="59DC3E8A" w14:textId="77777777" w:rsidR="00BC348D" w:rsidRPr="007D5748" w:rsidRDefault="00BC348D" w:rsidP="00BC348D">
      <w:pPr>
        <w:tabs>
          <w:tab w:val="num" w:pos="1080"/>
        </w:tabs>
        <w:spacing w:after="0" w:line="240" w:lineRule="auto"/>
        <w:jc w:val="both"/>
        <w:rPr>
          <w:rFonts w:ascii="Times New Roman" w:eastAsia="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BC348D" w:rsidRPr="007D5748" w14:paraId="3D73247D" w14:textId="77777777" w:rsidTr="000C419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81217"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ABAF404"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1301A70"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poznámka</w:t>
            </w:r>
          </w:p>
        </w:tc>
      </w:tr>
      <w:tr w:rsidR="00BC348D" w:rsidRPr="007D5748" w14:paraId="3E41661A" w14:textId="77777777" w:rsidTr="000C419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4B952C" w14:textId="77777777" w:rsidR="00BC348D" w:rsidRPr="007D5748" w:rsidRDefault="00BC348D" w:rsidP="000C4194">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3FA67095"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6F39D56C"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18BD9383"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14:paraId="3BD0C50F"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249A54" w14:textId="77777777" w:rsidR="00BC348D" w:rsidRPr="007D5748" w:rsidRDefault="00BC348D" w:rsidP="000C4194">
            <w:pPr>
              <w:spacing w:after="0" w:line="240" w:lineRule="auto"/>
              <w:rPr>
                <w:rFonts w:ascii="Times New Roman" w:eastAsia="Times New Roman" w:hAnsi="Times New Roman"/>
                <w:b/>
                <w:bCs/>
                <w:color w:val="FFFFFF"/>
                <w:sz w:val="24"/>
                <w:szCs w:val="24"/>
                <w:lang w:eastAsia="sk-SK"/>
              </w:rPr>
            </w:pPr>
          </w:p>
        </w:tc>
      </w:tr>
      <w:tr w:rsidR="00BC348D" w:rsidRPr="007D5748" w14:paraId="12D7F166" w14:textId="77777777" w:rsidTr="000C4194">
        <w:trPr>
          <w:trHeight w:val="255"/>
        </w:trPr>
        <w:tc>
          <w:tcPr>
            <w:tcW w:w="6188" w:type="dxa"/>
            <w:tcBorders>
              <w:top w:val="nil"/>
              <w:left w:val="single" w:sz="4" w:space="0" w:color="auto"/>
              <w:bottom w:val="single" w:sz="4" w:space="0" w:color="auto"/>
              <w:right w:val="single" w:sz="4" w:space="0" w:color="auto"/>
            </w:tcBorders>
          </w:tcPr>
          <w:p w14:paraId="6DF6C843"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2F6DA3DC"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1C33E998"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0E952851"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14:paraId="0B385278"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0AC06B10"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020988B3" w14:textId="77777777" w:rsidTr="000C4194">
        <w:trPr>
          <w:trHeight w:val="255"/>
        </w:trPr>
        <w:tc>
          <w:tcPr>
            <w:tcW w:w="6188" w:type="dxa"/>
            <w:tcBorders>
              <w:top w:val="nil"/>
              <w:left w:val="single" w:sz="4" w:space="0" w:color="auto"/>
              <w:bottom w:val="single" w:sz="4" w:space="0" w:color="auto"/>
              <w:right w:val="single" w:sz="4" w:space="0" w:color="auto"/>
            </w:tcBorders>
          </w:tcPr>
          <w:p w14:paraId="01548C75"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39D1309"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5BF01264"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23FE6EA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72E85A4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56DD476A" w14:textId="77777777" w:rsidR="00BC348D" w:rsidRPr="007D5748" w:rsidRDefault="00BC348D" w:rsidP="000C4194">
            <w:pPr>
              <w:spacing w:after="0" w:line="240" w:lineRule="auto"/>
              <w:rPr>
                <w:rFonts w:ascii="Times New Roman" w:eastAsia="Times New Roman" w:hAnsi="Times New Roman"/>
                <w:sz w:val="24"/>
                <w:szCs w:val="24"/>
                <w:lang w:eastAsia="sk-SK"/>
              </w:rPr>
            </w:pPr>
          </w:p>
        </w:tc>
      </w:tr>
      <w:tr w:rsidR="00BC348D" w:rsidRPr="007D5748" w14:paraId="20457DCF" w14:textId="77777777" w:rsidTr="000C4194">
        <w:trPr>
          <w:trHeight w:val="255"/>
        </w:trPr>
        <w:tc>
          <w:tcPr>
            <w:tcW w:w="6188" w:type="dxa"/>
            <w:tcBorders>
              <w:top w:val="nil"/>
              <w:left w:val="single" w:sz="4" w:space="0" w:color="auto"/>
              <w:bottom w:val="single" w:sz="4" w:space="0" w:color="auto"/>
              <w:right w:val="single" w:sz="4" w:space="0" w:color="auto"/>
            </w:tcBorders>
          </w:tcPr>
          <w:p w14:paraId="42CDF0AD"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196F8C9"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47D322F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09F23A60"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2CB62F05"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6436AADB"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085A62DE" w14:textId="77777777" w:rsidTr="000C4194">
        <w:trPr>
          <w:trHeight w:val="255"/>
        </w:trPr>
        <w:tc>
          <w:tcPr>
            <w:tcW w:w="6188" w:type="dxa"/>
            <w:tcBorders>
              <w:top w:val="nil"/>
              <w:left w:val="single" w:sz="4" w:space="0" w:color="auto"/>
              <w:bottom w:val="single" w:sz="4" w:space="0" w:color="auto"/>
              <w:right w:val="single" w:sz="4" w:space="0" w:color="auto"/>
            </w:tcBorders>
          </w:tcPr>
          <w:p w14:paraId="24F83768"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1725603"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7A5AAAFF"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14:paraId="035EE6C9"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14:paraId="6AC86118"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14:paraId="2441B8C7"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3A3A0261" w14:textId="77777777" w:rsidTr="000C419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0E8F9773"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35B1BE1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7ED7463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23AE54A0"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14:paraId="71F13618"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DB52ADB"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r>
      <w:tr w:rsidR="00BC348D" w:rsidRPr="007D5748" w14:paraId="2318433E" w14:textId="77777777" w:rsidTr="000C4194">
        <w:trPr>
          <w:trHeight w:val="255"/>
        </w:trPr>
        <w:tc>
          <w:tcPr>
            <w:tcW w:w="6188" w:type="dxa"/>
            <w:tcBorders>
              <w:top w:val="nil"/>
              <w:left w:val="single" w:sz="4" w:space="0" w:color="auto"/>
              <w:bottom w:val="single" w:sz="4" w:space="0" w:color="auto"/>
              <w:right w:val="single" w:sz="4" w:space="0" w:color="auto"/>
            </w:tcBorders>
          </w:tcPr>
          <w:p w14:paraId="5E7A0F84"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BB21159"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4950475E"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27CEB84B"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14:paraId="4080D23D"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290E4275"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r>
      <w:tr w:rsidR="00BC348D" w:rsidRPr="007D5748" w14:paraId="33BA220E" w14:textId="77777777" w:rsidTr="000C4194">
        <w:trPr>
          <w:trHeight w:val="255"/>
        </w:trPr>
        <w:tc>
          <w:tcPr>
            <w:tcW w:w="6188" w:type="dxa"/>
            <w:tcBorders>
              <w:top w:val="nil"/>
              <w:left w:val="single" w:sz="4" w:space="0" w:color="auto"/>
              <w:bottom w:val="single" w:sz="4" w:space="0" w:color="auto"/>
              <w:right w:val="single" w:sz="4" w:space="0" w:color="auto"/>
            </w:tcBorders>
          </w:tcPr>
          <w:p w14:paraId="74D878F6"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FA57499"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7976D58A"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14:paraId="5EEB05AB"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1722" w:type="dxa"/>
            <w:tcBorders>
              <w:top w:val="nil"/>
              <w:left w:val="nil"/>
              <w:bottom w:val="single" w:sz="4" w:space="0" w:color="auto"/>
              <w:right w:val="single" w:sz="4" w:space="0" w:color="auto"/>
            </w:tcBorders>
          </w:tcPr>
          <w:p w14:paraId="794558BE"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46A793D"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17B71046" w14:textId="77777777" w:rsidTr="000C4194">
        <w:trPr>
          <w:trHeight w:val="255"/>
        </w:trPr>
        <w:tc>
          <w:tcPr>
            <w:tcW w:w="6188" w:type="dxa"/>
            <w:tcBorders>
              <w:top w:val="nil"/>
              <w:left w:val="single" w:sz="4" w:space="0" w:color="auto"/>
              <w:bottom w:val="single" w:sz="4" w:space="0" w:color="auto"/>
              <w:right w:val="single" w:sz="4" w:space="0" w:color="auto"/>
            </w:tcBorders>
          </w:tcPr>
          <w:p w14:paraId="06B94789"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0CF9FB16"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6D2223D3"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51C555A1"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14:paraId="1A72E49F" w14:textId="77777777" w:rsidR="00BC348D" w:rsidRPr="007D5748" w:rsidRDefault="00BC348D" w:rsidP="000C4194">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44B96727"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 </w:t>
            </w:r>
          </w:p>
        </w:tc>
      </w:tr>
      <w:tr w:rsidR="00BC348D" w:rsidRPr="007D5748" w14:paraId="488057B8" w14:textId="77777777" w:rsidTr="000C4194">
        <w:trPr>
          <w:trHeight w:val="255"/>
        </w:trPr>
        <w:tc>
          <w:tcPr>
            <w:tcW w:w="6188" w:type="dxa"/>
            <w:tcBorders>
              <w:top w:val="nil"/>
              <w:left w:val="single" w:sz="4" w:space="0" w:color="auto"/>
              <w:bottom w:val="single" w:sz="4" w:space="0" w:color="auto"/>
              <w:right w:val="single" w:sz="4" w:space="0" w:color="auto"/>
            </w:tcBorders>
          </w:tcPr>
          <w:p w14:paraId="64F7FD62"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18C07C09"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2B631A2C"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14:paraId="13EFC69B"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1722" w:type="dxa"/>
            <w:tcBorders>
              <w:top w:val="nil"/>
              <w:left w:val="nil"/>
              <w:bottom w:val="single" w:sz="4" w:space="0" w:color="auto"/>
              <w:right w:val="single" w:sz="4" w:space="0" w:color="auto"/>
            </w:tcBorders>
          </w:tcPr>
          <w:p w14:paraId="70A2D9C2" w14:textId="77777777" w:rsidR="00BC348D" w:rsidRPr="007D5748" w:rsidRDefault="00BC348D" w:rsidP="000C4194">
            <w:pPr>
              <w:spacing w:after="0" w:line="240" w:lineRule="auto"/>
              <w:jc w:val="center"/>
              <w:rPr>
                <w:rFonts w:ascii="Times New Roman" w:eastAsia="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3288E32F"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 </w:t>
            </w:r>
          </w:p>
        </w:tc>
      </w:tr>
      <w:tr w:rsidR="00BC348D" w:rsidRPr="007D5748" w14:paraId="7307F146" w14:textId="77777777" w:rsidTr="000C4194">
        <w:trPr>
          <w:trHeight w:val="255"/>
        </w:trPr>
        <w:tc>
          <w:tcPr>
            <w:tcW w:w="6188" w:type="dxa"/>
            <w:tcBorders>
              <w:top w:val="nil"/>
              <w:left w:val="nil"/>
              <w:bottom w:val="nil"/>
              <w:right w:val="nil"/>
            </w:tcBorders>
            <w:noWrap/>
            <w:vAlign w:val="bottom"/>
          </w:tcPr>
          <w:p w14:paraId="7EB1F8EB"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14:paraId="0CA74FBA"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09AA4BE5"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2418" w:type="dxa"/>
            <w:gridSpan w:val="2"/>
            <w:tcBorders>
              <w:top w:val="nil"/>
              <w:left w:val="nil"/>
              <w:bottom w:val="nil"/>
              <w:right w:val="nil"/>
            </w:tcBorders>
            <w:noWrap/>
            <w:vAlign w:val="bottom"/>
          </w:tcPr>
          <w:p w14:paraId="652E41F1"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722" w:type="dxa"/>
            <w:tcBorders>
              <w:top w:val="nil"/>
              <w:left w:val="nil"/>
              <w:bottom w:val="nil"/>
              <w:right w:val="nil"/>
            </w:tcBorders>
            <w:noWrap/>
            <w:vAlign w:val="bottom"/>
          </w:tcPr>
          <w:p w14:paraId="3AA4ABC5"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620" w:type="dxa"/>
            <w:gridSpan w:val="2"/>
            <w:tcBorders>
              <w:top w:val="nil"/>
              <w:left w:val="nil"/>
              <w:bottom w:val="nil"/>
              <w:right w:val="nil"/>
            </w:tcBorders>
            <w:noWrap/>
            <w:vAlign w:val="bottom"/>
          </w:tcPr>
          <w:p w14:paraId="5A5E69A6" w14:textId="77777777" w:rsidR="00BC348D" w:rsidRPr="007D5748" w:rsidRDefault="00BC348D" w:rsidP="000C4194">
            <w:pPr>
              <w:spacing w:after="0" w:line="240" w:lineRule="auto"/>
              <w:rPr>
                <w:rFonts w:ascii="Times New Roman" w:eastAsia="Times New Roman" w:hAnsi="Times New Roman"/>
                <w:sz w:val="24"/>
                <w:szCs w:val="24"/>
                <w:lang w:eastAsia="sk-SK"/>
              </w:rPr>
            </w:pPr>
          </w:p>
        </w:tc>
      </w:tr>
      <w:tr w:rsidR="00BC348D" w:rsidRPr="007D5748" w14:paraId="3413CA74" w14:textId="77777777" w:rsidTr="000C4194">
        <w:trPr>
          <w:trHeight w:val="255"/>
        </w:trPr>
        <w:tc>
          <w:tcPr>
            <w:tcW w:w="6188" w:type="dxa"/>
            <w:tcBorders>
              <w:top w:val="nil"/>
              <w:left w:val="nil"/>
              <w:bottom w:val="nil"/>
              <w:right w:val="nil"/>
            </w:tcBorders>
          </w:tcPr>
          <w:p w14:paraId="12C000D2" w14:textId="77777777" w:rsidR="00BC348D" w:rsidRPr="007D5748" w:rsidRDefault="00BC348D" w:rsidP="000C4194">
            <w:pPr>
              <w:spacing w:after="0" w:line="240" w:lineRule="auto"/>
              <w:rPr>
                <w:rFonts w:ascii="Times New Roman" w:eastAsia="Times New Roman" w:hAnsi="Times New Roman"/>
                <w:b/>
                <w:bCs/>
                <w:sz w:val="24"/>
                <w:szCs w:val="24"/>
                <w:lang w:eastAsia="sk-SK"/>
              </w:rPr>
            </w:pPr>
            <w:r w:rsidRPr="007D5748">
              <w:rPr>
                <w:rFonts w:ascii="Times New Roman" w:eastAsia="Times New Roman" w:hAnsi="Times New Roman"/>
                <w:b/>
                <w:bCs/>
                <w:sz w:val="24"/>
                <w:szCs w:val="24"/>
                <w:lang w:eastAsia="sk-SK"/>
              </w:rPr>
              <w:t>Poznámky:</w:t>
            </w:r>
          </w:p>
        </w:tc>
        <w:tc>
          <w:tcPr>
            <w:tcW w:w="1698" w:type="dxa"/>
            <w:tcBorders>
              <w:top w:val="nil"/>
              <w:left w:val="nil"/>
              <w:bottom w:val="nil"/>
              <w:right w:val="nil"/>
            </w:tcBorders>
            <w:noWrap/>
            <w:vAlign w:val="bottom"/>
          </w:tcPr>
          <w:p w14:paraId="6AEC2B76"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014C5065"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2418" w:type="dxa"/>
            <w:gridSpan w:val="2"/>
            <w:tcBorders>
              <w:top w:val="nil"/>
              <w:left w:val="nil"/>
              <w:bottom w:val="nil"/>
              <w:right w:val="nil"/>
            </w:tcBorders>
            <w:noWrap/>
            <w:vAlign w:val="bottom"/>
          </w:tcPr>
          <w:p w14:paraId="67B4F659"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722" w:type="dxa"/>
            <w:tcBorders>
              <w:top w:val="nil"/>
              <w:left w:val="nil"/>
              <w:bottom w:val="nil"/>
              <w:right w:val="nil"/>
            </w:tcBorders>
            <w:noWrap/>
            <w:vAlign w:val="bottom"/>
          </w:tcPr>
          <w:p w14:paraId="245BB55D"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1620" w:type="dxa"/>
            <w:gridSpan w:val="2"/>
            <w:tcBorders>
              <w:top w:val="nil"/>
              <w:left w:val="nil"/>
              <w:bottom w:val="nil"/>
              <w:right w:val="nil"/>
            </w:tcBorders>
            <w:noWrap/>
            <w:vAlign w:val="bottom"/>
          </w:tcPr>
          <w:p w14:paraId="6D49677B" w14:textId="77777777" w:rsidR="00BC348D" w:rsidRPr="007D5748" w:rsidRDefault="00BC348D" w:rsidP="000C4194">
            <w:pPr>
              <w:spacing w:after="0" w:line="240" w:lineRule="auto"/>
              <w:rPr>
                <w:rFonts w:ascii="Times New Roman" w:eastAsia="Times New Roman" w:hAnsi="Times New Roman"/>
                <w:sz w:val="24"/>
                <w:szCs w:val="24"/>
                <w:lang w:eastAsia="sk-SK"/>
              </w:rPr>
            </w:pPr>
          </w:p>
        </w:tc>
      </w:tr>
      <w:tr w:rsidR="00BC348D" w:rsidRPr="007D5748" w14:paraId="44F28836" w14:textId="77777777" w:rsidTr="000C4194">
        <w:trPr>
          <w:trHeight w:val="255"/>
        </w:trPr>
        <w:tc>
          <w:tcPr>
            <w:tcW w:w="13814" w:type="dxa"/>
            <w:gridSpan w:val="6"/>
            <w:tcBorders>
              <w:top w:val="nil"/>
              <w:left w:val="nil"/>
              <w:bottom w:val="nil"/>
              <w:right w:val="nil"/>
            </w:tcBorders>
            <w:noWrap/>
          </w:tcPr>
          <w:p w14:paraId="764A85DA" w14:textId="77777777" w:rsidR="00BC348D" w:rsidRPr="007D5748" w:rsidRDefault="00BC348D" w:rsidP="000C4194">
            <w:pPr>
              <w:tabs>
                <w:tab w:val="num" w:pos="1080"/>
              </w:tabs>
              <w:spacing w:after="0" w:line="240" w:lineRule="auto"/>
              <w:jc w:val="both"/>
              <w:rPr>
                <w:rFonts w:ascii="Times New Roman" w:eastAsia="Times New Roman" w:hAnsi="Times New Roman"/>
                <w:bCs/>
                <w:sz w:val="24"/>
                <w:szCs w:val="20"/>
                <w:lang w:eastAsia="sk-SK"/>
              </w:rPr>
            </w:pPr>
            <w:r w:rsidRPr="007D5748">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3FDE180"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5DC0B527" w14:textId="77777777" w:rsidR="00BC348D" w:rsidRPr="007D5748" w:rsidRDefault="00BC348D" w:rsidP="000C4194">
            <w:pPr>
              <w:spacing w:after="0" w:line="240" w:lineRule="auto"/>
              <w:rPr>
                <w:rFonts w:ascii="Times New Roman" w:eastAsia="Times New Roman" w:hAnsi="Times New Roman"/>
                <w:sz w:val="24"/>
                <w:szCs w:val="24"/>
                <w:lang w:eastAsia="sk-SK"/>
              </w:rPr>
            </w:pPr>
          </w:p>
        </w:tc>
      </w:tr>
      <w:tr w:rsidR="00BC348D" w:rsidRPr="007D5748" w14:paraId="74ADDC60" w14:textId="77777777" w:rsidTr="000C4194">
        <w:trPr>
          <w:trHeight w:val="255"/>
        </w:trPr>
        <w:tc>
          <w:tcPr>
            <w:tcW w:w="10394" w:type="dxa"/>
            <w:gridSpan w:val="4"/>
            <w:tcBorders>
              <w:top w:val="nil"/>
              <w:left w:val="nil"/>
              <w:bottom w:val="nil"/>
              <w:right w:val="nil"/>
            </w:tcBorders>
            <w:noWrap/>
            <w:vAlign w:val="bottom"/>
          </w:tcPr>
          <w:p w14:paraId="276060CD" w14:textId="77777777" w:rsidR="00BC348D" w:rsidRPr="007D5748" w:rsidRDefault="00BC348D" w:rsidP="000C4194">
            <w:pPr>
              <w:spacing w:after="0" w:line="240" w:lineRule="auto"/>
              <w:rPr>
                <w:rFonts w:ascii="Times New Roman" w:eastAsia="Times New Roman" w:hAnsi="Times New Roman"/>
                <w:sz w:val="24"/>
                <w:szCs w:val="24"/>
                <w:lang w:eastAsia="sk-SK"/>
              </w:rPr>
            </w:pPr>
            <w:r w:rsidRPr="007D5748">
              <w:rPr>
                <w:rFonts w:ascii="Times New Roman" w:eastAsia="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376E6281"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2352" w:type="dxa"/>
            <w:gridSpan w:val="2"/>
            <w:tcBorders>
              <w:top w:val="nil"/>
              <w:left w:val="nil"/>
              <w:bottom w:val="nil"/>
              <w:right w:val="nil"/>
            </w:tcBorders>
            <w:noWrap/>
            <w:vAlign w:val="bottom"/>
          </w:tcPr>
          <w:p w14:paraId="20C5B406" w14:textId="77777777" w:rsidR="00BC348D" w:rsidRPr="007D5748" w:rsidRDefault="00BC348D" w:rsidP="000C4194">
            <w:pPr>
              <w:spacing w:after="0" w:line="240" w:lineRule="auto"/>
              <w:rPr>
                <w:rFonts w:ascii="Times New Roman" w:eastAsia="Times New Roman" w:hAnsi="Times New Roman"/>
                <w:sz w:val="24"/>
                <w:szCs w:val="24"/>
                <w:lang w:eastAsia="sk-SK"/>
              </w:rPr>
            </w:pPr>
          </w:p>
        </w:tc>
        <w:tc>
          <w:tcPr>
            <w:tcW w:w="990" w:type="dxa"/>
            <w:tcBorders>
              <w:top w:val="nil"/>
              <w:left w:val="nil"/>
              <w:bottom w:val="nil"/>
              <w:right w:val="nil"/>
            </w:tcBorders>
            <w:noWrap/>
            <w:vAlign w:val="bottom"/>
          </w:tcPr>
          <w:p w14:paraId="5B9816C1" w14:textId="77777777" w:rsidR="00BC348D" w:rsidRPr="007D5748" w:rsidRDefault="00BC348D" w:rsidP="000C4194">
            <w:pPr>
              <w:spacing w:after="0" w:line="240" w:lineRule="auto"/>
              <w:rPr>
                <w:rFonts w:ascii="Times New Roman" w:eastAsia="Times New Roman" w:hAnsi="Times New Roman"/>
                <w:sz w:val="24"/>
                <w:szCs w:val="24"/>
                <w:lang w:eastAsia="sk-SK"/>
              </w:rPr>
            </w:pPr>
          </w:p>
        </w:tc>
      </w:tr>
    </w:tbl>
    <w:p w14:paraId="4CEC4F27" w14:textId="77777777" w:rsidR="00BC348D" w:rsidRPr="007D5748" w:rsidRDefault="00BC348D" w:rsidP="00BC348D">
      <w:pPr>
        <w:spacing w:after="0" w:line="240" w:lineRule="auto"/>
        <w:rPr>
          <w:rFonts w:ascii="Times New Roman" w:eastAsia="Times New Roman" w:hAnsi="Times New Roman"/>
          <w:b/>
          <w:bCs/>
          <w:sz w:val="24"/>
          <w:szCs w:val="24"/>
          <w:lang w:eastAsia="sk-SK"/>
        </w:rPr>
        <w:sectPr w:rsidR="00BC348D" w:rsidRPr="007D5748">
          <w:pgSz w:w="16838" w:h="11906" w:orient="landscape"/>
          <w:pgMar w:top="1418" w:right="1418" w:bottom="1418" w:left="1418" w:header="709" w:footer="709" w:gutter="0"/>
          <w:cols w:space="708"/>
          <w:docGrid w:linePitch="360"/>
        </w:sectPr>
      </w:pPr>
    </w:p>
    <w:p w14:paraId="1BFC7E17" w14:textId="77777777" w:rsidR="00BC348D" w:rsidRDefault="00BC348D" w:rsidP="006551A7">
      <w:pPr>
        <w:spacing w:after="0" w:line="240" w:lineRule="auto"/>
        <w:jc w:val="both"/>
        <w:rPr>
          <w:rFonts w:ascii="Times New Roman" w:hAnsi="Times New Roman"/>
          <w:sz w:val="24"/>
          <w:szCs w:val="24"/>
        </w:rPr>
        <w:sectPr w:rsidR="00BC348D" w:rsidSect="00BC348D">
          <w:pgSz w:w="16838" w:h="11906" w:orient="landscape"/>
          <w:pgMar w:top="1080" w:right="1440" w:bottom="1080" w:left="1440" w:header="708" w:footer="708"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BC348D" w:rsidRPr="002644DE" w14:paraId="48CC47CF" w14:textId="77777777" w:rsidTr="000C4194">
        <w:trPr>
          <w:trHeight w:val="534"/>
          <w:jc w:val="center"/>
        </w:trPr>
        <w:tc>
          <w:tcPr>
            <w:tcW w:w="5000" w:type="pct"/>
            <w:gridSpan w:val="3"/>
            <w:tcBorders>
              <w:bottom w:val="single" w:sz="4" w:space="0" w:color="auto"/>
            </w:tcBorders>
            <w:shd w:val="clear" w:color="auto" w:fill="808080" w:themeFill="background1" w:themeFillShade="80"/>
          </w:tcPr>
          <w:p w14:paraId="4969A1A0" w14:textId="77777777" w:rsidR="00BC348D" w:rsidRPr="002644DE" w:rsidRDefault="00BC348D" w:rsidP="000C4194">
            <w:pPr>
              <w:spacing w:after="0" w:line="240" w:lineRule="auto"/>
              <w:ind w:left="-284" w:firstLine="284"/>
              <w:jc w:val="center"/>
              <w:rPr>
                <w:rFonts w:ascii="Times New Roman" w:hAnsi="Times New Roman"/>
                <w:b/>
                <w:lang w:eastAsia="sk-SK"/>
              </w:rPr>
            </w:pPr>
            <w:r w:rsidRPr="002644DE">
              <w:rPr>
                <w:rFonts w:ascii="Times New Roman" w:hAnsi="Times New Roman"/>
                <w:b/>
                <w:sz w:val="28"/>
                <w:lang w:eastAsia="sk-SK"/>
              </w:rPr>
              <w:lastRenderedPageBreak/>
              <w:t>Analýza sociálnych vplyvov</w:t>
            </w:r>
          </w:p>
          <w:p w14:paraId="746A5BFA" w14:textId="77777777" w:rsidR="00BC348D" w:rsidRPr="002644DE" w:rsidRDefault="00BC348D" w:rsidP="000C4194">
            <w:pPr>
              <w:spacing w:after="0" w:line="240" w:lineRule="auto"/>
              <w:jc w:val="center"/>
              <w:rPr>
                <w:rFonts w:ascii="Times New Roman" w:hAnsi="Times New Roman"/>
                <w:b/>
                <w:sz w:val="24"/>
                <w:lang w:eastAsia="sk-SK"/>
              </w:rPr>
            </w:pPr>
            <w:r w:rsidRPr="002644DE">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14:paraId="2F577265" w14:textId="77777777" w:rsidR="00BC348D" w:rsidRPr="002644DE" w:rsidRDefault="00BC348D" w:rsidP="000C4194">
            <w:pPr>
              <w:spacing w:after="0" w:line="240" w:lineRule="auto"/>
              <w:jc w:val="both"/>
              <w:rPr>
                <w:rFonts w:ascii="Times New Roman" w:hAnsi="Times New Roman"/>
                <w:b/>
                <w:lang w:eastAsia="sk-SK"/>
              </w:rPr>
            </w:pPr>
            <w:r w:rsidRPr="002644DE">
              <w:rPr>
                <w:rFonts w:ascii="Times New Roman" w:hAnsi="Times New Roman"/>
                <w:b/>
                <w:sz w:val="18"/>
                <w:lang w:eastAsia="sk-SK"/>
              </w:rPr>
              <w:t>(</w:t>
            </w:r>
            <w:r w:rsidRPr="002644DE">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BC348D" w:rsidRPr="002644DE" w14:paraId="70B5DE7B" w14:textId="77777777" w:rsidTr="000C4194">
        <w:trPr>
          <w:jc w:val="center"/>
        </w:trPr>
        <w:tc>
          <w:tcPr>
            <w:tcW w:w="5000" w:type="pct"/>
            <w:gridSpan w:val="3"/>
            <w:tcBorders>
              <w:bottom w:val="single" w:sz="4" w:space="0" w:color="auto"/>
            </w:tcBorders>
            <w:shd w:val="clear" w:color="auto" w:fill="A6A6A6" w:themeFill="background1" w:themeFillShade="A6"/>
          </w:tcPr>
          <w:p w14:paraId="5FEBB61A" w14:textId="77777777" w:rsidR="00BC348D" w:rsidRPr="002644DE" w:rsidRDefault="00BC348D" w:rsidP="000C4194">
            <w:pPr>
              <w:spacing w:after="0" w:line="240" w:lineRule="auto"/>
              <w:rPr>
                <w:rFonts w:ascii="Times New Roman" w:hAnsi="Times New Roman"/>
                <w:b/>
                <w:sz w:val="24"/>
                <w:lang w:eastAsia="sk-SK"/>
              </w:rPr>
            </w:pPr>
            <w:r w:rsidRPr="002644DE">
              <w:rPr>
                <w:rFonts w:ascii="Times New Roman" w:hAnsi="Times New Roman"/>
                <w:b/>
                <w:lang w:eastAsia="sk-SK"/>
              </w:rPr>
              <w:t xml:space="preserve">4.1 </w:t>
            </w:r>
            <w:r w:rsidRPr="002644DE">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BC348D" w:rsidRPr="002644DE" w14:paraId="41D63C7F" w14:textId="77777777" w:rsidTr="000C4194">
        <w:trPr>
          <w:jc w:val="center"/>
        </w:trPr>
        <w:tc>
          <w:tcPr>
            <w:tcW w:w="5000" w:type="pct"/>
            <w:gridSpan w:val="3"/>
            <w:tcBorders>
              <w:bottom w:val="single" w:sz="4" w:space="0" w:color="auto"/>
            </w:tcBorders>
            <w:shd w:val="clear" w:color="auto" w:fill="F2F2F2"/>
          </w:tcPr>
          <w:p w14:paraId="0C250920" w14:textId="77777777" w:rsidR="00BC348D" w:rsidRPr="002644DE" w:rsidRDefault="00BC348D" w:rsidP="000C4194">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Vedie návrh k zvýšeniu alebo zníženiu príjmov alebo výdavkov domácností? </w:t>
            </w:r>
          </w:p>
          <w:p w14:paraId="03DBCE98" w14:textId="77777777" w:rsidR="00BC348D" w:rsidRPr="002644DE" w:rsidRDefault="00BC348D" w:rsidP="000C4194">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Ktoré skupiny domácností/obyvateľstva sú takto ovplyvnené a akým spôsobom? </w:t>
            </w:r>
          </w:p>
          <w:p w14:paraId="22915903" w14:textId="77777777" w:rsidR="00BC348D" w:rsidRPr="002644DE" w:rsidRDefault="00BC348D" w:rsidP="000C4194">
            <w:pPr>
              <w:spacing w:after="0" w:line="240" w:lineRule="auto"/>
              <w:rPr>
                <w:rFonts w:ascii="Times New Roman" w:hAnsi="Times New Roman"/>
                <w:i/>
                <w:sz w:val="20"/>
                <w:lang w:eastAsia="sk-SK"/>
              </w:rPr>
            </w:pPr>
            <w:r w:rsidRPr="002644DE">
              <w:rPr>
                <w:rFonts w:ascii="Times New Roman" w:hAnsi="Times New Roman"/>
                <w:i/>
                <w:sz w:val="20"/>
                <w:lang w:eastAsia="sk-SK"/>
              </w:rPr>
              <w:t>Sú medzi potenciálne ovplyvnenými skupinami skupiny v riziku chudoby alebo sociálneho vylúčenia?</w:t>
            </w:r>
          </w:p>
          <w:p w14:paraId="3D109FFB" w14:textId="77777777" w:rsidR="00BC348D" w:rsidRPr="002644DE" w:rsidRDefault="00BC348D" w:rsidP="000C4194">
            <w:pPr>
              <w:spacing w:after="0" w:line="240" w:lineRule="auto"/>
              <w:rPr>
                <w:rFonts w:ascii="Times New Roman" w:hAnsi="Times New Roman"/>
                <w:b/>
                <w:sz w:val="18"/>
                <w:lang w:eastAsia="sk-SK"/>
              </w:rPr>
            </w:pPr>
            <w:r w:rsidRPr="002644DE">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BC348D" w:rsidRPr="002644DE" w14:paraId="0479646A" w14:textId="77777777" w:rsidTr="000C4194">
        <w:trPr>
          <w:trHeight w:val="170"/>
          <w:jc w:val="center"/>
        </w:trPr>
        <w:tc>
          <w:tcPr>
            <w:tcW w:w="129" w:type="pct"/>
            <w:tcBorders>
              <w:top w:val="single" w:sz="4" w:space="0" w:color="auto"/>
              <w:bottom w:val="single" w:sz="4" w:space="0" w:color="auto"/>
            </w:tcBorders>
            <w:shd w:val="clear" w:color="auto" w:fill="DDDDDD"/>
            <w:vAlign w:val="center"/>
          </w:tcPr>
          <w:p w14:paraId="52DBA595"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F6C2FFA" w14:textId="77777777" w:rsidR="00BC348D" w:rsidRPr="002644DE" w:rsidRDefault="00BC348D" w:rsidP="000C4194">
            <w:pPr>
              <w:spacing w:after="0" w:line="240" w:lineRule="auto"/>
              <w:jc w:val="center"/>
              <w:rPr>
                <w:rFonts w:ascii="Times New Roman" w:hAnsi="Times New Roman"/>
                <w:b/>
                <w:sz w:val="20"/>
                <w:szCs w:val="20"/>
                <w:lang w:eastAsia="sk-SK"/>
              </w:rPr>
            </w:pPr>
            <w:r w:rsidRPr="002644DE">
              <w:rPr>
                <w:rFonts w:ascii="Times New Roman" w:hAnsi="Times New Roman"/>
                <w:b/>
                <w:i/>
                <w:sz w:val="20"/>
                <w:szCs w:val="20"/>
                <w:lang w:eastAsia="sk-SK"/>
              </w:rPr>
              <w:t>4.1.1 Pozitívny vplyv</w:t>
            </w:r>
          </w:p>
        </w:tc>
      </w:tr>
      <w:tr w:rsidR="00BC348D" w:rsidRPr="002644DE" w14:paraId="5AD348F2" w14:textId="77777777" w:rsidTr="000C4194">
        <w:trPr>
          <w:trHeight w:val="759"/>
          <w:jc w:val="center"/>
        </w:trPr>
        <w:tc>
          <w:tcPr>
            <w:tcW w:w="129" w:type="pct"/>
            <w:tcBorders>
              <w:top w:val="single" w:sz="4" w:space="0" w:color="auto"/>
              <w:bottom w:val="single" w:sz="4" w:space="0" w:color="auto"/>
            </w:tcBorders>
            <w:shd w:val="clear" w:color="auto" w:fill="auto"/>
            <w:vAlign w:val="center"/>
          </w:tcPr>
          <w:p w14:paraId="400DDAC6" w14:textId="77777777" w:rsidR="00BC348D" w:rsidRPr="002644DE" w:rsidRDefault="00BC348D" w:rsidP="000C4194">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E8EB478" w14:textId="77777777" w:rsidR="00BC348D" w:rsidRPr="002644DE" w:rsidRDefault="00BC348D" w:rsidP="000C4194">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3AE57ED" w14:textId="77777777" w:rsidR="00BC348D" w:rsidRPr="00821D0B" w:rsidRDefault="00BC348D" w:rsidP="000C4194">
            <w:pPr>
              <w:spacing w:after="0" w:line="240" w:lineRule="auto"/>
              <w:jc w:val="both"/>
              <w:rPr>
                <w:rFonts w:ascii="Times New Roman" w:hAnsi="Times New Roman"/>
                <w:sz w:val="20"/>
                <w:lang w:eastAsia="sk-SK"/>
              </w:rPr>
            </w:pPr>
            <w:r w:rsidRPr="00821D0B">
              <w:rPr>
                <w:rFonts w:ascii="Times New Roman" w:hAnsi="Times New Roman"/>
                <w:sz w:val="20"/>
                <w:lang w:eastAsia="sk-SK"/>
              </w:rPr>
              <w:t xml:space="preserve">Materiál ma pozitívny vplyv na domácnosti za podmienky, že v predmetnej domácnosti žije zdravotnícky pracovník, ktorý v rozsahu získaného vzdelania vykonáva odborné pracovné činnosti, špecializované pracovné činnosti alebo certifikované pracovné činnosti v pracovnom pomere v zdravotníckom zariadení podľa § 7 ods. 2 u poskytovateľa, ktorý prevádzkuje zariadenie ústavnej zdravotnej starostlivosti podľa § 7 ods. 4 </w:t>
            </w:r>
            <w:r>
              <w:rPr>
                <w:rFonts w:ascii="Times New Roman" w:hAnsi="Times New Roman"/>
                <w:sz w:val="20"/>
                <w:lang w:eastAsia="sk-SK"/>
              </w:rPr>
              <w:br/>
            </w:r>
            <w:r w:rsidRPr="00821D0B">
              <w:rPr>
                <w:rFonts w:ascii="Times New Roman" w:hAnsi="Times New Roman"/>
                <w:sz w:val="20"/>
                <w:lang w:eastAsia="sk-SK"/>
              </w:rPr>
              <w:t>a u poskytovateľa, ktorý prevádzkuje ambulanciu záchrannej zdravotnej služby podľa § 7 ods. 3 písm. a) bod 4.</w:t>
            </w:r>
          </w:p>
          <w:p w14:paraId="02701484" w14:textId="77777777" w:rsidR="00BC348D" w:rsidRPr="00821D0B" w:rsidRDefault="00BC348D" w:rsidP="000C4194">
            <w:pPr>
              <w:spacing w:after="0" w:line="240" w:lineRule="auto"/>
              <w:jc w:val="both"/>
              <w:rPr>
                <w:rFonts w:ascii="Times New Roman" w:hAnsi="Times New Roman"/>
                <w:sz w:val="20"/>
                <w:lang w:eastAsia="sk-SK"/>
              </w:rPr>
            </w:pPr>
          </w:p>
          <w:p w14:paraId="20CFB158" w14:textId="77777777" w:rsidR="00BC348D" w:rsidRPr="002644DE" w:rsidRDefault="00BC348D" w:rsidP="000C4194">
            <w:pPr>
              <w:spacing w:after="0" w:line="240" w:lineRule="auto"/>
              <w:contextualSpacing/>
              <w:jc w:val="both"/>
              <w:rPr>
                <w:rFonts w:ascii="Times New Roman" w:hAnsi="Times New Roman"/>
                <w:sz w:val="20"/>
                <w:szCs w:val="20"/>
                <w:lang w:eastAsia="sk-SK"/>
              </w:rPr>
            </w:pPr>
            <w:r w:rsidRPr="00821D0B">
              <w:rPr>
                <w:rFonts w:ascii="Times New Roman" w:hAnsi="Times New Roman"/>
                <w:sz w:val="20"/>
                <w:lang w:eastAsia="sk-SK"/>
              </w:rPr>
              <w:t>V uvedenom prípade sa tomuto zdravotníckemu pracovníkovi zvyšuje zákonom určená minimálna výška základnej zložky mzdy.</w:t>
            </w:r>
          </w:p>
        </w:tc>
      </w:tr>
      <w:tr w:rsidR="00BC348D" w:rsidRPr="002644DE" w14:paraId="2276E18D" w14:textId="77777777" w:rsidTr="000C4194">
        <w:trPr>
          <w:trHeight w:val="397"/>
          <w:jc w:val="center"/>
        </w:trPr>
        <w:tc>
          <w:tcPr>
            <w:tcW w:w="129" w:type="pct"/>
            <w:vMerge w:val="restart"/>
            <w:tcBorders>
              <w:top w:val="single" w:sz="4" w:space="0" w:color="auto"/>
            </w:tcBorders>
            <w:shd w:val="clear" w:color="auto" w:fill="auto"/>
            <w:vAlign w:val="center"/>
          </w:tcPr>
          <w:p w14:paraId="76A263CC"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tcBorders>
              <w:top w:val="single" w:sz="4" w:space="0" w:color="auto"/>
            </w:tcBorders>
            <w:shd w:val="clear" w:color="auto" w:fill="auto"/>
          </w:tcPr>
          <w:p w14:paraId="4EDB7AED"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5507ACA4" w14:textId="77777777" w:rsidR="00BC348D" w:rsidRPr="00821D0B" w:rsidRDefault="00BC348D" w:rsidP="000C4194">
            <w:pPr>
              <w:spacing w:after="0" w:line="240" w:lineRule="auto"/>
              <w:jc w:val="both"/>
              <w:rPr>
                <w:rFonts w:ascii="Times New Roman" w:hAnsi="Times New Roman"/>
                <w:sz w:val="20"/>
                <w:szCs w:val="20"/>
                <w:lang w:eastAsia="sk-SK"/>
              </w:rPr>
            </w:pPr>
            <w:r w:rsidRPr="00821D0B">
              <w:rPr>
                <w:rFonts w:ascii="Times New Roman" w:hAnsi="Times New Roman"/>
                <w:sz w:val="20"/>
                <w:szCs w:val="20"/>
                <w:lang w:eastAsia="sk-SK"/>
              </w:rPr>
              <w:t xml:space="preserve">Zdravotnícky pracovník určený zákonom, ktorý v rozsahu získaného vzdelania vykonáva odborné pracovné činnosti, špecializované pracovné činnosti alebo certifikované pracovné činnosti v pracovnom pomere v zdravotníckom zariadení podľa § 7 ods. 2 u poskytovateľa, ktorý prevádzkuje zariadenie ústavnej zdravotnej starostlivosti podľa § 7 ods. 4 </w:t>
            </w:r>
            <w:r>
              <w:rPr>
                <w:rFonts w:ascii="Times New Roman" w:hAnsi="Times New Roman"/>
                <w:sz w:val="20"/>
                <w:szCs w:val="20"/>
                <w:lang w:eastAsia="sk-SK"/>
              </w:rPr>
              <w:br/>
            </w:r>
            <w:r w:rsidRPr="00821D0B">
              <w:rPr>
                <w:rFonts w:ascii="Times New Roman" w:hAnsi="Times New Roman"/>
                <w:sz w:val="20"/>
                <w:szCs w:val="20"/>
                <w:lang w:eastAsia="sk-SK"/>
              </w:rPr>
              <w:t>a u poskytovateľa, ktorý prevádzkuje ambulanciu záchrannej zdravotnej služby podľa § 7 ods. 3 písm. a) bod 4.</w:t>
            </w:r>
          </w:p>
        </w:tc>
      </w:tr>
      <w:tr w:rsidR="00BC348D" w:rsidRPr="002644DE" w14:paraId="4E3A964F" w14:textId="77777777" w:rsidTr="000C4194">
        <w:trPr>
          <w:trHeight w:val="397"/>
          <w:jc w:val="center"/>
        </w:trPr>
        <w:tc>
          <w:tcPr>
            <w:tcW w:w="129" w:type="pct"/>
            <w:vMerge/>
            <w:shd w:val="clear" w:color="auto" w:fill="auto"/>
            <w:vAlign w:val="center"/>
          </w:tcPr>
          <w:p w14:paraId="45B7AD1F"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shd w:val="clear" w:color="auto" w:fill="auto"/>
          </w:tcPr>
          <w:p w14:paraId="3279625E" w14:textId="77777777" w:rsidR="00BC348D" w:rsidRPr="002644DE" w:rsidRDefault="00BC348D" w:rsidP="000C4194">
            <w:pPr>
              <w:spacing w:after="0" w:line="240" w:lineRule="auto"/>
              <w:rPr>
                <w:rFonts w:ascii="Times New Roman" w:hAnsi="Times New Roman"/>
                <w:i/>
                <w:sz w:val="20"/>
                <w:szCs w:val="20"/>
                <w:lang w:eastAsia="sk-SK"/>
              </w:rPr>
            </w:pPr>
          </w:p>
        </w:tc>
        <w:tc>
          <w:tcPr>
            <w:tcW w:w="3229" w:type="pct"/>
            <w:tcBorders>
              <w:top w:val="dotted" w:sz="4" w:space="0" w:color="auto"/>
            </w:tcBorders>
            <w:shd w:val="clear" w:color="auto" w:fill="auto"/>
          </w:tcPr>
          <w:p w14:paraId="75BF7D66" w14:textId="77777777" w:rsidR="00BC348D" w:rsidRPr="002644DE" w:rsidRDefault="00BC348D" w:rsidP="000C4194">
            <w:pPr>
              <w:spacing w:after="0" w:line="240" w:lineRule="auto"/>
              <w:rPr>
                <w:rFonts w:ascii="Times New Roman" w:hAnsi="Times New Roman"/>
                <w:sz w:val="20"/>
                <w:szCs w:val="20"/>
                <w:lang w:eastAsia="sk-SK"/>
              </w:rPr>
            </w:pPr>
          </w:p>
        </w:tc>
      </w:tr>
      <w:tr w:rsidR="00BC348D" w:rsidRPr="002644DE" w14:paraId="4B583F0A" w14:textId="77777777" w:rsidTr="000C4194">
        <w:trPr>
          <w:trHeight w:val="454"/>
          <w:jc w:val="center"/>
        </w:trPr>
        <w:tc>
          <w:tcPr>
            <w:tcW w:w="129" w:type="pct"/>
            <w:tcBorders>
              <w:top w:val="dotted" w:sz="4" w:space="0" w:color="auto"/>
            </w:tcBorders>
            <w:shd w:val="clear" w:color="auto" w:fill="F2F2F2"/>
            <w:vAlign w:val="center"/>
          </w:tcPr>
          <w:p w14:paraId="38A5300A" w14:textId="77777777" w:rsidR="00BC348D" w:rsidRPr="00E83750" w:rsidRDefault="00BC348D" w:rsidP="000C4194">
            <w:pPr>
              <w:spacing w:after="0" w:line="240" w:lineRule="auto"/>
              <w:jc w:val="center"/>
              <w:rPr>
                <w:rFonts w:ascii="Times New Roman" w:hAnsi="Times New Roman"/>
                <w:i/>
                <w:sz w:val="18"/>
                <w:szCs w:val="18"/>
                <w:lang w:eastAsia="sk-SK"/>
              </w:rPr>
            </w:pPr>
            <w:r w:rsidRPr="00E83750">
              <w:rPr>
                <w:rFonts w:ascii="Times New Roman" w:hAnsi="Times New Roman"/>
                <w:i/>
                <w:sz w:val="18"/>
                <w:szCs w:val="18"/>
                <w:lang w:eastAsia="sk-SK"/>
              </w:rPr>
              <w:t>d)</w:t>
            </w:r>
          </w:p>
        </w:tc>
        <w:tc>
          <w:tcPr>
            <w:tcW w:w="4871" w:type="pct"/>
            <w:gridSpan w:val="2"/>
            <w:tcBorders>
              <w:top w:val="dotted" w:sz="4" w:space="0" w:color="auto"/>
            </w:tcBorders>
            <w:shd w:val="clear" w:color="auto" w:fill="F2F2F2"/>
            <w:vAlign w:val="center"/>
          </w:tcPr>
          <w:p w14:paraId="3430B338" w14:textId="77777777" w:rsidR="00BC348D" w:rsidRPr="00E83750" w:rsidRDefault="00BC348D" w:rsidP="000C4194">
            <w:pPr>
              <w:spacing w:after="0" w:line="240" w:lineRule="auto"/>
              <w:rPr>
                <w:rFonts w:ascii="Times New Roman" w:hAnsi="Times New Roman"/>
                <w:sz w:val="20"/>
                <w:szCs w:val="20"/>
                <w:lang w:eastAsia="sk-SK"/>
              </w:rPr>
            </w:pPr>
            <w:r w:rsidRPr="00E83750">
              <w:rPr>
                <w:rFonts w:ascii="Times New Roman" w:hAnsi="Times New Roman"/>
                <w:b/>
                <w:i/>
                <w:sz w:val="20"/>
                <w:szCs w:val="20"/>
                <w:lang w:eastAsia="sk-SK"/>
              </w:rPr>
              <w:t>Kvantifikujte</w:t>
            </w:r>
            <w:r w:rsidRPr="00E83750">
              <w:rPr>
                <w:rFonts w:ascii="Times New Roman" w:hAnsi="Times New Roman"/>
                <w:i/>
                <w:sz w:val="20"/>
                <w:szCs w:val="20"/>
                <w:lang w:eastAsia="sk-SK"/>
              </w:rPr>
              <w:t xml:space="preserve"> rast príjmov alebo pokles výdavkov </w:t>
            </w:r>
            <w:r w:rsidRPr="00E83750">
              <w:rPr>
                <w:rFonts w:ascii="Times New Roman" w:hAnsi="Times New Roman"/>
                <w:b/>
                <w:i/>
                <w:sz w:val="20"/>
                <w:szCs w:val="20"/>
                <w:lang w:eastAsia="sk-SK"/>
              </w:rPr>
              <w:t>za jednotlivé</w:t>
            </w:r>
            <w:r w:rsidRPr="00E83750">
              <w:rPr>
                <w:rFonts w:ascii="Times New Roman" w:hAnsi="Times New Roman"/>
                <w:i/>
                <w:sz w:val="20"/>
                <w:szCs w:val="20"/>
                <w:lang w:eastAsia="sk-SK"/>
              </w:rPr>
              <w:t xml:space="preserve"> </w:t>
            </w:r>
            <w:r w:rsidRPr="00E83750">
              <w:rPr>
                <w:rFonts w:ascii="Times New Roman" w:hAnsi="Times New Roman"/>
                <w:b/>
                <w:i/>
                <w:sz w:val="20"/>
                <w:szCs w:val="20"/>
                <w:lang w:eastAsia="sk-SK"/>
              </w:rPr>
              <w:t>ovplyvnené</w:t>
            </w:r>
            <w:r w:rsidRPr="00E83750">
              <w:rPr>
                <w:rFonts w:ascii="Times New Roman" w:hAnsi="Times New Roman"/>
                <w:i/>
                <w:sz w:val="20"/>
                <w:szCs w:val="20"/>
                <w:lang w:eastAsia="sk-SK"/>
              </w:rPr>
              <w:t xml:space="preserve"> </w:t>
            </w:r>
            <w:r w:rsidRPr="00E83750">
              <w:rPr>
                <w:rFonts w:ascii="Times New Roman" w:hAnsi="Times New Roman"/>
                <w:b/>
                <w:i/>
                <w:sz w:val="20"/>
                <w:szCs w:val="20"/>
                <w:lang w:eastAsia="sk-SK"/>
              </w:rPr>
              <w:t>skupiny</w:t>
            </w:r>
            <w:r w:rsidRPr="00E83750">
              <w:rPr>
                <w:rFonts w:ascii="Times New Roman" w:hAnsi="Times New Roman"/>
                <w:i/>
                <w:sz w:val="20"/>
                <w:szCs w:val="20"/>
                <w:lang w:eastAsia="sk-SK"/>
              </w:rPr>
              <w:t xml:space="preserve"> domácností / skupiny jednotlivcov a počet obyvateľstva/domácností ovplyvnených predkladaným návrhom.</w:t>
            </w:r>
          </w:p>
        </w:tc>
      </w:tr>
      <w:tr w:rsidR="00BC348D" w:rsidRPr="002644DE" w14:paraId="35131744" w14:textId="77777777" w:rsidTr="000C4194">
        <w:trPr>
          <w:trHeight w:val="680"/>
          <w:jc w:val="center"/>
        </w:trPr>
        <w:tc>
          <w:tcPr>
            <w:tcW w:w="129" w:type="pct"/>
            <w:tcBorders>
              <w:top w:val="dotted" w:sz="4" w:space="0" w:color="auto"/>
            </w:tcBorders>
            <w:shd w:val="clear" w:color="auto" w:fill="auto"/>
            <w:vAlign w:val="center"/>
          </w:tcPr>
          <w:p w14:paraId="1377385B" w14:textId="77777777" w:rsidR="00BC348D" w:rsidRPr="00E83750" w:rsidRDefault="00BC348D" w:rsidP="000C4194">
            <w:pPr>
              <w:spacing w:after="0" w:line="240" w:lineRule="auto"/>
              <w:jc w:val="center"/>
              <w:rPr>
                <w:rFonts w:ascii="Times New Roman" w:hAnsi="Times New Roman"/>
                <w:i/>
                <w:sz w:val="18"/>
                <w:szCs w:val="18"/>
                <w:lang w:eastAsia="sk-SK"/>
              </w:rPr>
            </w:pPr>
            <w:r w:rsidRPr="00E83750">
              <w:rPr>
                <w:rFonts w:ascii="Times New Roman" w:hAnsi="Times New Roman"/>
                <w:i/>
                <w:sz w:val="18"/>
                <w:szCs w:val="18"/>
                <w:lang w:eastAsia="sk-SK"/>
              </w:rPr>
              <w:t>e)</w:t>
            </w:r>
          </w:p>
        </w:tc>
        <w:tc>
          <w:tcPr>
            <w:tcW w:w="1642" w:type="pct"/>
            <w:tcBorders>
              <w:top w:val="dotted" w:sz="4" w:space="0" w:color="auto"/>
            </w:tcBorders>
            <w:shd w:val="clear" w:color="auto" w:fill="auto"/>
          </w:tcPr>
          <w:p w14:paraId="5FB9A6BD" w14:textId="77777777" w:rsidR="00BC348D" w:rsidRPr="00E83750" w:rsidRDefault="00BC348D" w:rsidP="00BC348D">
            <w:pPr>
              <w:numPr>
                <w:ilvl w:val="0"/>
                <w:numId w:val="8"/>
              </w:numPr>
              <w:spacing w:after="0" w:line="240" w:lineRule="auto"/>
              <w:contextualSpacing/>
              <w:jc w:val="both"/>
              <w:rPr>
                <w:rFonts w:ascii="Times New Roman" w:hAnsi="Times New Roman"/>
                <w:i/>
                <w:sz w:val="18"/>
                <w:szCs w:val="20"/>
                <w:lang w:eastAsia="sk-SK"/>
              </w:rPr>
            </w:pPr>
            <w:r w:rsidRPr="00E83750">
              <w:rPr>
                <w:rFonts w:ascii="Times New Roman" w:hAnsi="Times New Roman"/>
                <w:i/>
                <w:sz w:val="18"/>
                <w:szCs w:val="20"/>
                <w:lang w:eastAsia="sk-SK"/>
              </w:rPr>
              <w:t>priemerný rast príjmov/ pokles výdavkov v skupine v eurách a/alebo v % / obdobie:</w:t>
            </w:r>
          </w:p>
          <w:p w14:paraId="703E9CE3" w14:textId="77777777" w:rsidR="00BC348D" w:rsidRPr="00E83750" w:rsidRDefault="00BC348D" w:rsidP="00BC348D">
            <w:pPr>
              <w:numPr>
                <w:ilvl w:val="0"/>
                <w:numId w:val="8"/>
              </w:numPr>
              <w:spacing w:after="0" w:line="240" w:lineRule="auto"/>
              <w:contextualSpacing/>
              <w:jc w:val="both"/>
              <w:rPr>
                <w:rFonts w:ascii="Times New Roman" w:hAnsi="Times New Roman"/>
                <w:i/>
                <w:sz w:val="20"/>
                <w:szCs w:val="20"/>
                <w:lang w:eastAsia="sk-SK"/>
              </w:rPr>
            </w:pPr>
            <w:r w:rsidRPr="00E83750">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2D15B6D0" w14:textId="77777777" w:rsidR="00BC348D" w:rsidRPr="00E83750" w:rsidRDefault="00BC348D" w:rsidP="000C4194">
            <w:pPr>
              <w:spacing w:after="0" w:line="240" w:lineRule="auto"/>
              <w:jc w:val="both"/>
              <w:rPr>
                <w:rFonts w:ascii="Times New Roman" w:hAnsi="Times New Roman"/>
                <w:sz w:val="20"/>
                <w:szCs w:val="20"/>
                <w:lang w:eastAsia="sk-SK"/>
              </w:rPr>
            </w:pPr>
            <w:r>
              <w:rPr>
                <w:rFonts w:ascii="Times New Roman" w:hAnsi="Times New Roman"/>
                <w:sz w:val="18"/>
                <w:szCs w:val="18"/>
                <w:lang w:eastAsia="sk-SK"/>
              </w:rPr>
              <w:t xml:space="preserve">U sestier, pôrodných asistentiek, zdravotníckych záchranárov a u ostatných zdravotníckych pracovníkoch, ktorí mali koeficient pod 1,00 sa koeficienty navyšujú oproti teraz schválenému </w:t>
            </w:r>
            <w:r w:rsidRPr="00B066F4">
              <w:rPr>
                <w:rFonts w:ascii="Times New Roman" w:hAnsi="Times New Roman"/>
                <w:sz w:val="18"/>
                <w:szCs w:val="18"/>
                <w:lang w:eastAsia="sk-SK"/>
              </w:rPr>
              <w:t>do stavu pred konsolidáciou verejných zdrojov zákonom</w:t>
            </w:r>
            <w:r>
              <w:rPr>
                <w:rFonts w:ascii="Times New Roman" w:hAnsi="Times New Roman"/>
                <w:sz w:val="18"/>
                <w:szCs w:val="18"/>
                <w:lang w:eastAsia="sk-SK"/>
              </w:rPr>
              <w:t xml:space="preserve"> č. 278/2024 Z. z.</w:t>
            </w:r>
            <w:r w:rsidRPr="00B066F4">
              <w:rPr>
                <w:rFonts w:ascii="Times New Roman" w:hAnsi="Times New Roman"/>
                <w:sz w:val="18"/>
                <w:szCs w:val="18"/>
                <w:lang w:eastAsia="sk-SK"/>
              </w:rPr>
              <w:t>, ktorým sa menia a dopĺňajú niektoré zákony v súvislosti s ďalším zlepšovaním stavu verejných financií</w:t>
            </w:r>
            <w:r>
              <w:rPr>
                <w:rFonts w:ascii="Times New Roman" w:hAnsi="Times New Roman"/>
                <w:sz w:val="18"/>
                <w:szCs w:val="18"/>
                <w:lang w:eastAsia="sk-SK"/>
              </w:rPr>
              <w:t xml:space="preserve">, </w:t>
            </w:r>
            <w:proofErr w:type="spellStart"/>
            <w:r>
              <w:rPr>
                <w:rFonts w:ascii="Times New Roman" w:hAnsi="Times New Roman"/>
                <w:sz w:val="18"/>
                <w:szCs w:val="18"/>
                <w:lang w:eastAsia="sk-SK"/>
              </w:rPr>
              <w:t>t.j</w:t>
            </w:r>
            <w:proofErr w:type="spellEnd"/>
            <w:r>
              <w:rPr>
                <w:rFonts w:ascii="Times New Roman" w:hAnsi="Times New Roman"/>
                <w:sz w:val="18"/>
                <w:szCs w:val="18"/>
                <w:lang w:eastAsia="sk-SK"/>
              </w:rPr>
              <w:t>. nárast valorizácie miezd o 9,7%</w:t>
            </w:r>
            <w:r w:rsidRPr="00B066F4">
              <w:rPr>
                <w:rFonts w:ascii="Times New Roman" w:hAnsi="Times New Roman"/>
                <w:sz w:val="18"/>
                <w:szCs w:val="18"/>
                <w:lang w:eastAsia="sk-SK"/>
              </w:rPr>
              <w:t>.</w:t>
            </w:r>
            <w:r>
              <w:rPr>
                <w:rFonts w:ascii="Times New Roman" w:hAnsi="Times New Roman"/>
                <w:sz w:val="18"/>
                <w:szCs w:val="18"/>
                <w:lang w:eastAsia="sk-SK"/>
              </w:rPr>
              <w:t xml:space="preserve"> U ostatných zdravotníckych pracovníkov sa navrhuje zvýšenie nárastu z 3% na 6,44% pre rok 2025 a pre rok 2026 sa navrhuje zvýšenie z 3% na 8,05%.</w:t>
            </w:r>
          </w:p>
        </w:tc>
      </w:tr>
      <w:tr w:rsidR="00BC348D" w:rsidRPr="002644DE" w14:paraId="3ECA5D03" w14:textId="77777777" w:rsidTr="000C4194">
        <w:trPr>
          <w:trHeight w:val="397"/>
          <w:jc w:val="center"/>
        </w:trPr>
        <w:tc>
          <w:tcPr>
            <w:tcW w:w="129" w:type="pct"/>
            <w:tcBorders>
              <w:top w:val="dotted" w:sz="4" w:space="0" w:color="auto"/>
            </w:tcBorders>
            <w:shd w:val="clear" w:color="auto" w:fill="auto"/>
            <w:vAlign w:val="center"/>
          </w:tcPr>
          <w:p w14:paraId="38704D0B" w14:textId="77777777" w:rsidR="00BC348D" w:rsidRPr="00E83750" w:rsidRDefault="00BC348D" w:rsidP="000C4194">
            <w:pPr>
              <w:spacing w:after="0" w:line="240" w:lineRule="auto"/>
              <w:jc w:val="center"/>
              <w:rPr>
                <w:rFonts w:ascii="Times New Roman" w:hAnsi="Times New Roman"/>
                <w:i/>
                <w:sz w:val="18"/>
                <w:szCs w:val="18"/>
                <w:lang w:eastAsia="sk-SK"/>
              </w:rPr>
            </w:pPr>
            <w:r w:rsidRPr="00E83750">
              <w:rPr>
                <w:rFonts w:ascii="Times New Roman" w:hAnsi="Times New Roman"/>
                <w:i/>
                <w:sz w:val="18"/>
                <w:szCs w:val="18"/>
                <w:lang w:eastAsia="sk-SK"/>
              </w:rPr>
              <w:t>f)</w:t>
            </w:r>
          </w:p>
        </w:tc>
        <w:tc>
          <w:tcPr>
            <w:tcW w:w="1642" w:type="pct"/>
            <w:tcBorders>
              <w:top w:val="dotted" w:sz="4" w:space="0" w:color="auto"/>
            </w:tcBorders>
            <w:shd w:val="clear" w:color="auto" w:fill="auto"/>
          </w:tcPr>
          <w:p w14:paraId="47486175" w14:textId="77777777" w:rsidR="00BC348D" w:rsidRPr="00E83750" w:rsidRDefault="00BC348D" w:rsidP="000C4194">
            <w:pPr>
              <w:spacing w:after="0" w:line="240" w:lineRule="auto"/>
              <w:rPr>
                <w:rFonts w:ascii="Times New Roman" w:hAnsi="Times New Roman"/>
                <w:i/>
                <w:sz w:val="20"/>
                <w:szCs w:val="20"/>
                <w:lang w:eastAsia="sk-SK"/>
              </w:rPr>
            </w:pPr>
            <w:r w:rsidRPr="00E83750">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14:paraId="3ECFA3C4" w14:textId="77777777" w:rsidR="00BC348D" w:rsidRPr="00E83750" w:rsidRDefault="00BC348D" w:rsidP="000C4194">
            <w:pPr>
              <w:spacing w:after="0" w:line="240" w:lineRule="auto"/>
              <w:rPr>
                <w:rFonts w:ascii="Times New Roman" w:hAnsi="Times New Roman"/>
                <w:sz w:val="20"/>
                <w:szCs w:val="20"/>
                <w:lang w:eastAsia="sk-SK"/>
              </w:rPr>
            </w:pPr>
          </w:p>
        </w:tc>
      </w:tr>
      <w:tr w:rsidR="00BC348D" w:rsidRPr="002644DE" w14:paraId="51FB64E6" w14:textId="77777777" w:rsidTr="000C4194">
        <w:trPr>
          <w:trHeight w:val="170"/>
          <w:jc w:val="center"/>
        </w:trPr>
        <w:tc>
          <w:tcPr>
            <w:tcW w:w="129" w:type="pct"/>
            <w:tcBorders>
              <w:top w:val="nil"/>
              <w:bottom w:val="single" w:sz="4" w:space="0" w:color="auto"/>
            </w:tcBorders>
            <w:shd w:val="clear" w:color="auto" w:fill="F2F2F2"/>
            <w:vAlign w:val="center"/>
          </w:tcPr>
          <w:p w14:paraId="745F0884"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7CD69447" w14:textId="77777777" w:rsidR="00BC348D" w:rsidRPr="002644DE" w:rsidRDefault="00BC348D" w:rsidP="000C4194">
            <w:pPr>
              <w:spacing w:after="0" w:line="240" w:lineRule="auto"/>
              <w:rPr>
                <w:rFonts w:ascii="Times New Roman" w:hAnsi="Times New Roman"/>
                <w:b/>
                <w:i/>
                <w:sz w:val="20"/>
                <w:szCs w:val="20"/>
                <w:lang w:eastAsia="sk-SK"/>
              </w:rPr>
            </w:pPr>
            <w:r w:rsidRPr="002644DE">
              <w:rPr>
                <w:rFonts w:ascii="Times New Roman" w:hAnsi="Times New Roman"/>
                <w:b/>
                <w:i/>
                <w:sz w:val="20"/>
                <w:szCs w:val="20"/>
                <w:lang w:eastAsia="sk-SK"/>
              </w:rPr>
              <w:t>4.1.1.1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pozitívny vplyv na skupiny v riziku chudoby alebo sociálneho vylúčenia</w:t>
            </w:r>
          </w:p>
          <w:p w14:paraId="4F037063" w14:textId="77777777" w:rsidR="00BC348D" w:rsidRPr="002644DE" w:rsidRDefault="00BC348D" w:rsidP="000C4194">
            <w:pPr>
              <w:spacing w:after="0" w:line="240" w:lineRule="auto"/>
              <w:rPr>
                <w:rFonts w:ascii="Times New Roman" w:hAnsi="Times New Roman"/>
                <w:b/>
                <w:sz w:val="20"/>
                <w:szCs w:val="20"/>
                <w:lang w:eastAsia="sk-SK"/>
              </w:rPr>
            </w:pPr>
            <w:r w:rsidRPr="002644DE">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BC348D" w:rsidRPr="002644DE" w14:paraId="25929CF9" w14:textId="77777777" w:rsidTr="000C4194">
        <w:trPr>
          <w:trHeight w:val="759"/>
          <w:jc w:val="center"/>
        </w:trPr>
        <w:tc>
          <w:tcPr>
            <w:tcW w:w="129" w:type="pct"/>
            <w:tcBorders>
              <w:top w:val="single" w:sz="4" w:space="0" w:color="auto"/>
              <w:bottom w:val="single" w:sz="4" w:space="0" w:color="auto"/>
            </w:tcBorders>
            <w:shd w:val="clear" w:color="auto" w:fill="auto"/>
            <w:vAlign w:val="center"/>
          </w:tcPr>
          <w:p w14:paraId="345AAAB7"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14:paraId="1553FC2F" w14:textId="77777777" w:rsidR="00BC348D" w:rsidRPr="002644DE" w:rsidRDefault="00BC348D" w:rsidP="000C4194">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1FE5869"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Bez vplyvu. </w:t>
            </w:r>
          </w:p>
        </w:tc>
      </w:tr>
      <w:tr w:rsidR="00BC348D" w:rsidRPr="002644DE" w14:paraId="4F42DF3B" w14:textId="77777777" w:rsidTr="000C4194">
        <w:trPr>
          <w:trHeight w:val="397"/>
          <w:jc w:val="center"/>
        </w:trPr>
        <w:tc>
          <w:tcPr>
            <w:tcW w:w="129" w:type="pct"/>
            <w:vMerge w:val="restart"/>
            <w:tcBorders>
              <w:top w:val="single" w:sz="4" w:space="0" w:color="auto"/>
            </w:tcBorders>
            <w:shd w:val="clear" w:color="auto" w:fill="auto"/>
            <w:vAlign w:val="center"/>
          </w:tcPr>
          <w:p w14:paraId="049CB45C"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tcBorders>
              <w:top w:val="single" w:sz="4" w:space="0" w:color="auto"/>
            </w:tcBorders>
            <w:shd w:val="clear" w:color="auto" w:fill="auto"/>
          </w:tcPr>
          <w:p w14:paraId="0ABFCDDF"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7B498A12" w14:textId="77777777" w:rsidR="00BC348D" w:rsidRPr="002644DE" w:rsidRDefault="00BC348D" w:rsidP="000C4194">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BC348D" w:rsidRPr="002644DE" w14:paraId="237E87AE" w14:textId="77777777" w:rsidTr="000C4194">
        <w:trPr>
          <w:trHeight w:val="397"/>
          <w:jc w:val="center"/>
        </w:trPr>
        <w:tc>
          <w:tcPr>
            <w:tcW w:w="129" w:type="pct"/>
            <w:vMerge/>
            <w:shd w:val="clear" w:color="auto" w:fill="auto"/>
            <w:vAlign w:val="center"/>
          </w:tcPr>
          <w:p w14:paraId="537ABCAA"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shd w:val="clear" w:color="auto" w:fill="auto"/>
          </w:tcPr>
          <w:p w14:paraId="26A4A49E"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154C1998"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C348D" w:rsidRPr="002644DE" w14:paraId="4EB99461" w14:textId="77777777" w:rsidTr="000C4194">
        <w:trPr>
          <w:trHeight w:val="397"/>
          <w:jc w:val="center"/>
        </w:trPr>
        <w:tc>
          <w:tcPr>
            <w:tcW w:w="129" w:type="pct"/>
            <w:tcBorders>
              <w:top w:val="dotted" w:sz="4" w:space="0" w:color="auto"/>
            </w:tcBorders>
            <w:shd w:val="clear" w:color="auto" w:fill="F2F2F2"/>
            <w:vAlign w:val="center"/>
          </w:tcPr>
          <w:p w14:paraId="4827DF2C" w14:textId="77777777" w:rsidR="00BC348D" w:rsidRPr="002644DE" w:rsidRDefault="00BC348D" w:rsidP="000C4194">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1" w:type="pct"/>
            <w:gridSpan w:val="2"/>
            <w:tcBorders>
              <w:top w:val="dotted" w:sz="4" w:space="0" w:color="auto"/>
            </w:tcBorders>
            <w:shd w:val="clear" w:color="auto" w:fill="F2F2F2"/>
          </w:tcPr>
          <w:p w14:paraId="3CA98755"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Kvantifikujte </w:t>
            </w:r>
            <w:r w:rsidRPr="002644DE">
              <w:rPr>
                <w:rFonts w:ascii="Times New Roman" w:hAnsi="Times New Roman"/>
                <w:i/>
                <w:sz w:val="20"/>
                <w:szCs w:val="20"/>
                <w:lang w:eastAsia="sk-SK"/>
              </w:rPr>
              <w:t xml:space="preserve">rast príjmov alebo pokles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BC348D" w:rsidRPr="002644DE" w14:paraId="5DEF4700" w14:textId="77777777" w:rsidTr="000C4194">
        <w:trPr>
          <w:trHeight w:val="680"/>
          <w:jc w:val="center"/>
        </w:trPr>
        <w:tc>
          <w:tcPr>
            <w:tcW w:w="129" w:type="pct"/>
            <w:vMerge w:val="restart"/>
            <w:tcBorders>
              <w:top w:val="dotted" w:sz="4" w:space="0" w:color="auto"/>
            </w:tcBorders>
            <w:shd w:val="clear" w:color="auto" w:fill="auto"/>
            <w:vAlign w:val="center"/>
          </w:tcPr>
          <w:p w14:paraId="407E3889"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tcBorders>
              <w:top w:val="dotted" w:sz="4" w:space="0" w:color="auto"/>
            </w:tcBorders>
            <w:shd w:val="clear" w:color="auto" w:fill="auto"/>
          </w:tcPr>
          <w:p w14:paraId="454BBDCE" w14:textId="77777777" w:rsidR="00BC348D" w:rsidRPr="002644DE" w:rsidRDefault="00BC348D" w:rsidP="00BC348D">
            <w:pPr>
              <w:numPr>
                <w:ilvl w:val="0"/>
                <w:numId w:val="8"/>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rast príjmov/ pokles výdavkov v skupine v eurách a/alebo v % / obdobie:</w:t>
            </w:r>
          </w:p>
          <w:p w14:paraId="05BD601B" w14:textId="77777777" w:rsidR="00BC348D" w:rsidRPr="002644DE" w:rsidRDefault="00BC348D" w:rsidP="00BC348D">
            <w:pPr>
              <w:numPr>
                <w:ilvl w:val="0"/>
                <w:numId w:val="8"/>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4D1C9E3C"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C348D" w:rsidRPr="002644DE" w14:paraId="1CDB5EE6" w14:textId="77777777" w:rsidTr="000C4194">
        <w:trPr>
          <w:trHeight w:val="680"/>
          <w:jc w:val="center"/>
        </w:trPr>
        <w:tc>
          <w:tcPr>
            <w:tcW w:w="129" w:type="pct"/>
            <w:vMerge/>
            <w:shd w:val="clear" w:color="auto" w:fill="auto"/>
            <w:vAlign w:val="center"/>
          </w:tcPr>
          <w:p w14:paraId="3F83B7B9"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shd w:val="clear" w:color="auto" w:fill="auto"/>
          </w:tcPr>
          <w:p w14:paraId="3B2BFD30"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219CF122"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C348D" w:rsidRPr="002644DE" w14:paraId="6D8944AA" w14:textId="77777777" w:rsidTr="000C4194">
        <w:trPr>
          <w:trHeight w:val="350"/>
          <w:jc w:val="center"/>
        </w:trPr>
        <w:tc>
          <w:tcPr>
            <w:tcW w:w="129" w:type="pct"/>
            <w:tcBorders>
              <w:top w:val="dotted" w:sz="4" w:space="0" w:color="auto"/>
              <w:bottom w:val="single" w:sz="4" w:space="0" w:color="auto"/>
            </w:tcBorders>
            <w:shd w:val="clear" w:color="auto" w:fill="auto"/>
            <w:vAlign w:val="center"/>
          </w:tcPr>
          <w:p w14:paraId="26D46437"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14:paraId="3D155079"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5BCF829" w14:textId="77777777" w:rsidR="00BC348D" w:rsidRPr="002644DE" w:rsidRDefault="00BC348D" w:rsidP="000C4194">
            <w:pPr>
              <w:spacing w:after="0" w:line="240" w:lineRule="auto"/>
              <w:rPr>
                <w:rFonts w:ascii="Times New Roman" w:hAnsi="Times New Roman"/>
                <w:sz w:val="20"/>
                <w:szCs w:val="20"/>
                <w:lang w:eastAsia="sk-SK"/>
              </w:rPr>
            </w:pPr>
          </w:p>
        </w:tc>
      </w:tr>
      <w:tr w:rsidR="00BC348D" w:rsidRPr="002644DE" w14:paraId="06507971" w14:textId="77777777" w:rsidTr="000C4194">
        <w:trPr>
          <w:trHeight w:val="170"/>
          <w:jc w:val="center"/>
        </w:trPr>
        <w:tc>
          <w:tcPr>
            <w:tcW w:w="129" w:type="pct"/>
            <w:tcBorders>
              <w:top w:val="single" w:sz="4" w:space="0" w:color="auto"/>
              <w:bottom w:val="single" w:sz="4" w:space="0" w:color="auto"/>
            </w:tcBorders>
            <w:shd w:val="clear" w:color="auto" w:fill="DDDDDD"/>
            <w:vAlign w:val="center"/>
          </w:tcPr>
          <w:p w14:paraId="461C0CB1"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D1FC189" w14:textId="77777777" w:rsidR="00BC348D" w:rsidRPr="002644DE" w:rsidRDefault="00BC348D" w:rsidP="000C4194">
            <w:pPr>
              <w:spacing w:after="0" w:line="240" w:lineRule="auto"/>
              <w:jc w:val="center"/>
              <w:rPr>
                <w:rFonts w:ascii="Times New Roman" w:hAnsi="Times New Roman"/>
                <w:b/>
                <w:color w:val="0070C0"/>
                <w:sz w:val="20"/>
                <w:szCs w:val="20"/>
                <w:lang w:eastAsia="sk-SK"/>
              </w:rPr>
            </w:pPr>
            <w:r w:rsidRPr="002644DE">
              <w:rPr>
                <w:rFonts w:ascii="Times New Roman" w:hAnsi="Times New Roman"/>
                <w:b/>
                <w:i/>
                <w:sz w:val="20"/>
                <w:szCs w:val="20"/>
                <w:lang w:eastAsia="sk-SK"/>
              </w:rPr>
              <w:t>4.1.2 Negatívny vplyv</w:t>
            </w:r>
          </w:p>
        </w:tc>
      </w:tr>
      <w:tr w:rsidR="00BC348D" w:rsidRPr="002644DE" w14:paraId="7953C9E2" w14:textId="77777777" w:rsidTr="000C4194">
        <w:trPr>
          <w:trHeight w:val="759"/>
          <w:jc w:val="center"/>
        </w:trPr>
        <w:tc>
          <w:tcPr>
            <w:tcW w:w="129" w:type="pct"/>
            <w:tcBorders>
              <w:top w:val="single" w:sz="4" w:space="0" w:color="auto"/>
              <w:bottom w:val="single" w:sz="4" w:space="0" w:color="auto"/>
            </w:tcBorders>
            <w:shd w:val="clear" w:color="auto" w:fill="auto"/>
            <w:vAlign w:val="center"/>
          </w:tcPr>
          <w:p w14:paraId="584FA144" w14:textId="77777777" w:rsidR="00BC348D" w:rsidRPr="002644DE" w:rsidRDefault="00BC348D" w:rsidP="000C4194">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p w14:paraId="01EA96E8" w14:textId="77777777" w:rsidR="00BC348D" w:rsidRPr="002644DE" w:rsidRDefault="00BC348D" w:rsidP="000C4194">
            <w:pPr>
              <w:spacing w:after="0" w:line="240" w:lineRule="auto"/>
              <w:ind w:left="360"/>
              <w:contextualSpacing/>
              <w:jc w:val="center"/>
              <w:rPr>
                <w:rFonts w:ascii="Times New Roman" w:hAnsi="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1FABF6A9" w14:textId="77777777" w:rsidR="00BC348D" w:rsidRPr="002644DE" w:rsidRDefault="00BC348D" w:rsidP="000C4194">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322639A" w14:textId="77777777" w:rsidR="00BC348D" w:rsidRPr="002644DE" w:rsidRDefault="00BC348D" w:rsidP="000C4194">
            <w:pPr>
              <w:spacing w:after="0" w:line="240" w:lineRule="auto"/>
              <w:contextualSpacing/>
              <w:rPr>
                <w:rFonts w:ascii="Times New Roman" w:hAnsi="Times New Roman"/>
                <w:sz w:val="20"/>
                <w:szCs w:val="20"/>
                <w:lang w:eastAsia="sk-SK"/>
              </w:rPr>
            </w:pPr>
            <w:r>
              <w:rPr>
                <w:rFonts w:ascii="Times New Roman" w:hAnsi="Times New Roman"/>
                <w:sz w:val="20"/>
                <w:szCs w:val="20"/>
                <w:lang w:eastAsia="sk-SK"/>
              </w:rPr>
              <w:t xml:space="preserve">Bez vplyvu.  </w:t>
            </w:r>
          </w:p>
        </w:tc>
      </w:tr>
      <w:tr w:rsidR="00BC348D" w:rsidRPr="002644DE" w14:paraId="67375A38" w14:textId="77777777" w:rsidTr="000C4194">
        <w:trPr>
          <w:trHeight w:val="397"/>
          <w:jc w:val="center"/>
        </w:trPr>
        <w:tc>
          <w:tcPr>
            <w:tcW w:w="129" w:type="pct"/>
            <w:vMerge w:val="restart"/>
            <w:tcBorders>
              <w:top w:val="single" w:sz="4" w:space="0" w:color="auto"/>
            </w:tcBorders>
            <w:shd w:val="clear" w:color="auto" w:fill="auto"/>
            <w:vAlign w:val="center"/>
          </w:tcPr>
          <w:p w14:paraId="1E74D31F"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tcBorders>
              <w:top w:val="single" w:sz="4" w:space="0" w:color="auto"/>
            </w:tcBorders>
            <w:shd w:val="clear" w:color="auto" w:fill="auto"/>
          </w:tcPr>
          <w:p w14:paraId="02D41505"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Špecifikujte</w:t>
            </w:r>
            <w:r w:rsidRPr="002644DE">
              <w:rPr>
                <w:rFonts w:ascii="Times New Roman" w:hAnsi="Times New Roman"/>
                <w:i/>
                <w:sz w:val="20"/>
                <w:szCs w:val="20"/>
                <w:lang w:eastAsia="sk-SK"/>
              </w:rPr>
              <w:t xml:space="preserve"> ovplyvnené skupiny:</w:t>
            </w:r>
          </w:p>
        </w:tc>
        <w:tc>
          <w:tcPr>
            <w:tcW w:w="3229" w:type="pct"/>
            <w:tcBorders>
              <w:top w:val="single" w:sz="4" w:space="0" w:color="auto"/>
            </w:tcBorders>
            <w:shd w:val="clear" w:color="auto" w:fill="auto"/>
          </w:tcPr>
          <w:p w14:paraId="1D37229B"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1</w:t>
            </w:r>
          </w:p>
        </w:tc>
      </w:tr>
      <w:tr w:rsidR="00BC348D" w:rsidRPr="002644DE" w14:paraId="2B0AEBD2" w14:textId="77777777" w:rsidTr="000C4194">
        <w:trPr>
          <w:trHeight w:val="397"/>
          <w:jc w:val="center"/>
        </w:trPr>
        <w:tc>
          <w:tcPr>
            <w:tcW w:w="129" w:type="pct"/>
            <w:vMerge/>
            <w:tcBorders>
              <w:bottom w:val="single" w:sz="4" w:space="0" w:color="auto"/>
            </w:tcBorders>
            <w:shd w:val="clear" w:color="auto" w:fill="auto"/>
            <w:vAlign w:val="center"/>
          </w:tcPr>
          <w:p w14:paraId="518CF2E1"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tcBorders>
              <w:bottom w:val="single" w:sz="4" w:space="0" w:color="auto"/>
            </w:tcBorders>
            <w:shd w:val="clear" w:color="auto" w:fill="auto"/>
          </w:tcPr>
          <w:p w14:paraId="274E8818"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0AC7B8D8"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C348D" w:rsidRPr="002644DE" w14:paraId="3112B266" w14:textId="77777777" w:rsidTr="000C4194">
        <w:trPr>
          <w:trHeight w:val="397"/>
          <w:jc w:val="center"/>
        </w:trPr>
        <w:tc>
          <w:tcPr>
            <w:tcW w:w="129" w:type="pct"/>
            <w:tcBorders>
              <w:top w:val="single" w:sz="4" w:space="0" w:color="auto"/>
            </w:tcBorders>
            <w:shd w:val="clear" w:color="auto" w:fill="F2F2F2"/>
            <w:vAlign w:val="center"/>
          </w:tcPr>
          <w:p w14:paraId="5D05975A"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d)</w:t>
            </w:r>
          </w:p>
        </w:tc>
        <w:tc>
          <w:tcPr>
            <w:tcW w:w="4871" w:type="pct"/>
            <w:gridSpan w:val="2"/>
            <w:tcBorders>
              <w:top w:val="single" w:sz="4" w:space="0" w:color="auto"/>
            </w:tcBorders>
            <w:shd w:val="clear" w:color="auto" w:fill="F2F2F2"/>
            <w:vAlign w:val="center"/>
          </w:tcPr>
          <w:p w14:paraId="3A8C3D26" w14:textId="77777777" w:rsidR="00BC348D" w:rsidRPr="002644DE" w:rsidRDefault="00BC348D" w:rsidP="000C4194">
            <w:pPr>
              <w:spacing w:after="0" w:line="240" w:lineRule="auto"/>
              <w:rPr>
                <w:rFonts w:ascii="Times New Roman" w:hAnsi="Times New Roman"/>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ovplyvnené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BC348D" w:rsidRPr="002644DE" w14:paraId="39808691" w14:textId="77777777" w:rsidTr="000C4194">
        <w:trPr>
          <w:trHeight w:val="680"/>
          <w:jc w:val="center"/>
        </w:trPr>
        <w:tc>
          <w:tcPr>
            <w:tcW w:w="129" w:type="pct"/>
            <w:vMerge w:val="restart"/>
            <w:tcBorders>
              <w:top w:val="dotted" w:sz="4" w:space="0" w:color="auto"/>
            </w:tcBorders>
            <w:shd w:val="clear" w:color="auto" w:fill="auto"/>
            <w:vAlign w:val="center"/>
          </w:tcPr>
          <w:p w14:paraId="3552B37E"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e)</w:t>
            </w:r>
          </w:p>
        </w:tc>
        <w:tc>
          <w:tcPr>
            <w:tcW w:w="1642" w:type="pct"/>
            <w:tcBorders>
              <w:top w:val="dotted" w:sz="4" w:space="0" w:color="auto"/>
            </w:tcBorders>
            <w:shd w:val="clear" w:color="auto" w:fill="auto"/>
          </w:tcPr>
          <w:p w14:paraId="40BCCAB4" w14:textId="77777777" w:rsidR="00BC348D" w:rsidRPr="002644DE" w:rsidRDefault="00BC348D" w:rsidP="00BC348D">
            <w:pPr>
              <w:numPr>
                <w:ilvl w:val="0"/>
                <w:numId w:val="8"/>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14:paraId="25B944BE" w14:textId="77777777" w:rsidR="00BC348D" w:rsidRPr="002644DE" w:rsidRDefault="00BC348D" w:rsidP="00BC348D">
            <w:pPr>
              <w:numPr>
                <w:ilvl w:val="0"/>
                <w:numId w:val="8"/>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4F8EEF56"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C348D" w:rsidRPr="002644DE" w14:paraId="07978AFC" w14:textId="77777777" w:rsidTr="000C4194">
        <w:trPr>
          <w:trHeight w:val="680"/>
          <w:jc w:val="center"/>
        </w:trPr>
        <w:tc>
          <w:tcPr>
            <w:tcW w:w="129" w:type="pct"/>
            <w:vMerge/>
            <w:shd w:val="clear" w:color="auto" w:fill="auto"/>
            <w:vAlign w:val="center"/>
          </w:tcPr>
          <w:p w14:paraId="12B737BA"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shd w:val="clear" w:color="auto" w:fill="auto"/>
          </w:tcPr>
          <w:p w14:paraId="19E1A640"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00B3AA43"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C348D" w:rsidRPr="002644DE" w14:paraId="3CE52797" w14:textId="77777777" w:rsidTr="000C4194">
        <w:trPr>
          <w:trHeight w:val="397"/>
          <w:jc w:val="center"/>
        </w:trPr>
        <w:tc>
          <w:tcPr>
            <w:tcW w:w="129" w:type="pct"/>
            <w:tcBorders>
              <w:top w:val="dotted" w:sz="4" w:space="0" w:color="auto"/>
            </w:tcBorders>
            <w:shd w:val="clear" w:color="auto" w:fill="auto"/>
            <w:vAlign w:val="center"/>
          </w:tcPr>
          <w:p w14:paraId="5BBB9354"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f)</w:t>
            </w:r>
          </w:p>
        </w:tc>
        <w:tc>
          <w:tcPr>
            <w:tcW w:w="1642" w:type="pct"/>
            <w:tcBorders>
              <w:top w:val="dotted" w:sz="4" w:space="0" w:color="auto"/>
            </w:tcBorders>
            <w:shd w:val="clear" w:color="auto" w:fill="auto"/>
          </w:tcPr>
          <w:p w14:paraId="460FE22F"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14:paraId="6A64ED01" w14:textId="77777777" w:rsidR="00BC348D" w:rsidRPr="002644DE" w:rsidRDefault="00BC348D" w:rsidP="000C4194">
            <w:pPr>
              <w:spacing w:after="0" w:line="240" w:lineRule="auto"/>
              <w:rPr>
                <w:rFonts w:ascii="Times New Roman" w:hAnsi="Times New Roman"/>
                <w:sz w:val="20"/>
                <w:szCs w:val="20"/>
                <w:lang w:eastAsia="sk-SK"/>
              </w:rPr>
            </w:pPr>
          </w:p>
        </w:tc>
      </w:tr>
      <w:tr w:rsidR="00BC348D" w:rsidRPr="002644DE" w14:paraId="1DA35500" w14:textId="77777777" w:rsidTr="000C4194">
        <w:trPr>
          <w:trHeight w:val="227"/>
          <w:jc w:val="center"/>
        </w:trPr>
        <w:tc>
          <w:tcPr>
            <w:tcW w:w="129" w:type="pct"/>
            <w:tcBorders>
              <w:top w:val="nil"/>
              <w:bottom w:val="single" w:sz="4" w:space="0" w:color="auto"/>
            </w:tcBorders>
            <w:shd w:val="clear" w:color="auto" w:fill="F2F2F2"/>
            <w:vAlign w:val="center"/>
          </w:tcPr>
          <w:p w14:paraId="3E2C98BB"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tcPr>
          <w:p w14:paraId="4FEC25B5"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4.1.2.1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negatívny vplyv na skupiny v riziku chudoby alebo sociálneho vylúčenia</w:t>
            </w:r>
          </w:p>
          <w:p w14:paraId="316F808C" w14:textId="77777777" w:rsidR="00BC348D" w:rsidRPr="002644DE" w:rsidRDefault="00BC348D" w:rsidP="000C4194">
            <w:pPr>
              <w:spacing w:after="0" w:line="240" w:lineRule="auto"/>
              <w:rPr>
                <w:rFonts w:ascii="Times New Roman" w:hAnsi="Times New Roman"/>
                <w:b/>
                <w:sz w:val="20"/>
                <w:szCs w:val="20"/>
                <w:lang w:eastAsia="sk-SK"/>
              </w:rPr>
            </w:pPr>
            <w:r w:rsidRPr="002644DE">
              <w:rPr>
                <w:rFonts w:ascii="Times New Roman" w:hAnsi="Times New Roman"/>
                <w:i/>
                <w:sz w:val="20"/>
                <w:szCs w:val="20"/>
                <w:lang w:eastAsia="sk-SK"/>
              </w:rPr>
              <w:t>(</w:t>
            </w:r>
            <w:r w:rsidRPr="002644DE">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hAnsi="Times New Roman"/>
                <w:i/>
                <w:sz w:val="20"/>
                <w:szCs w:val="20"/>
                <w:lang w:eastAsia="sk-SK"/>
              </w:rPr>
              <w:t>)</w:t>
            </w:r>
          </w:p>
        </w:tc>
      </w:tr>
      <w:tr w:rsidR="00BC348D" w:rsidRPr="002644DE" w14:paraId="5C23D74F" w14:textId="77777777" w:rsidTr="000C4194">
        <w:trPr>
          <w:trHeight w:val="759"/>
          <w:jc w:val="center"/>
        </w:trPr>
        <w:tc>
          <w:tcPr>
            <w:tcW w:w="129" w:type="pct"/>
            <w:tcBorders>
              <w:top w:val="single" w:sz="4" w:space="0" w:color="auto"/>
              <w:bottom w:val="single" w:sz="4" w:space="0" w:color="auto"/>
            </w:tcBorders>
            <w:shd w:val="clear" w:color="auto" w:fill="auto"/>
            <w:vAlign w:val="center"/>
          </w:tcPr>
          <w:p w14:paraId="1E00A82F"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14:paraId="1A40DBFB" w14:textId="77777777" w:rsidR="00BC348D" w:rsidRPr="002644DE" w:rsidRDefault="00BC348D" w:rsidP="000C4194">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Popíšte</w:t>
            </w:r>
            <w:r w:rsidRPr="002644DE">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543FBE8"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Bez vplyvu. </w:t>
            </w:r>
          </w:p>
        </w:tc>
      </w:tr>
      <w:tr w:rsidR="00BC348D" w:rsidRPr="002644DE" w14:paraId="61E8A830" w14:textId="77777777" w:rsidTr="000C4194">
        <w:trPr>
          <w:trHeight w:val="397"/>
          <w:jc w:val="center"/>
        </w:trPr>
        <w:tc>
          <w:tcPr>
            <w:tcW w:w="129" w:type="pct"/>
            <w:vMerge w:val="restart"/>
            <w:tcBorders>
              <w:top w:val="single" w:sz="4" w:space="0" w:color="auto"/>
            </w:tcBorders>
            <w:shd w:val="clear" w:color="auto" w:fill="auto"/>
            <w:vAlign w:val="center"/>
          </w:tcPr>
          <w:p w14:paraId="6607DE58"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tcBorders>
              <w:top w:val="single" w:sz="4" w:space="0" w:color="auto"/>
            </w:tcBorders>
            <w:shd w:val="clear" w:color="auto" w:fill="auto"/>
          </w:tcPr>
          <w:p w14:paraId="56E9BE58"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603810C8" w14:textId="77777777" w:rsidR="00BC348D" w:rsidRPr="002644DE" w:rsidRDefault="00BC348D" w:rsidP="000C4194">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BC348D" w:rsidRPr="002644DE" w14:paraId="17C2016E" w14:textId="77777777" w:rsidTr="000C4194">
        <w:trPr>
          <w:trHeight w:val="397"/>
          <w:jc w:val="center"/>
        </w:trPr>
        <w:tc>
          <w:tcPr>
            <w:tcW w:w="129" w:type="pct"/>
            <w:vMerge/>
            <w:shd w:val="clear" w:color="auto" w:fill="auto"/>
            <w:vAlign w:val="center"/>
          </w:tcPr>
          <w:p w14:paraId="358929FB"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shd w:val="clear" w:color="auto" w:fill="auto"/>
          </w:tcPr>
          <w:p w14:paraId="6A1C5547"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5C006F7D"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C348D" w:rsidRPr="002644DE" w14:paraId="0B5208FC" w14:textId="77777777" w:rsidTr="000C4194">
        <w:trPr>
          <w:trHeight w:val="454"/>
          <w:jc w:val="center"/>
        </w:trPr>
        <w:tc>
          <w:tcPr>
            <w:tcW w:w="129" w:type="pct"/>
            <w:tcBorders>
              <w:top w:val="dotted" w:sz="4" w:space="0" w:color="auto"/>
            </w:tcBorders>
            <w:shd w:val="clear" w:color="auto" w:fill="F2F2F2"/>
            <w:vAlign w:val="center"/>
          </w:tcPr>
          <w:p w14:paraId="08BD8579" w14:textId="77777777" w:rsidR="00BC348D" w:rsidRPr="002644DE" w:rsidRDefault="00BC348D" w:rsidP="000C4194">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1" w:type="pct"/>
            <w:gridSpan w:val="2"/>
            <w:tcBorders>
              <w:top w:val="dotted" w:sz="4" w:space="0" w:color="auto"/>
            </w:tcBorders>
            <w:shd w:val="clear" w:color="auto" w:fill="F2F2F2"/>
            <w:vAlign w:val="center"/>
          </w:tcPr>
          <w:p w14:paraId="69B62262"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BC348D" w:rsidRPr="002644DE" w14:paraId="732170BE" w14:textId="77777777" w:rsidTr="000C4194">
        <w:trPr>
          <w:trHeight w:val="680"/>
          <w:jc w:val="center"/>
        </w:trPr>
        <w:tc>
          <w:tcPr>
            <w:tcW w:w="129" w:type="pct"/>
            <w:vMerge w:val="restart"/>
            <w:tcBorders>
              <w:top w:val="dotted" w:sz="4" w:space="0" w:color="auto"/>
            </w:tcBorders>
            <w:shd w:val="clear" w:color="auto" w:fill="auto"/>
            <w:vAlign w:val="center"/>
          </w:tcPr>
          <w:p w14:paraId="652F56EE"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tcBorders>
              <w:top w:val="dotted" w:sz="4" w:space="0" w:color="auto"/>
            </w:tcBorders>
            <w:shd w:val="clear" w:color="auto" w:fill="auto"/>
          </w:tcPr>
          <w:p w14:paraId="6426C8D1" w14:textId="77777777" w:rsidR="00BC348D" w:rsidRPr="002644DE" w:rsidRDefault="00BC348D" w:rsidP="00BC348D">
            <w:pPr>
              <w:numPr>
                <w:ilvl w:val="0"/>
                <w:numId w:val="8"/>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14:paraId="3EF2EA65" w14:textId="77777777" w:rsidR="00BC348D" w:rsidRPr="002644DE" w:rsidRDefault="00BC348D" w:rsidP="00BC348D">
            <w:pPr>
              <w:numPr>
                <w:ilvl w:val="0"/>
                <w:numId w:val="8"/>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0816F0D3"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BC348D" w:rsidRPr="002644DE" w14:paraId="617478D0" w14:textId="77777777" w:rsidTr="000C4194">
        <w:trPr>
          <w:trHeight w:val="680"/>
          <w:jc w:val="center"/>
        </w:trPr>
        <w:tc>
          <w:tcPr>
            <w:tcW w:w="129" w:type="pct"/>
            <w:vMerge/>
            <w:shd w:val="clear" w:color="auto" w:fill="auto"/>
            <w:vAlign w:val="center"/>
          </w:tcPr>
          <w:p w14:paraId="64EF1BA9" w14:textId="77777777" w:rsidR="00BC348D" w:rsidRPr="002644DE" w:rsidRDefault="00BC348D" w:rsidP="000C4194">
            <w:pPr>
              <w:spacing w:after="0" w:line="240" w:lineRule="auto"/>
              <w:jc w:val="center"/>
              <w:rPr>
                <w:rFonts w:ascii="Times New Roman" w:hAnsi="Times New Roman"/>
                <w:i/>
                <w:sz w:val="18"/>
                <w:szCs w:val="18"/>
                <w:lang w:eastAsia="sk-SK"/>
              </w:rPr>
            </w:pPr>
          </w:p>
        </w:tc>
        <w:tc>
          <w:tcPr>
            <w:tcW w:w="1642" w:type="pct"/>
            <w:shd w:val="clear" w:color="auto" w:fill="auto"/>
          </w:tcPr>
          <w:p w14:paraId="44051F4D" w14:textId="77777777" w:rsidR="00BC348D" w:rsidRPr="002644DE" w:rsidRDefault="00BC348D" w:rsidP="000C4194">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138E9EF2" w14:textId="77777777" w:rsidR="00BC348D" w:rsidRPr="002644DE" w:rsidRDefault="00BC348D" w:rsidP="000C4194">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BC348D" w:rsidRPr="002644DE" w14:paraId="3A5BB264" w14:textId="77777777" w:rsidTr="000C4194">
        <w:trPr>
          <w:trHeight w:val="454"/>
          <w:jc w:val="center"/>
        </w:trPr>
        <w:tc>
          <w:tcPr>
            <w:tcW w:w="129" w:type="pct"/>
            <w:tcBorders>
              <w:top w:val="dotted" w:sz="4" w:space="0" w:color="auto"/>
              <w:bottom w:val="single" w:sz="4" w:space="0" w:color="auto"/>
            </w:tcBorders>
            <w:shd w:val="clear" w:color="auto" w:fill="auto"/>
            <w:vAlign w:val="center"/>
          </w:tcPr>
          <w:p w14:paraId="4C4BA7AB"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14:paraId="0D6C1860" w14:textId="77777777" w:rsidR="00BC348D" w:rsidRPr="002644DE" w:rsidRDefault="00BC348D" w:rsidP="000C4194">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6EFD8C5" w14:textId="77777777" w:rsidR="00BC348D" w:rsidRPr="002644DE" w:rsidRDefault="00BC348D" w:rsidP="000C4194">
            <w:pPr>
              <w:spacing w:after="0" w:line="240" w:lineRule="auto"/>
              <w:rPr>
                <w:rFonts w:ascii="Times New Roman" w:hAnsi="Times New Roman"/>
                <w:sz w:val="20"/>
                <w:szCs w:val="20"/>
                <w:lang w:eastAsia="sk-SK"/>
              </w:rPr>
            </w:pPr>
          </w:p>
        </w:tc>
      </w:tr>
    </w:tbl>
    <w:p w14:paraId="6AD78256" w14:textId="77777777" w:rsidR="00BC348D" w:rsidRPr="002644DE" w:rsidRDefault="00BC348D" w:rsidP="00BC348D">
      <w:r w:rsidRPr="002644DE">
        <w:br w:type="page"/>
      </w:r>
    </w:p>
    <w:p w14:paraId="68B01F8A" w14:textId="77777777" w:rsidR="00BC348D" w:rsidRPr="002644DE" w:rsidRDefault="00BC348D" w:rsidP="00BC348D">
      <w:pPr>
        <w:sectPr w:rsidR="00BC348D" w:rsidRPr="002644DE" w:rsidSect="001F4F93">
          <w:headerReference w:type="default" r:id="rId19"/>
          <w:footerReference w:type="default" r:id="rId20"/>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BC348D" w:rsidRPr="002644DE" w14:paraId="4F9D4A31" w14:textId="77777777" w:rsidTr="000C4194">
        <w:trPr>
          <w:trHeight w:val="339"/>
          <w:jc w:val="center"/>
        </w:trPr>
        <w:tc>
          <w:tcPr>
            <w:tcW w:w="4998" w:type="pct"/>
            <w:gridSpan w:val="4"/>
            <w:tcBorders>
              <w:bottom w:val="single" w:sz="4" w:space="0" w:color="auto"/>
            </w:tcBorders>
            <w:shd w:val="clear" w:color="auto" w:fill="D9D9D9"/>
          </w:tcPr>
          <w:p w14:paraId="47B6EC8A" w14:textId="77777777" w:rsidR="00BC348D" w:rsidRPr="002644DE" w:rsidRDefault="00BC348D" w:rsidP="000C4194">
            <w:pPr>
              <w:spacing w:after="0" w:line="240" w:lineRule="auto"/>
              <w:rPr>
                <w:rFonts w:ascii="Times New Roman" w:hAnsi="Times New Roman"/>
                <w:b/>
                <w:sz w:val="24"/>
                <w:szCs w:val="24"/>
                <w:lang w:eastAsia="sk-SK"/>
              </w:rPr>
            </w:pPr>
            <w:r w:rsidRPr="002644DE">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BC348D" w:rsidRPr="002644DE" w14:paraId="0553184C" w14:textId="77777777" w:rsidTr="000C4194">
        <w:trPr>
          <w:trHeight w:val="290"/>
          <w:jc w:val="center"/>
        </w:trPr>
        <w:tc>
          <w:tcPr>
            <w:tcW w:w="4998" w:type="pct"/>
            <w:gridSpan w:val="4"/>
            <w:tcBorders>
              <w:bottom w:val="single" w:sz="4" w:space="0" w:color="auto"/>
            </w:tcBorders>
            <w:shd w:val="clear" w:color="auto" w:fill="F2F2F2"/>
            <w:vAlign w:val="center"/>
          </w:tcPr>
          <w:p w14:paraId="60340E65" w14:textId="77777777" w:rsidR="00BC348D" w:rsidRPr="002644DE" w:rsidRDefault="00BC348D" w:rsidP="000C4194">
            <w:pPr>
              <w:spacing w:after="0" w:line="240" w:lineRule="auto"/>
              <w:jc w:val="both"/>
              <w:rPr>
                <w:rFonts w:ascii="Times New Roman" w:hAnsi="Times New Roman"/>
                <w:i/>
                <w:sz w:val="20"/>
                <w:szCs w:val="24"/>
                <w:lang w:eastAsia="sk-SK"/>
              </w:rPr>
            </w:pPr>
            <w:r w:rsidRPr="002644DE">
              <w:rPr>
                <w:rFonts w:ascii="Times New Roman" w:hAnsi="Times New Roman"/>
                <w:i/>
                <w:sz w:val="20"/>
                <w:szCs w:val="24"/>
                <w:lang w:eastAsia="sk-SK"/>
              </w:rPr>
              <w:t xml:space="preserve">Má návrh vplyv na prístup k zdrojom, právam, tovarom a službám? </w:t>
            </w:r>
          </w:p>
          <w:p w14:paraId="4819154D" w14:textId="77777777" w:rsidR="00BC348D" w:rsidRPr="002644DE" w:rsidRDefault="00BC348D" w:rsidP="000C4194">
            <w:pPr>
              <w:spacing w:after="0" w:line="240" w:lineRule="auto"/>
              <w:jc w:val="both"/>
              <w:rPr>
                <w:i/>
                <w:sz w:val="24"/>
                <w:szCs w:val="24"/>
                <w:lang w:eastAsia="sk-SK"/>
              </w:rPr>
            </w:pPr>
            <w:r w:rsidRPr="002644DE">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BC348D" w:rsidRPr="002644DE" w14:paraId="04F87EC9" w14:textId="77777777" w:rsidTr="000C4194">
        <w:tblPrEx>
          <w:tblBorders>
            <w:top w:val="none" w:sz="0" w:space="0" w:color="auto"/>
            <w:bottom w:val="none" w:sz="0" w:space="0" w:color="auto"/>
          </w:tblBorders>
        </w:tblPrEx>
        <w:trPr>
          <w:trHeight w:val="557"/>
          <w:jc w:val="center"/>
        </w:trPr>
        <w:tc>
          <w:tcPr>
            <w:tcW w:w="180" w:type="pct"/>
            <w:shd w:val="clear" w:color="auto" w:fill="auto"/>
            <w:vAlign w:val="center"/>
          </w:tcPr>
          <w:p w14:paraId="5FD7CF9C" w14:textId="77777777" w:rsidR="00BC348D" w:rsidRPr="002644DE" w:rsidRDefault="00BC348D" w:rsidP="000C4194">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1893" w:type="pct"/>
            <w:gridSpan w:val="2"/>
            <w:shd w:val="clear" w:color="auto" w:fill="auto"/>
          </w:tcPr>
          <w:p w14:paraId="75446FC1" w14:textId="77777777" w:rsidR="00BC348D" w:rsidRPr="002644DE" w:rsidRDefault="00BC348D" w:rsidP="000C4194">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Rozumie sa najmä na prístup k:</w:t>
            </w:r>
          </w:p>
          <w:p w14:paraId="5D804861"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14:paraId="1D65A874"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kvalitnej práci, ochrane zdravia, dôstojnosti a bezpečnosti pri práci pre zamestnancov a existujúcim zamestnaneckým právam,</w:t>
            </w:r>
          </w:p>
          <w:p w14:paraId="5FFC1D3D"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pomoci pri úhrade výdavkov súvisiacich so zdravotným postihnutím, </w:t>
            </w:r>
          </w:p>
          <w:p w14:paraId="65FAA8B7"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14:paraId="5C276279"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zdravotnej starostlivosti vrátane cenovo dostupných pomôcok pre občanov so zdravotným postihnutím, </w:t>
            </w:r>
          </w:p>
          <w:p w14:paraId="6DF9AEAB"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 formálnemu i neformálnemu vzdelávaniu a celo</w:t>
            </w:r>
            <w:r w:rsidRPr="002644DE">
              <w:rPr>
                <w:rFonts w:ascii="Times New Roman" w:hAnsi="Times New Roman"/>
                <w:i/>
                <w:sz w:val="18"/>
                <w:szCs w:val="18"/>
                <w:lang w:eastAsia="sk-SK"/>
              </w:rPr>
              <w:softHyphen/>
              <w:t xml:space="preserve">životnému vzdelávaniu, </w:t>
            </w:r>
          </w:p>
          <w:p w14:paraId="1EAED9D9"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bývaniu a súvisiacim základným komunálnym službám,</w:t>
            </w:r>
          </w:p>
          <w:p w14:paraId="34E819E6"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doprave,</w:t>
            </w:r>
          </w:p>
          <w:p w14:paraId="47364BA5"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ďalším službám najmä službám všeobecného záujmu a tovarom,</w:t>
            </w:r>
          </w:p>
          <w:p w14:paraId="0900D089"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spravodlivosti, právnej ochrane, právnym službám,</w:t>
            </w:r>
          </w:p>
          <w:p w14:paraId="7F4CD834"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informáciám,</w:t>
            </w:r>
          </w:p>
          <w:p w14:paraId="420F4B2F" w14:textId="77777777" w:rsidR="00BC348D" w:rsidRPr="002644DE" w:rsidRDefault="00BC348D" w:rsidP="00BC348D">
            <w:pPr>
              <w:numPr>
                <w:ilvl w:val="0"/>
                <w:numId w:val="6"/>
              </w:numPr>
              <w:spacing w:after="0" w:line="240" w:lineRule="auto"/>
              <w:ind w:left="170" w:hanging="170"/>
              <w:jc w:val="both"/>
              <w:rPr>
                <w:i/>
                <w:sz w:val="20"/>
                <w:szCs w:val="20"/>
                <w:lang w:eastAsia="sk-SK"/>
              </w:rPr>
            </w:pPr>
            <w:r w:rsidRPr="002644DE">
              <w:rPr>
                <w:rFonts w:ascii="Times New Roman" w:hAnsi="Times New Roman"/>
                <w:i/>
                <w:sz w:val="18"/>
                <w:szCs w:val="18"/>
                <w:lang w:eastAsia="sk-SK"/>
              </w:rPr>
              <w:t>k iným právam (napr. politickým).</w:t>
            </w:r>
          </w:p>
        </w:tc>
        <w:tc>
          <w:tcPr>
            <w:tcW w:w="2926" w:type="pct"/>
            <w:shd w:val="clear" w:color="auto" w:fill="auto"/>
          </w:tcPr>
          <w:p w14:paraId="5FC4337F" w14:textId="77777777" w:rsidR="00BC348D" w:rsidRPr="003D50FB" w:rsidRDefault="00BC348D" w:rsidP="000C4194">
            <w:pPr>
              <w:spacing w:after="0" w:line="240" w:lineRule="auto"/>
              <w:rPr>
                <w:rFonts w:ascii="Times New Roman" w:hAnsi="Times New Roman"/>
                <w:sz w:val="18"/>
                <w:szCs w:val="18"/>
                <w:lang w:eastAsia="sk-SK"/>
              </w:rPr>
            </w:pPr>
            <w:r w:rsidRPr="003D50FB">
              <w:rPr>
                <w:rFonts w:ascii="Times New Roman" w:hAnsi="Times New Roman"/>
                <w:sz w:val="18"/>
                <w:szCs w:val="18"/>
                <w:lang w:eastAsia="sk-SK"/>
              </w:rPr>
              <w:t xml:space="preserve">Bez vplyvu.  </w:t>
            </w:r>
          </w:p>
        </w:tc>
      </w:tr>
      <w:tr w:rsidR="00BC348D" w:rsidRPr="002644DE" w14:paraId="3673692E" w14:textId="77777777" w:rsidTr="000C4194">
        <w:trPr>
          <w:jc w:val="center"/>
        </w:trPr>
        <w:tc>
          <w:tcPr>
            <w:tcW w:w="180" w:type="pct"/>
            <w:tcBorders>
              <w:bottom w:val="single" w:sz="4" w:space="0" w:color="auto"/>
            </w:tcBorders>
            <w:shd w:val="clear" w:color="auto" w:fill="F2F2F2"/>
            <w:vAlign w:val="center"/>
          </w:tcPr>
          <w:p w14:paraId="4C248ADC" w14:textId="77777777" w:rsidR="00BC348D" w:rsidRPr="002644DE" w:rsidRDefault="00BC348D" w:rsidP="000C4194">
            <w:pPr>
              <w:spacing w:after="0" w:line="240" w:lineRule="auto"/>
              <w:rPr>
                <w:rFonts w:ascii="Times New Roman" w:hAnsi="Times New Roman"/>
                <w:i/>
                <w:sz w:val="18"/>
                <w:lang w:eastAsia="sk-SK"/>
              </w:rPr>
            </w:pPr>
            <w:r w:rsidRPr="002644DE">
              <w:rPr>
                <w:rFonts w:ascii="Times New Roman" w:hAnsi="Times New Roman"/>
                <w:i/>
                <w:sz w:val="18"/>
                <w:lang w:eastAsia="sk-SK"/>
              </w:rPr>
              <w:t>b)</w:t>
            </w:r>
          </w:p>
        </w:tc>
        <w:tc>
          <w:tcPr>
            <w:tcW w:w="4819" w:type="pct"/>
            <w:gridSpan w:val="3"/>
            <w:tcBorders>
              <w:bottom w:val="single" w:sz="4" w:space="0" w:color="auto"/>
            </w:tcBorders>
            <w:shd w:val="clear" w:color="auto" w:fill="F2F2F2"/>
          </w:tcPr>
          <w:p w14:paraId="30EFE959" w14:textId="77777777" w:rsidR="00BC348D" w:rsidRPr="002644DE" w:rsidRDefault="00BC348D" w:rsidP="000C4194">
            <w:pPr>
              <w:spacing w:after="0" w:line="240" w:lineRule="auto"/>
              <w:jc w:val="both"/>
              <w:rPr>
                <w:rFonts w:ascii="Times New Roman" w:hAnsi="Times New Roman"/>
                <w:i/>
                <w:sz w:val="20"/>
                <w:szCs w:val="20"/>
                <w:lang w:eastAsia="sk-SK"/>
              </w:rPr>
            </w:pPr>
            <w:r w:rsidRPr="002644DE">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14:paraId="7ED7C37C" w14:textId="77777777" w:rsidR="00BC348D" w:rsidRPr="002644DE" w:rsidRDefault="00BC348D" w:rsidP="000C4194">
            <w:pPr>
              <w:spacing w:after="0" w:line="240" w:lineRule="auto"/>
              <w:jc w:val="both"/>
              <w:rPr>
                <w:i/>
                <w:lang w:eastAsia="sk-SK"/>
              </w:rPr>
            </w:pPr>
            <w:r w:rsidRPr="002644DE">
              <w:rPr>
                <w:rFonts w:ascii="Times New Roman" w:hAnsi="Times New Roman"/>
                <w:i/>
                <w:sz w:val="20"/>
                <w:szCs w:val="20"/>
                <w:lang w:eastAsia="sk-SK"/>
              </w:rPr>
              <w:t xml:space="preserve">Špecifikujte ovplyvnené skupiny v riziku chudoby a sociálneho vylúčenia a popíšte vplyv na </w:t>
            </w:r>
            <w:proofErr w:type="spellStart"/>
            <w:r w:rsidRPr="002644DE">
              <w:rPr>
                <w:rFonts w:ascii="Times New Roman" w:hAnsi="Times New Roman"/>
                <w:i/>
                <w:sz w:val="20"/>
                <w:szCs w:val="20"/>
                <w:lang w:eastAsia="sk-SK"/>
              </w:rPr>
              <w:t>ne</w:t>
            </w:r>
            <w:proofErr w:type="spellEnd"/>
            <w:r w:rsidRPr="002644DE">
              <w:rPr>
                <w:rFonts w:ascii="Times New Roman" w:hAnsi="Times New Roman"/>
                <w:i/>
                <w:sz w:val="20"/>
                <w:szCs w:val="20"/>
                <w:lang w:eastAsia="sk-SK"/>
              </w:rPr>
              <w:t>. Je tento vplyv väčší ako vplyv na iné skupiny či subjekty? Uveďte veľkosť jednotlivých ovplyvnených skupín.</w:t>
            </w:r>
          </w:p>
        </w:tc>
      </w:tr>
      <w:tr w:rsidR="00BC348D" w:rsidRPr="002644DE" w14:paraId="265355A8" w14:textId="77777777" w:rsidTr="000C4194">
        <w:tblPrEx>
          <w:tblBorders>
            <w:top w:val="none" w:sz="0" w:space="0" w:color="auto"/>
          </w:tblBorders>
        </w:tblPrEx>
        <w:trPr>
          <w:trHeight w:val="677"/>
          <w:jc w:val="center"/>
        </w:trPr>
        <w:tc>
          <w:tcPr>
            <w:tcW w:w="179" w:type="pct"/>
            <w:shd w:val="clear" w:color="auto" w:fill="auto"/>
            <w:vAlign w:val="center"/>
          </w:tcPr>
          <w:p w14:paraId="0496CA61" w14:textId="77777777" w:rsidR="00BC348D" w:rsidRPr="002644DE" w:rsidRDefault="00BC348D" w:rsidP="000C4194">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c)</w:t>
            </w:r>
          </w:p>
        </w:tc>
        <w:tc>
          <w:tcPr>
            <w:tcW w:w="1849" w:type="pct"/>
            <w:shd w:val="clear" w:color="auto" w:fill="auto"/>
          </w:tcPr>
          <w:p w14:paraId="27DE955A" w14:textId="77777777" w:rsidR="00BC348D" w:rsidRPr="002644DE" w:rsidRDefault="00BC348D" w:rsidP="000C4194">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Zraniteľné skupiny alebo skupiny v riziku chudoby alebo sociálneho vylúčenia sú napr.:</w:t>
            </w:r>
          </w:p>
          <w:p w14:paraId="21145452"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23F3913A"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nezamestnaní, najmä dlhodobo nezamestnaní, mladí nezamestnaní a nezamestnaní nad 50 rokov,</w:t>
            </w:r>
          </w:p>
          <w:p w14:paraId="521723D4"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deti (0 – 17),</w:t>
            </w:r>
          </w:p>
          <w:p w14:paraId="5CC659F9"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mladí ľudia (18 – 25 rokov),</w:t>
            </w:r>
          </w:p>
          <w:p w14:paraId="40769D1E"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starší ľudia, napr. ľudia vo veku nad 65 rokov alebo dôchodcovia,</w:t>
            </w:r>
          </w:p>
          <w:p w14:paraId="217664D0"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ľudia so zdravotným postihnutím,</w:t>
            </w:r>
          </w:p>
          <w:p w14:paraId="56063C07"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marginalizované rómske komunity </w:t>
            </w:r>
          </w:p>
          <w:p w14:paraId="4839C8C9"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3 a viac deťmi,</w:t>
            </w:r>
          </w:p>
          <w:p w14:paraId="6BD8A49A"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jednorodičovské domácnosti s deťmi (neúplné rodiny, ktoré tvoria najmä osamelé matky s deťmi),</w:t>
            </w:r>
          </w:p>
          <w:p w14:paraId="712FA320" w14:textId="77777777" w:rsidR="00BC348D" w:rsidRPr="002644DE" w:rsidRDefault="00BC348D" w:rsidP="00BC348D">
            <w:pPr>
              <w:numPr>
                <w:ilvl w:val="0"/>
                <w:numId w:val="6"/>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príslušníci tretích krajín, azylanti, žiadatelia o azyl,</w:t>
            </w:r>
          </w:p>
          <w:p w14:paraId="4B91F424" w14:textId="77777777" w:rsidR="00BC348D" w:rsidRPr="002644DE" w:rsidRDefault="00BC348D" w:rsidP="00BC348D">
            <w:pPr>
              <w:numPr>
                <w:ilvl w:val="0"/>
                <w:numId w:val="6"/>
              </w:numPr>
              <w:spacing w:after="0" w:line="240" w:lineRule="auto"/>
              <w:ind w:left="170" w:hanging="170"/>
              <w:jc w:val="both"/>
              <w:rPr>
                <w:rFonts w:ascii="Times New Roman" w:hAnsi="Times New Roman"/>
                <w:sz w:val="20"/>
                <w:lang w:eastAsia="sk-SK"/>
              </w:rPr>
            </w:pPr>
            <w:r w:rsidRPr="002644DE">
              <w:rPr>
                <w:rFonts w:ascii="Times New Roman" w:hAnsi="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394FEA1C" w14:textId="77777777" w:rsidR="00BC348D" w:rsidRPr="003D50FB" w:rsidRDefault="00BC348D" w:rsidP="000C4194">
            <w:pPr>
              <w:spacing w:after="0" w:line="240" w:lineRule="auto"/>
              <w:jc w:val="both"/>
              <w:rPr>
                <w:rFonts w:ascii="Times New Roman" w:hAnsi="Times New Roman"/>
                <w:sz w:val="18"/>
                <w:szCs w:val="18"/>
                <w:lang w:eastAsia="sk-SK"/>
              </w:rPr>
            </w:pPr>
            <w:r w:rsidRPr="003D50FB">
              <w:rPr>
                <w:rFonts w:ascii="Times New Roman" w:hAnsi="Times New Roman"/>
                <w:sz w:val="18"/>
                <w:szCs w:val="18"/>
                <w:lang w:eastAsia="sk-SK"/>
              </w:rPr>
              <w:t xml:space="preserve">Materiál ma pozitívny vplyv na domácnosti s 3 a viac deťmi </w:t>
            </w:r>
            <w:r>
              <w:rPr>
                <w:rFonts w:ascii="Times New Roman" w:hAnsi="Times New Roman"/>
                <w:sz w:val="18"/>
                <w:szCs w:val="18"/>
                <w:lang w:eastAsia="sk-SK"/>
              </w:rPr>
              <w:br/>
            </w:r>
            <w:r w:rsidRPr="003D50FB">
              <w:rPr>
                <w:rFonts w:ascii="Times New Roman" w:hAnsi="Times New Roman"/>
                <w:sz w:val="18"/>
                <w:szCs w:val="18"/>
                <w:lang w:eastAsia="sk-SK"/>
              </w:rPr>
              <w:t xml:space="preserve">a jednorodičovské domácnosti s deťmi za podmienky, že v predmetnej domácnosti žije zdravotnícky pracovník, ktorý v rozsahu získaného vzdelania vykonáva odborné pracovné činnosti, špecializované pracovné činnosti alebo certifikované pracovné činnosti v pracovnom pomere </w:t>
            </w:r>
            <w:r>
              <w:rPr>
                <w:rFonts w:ascii="Times New Roman" w:hAnsi="Times New Roman"/>
                <w:sz w:val="18"/>
                <w:szCs w:val="18"/>
                <w:lang w:eastAsia="sk-SK"/>
              </w:rPr>
              <w:br/>
            </w:r>
            <w:r w:rsidRPr="003D50FB">
              <w:rPr>
                <w:rFonts w:ascii="Times New Roman" w:hAnsi="Times New Roman"/>
                <w:sz w:val="18"/>
                <w:szCs w:val="18"/>
                <w:lang w:eastAsia="sk-SK"/>
              </w:rPr>
              <w:t xml:space="preserve">v zdravotníckom zariadení podľa § 7 ods. 2 u poskytovateľa, ktorý prevádzkuje zariadenie ústavnej zdravotnej starostlivosti podľa § 7 ods. 4 </w:t>
            </w:r>
            <w:r>
              <w:rPr>
                <w:rFonts w:ascii="Times New Roman" w:hAnsi="Times New Roman"/>
                <w:sz w:val="18"/>
                <w:szCs w:val="18"/>
                <w:lang w:eastAsia="sk-SK"/>
              </w:rPr>
              <w:br/>
            </w:r>
            <w:r w:rsidRPr="003D50FB">
              <w:rPr>
                <w:rFonts w:ascii="Times New Roman" w:hAnsi="Times New Roman"/>
                <w:sz w:val="18"/>
                <w:szCs w:val="18"/>
                <w:lang w:eastAsia="sk-SK"/>
              </w:rPr>
              <w:t>a u poskytovateľa, ktorý prevádzkuje ambulanciu záchrannej zdravotnej služby podľa § 7 ods. 3 písm. a) bod 4.</w:t>
            </w:r>
          </w:p>
          <w:p w14:paraId="49D516A1" w14:textId="77777777" w:rsidR="00BC348D" w:rsidRPr="003D50FB" w:rsidRDefault="00BC348D" w:rsidP="000C4194">
            <w:pPr>
              <w:spacing w:after="0" w:line="240" w:lineRule="auto"/>
              <w:jc w:val="both"/>
              <w:rPr>
                <w:rFonts w:ascii="Times New Roman" w:hAnsi="Times New Roman"/>
                <w:sz w:val="18"/>
                <w:szCs w:val="18"/>
                <w:lang w:eastAsia="sk-SK"/>
              </w:rPr>
            </w:pPr>
            <w:r w:rsidRPr="003D50FB">
              <w:rPr>
                <w:rFonts w:ascii="Times New Roman" w:hAnsi="Times New Roman"/>
                <w:sz w:val="18"/>
                <w:szCs w:val="18"/>
                <w:lang w:eastAsia="sk-SK"/>
              </w:rPr>
              <w:t xml:space="preserve"> </w:t>
            </w:r>
          </w:p>
          <w:p w14:paraId="0ED1EBE4" w14:textId="77777777" w:rsidR="00BC348D" w:rsidRPr="002644DE" w:rsidRDefault="00BC348D" w:rsidP="000C4194">
            <w:pPr>
              <w:spacing w:after="0" w:line="240" w:lineRule="auto"/>
              <w:jc w:val="both"/>
              <w:rPr>
                <w:rFonts w:ascii="Times New Roman" w:hAnsi="Times New Roman"/>
                <w:sz w:val="20"/>
                <w:lang w:eastAsia="sk-SK"/>
              </w:rPr>
            </w:pPr>
            <w:r w:rsidRPr="003D50FB">
              <w:rPr>
                <w:rFonts w:ascii="Times New Roman" w:hAnsi="Times New Roman"/>
                <w:sz w:val="18"/>
                <w:szCs w:val="18"/>
                <w:lang w:eastAsia="sk-SK"/>
              </w:rPr>
              <w:t>V uvedenom prípade sa tomuto zdravotníckemu pracovníkovi zvyšuje zákonom určená minimálna výška základnej zložky mzdy.</w:t>
            </w:r>
          </w:p>
        </w:tc>
      </w:tr>
    </w:tbl>
    <w:p w14:paraId="6609E0FA" w14:textId="77777777" w:rsidR="00BC348D" w:rsidRPr="002644DE" w:rsidRDefault="00BC348D" w:rsidP="00BC348D">
      <w:pPr>
        <w:sectPr w:rsidR="00BC348D" w:rsidRPr="002644DE" w:rsidSect="00670684">
          <w:headerReference w:type="default" r:id="rId21"/>
          <w:footerReference w:type="default" r:id="rId22"/>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BC348D" w:rsidRPr="002644DE" w14:paraId="72E5284C" w14:textId="77777777" w:rsidTr="000C4194">
        <w:trPr>
          <w:jc w:val="center"/>
        </w:trPr>
        <w:tc>
          <w:tcPr>
            <w:tcW w:w="5000" w:type="pct"/>
            <w:gridSpan w:val="3"/>
            <w:shd w:val="clear" w:color="auto" w:fill="D9D9D9"/>
          </w:tcPr>
          <w:p w14:paraId="2408B395" w14:textId="77777777" w:rsidR="00BC348D" w:rsidRPr="002644DE" w:rsidRDefault="00BC348D" w:rsidP="000C4194">
            <w:pPr>
              <w:spacing w:after="0" w:line="240" w:lineRule="auto"/>
              <w:rPr>
                <w:rFonts w:ascii="Times New Roman" w:hAnsi="Times New Roman"/>
                <w:b/>
                <w:sz w:val="24"/>
                <w:szCs w:val="24"/>
              </w:rPr>
            </w:pPr>
            <w:r w:rsidRPr="002644DE">
              <w:rPr>
                <w:rFonts w:ascii="Times New Roman" w:hAnsi="Times New Roman"/>
                <w:b/>
                <w:sz w:val="24"/>
                <w:szCs w:val="24"/>
              </w:rPr>
              <w:lastRenderedPageBreak/>
              <w:t>4.3 Identifikujte a popíšte vplyv na rovnosť príležitostí.</w:t>
            </w:r>
          </w:p>
          <w:p w14:paraId="7CDE3005" w14:textId="77777777" w:rsidR="00BC348D" w:rsidRPr="002644DE" w:rsidRDefault="00BC348D" w:rsidP="000C4194">
            <w:pPr>
              <w:spacing w:after="0" w:line="240" w:lineRule="auto"/>
              <w:ind w:left="340"/>
              <w:jc w:val="both"/>
              <w:rPr>
                <w:sz w:val="24"/>
                <w:szCs w:val="24"/>
              </w:rPr>
            </w:pPr>
            <w:r w:rsidRPr="002644DE">
              <w:rPr>
                <w:rFonts w:ascii="Times New Roman" w:hAnsi="Times New Roman"/>
                <w:b/>
                <w:sz w:val="24"/>
                <w:szCs w:val="24"/>
              </w:rPr>
              <w:t>Identifikujte, popíšte a kvantifikujte vplyv na rovnosť žien a mužov.</w:t>
            </w:r>
          </w:p>
        </w:tc>
      </w:tr>
      <w:tr w:rsidR="00BC348D" w:rsidRPr="002644DE" w14:paraId="1E98AEB0" w14:textId="77777777" w:rsidTr="000C4194">
        <w:trPr>
          <w:jc w:val="center"/>
        </w:trPr>
        <w:tc>
          <w:tcPr>
            <w:tcW w:w="132" w:type="pct"/>
            <w:tcBorders>
              <w:bottom w:val="single" w:sz="4" w:space="0" w:color="auto"/>
            </w:tcBorders>
            <w:shd w:val="clear" w:color="auto" w:fill="F2F2F2"/>
            <w:vAlign w:val="center"/>
          </w:tcPr>
          <w:p w14:paraId="5C47EECF" w14:textId="77777777" w:rsidR="00BC348D" w:rsidRPr="002644DE" w:rsidRDefault="00BC348D" w:rsidP="000C4194">
            <w:pPr>
              <w:spacing w:after="0" w:line="240" w:lineRule="auto"/>
              <w:rPr>
                <w:rFonts w:ascii="Times New Roman" w:hAnsi="Times New Roman"/>
                <w:i/>
                <w:sz w:val="24"/>
                <w:szCs w:val="24"/>
              </w:rPr>
            </w:pPr>
            <w:r w:rsidRPr="002644DE">
              <w:rPr>
                <w:rFonts w:ascii="Times New Roman" w:hAnsi="Times New Roman"/>
                <w:i/>
                <w:sz w:val="18"/>
                <w:szCs w:val="24"/>
              </w:rPr>
              <w:t>a)</w:t>
            </w:r>
          </w:p>
        </w:tc>
        <w:tc>
          <w:tcPr>
            <w:tcW w:w="4868" w:type="pct"/>
            <w:gridSpan w:val="2"/>
            <w:tcBorders>
              <w:bottom w:val="single" w:sz="4" w:space="0" w:color="auto"/>
            </w:tcBorders>
            <w:shd w:val="clear" w:color="auto" w:fill="F2F2F2"/>
          </w:tcPr>
          <w:p w14:paraId="4EA15723" w14:textId="77777777" w:rsidR="00BC348D" w:rsidRPr="002644DE" w:rsidRDefault="00BC348D" w:rsidP="000C4194">
            <w:pPr>
              <w:spacing w:after="0" w:line="240" w:lineRule="auto"/>
              <w:jc w:val="both"/>
              <w:rPr>
                <w:rFonts w:ascii="Times New Roman" w:hAnsi="Times New Roman"/>
                <w:i/>
                <w:sz w:val="24"/>
                <w:szCs w:val="24"/>
              </w:rPr>
            </w:pPr>
            <w:r w:rsidRPr="002644DE">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BC348D" w:rsidRPr="002644DE" w14:paraId="2E18460F" w14:textId="77777777" w:rsidTr="000C4194">
        <w:trPr>
          <w:trHeight w:val="928"/>
          <w:jc w:val="center"/>
        </w:trPr>
        <w:tc>
          <w:tcPr>
            <w:tcW w:w="132" w:type="pct"/>
            <w:tcBorders>
              <w:top w:val="nil"/>
              <w:bottom w:val="nil"/>
            </w:tcBorders>
            <w:shd w:val="clear" w:color="auto" w:fill="auto"/>
          </w:tcPr>
          <w:p w14:paraId="627248AA" w14:textId="77777777" w:rsidR="00BC348D" w:rsidRPr="002644DE" w:rsidRDefault="00BC348D" w:rsidP="000C4194">
            <w:pPr>
              <w:spacing w:after="0" w:line="240" w:lineRule="auto"/>
              <w:rPr>
                <w:rFonts w:ascii="Times New Roman" w:hAnsi="Times New Roman"/>
                <w:sz w:val="20"/>
              </w:rPr>
            </w:pPr>
          </w:p>
          <w:p w14:paraId="555A7A79" w14:textId="77777777" w:rsidR="00BC348D" w:rsidRPr="002644DE" w:rsidRDefault="00BC348D" w:rsidP="000C4194">
            <w:pPr>
              <w:spacing w:after="0" w:line="240" w:lineRule="auto"/>
              <w:rPr>
                <w:rFonts w:ascii="Times New Roman" w:hAnsi="Times New Roman"/>
                <w:i/>
                <w:sz w:val="20"/>
              </w:rPr>
            </w:pPr>
          </w:p>
          <w:p w14:paraId="0B195033" w14:textId="77777777" w:rsidR="00BC348D" w:rsidRPr="002644DE" w:rsidRDefault="00BC348D" w:rsidP="000C4194">
            <w:pPr>
              <w:spacing w:after="0" w:line="240" w:lineRule="auto"/>
              <w:rPr>
                <w:rFonts w:ascii="Times New Roman" w:hAnsi="Times New Roman"/>
                <w:i/>
                <w:sz w:val="20"/>
              </w:rPr>
            </w:pPr>
          </w:p>
          <w:p w14:paraId="652658A4" w14:textId="77777777" w:rsidR="00BC348D" w:rsidRPr="002644DE" w:rsidRDefault="00BC348D" w:rsidP="000C4194">
            <w:pPr>
              <w:spacing w:after="0" w:line="240" w:lineRule="auto"/>
              <w:rPr>
                <w:rFonts w:ascii="Times New Roman" w:hAnsi="Times New Roman"/>
                <w:i/>
                <w:sz w:val="18"/>
              </w:rPr>
            </w:pPr>
            <w:r w:rsidRPr="002644DE">
              <w:rPr>
                <w:rFonts w:ascii="Times New Roman" w:hAnsi="Times New Roman"/>
                <w:i/>
                <w:sz w:val="18"/>
              </w:rPr>
              <w:t>b)</w:t>
            </w:r>
          </w:p>
          <w:p w14:paraId="0B237A8D" w14:textId="77777777" w:rsidR="00BC348D" w:rsidRPr="002644DE" w:rsidRDefault="00BC348D" w:rsidP="000C4194">
            <w:pPr>
              <w:spacing w:after="0" w:line="240" w:lineRule="auto"/>
              <w:rPr>
                <w:rFonts w:ascii="Times New Roman" w:hAnsi="Times New Roman"/>
                <w:i/>
                <w:sz w:val="20"/>
              </w:rPr>
            </w:pPr>
          </w:p>
          <w:p w14:paraId="6B212712" w14:textId="77777777" w:rsidR="00BC348D" w:rsidRPr="002644DE" w:rsidRDefault="00BC348D" w:rsidP="000C4194">
            <w:pPr>
              <w:spacing w:after="0" w:line="240" w:lineRule="auto"/>
              <w:rPr>
                <w:rFonts w:ascii="Times New Roman" w:hAnsi="Times New Roman"/>
                <w:i/>
                <w:sz w:val="20"/>
              </w:rPr>
            </w:pPr>
          </w:p>
          <w:p w14:paraId="71E4D20D" w14:textId="77777777" w:rsidR="00BC348D" w:rsidRPr="002644DE" w:rsidRDefault="00BC348D" w:rsidP="000C4194">
            <w:pPr>
              <w:spacing w:after="0" w:line="240" w:lineRule="auto"/>
              <w:rPr>
                <w:rFonts w:ascii="Times New Roman" w:hAnsi="Times New Roman"/>
                <w:i/>
                <w:sz w:val="20"/>
              </w:rPr>
            </w:pPr>
          </w:p>
        </w:tc>
        <w:tc>
          <w:tcPr>
            <w:tcW w:w="4868" w:type="pct"/>
            <w:gridSpan w:val="2"/>
            <w:tcBorders>
              <w:top w:val="nil"/>
              <w:bottom w:val="nil"/>
            </w:tcBorders>
            <w:shd w:val="clear" w:color="auto" w:fill="auto"/>
          </w:tcPr>
          <w:p w14:paraId="725B27F1" w14:textId="77777777" w:rsidR="00BC348D" w:rsidRPr="0044370A" w:rsidRDefault="00BC348D" w:rsidP="000C4194">
            <w:pPr>
              <w:spacing w:after="0" w:line="240" w:lineRule="auto"/>
              <w:rPr>
                <w:rFonts w:ascii="Times New Roman" w:hAnsi="Times New Roman"/>
                <w:sz w:val="20"/>
              </w:rPr>
            </w:pPr>
            <w:r w:rsidRPr="0044370A">
              <w:rPr>
                <w:rFonts w:ascii="Times New Roman" w:hAnsi="Times New Roman"/>
                <w:sz w:val="20"/>
              </w:rPr>
              <w:t xml:space="preserve">Bez vplyvu. </w:t>
            </w:r>
          </w:p>
        </w:tc>
      </w:tr>
      <w:tr w:rsidR="00BC348D" w:rsidRPr="002644DE" w14:paraId="301B921D" w14:textId="77777777" w:rsidTr="000C4194">
        <w:trPr>
          <w:trHeight w:val="345"/>
          <w:jc w:val="center"/>
        </w:trPr>
        <w:tc>
          <w:tcPr>
            <w:tcW w:w="132" w:type="pct"/>
            <w:tcBorders>
              <w:bottom w:val="single" w:sz="4" w:space="0" w:color="auto"/>
            </w:tcBorders>
            <w:shd w:val="clear" w:color="auto" w:fill="F2F2F2"/>
            <w:vAlign w:val="center"/>
          </w:tcPr>
          <w:p w14:paraId="74446A83"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868" w:type="pct"/>
            <w:gridSpan w:val="2"/>
            <w:tcBorders>
              <w:bottom w:val="single" w:sz="4" w:space="0" w:color="auto"/>
            </w:tcBorders>
            <w:shd w:val="clear" w:color="auto" w:fill="F2F2F2"/>
            <w:vAlign w:val="center"/>
          </w:tcPr>
          <w:p w14:paraId="7FB72536" w14:textId="77777777" w:rsidR="00BC348D" w:rsidRPr="002644DE" w:rsidRDefault="00BC348D" w:rsidP="000C4194">
            <w:pPr>
              <w:spacing w:after="0" w:line="240" w:lineRule="auto"/>
              <w:rPr>
                <w:rFonts w:ascii="Times New Roman" w:hAnsi="Times New Roman"/>
                <w:i/>
                <w:sz w:val="20"/>
                <w:szCs w:val="20"/>
              </w:rPr>
            </w:pPr>
            <w:r w:rsidRPr="002644DE">
              <w:rPr>
                <w:rFonts w:ascii="Times New Roman" w:hAnsi="Times New Roman"/>
                <w:i/>
                <w:sz w:val="20"/>
                <w:szCs w:val="20"/>
              </w:rPr>
              <w:t xml:space="preserve">4.3.2 Môže návrh viesť k zväčšovaniu nerovností medzi ženami a mužmi? </w:t>
            </w:r>
            <w:r w:rsidRPr="002644DE">
              <w:rPr>
                <w:rFonts w:ascii="Times New Roman" w:hAnsi="Times New Roman"/>
                <w:i/>
                <w:sz w:val="20"/>
                <w:szCs w:val="24"/>
              </w:rPr>
              <w:t xml:space="preserve">Podporuje návrh rovnosť príležitostí? </w:t>
            </w:r>
            <w:r w:rsidRPr="002644DE">
              <w:rPr>
                <w:rFonts w:ascii="Times New Roman" w:hAnsi="Times New Roman"/>
                <w:i/>
                <w:sz w:val="20"/>
                <w:szCs w:val="20"/>
              </w:rPr>
              <w:t>Má návrh odlišný vplyv na ženy a mužov? Popíšte vplyvy.</w:t>
            </w:r>
          </w:p>
        </w:tc>
      </w:tr>
      <w:tr w:rsidR="00BC348D" w:rsidRPr="002644DE" w14:paraId="67502219" w14:textId="77777777" w:rsidTr="000C4194">
        <w:tblPrEx>
          <w:tblBorders>
            <w:top w:val="none" w:sz="0" w:space="0" w:color="auto"/>
            <w:bottom w:val="none" w:sz="0" w:space="0" w:color="auto"/>
          </w:tblBorders>
        </w:tblPrEx>
        <w:trPr>
          <w:trHeight w:val="372"/>
          <w:jc w:val="center"/>
        </w:trPr>
        <w:tc>
          <w:tcPr>
            <w:tcW w:w="132" w:type="pct"/>
            <w:shd w:val="clear" w:color="auto" w:fill="auto"/>
            <w:vAlign w:val="center"/>
          </w:tcPr>
          <w:p w14:paraId="2CC12200" w14:textId="77777777" w:rsidR="00BC348D" w:rsidRPr="002644DE" w:rsidRDefault="00BC348D" w:rsidP="000C4194">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d)</w:t>
            </w:r>
          </w:p>
        </w:tc>
        <w:tc>
          <w:tcPr>
            <w:tcW w:w="1880" w:type="pct"/>
            <w:shd w:val="clear" w:color="auto" w:fill="auto"/>
          </w:tcPr>
          <w:p w14:paraId="08422E13"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Popíšte riziká návrhu, ktoré môžu viesť k zväčšovaniu nerovností:</w:t>
            </w:r>
          </w:p>
        </w:tc>
        <w:tc>
          <w:tcPr>
            <w:tcW w:w="2988" w:type="pct"/>
            <w:shd w:val="clear" w:color="auto" w:fill="auto"/>
          </w:tcPr>
          <w:p w14:paraId="6DEE3ABC" w14:textId="77777777" w:rsidR="00BC348D" w:rsidRPr="003D50FB" w:rsidRDefault="00BC348D" w:rsidP="000C4194">
            <w:pPr>
              <w:spacing w:after="0" w:line="240" w:lineRule="auto"/>
              <w:jc w:val="both"/>
              <w:rPr>
                <w:rFonts w:ascii="Times New Roman" w:hAnsi="Times New Roman"/>
                <w:sz w:val="18"/>
                <w:szCs w:val="18"/>
              </w:rPr>
            </w:pPr>
            <w:r w:rsidRPr="003D50FB">
              <w:rPr>
                <w:rFonts w:ascii="Times New Roman" w:hAnsi="Times New Roman"/>
                <w:sz w:val="18"/>
                <w:szCs w:val="18"/>
              </w:rPr>
              <w:t xml:space="preserve">Bez vplyvu.  </w:t>
            </w:r>
          </w:p>
        </w:tc>
      </w:tr>
      <w:tr w:rsidR="00BC348D" w:rsidRPr="002644DE" w14:paraId="01DDFC5A" w14:textId="77777777" w:rsidTr="000C4194">
        <w:tblPrEx>
          <w:tblBorders>
            <w:top w:val="none" w:sz="0" w:space="0" w:color="auto"/>
            <w:bottom w:val="none" w:sz="0" w:space="0" w:color="auto"/>
          </w:tblBorders>
        </w:tblPrEx>
        <w:trPr>
          <w:trHeight w:val="371"/>
          <w:jc w:val="center"/>
        </w:trPr>
        <w:tc>
          <w:tcPr>
            <w:tcW w:w="132" w:type="pct"/>
            <w:shd w:val="clear" w:color="auto" w:fill="auto"/>
            <w:vAlign w:val="center"/>
          </w:tcPr>
          <w:p w14:paraId="08391731"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1880" w:type="pct"/>
            <w:shd w:val="clear" w:color="auto" w:fill="auto"/>
          </w:tcPr>
          <w:p w14:paraId="113B5AD1"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2D17B741" w14:textId="77777777" w:rsidR="00BC348D" w:rsidRPr="0044370A" w:rsidRDefault="00BC348D" w:rsidP="000C4194">
            <w:pPr>
              <w:spacing w:after="0" w:line="240" w:lineRule="auto"/>
              <w:jc w:val="both"/>
              <w:rPr>
                <w:rFonts w:ascii="Times New Roman" w:hAnsi="Times New Roman"/>
                <w:sz w:val="18"/>
                <w:szCs w:val="18"/>
              </w:rPr>
            </w:pPr>
            <w:r w:rsidRPr="0044370A">
              <w:rPr>
                <w:rFonts w:ascii="Times New Roman" w:hAnsi="Times New Roman"/>
                <w:sz w:val="18"/>
                <w:szCs w:val="18"/>
              </w:rPr>
              <w:t xml:space="preserve">Bez vplyvu. </w:t>
            </w:r>
          </w:p>
        </w:tc>
      </w:tr>
      <w:tr w:rsidR="00BC348D" w:rsidRPr="002644DE" w14:paraId="48A855D8" w14:textId="77777777" w:rsidTr="000C4194">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3C26C3F7"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1880" w:type="pct"/>
            <w:tcBorders>
              <w:bottom w:val="single" w:sz="4" w:space="0" w:color="auto"/>
            </w:tcBorders>
            <w:shd w:val="clear" w:color="auto" w:fill="auto"/>
          </w:tcPr>
          <w:p w14:paraId="3638A836"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3699E30E" w14:textId="77777777" w:rsidR="00BC348D" w:rsidRPr="0044370A" w:rsidRDefault="00BC348D" w:rsidP="000C4194">
            <w:pPr>
              <w:spacing w:after="0" w:line="240" w:lineRule="auto"/>
              <w:jc w:val="both"/>
              <w:rPr>
                <w:rFonts w:ascii="Times New Roman" w:hAnsi="Times New Roman"/>
                <w:sz w:val="18"/>
                <w:szCs w:val="18"/>
              </w:rPr>
            </w:pPr>
            <w:r w:rsidRPr="0044370A">
              <w:rPr>
                <w:rFonts w:ascii="Times New Roman" w:hAnsi="Times New Roman"/>
                <w:sz w:val="18"/>
                <w:szCs w:val="18"/>
              </w:rPr>
              <w:t xml:space="preserve">Bez vplyvu. </w:t>
            </w:r>
          </w:p>
        </w:tc>
      </w:tr>
      <w:tr w:rsidR="00BC348D" w:rsidRPr="002644DE" w14:paraId="2785537E" w14:textId="77777777" w:rsidTr="000C419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7CF21D6D"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1880" w:type="pct"/>
            <w:tcBorders>
              <w:top w:val="single" w:sz="4" w:space="0" w:color="auto"/>
              <w:bottom w:val="single" w:sz="4" w:space="0" w:color="auto"/>
            </w:tcBorders>
            <w:shd w:val="clear" w:color="auto" w:fill="auto"/>
          </w:tcPr>
          <w:p w14:paraId="6F5FD641"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4AAB7EF6" w14:textId="77777777" w:rsidR="00BC348D" w:rsidRPr="002644DE" w:rsidRDefault="00BC348D" w:rsidP="000C4194">
            <w:pPr>
              <w:spacing w:after="0" w:line="240" w:lineRule="auto"/>
              <w:jc w:val="both"/>
              <w:rPr>
                <w:rFonts w:ascii="Times New Roman" w:eastAsia="Times New Roman" w:hAnsi="Times New Roman"/>
                <w:color w:val="000000"/>
                <w:sz w:val="27"/>
                <w:szCs w:val="27"/>
              </w:rPr>
            </w:pPr>
            <w:r w:rsidRPr="002644DE">
              <w:rPr>
                <w:rFonts w:ascii="Times New Roman" w:hAnsi="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i/>
                <w:iCs/>
                <w:color w:val="000000"/>
                <w:sz w:val="18"/>
                <w:szCs w:val="18"/>
              </w:rPr>
              <w:t>Medzi oblasti podpory rovnosti žien a mužov okrem iného patria:</w:t>
            </w:r>
          </w:p>
          <w:p w14:paraId="30328D3E"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slobodného výberu povolania a ekonomickej činnosti</w:t>
            </w:r>
          </w:p>
          <w:p w14:paraId="1E615041"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vyrovnávania ekonomickej nezávislosti, </w:t>
            </w:r>
          </w:p>
          <w:p w14:paraId="16508118"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zosúladenie pracovného, súkromného a rodinného života, </w:t>
            </w:r>
          </w:p>
          <w:p w14:paraId="29752107"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rovnosti príležitostí pri participácii na rozhodovaní, </w:t>
            </w:r>
          </w:p>
          <w:p w14:paraId="0D80E2F0"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boj proti domácemu násiliu,  násiliu na ženách  a obchodovaniu s ľuďmi, </w:t>
            </w:r>
          </w:p>
          <w:p w14:paraId="248EB90D"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vnímania osobnej starostlivosti o dieťa za rovnocennú s ekonomickou činnosťou a podpora neviditeľnej práce v domácnosti ako takej,</w:t>
            </w:r>
          </w:p>
          <w:p w14:paraId="125DF37A" w14:textId="77777777" w:rsidR="00BC348D" w:rsidRPr="002644DE" w:rsidRDefault="00BC348D" w:rsidP="00BC348D">
            <w:pPr>
              <w:numPr>
                <w:ilvl w:val="0"/>
                <w:numId w:val="7"/>
              </w:numPr>
              <w:spacing w:after="0" w:line="240" w:lineRule="auto"/>
              <w:ind w:left="170" w:hanging="170"/>
              <w:jc w:val="both"/>
              <w:rPr>
                <w:rFonts w:ascii="Times New Roman" w:hAnsi="Times New Roman"/>
                <w:i/>
                <w:sz w:val="18"/>
                <w:szCs w:val="18"/>
              </w:rPr>
            </w:pPr>
            <w:r w:rsidRPr="002644DE">
              <w:rPr>
                <w:rFonts w:ascii="Times New Roman" w:hAnsi="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9525B4C" w14:textId="77777777" w:rsidR="00BC348D" w:rsidRPr="003D50FB" w:rsidRDefault="00BC348D" w:rsidP="000C4194">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bl>
    <w:p w14:paraId="40E0DD4B" w14:textId="77777777" w:rsidR="00BC348D" w:rsidRPr="002644DE" w:rsidRDefault="00BC348D" w:rsidP="00BC348D">
      <w:pPr>
        <w:spacing w:after="0" w:line="240" w:lineRule="auto"/>
        <w:rPr>
          <w:rFonts w:ascii="Times New Roman" w:hAnsi="Times New Roman"/>
          <w:b/>
          <w:sz w:val="24"/>
          <w:lang w:eastAsia="sk-SK"/>
        </w:rPr>
        <w:sectPr w:rsidR="00BC348D"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BC348D" w:rsidRPr="002644DE" w14:paraId="04D91246" w14:textId="77777777" w:rsidTr="000C4194">
        <w:trPr>
          <w:jc w:val="center"/>
        </w:trPr>
        <w:tc>
          <w:tcPr>
            <w:tcW w:w="5000" w:type="pct"/>
            <w:gridSpan w:val="3"/>
            <w:shd w:val="clear" w:color="auto" w:fill="D9D9D9"/>
          </w:tcPr>
          <w:p w14:paraId="0D965BE4" w14:textId="77777777" w:rsidR="00BC348D" w:rsidRPr="002644DE" w:rsidRDefault="00BC348D" w:rsidP="000C4194">
            <w:pPr>
              <w:spacing w:after="0" w:line="240" w:lineRule="auto"/>
              <w:rPr>
                <w:rFonts w:ascii="Times New Roman" w:hAnsi="Times New Roman"/>
                <w:b/>
                <w:sz w:val="24"/>
                <w:lang w:eastAsia="sk-SK"/>
              </w:rPr>
            </w:pPr>
            <w:r w:rsidRPr="002644DE">
              <w:rPr>
                <w:rFonts w:ascii="Times New Roman" w:hAnsi="Times New Roman"/>
                <w:b/>
                <w:sz w:val="24"/>
                <w:lang w:eastAsia="sk-SK"/>
              </w:rPr>
              <w:lastRenderedPageBreak/>
              <w:t>4.4 Identifikujte, popíšte a kvantifikujte vplyvy na zamestnanosť a na trh práce.</w:t>
            </w:r>
          </w:p>
          <w:p w14:paraId="5C5004E8" w14:textId="77777777" w:rsidR="00BC348D" w:rsidRPr="002644DE" w:rsidRDefault="00BC348D" w:rsidP="000C4194">
            <w:pPr>
              <w:spacing w:after="0" w:line="240" w:lineRule="auto"/>
              <w:jc w:val="both"/>
              <w:rPr>
                <w:rFonts w:ascii="Times New Roman" w:hAnsi="Times New Roman"/>
                <w:i/>
                <w:lang w:eastAsia="sk-SK"/>
              </w:rPr>
            </w:pPr>
            <w:r w:rsidRPr="002644DE">
              <w:rPr>
                <w:rFonts w:ascii="Times New Roman" w:hAnsi="Times New Roman"/>
                <w:i/>
                <w:lang w:eastAsia="sk-SK"/>
              </w:rPr>
              <w:t xml:space="preserve">V prípade kladnej odpovede pripojte </w:t>
            </w:r>
            <w:r w:rsidRPr="002644DE">
              <w:rPr>
                <w:rFonts w:ascii="Times New Roman" w:hAnsi="Times New Roman"/>
                <w:b/>
                <w:i/>
                <w:lang w:eastAsia="sk-SK"/>
              </w:rPr>
              <w:t>odôvodnenie</w:t>
            </w:r>
            <w:r w:rsidRPr="002644DE">
              <w:rPr>
                <w:rFonts w:ascii="Times New Roman" w:hAnsi="Times New Roman"/>
                <w:i/>
                <w:lang w:eastAsia="sk-SK"/>
              </w:rPr>
              <w:t xml:space="preserve"> v súlade s Metodickým postupom pre analýzu sociálnych vplyvov.</w:t>
            </w:r>
          </w:p>
        </w:tc>
      </w:tr>
      <w:tr w:rsidR="00BC348D" w:rsidRPr="002644DE" w14:paraId="6EB86E9C" w14:textId="77777777" w:rsidTr="000C4194">
        <w:trPr>
          <w:trHeight w:val="287"/>
          <w:jc w:val="center"/>
        </w:trPr>
        <w:tc>
          <w:tcPr>
            <w:tcW w:w="129" w:type="pct"/>
            <w:tcBorders>
              <w:top w:val="nil"/>
              <w:bottom w:val="single" w:sz="4" w:space="0" w:color="auto"/>
            </w:tcBorders>
            <w:shd w:val="clear" w:color="auto" w:fill="F2F2F2"/>
            <w:vAlign w:val="center"/>
          </w:tcPr>
          <w:p w14:paraId="169EC0AE"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a)</w:t>
            </w:r>
          </w:p>
        </w:tc>
        <w:tc>
          <w:tcPr>
            <w:tcW w:w="4871" w:type="pct"/>
            <w:gridSpan w:val="2"/>
            <w:tcBorders>
              <w:top w:val="nil"/>
              <w:bottom w:val="single" w:sz="4" w:space="0" w:color="auto"/>
            </w:tcBorders>
            <w:shd w:val="clear" w:color="auto" w:fill="F2F2F2"/>
            <w:vAlign w:val="center"/>
          </w:tcPr>
          <w:p w14:paraId="63527DFE" w14:textId="77777777" w:rsidR="00BC348D" w:rsidRPr="002644DE" w:rsidRDefault="00BC348D" w:rsidP="000C4194">
            <w:pPr>
              <w:spacing w:after="0" w:line="240" w:lineRule="auto"/>
              <w:rPr>
                <w:rFonts w:ascii="Times New Roman" w:hAnsi="Times New Roman"/>
                <w:i/>
                <w:sz w:val="20"/>
                <w:szCs w:val="20"/>
              </w:rPr>
            </w:pPr>
            <w:r w:rsidRPr="002644DE">
              <w:rPr>
                <w:rFonts w:ascii="Times New Roman" w:hAnsi="Times New Roman"/>
                <w:i/>
                <w:sz w:val="20"/>
                <w:szCs w:val="20"/>
              </w:rPr>
              <w:t>Uľahčuje návrh vznik nových pracovných miest? Ak áno, ako? Ak je to možné, doplňte kvantifikáciu.</w:t>
            </w:r>
          </w:p>
        </w:tc>
      </w:tr>
      <w:tr w:rsidR="00BC348D" w:rsidRPr="002644DE" w14:paraId="473BFEB0" w14:textId="77777777" w:rsidTr="000C4194">
        <w:trPr>
          <w:trHeight w:val="567"/>
          <w:jc w:val="center"/>
        </w:trPr>
        <w:tc>
          <w:tcPr>
            <w:tcW w:w="129" w:type="pct"/>
            <w:tcBorders>
              <w:top w:val="nil"/>
              <w:bottom w:val="single" w:sz="4" w:space="0" w:color="auto"/>
            </w:tcBorders>
            <w:shd w:val="clear" w:color="auto" w:fill="FFFFFF"/>
            <w:vAlign w:val="center"/>
          </w:tcPr>
          <w:p w14:paraId="347841BF"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b)</w:t>
            </w:r>
          </w:p>
        </w:tc>
        <w:tc>
          <w:tcPr>
            <w:tcW w:w="1838" w:type="pct"/>
            <w:tcBorders>
              <w:top w:val="nil"/>
              <w:bottom w:val="single" w:sz="4" w:space="0" w:color="auto"/>
            </w:tcBorders>
            <w:shd w:val="clear" w:color="auto" w:fill="FFFFFF"/>
          </w:tcPr>
          <w:p w14:paraId="047F0598"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18065D75" w14:textId="77777777" w:rsidR="00BC348D" w:rsidRPr="003D50FB" w:rsidRDefault="00BC348D" w:rsidP="000C4194">
            <w:pPr>
              <w:spacing w:after="0" w:line="240" w:lineRule="auto"/>
              <w:jc w:val="both"/>
              <w:rPr>
                <w:rFonts w:ascii="Times New Roman" w:hAnsi="Times New Roman"/>
                <w:sz w:val="18"/>
                <w:szCs w:val="18"/>
              </w:rPr>
            </w:pPr>
            <w:r w:rsidRPr="003D50FB">
              <w:rPr>
                <w:rFonts w:ascii="Times New Roman" w:hAnsi="Times New Roman"/>
                <w:sz w:val="18"/>
                <w:szCs w:val="18"/>
              </w:rPr>
              <w:t>Návrhom zákona sa predpokladá stabilizácia počtu zdravotníckych pracovníkov v ústavných zdravotníckych zariadeniach, zvrátenie klesajúceho trendu ich počtu, a potreba následného zabezpečenia nárastu personálneho obsadenia ústavných zdravotníckych zariadení kvalifikovaným zdravotníckym personálom.</w:t>
            </w:r>
          </w:p>
        </w:tc>
      </w:tr>
      <w:tr w:rsidR="00BC348D" w:rsidRPr="002644DE" w14:paraId="68141B78" w14:textId="77777777" w:rsidTr="000C4194">
        <w:trPr>
          <w:trHeight w:val="270"/>
          <w:jc w:val="center"/>
        </w:trPr>
        <w:tc>
          <w:tcPr>
            <w:tcW w:w="129" w:type="pct"/>
            <w:tcBorders>
              <w:bottom w:val="single" w:sz="4" w:space="0" w:color="auto"/>
            </w:tcBorders>
            <w:shd w:val="clear" w:color="auto" w:fill="F2F2F2"/>
            <w:vAlign w:val="center"/>
          </w:tcPr>
          <w:p w14:paraId="63A66DB8"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871" w:type="pct"/>
            <w:gridSpan w:val="2"/>
            <w:tcBorders>
              <w:bottom w:val="single" w:sz="4" w:space="0" w:color="auto"/>
            </w:tcBorders>
            <w:shd w:val="clear" w:color="auto" w:fill="F2F2F2"/>
            <w:vAlign w:val="center"/>
          </w:tcPr>
          <w:p w14:paraId="02CC0623" w14:textId="77777777" w:rsidR="00BC348D" w:rsidRPr="002644DE" w:rsidRDefault="00BC348D" w:rsidP="000C4194">
            <w:pPr>
              <w:spacing w:after="0" w:line="240" w:lineRule="auto"/>
              <w:rPr>
                <w:rFonts w:ascii="Times New Roman" w:hAnsi="Times New Roman"/>
                <w:i/>
                <w:sz w:val="20"/>
                <w:szCs w:val="20"/>
              </w:rPr>
            </w:pPr>
            <w:r w:rsidRPr="002644DE">
              <w:rPr>
                <w:rFonts w:ascii="Times New Roman" w:hAnsi="Times New Roman"/>
                <w:i/>
                <w:sz w:val="20"/>
                <w:szCs w:val="20"/>
              </w:rPr>
              <w:t>Vedie návrh k zániku pracovných miest?</w:t>
            </w:r>
            <w:r w:rsidRPr="002644DE">
              <w:rPr>
                <w:rFonts w:ascii="Times New Roman" w:hAnsi="Times New Roman"/>
                <w:sz w:val="20"/>
                <w:szCs w:val="20"/>
              </w:rPr>
              <w:t xml:space="preserve"> </w:t>
            </w:r>
            <w:r w:rsidRPr="002644DE">
              <w:rPr>
                <w:rFonts w:ascii="Times New Roman" w:hAnsi="Times New Roman"/>
                <w:i/>
                <w:sz w:val="20"/>
                <w:szCs w:val="20"/>
              </w:rPr>
              <w:t>Ak áno, ako a akých? Ak je to možné, doplňte kvantifikáciu</w:t>
            </w:r>
          </w:p>
        </w:tc>
      </w:tr>
      <w:tr w:rsidR="00BC348D" w:rsidRPr="002644DE" w14:paraId="053249E4" w14:textId="77777777" w:rsidTr="000C4194">
        <w:trPr>
          <w:trHeight w:val="454"/>
          <w:jc w:val="center"/>
        </w:trPr>
        <w:tc>
          <w:tcPr>
            <w:tcW w:w="129" w:type="pct"/>
            <w:tcBorders>
              <w:bottom w:val="single" w:sz="4" w:space="0" w:color="auto"/>
            </w:tcBorders>
            <w:shd w:val="clear" w:color="auto" w:fill="FFFFFF"/>
            <w:vAlign w:val="center"/>
          </w:tcPr>
          <w:p w14:paraId="666EB19F"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d)</w:t>
            </w:r>
          </w:p>
        </w:tc>
        <w:tc>
          <w:tcPr>
            <w:tcW w:w="1838" w:type="pct"/>
            <w:tcBorders>
              <w:bottom w:val="single" w:sz="4" w:space="0" w:color="auto"/>
            </w:tcBorders>
            <w:shd w:val="clear" w:color="auto" w:fill="FFFFFF"/>
          </w:tcPr>
          <w:p w14:paraId="3FA1083D"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1FC5E015" w14:textId="77777777" w:rsidR="00BC348D" w:rsidRPr="003D50FB" w:rsidRDefault="00BC348D" w:rsidP="000C4194">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r w:rsidR="00BC348D" w:rsidRPr="002644DE" w14:paraId="64CC9E9F" w14:textId="77777777" w:rsidTr="000C4194">
        <w:trPr>
          <w:trHeight w:val="248"/>
          <w:jc w:val="center"/>
        </w:trPr>
        <w:tc>
          <w:tcPr>
            <w:tcW w:w="129" w:type="pct"/>
            <w:tcBorders>
              <w:bottom w:val="single" w:sz="4" w:space="0" w:color="auto"/>
            </w:tcBorders>
            <w:shd w:val="clear" w:color="auto" w:fill="F2F2F2"/>
            <w:vAlign w:val="center"/>
          </w:tcPr>
          <w:p w14:paraId="75497582"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4871" w:type="pct"/>
            <w:gridSpan w:val="2"/>
            <w:tcBorders>
              <w:bottom w:val="single" w:sz="4" w:space="0" w:color="auto"/>
            </w:tcBorders>
            <w:shd w:val="clear" w:color="auto" w:fill="F2F2F2"/>
            <w:vAlign w:val="center"/>
          </w:tcPr>
          <w:p w14:paraId="1E2DF996" w14:textId="77777777" w:rsidR="00BC348D" w:rsidRPr="002644DE" w:rsidRDefault="00BC348D" w:rsidP="000C4194">
            <w:pPr>
              <w:spacing w:after="0" w:line="240" w:lineRule="auto"/>
              <w:rPr>
                <w:rFonts w:ascii="Times New Roman" w:hAnsi="Times New Roman"/>
                <w:sz w:val="20"/>
                <w:szCs w:val="20"/>
              </w:rPr>
            </w:pPr>
            <w:r w:rsidRPr="002644DE">
              <w:rPr>
                <w:rFonts w:ascii="Times New Roman" w:hAnsi="Times New Roman"/>
                <w:i/>
                <w:sz w:val="20"/>
                <w:szCs w:val="20"/>
              </w:rPr>
              <w:t>Ovplyvňuje návrh dopyt po práci? Ak áno, ako?</w:t>
            </w:r>
          </w:p>
        </w:tc>
      </w:tr>
      <w:tr w:rsidR="00BC348D" w:rsidRPr="002644DE" w14:paraId="5B8657C4" w14:textId="77777777" w:rsidTr="000C4194">
        <w:trPr>
          <w:trHeight w:val="209"/>
          <w:jc w:val="center"/>
        </w:trPr>
        <w:tc>
          <w:tcPr>
            <w:tcW w:w="129" w:type="pct"/>
            <w:tcBorders>
              <w:bottom w:val="single" w:sz="4" w:space="0" w:color="auto"/>
            </w:tcBorders>
            <w:shd w:val="clear" w:color="auto" w:fill="FFFFFF"/>
            <w:vAlign w:val="center"/>
          </w:tcPr>
          <w:p w14:paraId="18EE1D45"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1838" w:type="pct"/>
            <w:tcBorders>
              <w:bottom w:val="single" w:sz="4" w:space="0" w:color="auto"/>
            </w:tcBorders>
            <w:shd w:val="clear" w:color="auto" w:fill="FFFFFF"/>
          </w:tcPr>
          <w:p w14:paraId="01E59BF0"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609BFEAF" w14:textId="77777777" w:rsidR="00BC348D" w:rsidRPr="003D50FB" w:rsidRDefault="00BC348D" w:rsidP="000C4194">
            <w:pPr>
              <w:spacing w:after="0" w:line="240" w:lineRule="auto"/>
              <w:jc w:val="both"/>
              <w:rPr>
                <w:rFonts w:ascii="Times New Roman" w:hAnsi="Times New Roman"/>
                <w:sz w:val="18"/>
                <w:szCs w:val="18"/>
              </w:rPr>
            </w:pPr>
            <w:r w:rsidRPr="003D50FB">
              <w:rPr>
                <w:rFonts w:ascii="Times New Roman" w:hAnsi="Times New Roman"/>
                <w:sz w:val="18"/>
                <w:szCs w:val="18"/>
              </w:rPr>
              <w:t xml:space="preserve">Zvýšenie zákonom určenej </w:t>
            </w:r>
            <w:r w:rsidRPr="003D50FB">
              <w:rPr>
                <w:rFonts w:ascii="Times New Roman" w:hAnsi="Times New Roman"/>
                <w:sz w:val="18"/>
                <w:szCs w:val="18"/>
                <w:lang w:eastAsia="sk-SK"/>
              </w:rPr>
              <w:t xml:space="preserve">minimálnej výšky základnej zložky mzdy zdravotníckeho pracovníka, ktorý v rozsahu získaného vzdelania vykonáva odborné pracovné činnosti, špecializované pracovné činnosti alebo certifikované pracovné činnosti v pracovnom pomere na ustanovený týždenný pracovný čas v zdravotníckom zariadení podľa § 7 ods. 2 u poskytovateľa, ktorý prevádzkuje zariadenie ústavnej zdravotnej starostlivosti podľa </w:t>
            </w:r>
            <w:r>
              <w:rPr>
                <w:rFonts w:ascii="Times New Roman" w:hAnsi="Times New Roman"/>
                <w:sz w:val="18"/>
                <w:szCs w:val="18"/>
                <w:lang w:eastAsia="sk-SK"/>
              </w:rPr>
              <w:br/>
            </w:r>
            <w:r w:rsidRPr="003D50FB">
              <w:rPr>
                <w:rFonts w:ascii="Times New Roman" w:hAnsi="Times New Roman"/>
                <w:sz w:val="18"/>
                <w:szCs w:val="18"/>
                <w:lang w:eastAsia="sk-SK"/>
              </w:rPr>
              <w:t>§ 7 ods. 4 a u poskytovateľa, ktorý prevádzkuje ambulanciu záchrannej zdravotnej služby podľa §</w:t>
            </w:r>
            <w:r>
              <w:rPr>
                <w:rFonts w:ascii="Times New Roman" w:hAnsi="Times New Roman"/>
                <w:sz w:val="18"/>
                <w:szCs w:val="18"/>
                <w:lang w:eastAsia="sk-SK"/>
              </w:rPr>
              <w:t xml:space="preserve"> 7 ods. 3 písm. a) bod 4</w:t>
            </w:r>
            <w:r w:rsidRPr="003D50FB">
              <w:rPr>
                <w:rFonts w:ascii="Times New Roman" w:hAnsi="Times New Roman"/>
                <w:sz w:val="18"/>
                <w:szCs w:val="18"/>
                <w:lang w:eastAsia="sk-SK"/>
              </w:rPr>
              <w:t xml:space="preserve">, môže byť motivujúcim prvkom pre návrat zdravotníckych pracovníkov do ústavných zdravotníckych zariadení nielen zo zahraničia, ale aj tých zdravotníckych pracovníkov, ktorí predtým odišli zo systému zdravotníctva a zamestnali sa v inej pracovnej oblasti v rámci Slovenska. </w:t>
            </w:r>
          </w:p>
        </w:tc>
      </w:tr>
      <w:tr w:rsidR="00BC348D" w:rsidRPr="002644DE" w14:paraId="35E7E2A5" w14:textId="77777777" w:rsidTr="000C4194">
        <w:trPr>
          <w:trHeight w:val="208"/>
          <w:jc w:val="center"/>
        </w:trPr>
        <w:tc>
          <w:tcPr>
            <w:tcW w:w="129" w:type="pct"/>
            <w:tcBorders>
              <w:bottom w:val="single" w:sz="4" w:space="0" w:color="auto"/>
            </w:tcBorders>
            <w:shd w:val="clear" w:color="auto" w:fill="F2F2F2"/>
            <w:vAlign w:val="center"/>
          </w:tcPr>
          <w:p w14:paraId="4BE1E307"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4871" w:type="pct"/>
            <w:gridSpan w:val="2"/>
            <w:tcBorders>
              <w:bottom w:val="single" w:sz="4" w:space="0" w:color="auto"/>
            </w:tcBorders>
            <w:shd w:val="clear" w:color="auto" w:fill="F2F2F2"/>
            <w:vAlign w:val="center"/>
          </w:tcPr>
          <w:p w14:paraId="33CF61CE" w14:textId="77777777" w:rsidR="00BC348D" w:rsidRPr="002644DE" w:rsidRDefault="00BC348D" w:rsidP="000C4194">
            <w:pPr>
              <w:spacing w:after="0" w:line="240" w:lineRule="auto"/>
              <w:rPr>
                <w:rFonts w:ascii="Times New Roman" w:hAnsi="Times New Roman"/>
                <w:sz w:val="20"/>
                <w:szCs w:val="20"/>
              </w:rPr>
            </w:pPr>
            <w:r w:rsidRPr="002644DE">
              <w:rPr>
                <w:rFonts w:ascii="Times New Roman" w:hAnsi="Times New Roman"/>
                <w:i/>
                <w:sz w:val="20"/>
                <w:szCs w:val="20"/>
              </w:rPr>
              <w:t>Má návrh dosah na fungovanie trhu práce?</w:t>
            </w:r>
            <w:r w:rsidRPr="002644DE">
              <w:rPr>
                <w:rFonts w:ascii="Times New Roman" w:hAnsi="Times New Roman"/>
                <w:sz w:val="20"/>
                <w:szCs w:val="20"/>
              </w:rPr>
              <w:t xml:space="preserve"> </w:t>
            </w:r>
            <w:r w:rsidRPr="002644DE">
              <w:rPr>
                <w:rFonts w:ascii="Times New Roman" w:hAnsi="Times New Roman"/>
                <w:i/>
                <w:sz w:val="20"/>
                <w:szCs w:val="20"/>
              </w:rPr>
              <w:t>Ak áno, aký?</w:t>
            </w:r>
          </w:p>
        </w:tc>
      </w:tr>
      <w:tr w:rsidR="00BC348D" w:rsidRPr="002644DE" w14:paraId="2716CC37" w14:textId="77777777" w:rsidTr="000C4194">
        <w:trPr>
          <w:trHeight w:val="794"/>
          <w:jc w:val="center"/>
        </w:trPr>
        <w:tc>
          <w:tcPr>
            <w:tcW w:w="129" w:type="pct"/>
            <w:tcBorders>
              <w:bottom w:val="single" w:sz="4" w:space="0" w:color="auto"/>
            </w:tcBorders>
            <w:shd w:val="clear" w:color="auto" w:fill="FFFFFF"/>
            <w:vAlign w:val="center"/>
          </w:tcPr>
          <w:p w14:paraId="1BEEA05F"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h)</w:t>
            </w:r>
          </w:p>
        </w:tc>
        <w:tc>
          <w:tcPr>
            <w:tcW w:w="1838" w:type="pct"/>
            <w:tcBorders>
              <w:bottom w:val="single" w:sz="4" w:space="0" w:color="auto"/>
            </w:tcBorders>
            <w:shd w:val="clear" w:color="auto" w:fill="FFFFFF"/>
          </w:tcPr>
          <w:p w14:paraId="2C8B1A7B"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Týka sa makroekonomických dosahov ako je napr. participácia na trhu práce, dlhodobá nezamestnanosť, regionálne rozdiely v mierach zamestnanosti.</w:t>
            </w:r>
            <w:r w:rsidRPr="002644DE">
              <w:rPr>
                <w:rFonts w:ascii="Times New Roman" w:hAnsi="Times New Roman"/>
                <w:sz w:val="18"/>
                <w:szCs w:val="18"/>
              </w:rPr>
              <w:t xml:space="preserve"> </w:t>
            </w:r>
            <w:r w:rsidRPr="002644DE">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F839C79" w14:textId="77777777" w:rsidR="00BC348D" w:rsidRPr="003D50FB" w:rsidRDefault="00BC348D" w:rsidP="000C4194">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r w:rsidR="00BC348D" w:rsidRPr="002644DE" w14:paraId="5B008F05" w14:textId="77777777" w:rsidTr="000C4194">
        <w:trPr>
          <w:trHeight w:val="324"/>
          <w:jc w:val="center"/>
        </w:trPr>
        <w:tc>
          <w:tcPr>
            <w:tcW w:w="129" w:type="pct"/>
            <w:tcBorders>
              <w:bottom w:val="single" w:sz="4" w:space="0" w:color="auto"/>
            </w:tcBorders>
            <w:shd w:val="clear" w:color="auto" w:fill="F2F2F2"/>
            <w:vAlign w:val="center"/>
          </w:tcPr>
          <w:p w14:paraId="30A51001"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i)</w:t>
            </w:r>
          </w:p>
        </w:tc>
        <w:tc>
          <w:tcPr>
            <w:tcW w:w="4871" w:type="pct"/>
            <w:gridSpan w:val="2"/>
            <w:tcBorders>
              <w:bottom w:val="single" w:sz="4" w:space="0" w:color="auto"/>
            </w:tcBorders>
            <w:shd w:val="clear" w:color="auto" w:fill="F2F2F2"/>
            <w:vAlign w:val="center"/>
          </w:tcPr>
          <w:p w14:paraId="4763CEC7" w14:textId="77777777" w:rsidR="00BC348D" w:rsidRPr="002644DE" w:rsidRDefault="00BC348D" w:rsidP="000C4194">
            <w:pPr>
              <w:spacing w:after="0" w:line="240" w:lineRule="auto"/>
              <w:rPr>
                <w:rFonts w:ascii="Times New Roman" w:hAnsi="Times New Roman"/>
                <w:sz w:val="20"/>
                <w:szCs w:val="20"/>
              </w:rPr>
            </w:pPr>
            <w:r w:rsidRPr="002644DE">
              <w:rPr>
                <w:rFonts w:ascii="Times New Roman" w:hAnsi="Times New Roman"/>
                <w:i/>
                <w:sz w:val="20"/>
                <w:szCs w:val="20"/>
              </w:rPr>
              <w:t>Má návrh špecifické negatívne dôsledky pre isté skupiny profesií, skupín zamestnancov či živnostníkov?</w:t>
            </w:r>
            <w:r w:rsidRPr="002644DE">
              <w:rPr>
                <w:rFonts w:ascii="Times New Roman" w:hAnsi="Times New Roman"/>
                <w:sz w:val="20"/>
                <w:szCs w:val="20"/>
              </w:rPr>
              <w:t xml:space="preserve"> </w:t>
            </w:r>
            <w:r w:rsidRPr="002644DE">
              <w:rPr>
                <w:rFonts w:ascii="Times New Roman" w:hAnsi="Times New Roman"/>
                <w:i/>
                <w:sz w:val="20"/>
                <w:szCs w:val="20"/>
              </w:rPr>
              <w:t>Ak áno, aké a pre ktoré skupiny?</w:t>
            </w:r>
          </w:p>
        </w:tc>
      </w:tr>
      <w:tr w:rsidR="00BC348D" w:rsidRPr="002644DE" w14:paraId="196AEDEE" w14:textId="77777777" w:rsidTr="000C4194">
        <w:trPr>
          <w:trHeight w:val="216"/>
          <w:jc w:val="center"/>
        </w:trPr>
        <w:tc>
          <w:tcPr>
            <w:tcW w:w="129" w:type="pct"/>
            <w:tcBorders>
              <w:bottom w:val="single" w:sz="4" w:space="0" w:color="auto"/>
            </w:tcBorders>
            <w:shd w:val="clear" w:color="auto" w:fill="FFFFFF"/>
            <w:vAlign w:val="center"/>
          </w:tcPr>
          <w:p w14:paraId="3F7B8DC8"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j)</w:t>
            </w:r>
          </w:p>
        </w:tc>
        <w:tc>
          <w:tcPr>
            <w:tcW w:w="1838" w:type="pct"/>
            <w:tcBorders>
              <w:bottom w:val="single" w:sz="4" w:space="0" w:color="auto"/>
            </w:tcBorders>
            <w:shd w:val="clear" w:color="auto" w:fill="FFFFFF"/>
          </w:tcPr>
          <w:p w14:paraId="01FAF8C4"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4263925" w14:textId="77777777" w:rsidR="00BC348D" w:rsidRPr="003D50FB" w:rsidRDefault="00BC348D" w:rsidP="000C4194">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r w:rsidR="00BC348D" w:rsidRPr="002644DE" w14:paraId="291C8367" w14:textId="77777777" w:rsidTr="000C4194">
        <w:trPr>
          <w:trHeight w:val="219"/>
          <w:jc w:val="center"/>
        </w:trPr>
        <w:tc>
          <w:tcPr>
            <w:tcW w:w="129" w:type="pct"/>
            <w:tcBorders>
              <w:bottom w:val="single" w:sz="4" w:space="0" w:color="auto"/>
            </w:tcBorders>
            <w:shd w:val="clear" w:color="auto" w:fill="F2F2F2"/>
            <w:vAlign w:val="center"/>
          </w:tcPr>
          <w:p w14:paraId="36367165"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k)</w:t>
            </w:r>
          </w:p>
        </w:tc>
        <w:tc>
          <w:tcPr>
            <w:tcW w:w="4871" w:type="pct"/>
            <w:gridSpan w:val="2"/>
            <w:tcBorders>
              <w:bottom w:val="single" w:sz="4" w:space="0" w:color="auto"/>
            </w:tcBorders>
            <w:shd w:val="clear" w:color="auto" w:fill="F2F2F2"/>
            <w:vAlign w:val="center"/>
          </w:tcPr>
          <w:p w14:paraId="61A8F06D" w14:textId="77777777" w:rsidR="00BC348D" w:rsidRPr="002644DE" w:rsidRDefault="00BC348D" w:rsidP="000C4194">
            <w:pPr>
              <w:spacing w:after="0" w:line="240" w:lineRule="auto"/>
              <w:rPr>
                <w:rFonts w:ascii="Times New Roman" w:hAnsi="Times New Roman"/>
                <w:sz w:val="20"/>
                <w:szCs w:val="20"/>
              </w:rPr>
            </w:pPr>
            <w:r w:rsidRPr="002644DE">
              <w:rPr>
                <w:rFonts w:ascii="Times New Roman" w:hAnsi="Times New Roman"/>
                <w:i/>
                <w:sz w:val="20"/>
                <w:szCs w:val="20"/>
              </w:rPr>
              <w:t>Ovplyvňuje návrh špecifické vekové skupiny zamestnancov? Ak áno, aké? Akým spôsobom?</w:t>
            </w:r>
          </w:p>
        </w:tc>
      </w:tr>
      <w:tr w:rsidR="00BC348D" w:rsidRPr="002644DE" w14:paraId="2E781A41" w14:textId="77777777" w:rsidTr="000C4194">
        <w:trPr>
          <w:trHeight w:val="497"/>
          <w:jc w:val="center"/>
        </w:trPr>
        <w:tc>
          <w:tcPr>
            <w:tcW w:w="129" w:type="pct"/>
            <w:tcBorders>
              <w:bottom w:val="single" w:sz="4" w:space="0" w:color="auto"/>
            </w:tcBorders>
            <w:shd w:val="clear" w:color="auto" w:fill="FFFFFF"/>
            <w:vAlign w:val="center"/>
          </w:tcPr>
          <w:p w14:paraId="45E9DF48" w14:textId="77777777" w:rsidR="00BC348D" w:rsidRPr="002644DE" w:rsidRDefault="00BC348D" w:rsidP="000C4194">
            <w:pPr>
              <w:spacing w:after="0" w:line="240" w:lineRule="auto"/>
              <w:rPr>
                <w:rFonts w:ascii="Times New Roman" w:hAnsi="Times New Roman"/>
                <w:i/>
                <w:sz w:val="18"/>
                <w:szCs w:val="18"/>
              </w:rPr>
            </w:pPr>
            <w:r w:rsidRPr="002644DE">
              <w:rPr>
                <w:rFonts w:ascii="Times New Roman" w:hAnsi="Times New Roman"/>
                <w:i/>
                <w:sz w:val="18"/>
                <w:szCs w:val="18"/>
              </w:rPr>
              <w:t>l)</w:t>
            </w:r>
          </w:p>
        </w:tc>
        <w:tc>
          <w:tcPr>
            <w:tcW w:w="1838" w:type="pct"/>
            <w:tcBorders>
              <w:bottom w:val="single" w:sz="4" w:space="0" w:color="auto"/>
            </w:tcBorders>
            <w:shd w:val="clear" w:color="auto" w:fill="FFFFFF"/>
          </w:tcPr>
          <w:p w14:paraId="3827B755" w14:textId="77777777" w:rsidR="00BC348D" w:rsidRPr="002644DE" w:rsidRDefault="00BC348D" w:rsidP="000C4194">
            <w:pPr>
              <w:spacing w:after="0" w:line="240" w:lineRule="auto"/>
              <w:jc w:val="both"/>
              <w:rPr>
                <w:rFonts w:ascii="Times New Roman" w:hAnsi="Times New Roman"/>
                <w:i/>
                <w:sz w:val="18"/>
                <w:szCs w:val="18"/>
              </w:rPr>
            </w:pPr>
            <w:r w:rsidRPr="002644DE">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66B0FA1D" w14:textId="77777777" w:rsidR="00BC348D" w:rsidRPr="003D50FB" w:rsidRDefault="00BC348D" w:rsidP="000C4194">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bl>
    <w:p w14:paraId="509402C8" w14:textId="77777777" w:rsidR="00BC348D" w:rsidRDefault="00BC348D" w:rsidP="00BC348D"/>
    <w:p w14:paraId="64336B39" w14:textId="6CA0AA25" w:rsidR="00BC348D" w:rsidRDefault="00BC348D" w:rsidP="006551A7">
      <w:pPr>
        <w:spacing w:after="0" w:line="240" w:lineRule="auto"/>
        <w:jc w:val="both"/>
        <w:rPr>
          <w:rFonts w:ascii="Times New Roman" w:hAnsi="Times New Roman"/>
          <w:sz w:val="24"/>
          <w:szCs w:val="24"/>
        </w:rPr>
      </w:pPr>
    </w:p>
    <w:p w14:paraId="6AAC312B" w14:textId="6AE735D4" w:rsidR="00BC348D" w:rsidRDefault="00BC348D" w:rsidP="006551A7">
      <w:pPr>
        <w:spacing w:after="0" w:line="240" w:lineRule="auto"/>
        <w:jc w:val="both"/>
        <w:rPr>
          <w:rFonts w:ascii="Times New Roman" w:hAnsi="Times New Roman"/>
          <w:sz w:val="24"/>
          <w:szCs w:val="24"/>
        </w:rPr>
      </w:pPr>
    </w:p>
    <w:p w14:paraId="430905D8" w14:textId="4C3204D0" w:rsidR="00BC348D" w:rsidRDefault="00BC348D" w:rsidP="006551A7">
      <w:pPr>
        <w:spacing w:after="0" w:line="240" w:lineRule="auto"/>
        <w:jc w:val="both"/>
        <w:rPr>
          <w:rFonts w:ascii="Times New Roman" w:hAnsi="Times New Roman"/>
          <w:sz w:val="24"/>
          <w:szCs w:val="24"/>
        </w:rPr>
      </w:pPr>
    </w:p>
    <w:p w14:paraId="35EF7522" w14:textId="3E6D5D76" w:rsidR="00BC348D" w:rsidRDefault="00BC348D" w:rsidP="006551A7">
      <w:pPr>
        <w:spacing w:after="0" w:line="240" w:lineRule="auto"/>
        <w:jc w:val="both"/>
        <w:rPr>
          <w:rFonts w:ascii="Times New Roman" w:hAnsi="Times New Roman"/>
          <w:sz w:val="24"/>
          <w:szCs w:val="24"/>
        </w:rPr>
      </w:pPr>
    </w:p>
    <w:p w14:paraId="04A755FB" w14:textId="229A370E" w:rsidR="00BC348D" w:rsidRDefault="00BC348D" w:rsidP="006551A7">
      <w:pPr>
        <w:spacing w:after="0" w:line="240" w:lineRule="auto"/>
        <w:jc w:val="both"/>
        <w:rPr>
          <w:rFonts w:ascii="Times New Roman" w:hAnsi="Times New Roman"/>
          <w:sz w:val="24"/>
          <w:szCs w:val="24"/>
        </w:rPr>
      </w:pPr>
    </w:p>
    <w:p w14:paraId="113EE8C2" w14:textId="357417B2" w:rsidR="00BC348D" w:rsidRDefault="00BC348D" w:rsidP="006551A7">
      <w:pPr>
        <w:spacing w:after="0" w:line="240" w:lineRule="auto"/>
        <w:jc w:val="both"/>
        <w:rPr>
          <w:rFonts w:ascii="Times New Roman" w:hAnsi="Times New Roman"/>
          <w:sz w:val="24"/>
          <w:szCs w:val="24"/>
        </w:rPr>
      </w:pPr>
    </w:p>
    <w:p w14:paraId="41BDCA80" w14:textId="290E6B3D" w:rsidR="00BC348D" w:rsidRDefault="00BC348D" w:rsidP="006551A7">
      <w:pPr>
        <w:spacing w:after="0" w:line="240" w:lineRule="auto"/>
        <w:jc w:val="both"/>
        <w:rPr>
          <w:rFonts w:ascii="Times New Roman" w:hAnsi="Times New Roman"/>
          <w:sz w:val="24"/>
          <w:szCs w:val="24"/>
        </w:rPr>
      </w:pPr>
    </w:p>
    <w:p w14:paraId="01018E26" w14:textId="77777777" w:rsidR="00BC348D" w:rsidRPr="00CA3F65" w:rsidRDefault="00BC348D" w:rsidP="00BC348D">
      <w:pPr>
        <w:widowControl w:val="0"/>
        <w:autoSpaceDE w:val="0"/>
        <w:autoSpaceDN w:val="0"/>
        <w:adjustRightInd w:val="0"/>
        <w:spacing w:after="0" w:line="240" w:lineRule="auto"/>
        <w:jc w:val="center"/>
        <w:rPr>
          <w:rFonts w:ascii="Times New Roman" w:eastAsia="Times New Roman" w:hAnsi="Times New Roman"/>
          <w:b/>
          <w:bCs/>
          <w:caps/>
          <w:spacing w:val="30"/>
          <w:sz w:val="24"/>
          <w:szCs w:val="24"/>
          <w:lang w:eastAsia="sk-SK"/>
        </w:rPr>
      </w:pPr>
      <w:r w:rsidRPr="1033436C">
        <w:rPr>
          <w:rFonts w:ascii="Times New Roman" w:eastAsia="Times New Roman" w:hAnsi="Times New Roman"/>
          <w:b/>
          <w:bCs/>
          <w:caps/>
          <w:spacing w:val="30"/>
          <w:sz w:val="24"/>
          <w:szCs w:val="24"/>
          <w:lang w:eastAsia="sk-SK"/>
        </w:rPr>
        <w:t>Doložka zlučiteľnosti</w:t>
      </w:r>
    </w:p>
    <w:p w14:paraId="33B6F3A4" w14:textId="77777777" w:rsidR="00BC348D" w:rsidRPr="00CA3F65" w:rsidRDefault="00BC348D" w:rsidP="00BC348D">
      <w:pPr>
        <w:widowControl w:val="0"/>
        <w:autoSpaceDE w:val="0"/>
        <w:autoSpaceDN w:val="0"/>
        <w:adjustRightInd w:val="0"/>
        <w:spacing w:after="0" w:line="240" w:lineRule="auto"/>
        <w:jc w:val="center"/>
        <w:rPr>
          <w:rFonts w:ascii="Times New Roman" w:eastAsia="Times New Roman" w:hAnsi="Times New Roman"/>
          <w:b/>
          <w:bCs/>
          <w:sz w:val="24"/>
          <w:szCs w:val="24"/>
          <w:lang w:eastAsia="sk-SK"/>
        </w:rPr>
      </w:pPr>
      <w:r w:rsidRPr="1033436C">
        <w:rPr>
          <w:rFonts w:ascii="Times New Roman" w:eastAsia="Times New Roman" w:hAnsi="Times New Roman"/>
          <w:b/>
          <w:bCs/>
          <w:sz w:val="24"/>
          <w:szCs w:val="24"/>
          <w:lang w:eastAsia="sk-SK"/>
        </w:rPr>
        <w:t>návrhu zákona s právom Európskej únie</w:t>
      </w:r>
    </w:p>
    <w:p w14:paraId="0CAD9806" w14:textId="77777777" w:rsidR="00BC348D" w:rsidRPr="00CA3F65" w:rsidRDefault="00BC348D" w:rsidP="00BC348D">
      <w:pPr>
        <w:widowControl w:val="0"/>
        <w:autoSpaceDE w:val="0"/>
        <w:autoSpaceDN w:val="0"/>
        <w:adjustRightInd w:val="0"/>
        <w:spacing w:after="0" w:line="240" w:lineRule="auto"/>
        <w:jc w:val="center"/>
        <w:rPr>
          <w:rFonts w:ascii="Times New Roman" w:eastAsia="Times New Roman" w:hAnsi="Times New Roman"/>
          <w:b/>
          <w:bCs/>
          <w:sz w:val="24"/>
          <w:szCs w:val="24"/>
          <w:lang w:eastAsia="sk-SK"/>
        </w:rPr>
      </w:pPr>
    </w:p>
    <w:p w14:paraId="7AADDB0E" w14:textId="77777777" w:rsidR="00BC348D" w:rsidRPr="00CA3F65" w:rsidRDefault="00BC348D" w:rsidP="00BC348D">
      <w:pPr>
        <w:widowControl w:val="0"/>
        <w:autoSpaceDE w:val="0"/>
        <w:autoSpaceDN w:val="0"/>
        <w:adjustRightInd w:val="0"/>
        <w:spacing w:after="0" w:line="240" w:lineRule="auto"/>
        <w:jc w:val="center"/>
        <w:rPr>
          <w:rFonts w:ascii="Times New Roman" w:eastAsia="Times New Roman" w:hAnsi="Times New Roman"/>
          <w:b/>
          <w:bCs/>
          <w:sz w:val="24"/>
          <w:szCs w:val="24"/>
          <w:lang w:eastAsia="sk-SK"/>
        </w:rPr>
      </w:pPr>
    </w:p>
    <w:tbl>
      <w:tblPr>
        <w:tblW w:w="10031" w:type="dxa"/>
        <w:tblLook w:val="04A0" w:firstRow="1" w:lastRow="0" w:firstColumn="1" w:lastColumn="0" w:noHBand="0" w:noVBand="1"/>
      </w:tblPr>
      <w:tblGrid>
        <w:gridCol w:w="404"/>
        <w:gridCol w:w="49"/>
        <w:gridCol w:w="272"/>
        <w:gridCol w:w="8335"/>
        <w:gridCol w:w="971"/>
      </w:tblGrid>
      <w:tr w:rsidR="00BC348D" w:rsidRPr="00CA3F65" w14:paraId="12C05558" w14:textId="77777777" w:rsidTr="000C4194">
        <w:tc>
          <w:tcPr>
            <w:tcW w:w="404" w:type="dxa"/>
            <w:shd w:val="clear" w:color="auto" w:fill="auto"/>
          </w:tcPr>
          <w:p w14:paraId="7AB9AB78" w14:textId="77777777" w:rsidR="00BC348D" w:rsidRPr="00CA3F65" w:rsidRDefault="00BC348D" w:rsidP="000C4194">
            <w:pPr>
              <w:widowControl w:val="0"/>
              <w:tabs>
                <w:tab w:val="left" w:pos="360"/>
              </w:tabs>
              <w:autoSpaceDE w:val="0"/>
              <w:autoSpaceDN w:val="0"/>
              <w:adjustRightInd w:val="0"/>
              <w:spacing w:after="0" w:line="240" w:lineRule="auto"/>
              <w:rPr>
                <w:rFonts w:ascii="Times New Roman" w:eastAsia="Times New Roman" w:hAnsi="Times New Roman"/>
                <w:b/>
                <w:bCs/>
                <w:sz w:val="24"/>
                <w:szCs w:val="24"/>
                <w:lang w:eastAsia="sk-SK"/>
              </w:rPr>
            </w:pPr>
            <w:r w:rsidRPr="1033436C">
              <w:rPr>
                <w:rFonts w:ascii="Times New Roman" w:eastAsia="Times New Roman" w:hAnsi="Times New Roman"/>
                <w:b/>
                <w:bCs/>
                <w:sz w:val="24"/>
                <w:szCs w:val="24"/>
                <w:lang w:eastAsia="sk-SK"/>
              </w:rPr>
              <w:t>1.</w:t>
            </w:r>
          </w:p>
        </w:tc>
        <w:tc>
          <w:tcPr>
            <w:tcW w:w="9627" w:type="dxa"/>
            <w:gridSpan w:val="4"/>
            <w:shd w:val="clear" w:color="auto" w:fill="auto"/>
          </w:tcPr>
          <w:p w14:paraId="3FF41B19" w14:textId="4902AB32" w:rsidR="00BC348D" w:rsidRPr="00CA3F65" w:rsidRDefault="00BC348D" w:rsidP="004F212C">
            <w:pPr>
              <w:widowControl w:val="0"/>
              <w:tabs>
                <w:tab w:val="left" w:pos="360"/>
              </w:tabs>
              <w:autoSpaceDE w:val="0"/>
              <w:autoSpaceDN w:val="0"/>
              <w:adjustRightInd w:val="0"/>
              <w:spacing w:after="0" w:line="240" w:lineRule="auto"/>
              <w:rPr>
                <w:rFonts w:ascii="Times New Roman" w:eastAsia="Times New Roman" w:hAnsi="Times New Roman"/>
                <w:sz w:val="24"/>
                <w:szCs w:val="24"/>
                <w:lang w:eastAsia="sk-SK"/>
              </w:rPr>
            </w:pPr>
            <w:r w:rsidRPr="1033436C">
              <w:rPr>
                <w:rFonts w:ascii="Times New Roman" w:eastAsia="Times New Roman" w:hAnsi="Times New Roman"/>
                <w:b/>
                <w:bCs/>
                <w:sz w:val="24"/>
                <w:szCs w:val="24"/>
                <w:lang w:eastAsia="sk-SK"/>
              </w:rPr>
              <w:t>Navrhovateľ zákona:</w:t>
            </w:r>
            <w:r w:rsidRPr="1033436C">
              <w:rPr>
                <w:rFonts w:ascii="Times New Roman" w:eastAsia="Times New Roman" w:hAnsi="Times New Roman"/>
                <w:sz w:val="24"/>
                <w:szCs w:val="24"/>
                <w:lang w:eastAsia="sk-SK"/>
              </w:rPr>
              <w:t xml:space="preserve"> </w:t>
            </w:r>
            <w:r w:rsidR="004F212C">
              <w:rPr>
                <w:rFonts w:ascii="Times New Roman" w:eastAsia="Times New Roman" w:hAnsi="Times New Roman"/>
                <w:sz w:val="24"/>
                <w:szCs w:val="24"/>
                <w:lang w:eastAsia="sk-SK"/>
              </w:rPr>
              <w:t>vláda</w:t>
            </w:r>
            <w:r w:rsidRPr="1033436C">
              <w:rPr>
                <w:rFonts w:ascii="Times New Roman" w:eastAsia="Times New Roman" w:hAnsi="Times New Roman"/>
                <w:sz w:val="24"/>
                <w:szCs w:val="24"/>
                <w:lang w:eastAsia="sk-SK"/>
              </w:rPr>
              <w:t xml:space="preserve"> Slovenskej republiky</w:t>
            </w:r>
            <w:r w:rsidRPr="1033436C">
              <w:rPr>
                <w:rFonts w:ascii="Times New Roman" w:eastAsia="Times New Roman" w:hAnsi="Times New Roman"/>
                <w:sz w:val="24"/>
                <w:szCs w:val="24"/>
                <w:lang w:eastAsia="sk-SK"/>
              </w:rPr>
              <w:fldChar w:fldCharType="begin"/>
            </w:r>
            <w:r w:rsidRPr="1033436C">
              <w:rPr>
                <w:rFonts w:ascii="Times New Roman" w:eastAsia="Times New Roman" w:hAnsi="Times New Roman"/>
                <w:sz w:val="24"/>
                <w:szCs w:val="24"/>
                <w:lang w:eastAsia="sk-SK"/>
              </w:rPr>
              <w:instrText xml:space="preserve"> DOCPROPERTY  FSC#SKEDITIONSLOVLEX@103.510:zodpinstitucia  \* MERGEFORMAT </w:instrText>
            </w:r>
            <w:r w:rsidRPr="1033436C">
              <w:rPr>
                <w:rFonts w:ascii="Times New Roman" w:eastAsia="Times New Roman" w:hAnsi="Times New Roman"/>
                <w:sz w:val="24"/>
                <w:szCs w:val="24"/>
                <w:lang w:eastAsia="sk-SK"/>
              </w:rPr>
              <w:fldChar w:fldCharType="end"/>
            </w:r>
          </w:p>
        </w:tc>
      </w:tr>
      <w:tr w:rsidR="00BC348D" w:rsidRPr="00CA3F65" w14:paraId="0AB5F101" w14:textId="77777777" w:rsidTr="000C4194">
        <w:tc>
          <w:tcPr>
            <w:tcW w:w="404" w:type="dxa"/>
            <w:shd w:val="clear" w:color="auto" w:fill="auto"/>
          </w:tcPr>
          <w:p w14:paraId="7796BA7A" w14:textId="77777777" w:rsidR="00BC348D" w:rsidRPr="00CA3F65" w:rsidRDefault="00BC348D" w:rsidP="000C4194">
            <w:pPr>
              <w:widowControl w:val="0"/>
              <w:tabs>
                <w:tab w:val="left" w:pos="360"/>
              </w:tabs>
              <w:autoSpaceDE w:val="0"/>
              <w:autoSpaceDN w:val="0"/>
              <w:adjustRightInd w:val="0"/>
              <w:spacing w:after="0" w:line="240" w:lineRule="auto"/>
              <w:rPr>
                <w:rFonts w:ascii="Times New Roman" w:eastAsia="Times New Roman" w:hAnsi="Times New Roman"/>
                <w:sz w:val="24"/>
                <w:szCs w:val="24"/>
                <w:lang w:eastAsia="sk-SK"/>
              </w:rPr>
            </w:pPr>
          </w:p>
        </w:tc>
        <w:tc>
          <w:tcPr>
            <w:tcW w:w="9627" w:type="dxa"/>
            <w:gridSpan w:val="4"/>
            <w:shd w:val="clear" w:color="auto" w:fill="auto"/>
          </w:tcPr>
          <w:p w14:paraId="6C7CCC49" w14:textId="77777777" w:rsidR="00BC348D" w:rsidRPr="00CA3F65" w:rsidRDefault="00BC348D" w:rsidP="000C4194">
            <w:pPr>
              <w:widowControl w:val="0"/>
              <w:tabs>
                <w:tab w:val="left" w:pos="360"/>
              </w:tabs>
              <w:autoSpaceDE w:val="0"/>
              <w:autoSpaceDN w:val="0"/>
              <w:adjustRightInd w:val="0"/>
              <w:spacing w:after="0" w:line="240" w:lineRule="auto"/>
              <w:rPr>
                <w:rFonts w:ascii="Times New Roman" w:eastAsia="Times New Roman" w:hAnsi="Times New Roman"/>
                <w:sz w:val="24"/>
                <w:szCs w:val="24"/>
                <w:lang w:eastAsia="sk-SK"/>
              </w:rPr>
            </w:pPr>
          </w:p>
        </w:tc>
      </w:tr>
      <w:tr w:rsidR="00BC348D" w:rsidRPr="00CA3F65" w14:paraId="18218216" w14:textId="77777777" w:rsidTr="000C4194">
        <w:tc>
          <w:tcPr>
            <w:tcW w:w="404" w:type="dxa"/>
            <w:shd w:val="clear" w:color="auto" w:fill="auto"/>
          </w:tcPr>
          <w:p w14:paraId="00EB56CF" w14:textId="77777777" w:rsidR="00BC348D" w:rsidRPr="00CA3F65" w:rsidRDefault="00BC348D" w:rsidP="000C4194">
            <w:pPr>
              <w:widowControl w:val="0"/>
              <w:tabs>
                <w:tab w:val="left" w:pos="360"/>
              </w:tabs>
              <w:autoSpaceDE w:val="0"/>
              <w:autoSpaceDN w:val="0"/>
              <w:adjustRightInd w:val="0"/>
              <w:spacing w:after="0" w:line="240" w:lineRule="auto"/>
              <w:rPr>
                <w:rFonts w:ascii="Times New Roman" w:eastAsia="Times New Roman" w:hAnsi="Times New Roman"/>
                <w:b/>
                <w:bCs/>
                <w:sz w:val="24"/>
                <w:szCs w:val="24"/>
                <w:lang w:eastAsia="sk-SK"/>
              </w:rPr>
            </w:pPr>
            <w:r w:rsidRPr="1033436C">
              <w:rPr>
                <w:rFonts w:ascii="Times New Roman" w:eastAsia="Times New Roman" w:hAnsi="Times New Roman"/>
                <w:b/>
                <w:bCs/>
                <w:sz w:val="24"/>
                <w:szCs w:val="24"/>
                <w:lang w:eastAsia="sk-SK"/>
              </w:rPr>
              <w:t>2.</w:t>
            </w:r>
          </w:p>
        </w:tc>
        <w:tc>
          <w:tcPr>
            <w:tcW w:w="9627" w:type="dxa"/>
            <w:gridSpan w:val="4"/>
            <w:shd w:val="clear" w:color="auto" w:fill="auto"/>
          </w:tcPr>
          <w:p w14:paraId="5F6DF374" w14:textId="77777777" w:rsidR="00BC348D" w:rsidRPr="00CA3F65" w:rsidRDefault="00BC348D" w:rsidP="000C4194">
            <w:pPr>
              <w:widowControl w:val="0"/>
              <w:tabs>
                <w:tab w:val="left" w:pos="360"/>
              </w:tabs>
              <w:autoSpaceDE w:val="0"/>
              <w:autoSpaceDN w:val="0"/>
              <w:adjustRightInd w:val="0"/>
              <w:spacing w:after="0" w:line="240" w:lineRule="auto"/>
              <w:jc w:val="both"/>
              <w:rPr>
                <w:rFonts w:ascii="Times New Roman" w:eastAsia="Times New Roman" w:hAnsi="Times New Roman"/>
                <w:sz w:val="24"/>
                <w:szCs w:val="24"/>
                <w:lang w:eastAsia="sk-SK"/>
              </w:rPr>
            </w:pPr>
            <w:r w:rsidRPr="1033436C">
              <w:rPr>
                <w:rFonts w:ascii="Times New Roman" w:eastAsia="Times New Roman" w:hAnsi="Times New Roman"/>
                <w:b/>
                <w:bCs/>
                <w:sz w:val="24"/>
                <w:szCs w:val="24"/>
                <w:lang w:eastAsia="sk-SK"/>
              </w:rPr>
              <w:t>Názov návrhu zákona:</w:t>
            </w:r>
            <w:r w:rsidRPr="1033436C">
              <w:rPr>
                <w:rFonts w:ascii="Times New Roman" w:eastAsia="Times New Roman" w:hAnsi="Times New Roman"/>
                <w:sz w:val="24"/>
                <w:szCs w:val="24"/>
                <w:lang w:eastAsia="sk-SK"/>
              </w:rPr>
              <w:t xml:space="preserve"> Návrh zákona, ktorým sa mení a dopĺňa zákon č. 578/2004 Z. z. o poskytovateľoch zdravotnej starostlivosti, zdravotníckych pracovníkoch, stavovských organizác</w:t>
            </w:r>
            <w:r>
              <w:rPr>
                <w:rFonts w:ascii="Times New Roman" w:eastAsia="Times New Roman" w:hAnsi="Times New Roman"/>
                <w:sz w:val="24"/>
                <w:szCs w:val="24"/>
                <w:lang w:eastAsia="sk-SK"/>
              </w:rPr>
              <w:t>iách v zdravotníctve a o zmene</w:t>
            </w:r>
            <w:r w:rsidRPr="008324E6">
              <w:rPr>
                <w:rFonts w:ascii="Times New Roman" w:hAnsi="Times New Roman"/>
                <w:color w:val="000000"/>
                <w:sz w:val="24"/>
                <w:szCs w:val="24"/>
              </w:rPr>
              <w:t xml:space="preserve"> a doplnení niektorých zákonov </w:t>
            </w:r>
            <w:r w:rsidRPr="00365636">
              <w:rPr>
                <w:rFonts w:ascii="Times New Roman" w:hAnsi="Times New Roman"/>
                <w:color w:val="000000"/>
                <w:sz w:val="24"/>
                <w:szCs w:val="24"/>
              </w:rPr>
              <w:t xml:space="preserve">v znení neskorších predpisov </w:t>
            </w:r>
            <w:r w:rsidRPr="000B2259">
              <w:rPr>
                <w:rFonts w:ascii="Times New Roman" w:hAnsi="Times New Roman"/>
                <w:color w:val="000000"/>
                <w:sz w:val="24"/>
                <w:szCs w:val="24"/>
              </w:rPr>
              <w:t>a ktorým sa dopĺňa zákon č. 580/2004 Z. z. o zdravotnom poistení a o zmene a doplnení zákona č. 95/2002 Z. z. o poisťovníctve a o zmene a doplnení niektorých zákonov v znení neskorších predpi</w:t>
            </w:r>
            <w:r>
              <w:rPr>
                <w:rFonts w:ascii="Times New Roman" w:hAnsi="Times New Roman"/>
                <w:color w:val="000000"/>
                <w:sz w:val="24"/>
                <w:szCs w:val="24"/>
              </w:rPr>
              <w:t>sov</w:t>
            </w:r>
            <w:r w:rsidRPr="1033436C">
              <w:rPr>
                <w:rFonts w:ascii="Times New Roman" w:eastAsia="Times New Roman" w:hAnsi="Times New Roman"/>
                <w:sz w:val="24"/>
                <w:szCs w:val="24"/>
                <w:lang w:eastAsia="sk-SK"/>
              </w:rPr>
              <w:fldChar w:fldCharType="begin"/>
            </w:r>
            <w:r w:rsidRPr="1033436C">
              <w:rPr>
                <w:rFonts w:ascii="Times New Roman" w:eastAsia="Times New Roman" w:hAnsi="Times New Roman"/>
                <w:sz w:val="24"/>
                <w:szCs w:val="24"/>
                <w:lang w:eastAsia="sk-SK"/>
              </w:rPr>
              <w:instrText xml:space="preserve"> DOCPROPERTY  FSC#SKEDITIONSLOVLEX@103.510:plnynazovpredpis  \* MERGEFORMAT </w:instrText>
            </w:r>
            <w:r w:rsidRPr="1033436C">
              <w:rPr>
                <w:rFonts w:ascii="Times New Roman" w:eastAsia="Times New Roman" w:hAnsi="Times New Roman"/>
                <w:sz w:val="24"/>
                <w:szCs w:val="24"/>
                <w:lang w:eastAsia="sk-SK"/>
              </w:rPr>
              <w:fldChar w:fldCharType="end"/>
            </w:r>
            <w:r w:rsidRPr="1033436C">
              <w:rPr>
                <w:rFonts w:ascii="Times New Roman" w:eastAsia="Times New Roman" w:hAnsi="Times New Roman"/>
                <w:sz w:val="24"/>
                <w:szCs w:val="24"/>
                <w:lang w:eastAsia="sk-SK"/>
              </w:rPr>
              <w:fldChar w:fldCharType="begin"/>
            </w:r>
            <w:r w:rsidRPr="1033436C">
              <w:rPr>
                <w:rFonts w:ascii="Times New Roman" w:eastAsia="Times New Roman" w:hAnsi="Times New Roman"/>
                <w:sz w:val="24"/>
                <w:szCs w:val="24"/>
                <w:lang w:eastAsia="sk-SK"/>
              </w:rPr>
              <w:instrText xml:space="preserve"> DOCPROPERTY  FSC#SKEDITIONSLOVLEX@103.510:plnynazovpredpis1  \* MERGEFORMAT </w:instrText>
            </w:r>
            <w:r w:rsidRPr="1033436C">
              <w:rPr>
                <w:rFonts w:ascii="Times New Roman" w:eastAsia="Times New Roman" w:hAnsi="Times New Roman"/>
                <w:sz w:val="24"/>
                <w:szCs w:val="24"/>
                <w:lang w:eastAsia="sk-SK"/>
              </w:rPr>
              <w:fldChar w:fldCharType="end"/>
            </w:r>
            <w:r w:rsidRPr="1033436C">
              <w:rPr>
                <w:rFonts w:ascii="Times New Roman" w:eastAsia="Times New Roman" w:hAnsi="Times New Roman"/>
                <w:sz w:val="24"/>
                <w:szCs w:val="24"/>
                <w:lang w:eastAsia="sk-SK"/>
              </w:rPr>
              <w:fldChar w:fldCharType="begin"/>
            </w:r>
            <w:r w:rsidRPr="1033436C">
              <w:rPr>
                <w:rFonts w:ascii="Times New Roman" w:eastAsia="Times New Roman" w:hAnsi="Times New Roman"/>
                <w:sz w:val="24"/>
                <w:szCs w:val="24"/>
                <w:lang w:eastAsia="sk-SK"/>
              </w:rPr>
              <w:instrText xml:space="preserve"> DOCPROPERTY  FSC#SKEDITIONSLOVLEX@103.510:plnynazovpredpis2  \* MERGEFORMAT </w:instrText>
            </w:r>
            <w:r w:rsidRPr="1033436C">
              <w:rPr>
                <w:rFonts w:ascii="Times New Roman" w:eastAsia="Times New Roman" w:hAnsi="Times New Roman"/>
                <w:sz w:val="24"/>
                <w:szCs w:val="24"/>
                <w:lang w:eastAsia="sk-SK"/>
              </w:rPr>
              <w:fldChar w:fldCharType="end"/>
            </w:r>
            <w:r w:rsidRPr="1033436C">
              <w:rPr>
                <w:rFonts w:ascii="Times New Roman" w:eastAsia="Times New Roman" w:hAnsi="Times New Roman"/>
                <w:sz w:val="24"/>
                <w:szCs w:val="24"/>
                <w:lang w:eastAsia="sk-SK"/>
              </w:rPr>
              <w:fldChar w:fldCharType="begin"/>
            </w:r>
            <w:r w:rsidRPr="1033436C">
              <w:rPr>
                <w:rFonts w:ascii="Times New Roman" w:eastAsia="Times New Roman" w:hAnsi="Times New Roman"/>
                <w:sz w:val="24"/>
                <w:szCs w:val="24"/>
                <w:lang w:eastAsia="sk-SK"/>
              </w:rPr>
              <w:instrText xml:space="preserve"> DOCPROPERTY  FSC#SKEDITIONSLOVLEX@103.510:plnynazovpredpis3  \* MERGEFORMAT </w:instrText>
            </w:r>
            <w:r w:rsidRPr="1033436C">
              <w:rPr>
                <w:rFonts w:ascii="Times New Roman" w:eastAsia="Times New Roman" w:hAnsi="Times New Roman"/>
                <w:sz w:val="24"/>
                <w:szCs w:val="24"/>
                <w:lang w:eastAsia="sk-SK"/>
              </w:rPr>
              <w:fldChar w:fldCharType="end"/>
            </w:r>
          </w:p>
        </w:tc>
      </w:tr>
      <w:tr w:rsidR="00BC348D" w14:paraId="768B6956" w14:textId="77777777" w:rsidTr="000C4194">
        <w:trPr>
          <w:trHeight w:val="300"/>
        </w:trPr>
        <w:tc>
          <w:tcPr>
            <w:tcW w:w="404" w:type="dxa"/>
            <w:tcMar>
              <w:left w:w="108" w:type="dxa"/>
              <w:right w:w="108" w:type="dxa"/>
            </w:tcMar>
          </w:tcPr>
          <w:p w14:paraId="588835DF" w14:textId="77777777" w:rsidR="00BC348D" w:rsidRDefault="00BC348D" w:rsidP="000C4194">
            <w:pPr>
              <w:tabs>
                <w:tab w:val="left" w:pos="360"/>
              </w:tabs>
              <w:spacing w:after="0" w:line="240" w:lineRule="auto"/>
              <w:rPr>
                <w:rFonts w:ascii="Times New Roman" w:eastAsia="Times New Roman" w:hAnsi="Times New Roman"/>
                <w:sz w:val="24"/>
                <w:szCs w:val="24"/>
              </w:rPr>
            </w:pPr>
          </w:p>
        </w:tc>
        <w:tc>
          <w:tcPr>
            <w:tcW w:w="9627" w:type="dxa"/>
            <w:gridSpan w:val="4"/>
            <w:tcMar>
              <w:left w:w="108" w:type="dxa"/>
              <w:right w:w="108" w:type="dxa"/>
            </w:tcMar>
          </w:tcPr>
          <w:p w14:paraId="7C878878" w14:textId="77777777" w:rsidR="00BC348D" w:rsidRDefault="00BC348D" w:rsidP="000C4194">
            <w:pPr>
              <w:tabs>
                <w:tab w:val="left" w:pos="360"/>
              </w:tabs>
              <w:spacing w:after="0" w:line="240" w:lineRule="auto"/>
              <w:rPr>
                <w:rFonts w:ascii="Times New Roman" w:eastAsia="Times New Roman" w:hAnsi="Times New Roman"/>
                <w:sz w:val="24"/>
                <w:szCs w:val="24"/>
              </w:rPr>
            </w:pPr>
            <w:r w:rsidRPr="1033436C">
              <w:rPr>
                <w:rFonts w:ascii="Times New Roman" w:eastAsia="Times New Roman" w:hAnsi="Times New Roman"/>
                <w:sz w:val="24"/>
                <w:szCs w:val="24"/>
              </w:rPr>
              <w:t xml:space="preserve"> </w:t>
            </w:r>
          </w:p>
        </w:tc>
      </w:tr>
      <w:tr w:rsidR="00BC348D" w14:paraId="58D8D7A5" w14:textId="77777777" w:rsidTr="000C4194">
        <w:trPr>
          <w:trHeight w:val="300"/>
        </w:trPr>
        <w:tc>
          <w:tcPr>
            <w:tcW w:w="404" w:type="dxa"/>
            <w:tcMar>
              <w:left w:w="108" w:type="dxa"/>
              <w:right w:w="108" w:type="dxa"/>
            </w:tcMar>
          </w:tcPr>
          <w:p w14:paraId="5D551149" w14:textId="77777777" w:rsidR="00BC348D" w:rsidRDefault="00BC348D" w:rsidP="000C4194">
            <w:pPr>
              <w:tabs>
                <w:tab w:val="left" w:pos="360"/>
              </w:tabs>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t>3.</w:t>
            </w:r>
          </w:p>
        </w:tc>
        <w:tc>
          <w:tcPr>
            <w:tcW w:w="9627" w:type="dxa"/>
            <w:gridSpan w:val="4"/>
            <w:tcMar>
              <w:left w:w="108" w:type="dxa"/>
              <w:right w:w="108" w:type="dxa"/>
            </w:tcMar>
          </w:tcPr>
          <w:p w14:paraId="2384FFE7" w14:textId="77777777" w:rsidR="00BC348D" w:rsidRDefault="00BC348D" w:rsidP="000C4194">
            <w:pPr>
              <w:tabs>
                <w:tab w:val="left" w:pos="360"/>
              </w:tabs>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t>Predmet návrhu zákona je upravený v práve Európskej únie:</w:t>
            </w:r>
          </w:p>
          <w:p w14:paraId="405A075A" w14:textId="77777777" w:rsidR="00BC348D" w:rsidRDefault="00BC348D" w:rsidP="000C4194">
            <w:pPr>
              <w:tabs>
                <w:tab w:val="left" w:pos="360"/>
              </w:tabs>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t xml:space="preserve"> </w:t>
            </w:r>
          </w:p>
        </w:tc>
      </w:tr>
      <w:tr w:rsidR="00BC348D" w14:paraId="3B323902" w14:textId="77777777" w:rsidTr="000C4194">
        <w:trPr>
          <w:trHeight w:val="300"/>
        </w:trPr>
        <w:tc>
          <w:tcPr>
            <w:tcW w:w="404" w:type="dxa"/>
            <w:tcMar>
              <w:left w:w="108" w:type="dxa"/>
              <w:right w:w="108" w:type="dxa"/>
            </w:tcMar>
          </w:tcPr>
          <w:p w14:paraId="11D5A784" w14:textId="77777777" w:rsidR="00BC348D" w:rsidRDefault="00BC348D" w:rsidP="000C4194">
            <w:pPr>
              <w:tabs>
                <w:tab w:val="left" w:pos="360"/>
              </w:tabs>
              <w:spacing w:after="0" w:line="240" w:lineRule="auto"/>
              <w:rPr>
                <w:rFonts w:ascii="Times New Roman" w:eastAsia="Times New Roman" w:hAnsi="Times New Roman"/>
                <w:sz w:val="24"/>
                <w:szCs w:val="24"/>
              </w:rPr>
            </w:pPr>
            <w:r w:rsidRPr="1033436C">
              <w:rPr>
                <w:rFonts w:ascii="Times New Roman" w:eastAsia="Times New Roman" w:hAnsi="Times New Roman"/>
                <w:sz w:val="24"/>
                <w:szCs w:val="24"/>
              </w:rPr>
              <w:t xml:space="preserve"> </w:t>
            </w:r>
          </w:p>
        </w:tc>
        <w:tc>
          <w:tcPr>
            <w:tcW w:w="9627" w:type="dxa"/>
            <w:gridSpan w:val="4"/>
            <w:tcMar>
              <w:left w:w="108" w:type="dxa"/>
              <w:right w:w="108" w:type="dxa"/>
            </w:tcMar>
          </w:tcPr>
          <w:p w14:paraId="4C882CDF" w14:textId="77777777" w:rsidR="00BC348D" w:rsidRDefault="00BC348D" w:rsidP="00BC348D">
            <w:pPr>
              <w:pStyle w:val="Odsekzoznamu"/>
              <w:numPr>
                <w:ilvl w:val="0"/>
                <w:numId w:val="12"/>
              </w:numPr>
              <w:contextualSpacing/>
              <w:rPr>
                <w:i/>
                <w:iCs/>
              </w:rPr>
            </w:pPr>
            <w:r w:rsidRPr="1033436C">
              <w:rPr>
                <w:i/>
                <w:iCs/>
              </w:rPr>
              <w:t>v primárnom práve</w:t>
            </w:r>
          </w:p>
          <w:p w14:paraId="1F2E5083" w14:textId="77777777" w:rsidR="00BC348D" w:rsidRDefault="00BC348D" w:rsidP="000C4194">
            <w:pPr>
              <w:spacing w:after="0" w:line="240" w:lineRule="auto"/>
              <w:rPr>
                <w:rFonts w:ascii="Times New Roman" w:eastAsia="Times New Roman" w:hAnsi="Times New Roman"/>
                <w:sz w:val="24"/>
                <w:szCs w:val="24"/>
              </w:rPr>
            </w:pPr>
          </w:p>
          <w:p w14:paraId="4ED381D6" w14:textId="77777777" w:rsidR="00BC348D" w:rsidRDefault="00BC348D" w:rsidP="000C4194">
            <w:pPr>
              <w:spacing w:after="0" w:line="240" w:lineRule="auto"/>
              <w:rPr>
                <w:rFonts w:ascii="Times New Roman" w:eastAsia="Times New Roman" w:hAnsi="Times New Roman"/>
                <w:sz w:val="24"/>
                <w:szCs w:val="24"/>
              </w:rPr>
            </w:pPr>
            <w:r w:rsidRPr="1033436C">
              <w:rPr>
                <w:rFonts w:ascii="Times New Roman" w:eastAsia="Times New Roman" w:hAnsi="Times New Roman"/>
                <w:sz w:val="24"/>
                <w:szCs w:val="24"/>
              </w:rPr>
              <w:t>čl. 168 Zmluvy o fungovaní Európskej únie</w:t>
            </w:r>
          </w:p>
          <w:p w14:paraId="2328DD30" w14:textId="77777777" w:rsidR="00BC348D" w:rsidRDefault="00BC348D" w:rsidP="000C4194">
            <w:pPr>
              <w:spacing w:after="0" w:line="240" w:lineRule="auto"/>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71BA4A3C" w14:textId="77777777" w:rsidR="00BC348D" w:rsidRDefault="00BC348D" w:rsidP="00BC348D">
            <w:pPr>
              <w:pStyle w:val="Odsekzoznamu"/>
              <w:numPr>
                <w:ilvl w:val="0"/>
                <w:numId w:val="12"/>
              </w:numPr>
              <w:contextualSpacing/>
              <w:rPr>
                <w:i/>
                <w:iCs/>
              </w:rPr>
            </w:pPr>
            <w:r w:rsidRPr="1033436C">
              <w:rPr>
                <w:i/>
                <w:iCs/>
              </w:rPr>
              <w:t>v sekundárnom práve</w:t>
            </w:r>
          </w:p>
          <w:p w14:paraId="12BECACC" w14:textId="77777777" w:rsidR="00BC348D" w:rsidRDefault="00BC348D" w:rsidP="000C4194">
            <w:pPr>
              <w:spacing w:after="0" w:line="240" w:lineRule="auto"/>
              <w:ind w:left="60"/>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3C76B646"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Nariadenie (ES) Európskeho parlamentu a Rady 883/2004 z 29. apríla 2004 o koordinácii systémov sociálneho zabezpečenia (Mimoriadne vydanie Ú. v. EÚ, kap. 5/zv. 5; Ú. v. EÚ L 166, 30.4.2004) v platnom znení,</w:t>
            </w:r>
          </w:p>
          <w:p w14:paraId="313B5DD1"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4D8AF237" w14:textId="77777777" w:rsidR="00BC348D" w:rsidRDefault="00BC348D" w:rsidP="000C4194">
            <w:pPr>
              <w:spacing w:after="0" w:line="240" w:lineRule="auto"/>
              <w:jc w:val="both"/>
              <w:rPr>
                <w:rFonts w:ascii="Times New Roman" w:eastAsia="Times New Roman" w:hAnsi="Times New Roman"/>
                <w:i/>
                <w:iCs/>
                <w:sz w:val="24"/>
                <w:szCs w:val="24"/>
              </w:rPr>
            </w:pPr>
            <w:r w:rsidRPr="1033436C">
              <w:rPr>
                <w:rFonts w:ascii="Times New Roman" w:eastAsia="Times New Roman" w:hAnsi="Times New Roman"/>
                <w:i/>
                <w:iCs/>
                <w:sz w:val="24"/>
                <w:szCs w:val="24"/>
              </w:rPr>
              <w:t>Gestor: Ministerstvo práce, sociálnych vecí a rodiny Slovenskej republiky</w:t>
            </w:r>
          </w:p>
          <w:p w14:paraId="667B1945" w14:textId="77777777" w:rsidR="00BC348D" w:rsidRDefault="00BC348D" w:rsidP="000C4194">
            <w:pPr>
              <w:spacing w:after="0" w:line="240" w:lineRule="auto"/>
              <w:jc w:val="both"/>
              <w:rPr>
                <w:rFonts w:ascii="Times New Roman" w:eastAsia="Times New Roman" w:hAnsi="Times New Roman"/>
                <w:i/>
                <w:iCs/>
                <w:sz w:val="24"/>
                <w:szCs w:val="24"/>
              </w:rPr>
            </w:pPr>
            <w:proofErr w:type="spellStart"/>
            <w:r w:rsidRPr="1033436C">
              <w:rPr>
                <w:rFonts w:ascii="Times New Roman" w:eastAsia="Times New Roman" w:hAnsi="Times New Roman"/>
                <w:i/>
                <w:iCs/>
                <w:sz w:val="24"/>
                <w:szCs w:val="24"/>
              </w:rPr>
              <w:t>Spolugestor</w:t>
            </w:r>
            <w:proofErr w:type="spellEnd"/>
            <w:r w:rsidRPr="1033436C">
              <w:rPr>
                <w:rFonts w:ascii="Times New Roman" w:eastAsia="Times New Roman" w:hAnsi="Times New Roman"/>
                <w:i/>
                <w:iCs/>
                <w:sz w:val="24"/>
                <w:szCs w:val="24"/>
              </w:rPr>
              <w:t>: Ministerstvo zdravotníctva Slovenskej republiky</w:t>
            </w:r>
          </w:p>
          <w:p w14:paraId="1B855E7C" w14:textId="77777777" w:rsidR="00BC348D" w:rsidRDefault="00BC348D" w:rsidP="000C4194">
            <w:pPr>
              <w:spacing w:after="0" w:line="240" w:lineRule="auto"/>
              <w:ind w:left="1068"/>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66867C88"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Nariadenie Európskeho parlamentu a Rady  (ES) č. 987/2009 zo 16. septembra 2009, ktorým sa ustanovuje postup vykonávania nariadenia (ES) č. 883/2004 o koordinácii systémov sociálneho zabezpečenia (Ú. v. EÚ L 284, 30. 10. 2009) v platnom znení,</w:t>
            </w:r>
          </w:p>
          <w:p w14:paraId="5064642B"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36639BA4" w14:textId="77777777" w:rsidR="00BC348D" w:rsidRDefault="00BC348D" w:rsidP="000C4194">
            <w:pPr>
              <w:spacing w:after="0" w:line="240" w:lineRule="auto"/>
              <w:jc w:val="both"/>
              <w:rPr>
                <w:rFonts w:ascii="Times New Roman" w:eastAsia="Times New Roman" w:hAnsi="Times New Roman"/>
                <w:i/>
                <w:iCs/>
                <w:sz w:val="24"/>
                <w:szCs w:val="24"/>
              </w:rPr>
            </w:pPr>
            <w:r w:rsidRPr="1033436C">
              <w:rPr>
                <w:rFonts w:ascii="Times New Roman" w:eastAsia="Times New Roman" w:hAnsi="Times New Roman"/>
                <w:i/>
                <w:iCs/>
                <w:sz w:val="24"/>
                <w:szCs w:val="24"/>
              </w:rPr>
              <w:t>Gestor: Ministerstvo práce, sociálnych vecí a rodiny Slovenskej republiky</w:t>
            </w:r>
          </w:p>
          <w:p w14:paraId="2656AA23" w14:textId="77777777" w:rsidR="00BC348D" w:rsidRDefault="00BC348D" w:rsidP="000C4194">
            <w:pPr>
              <w:spacing w:after="0" w:line="240" w:lineRule="auto"/>
              <w:jc w:val="both"/>
              <w:rPr>
                <w:rFonts w:ascii="Times New Roman" w:eastAsia="Times New Roman" w:hAnsi="Times New Roman"/>
                <w:i/>
                <w:iCs/>
                <w:sz w:val="24"/>
                <w:szCs w:val="24"/>
              </w:rPr>
            </w:pPr>
            <w:proofErr w:type="spellStart"/>
            <w:r w:rsidRPr="1033436C">
              <w:rPr>
                <w:rFonts w:ascii="Times New Roman" w:eastAsia="Times New Roman" w:hAnsi="Times New Roman"/>
                <w:i/>
                <w:iCs/>
                <w:sz w:val="24"/>
                <w:szCs w:val="24"/>
              </w:rPr>
              <w:t>Spolugestor</w:t>
            </w:r>
            <w:proofErr w:type="spellEnd"/>
            <w:r w:rsidRPr="1033436C">
              <w:rPr>
                <w:rFonts w:ascii="Times New Roman" w:eastAsia="Times New Roman" w:hAnsi="Times New Roman"/>
                <w:i/>
                <w:iCs/>
                <w:sz w:val="24"/>
                <w:szCs w:val="24"/>
              </w:rPr>
              <w:t>: Ministerstvo zdravotníctva Slovenskej republiky</w:t>
            </w:r>
          </w:p>
          <w:p w14:paraId="65C9C619" w14:textId="77777777" w:rsidR="00BC348D" w:rsidRDefault="00BC348D" w:rsidP="000C4194">
            <w:pPr>
              <w:spacing w:after="0" w:line="240" w:lineRule="auto"/>
              <w:ind w:left="1068"/>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08C18E91" w14:textId="77777777" w:rsidR="00BC348D" w:rsidRDefault="00BC348D" w:rsidP="000C4194">
            <w:pPr>
              <w:spacing w:after="0" w:line="240" w:lineRule="auto"/>
              <w:ind w:left="60"/>
              <w:rPr>
                <w:rFonts w:ascii="Times New Roman" w:eastAsia="Times New Roman" w:hAnsi="Times New Roman"/>
                <w:sz w:val="24"/>
                <w:szCs w:val="24"/>
              </w:rPr>
            </w:pPr>
            <w:r w:rsidRPr="1033436C">
              <w:rPr>
                <w:rFonts w:ascii="Times New Roman" w:eastAsia="Times New Roman" w:hAnsi="Times New Roman"/>
                <w:sz w:val="24"/>
                <w:szCs w:val="24"/>
              </w:rPr>
              <w:t xml:space="preserve">Smernica Európskeho parlamentu a Rady 2011/24/EÚ z 9. marca 2011 o uplatňovaní práv pacientov pri cezhraničnej zdravotnej starostlivosti (Ú. v. EÚ L 88, 4. 4. 2011) v platnom znení. </w:t>
            </w:r>
          </w:p>
          <w:p w14:paraId="04871038" w14:textId="77777777" w:rsidR="00BC348D" w:rsidRDefault="00BC348D" w:rsidP="000C4194">
            <w:pPr>
              <w:spacing w:after="0" w:line="240" w:lineRule="auto"/>
              <w:ind w:left="60"/>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4C85E905" w14:textId="77777777" w:rsidR="00BC348D" w:rsidRDefault="00BC348D" w:rsidP="000C4194">
            <w:pPr>
              <w:spacing w:after="0" w:line="240" w:lineRule="auto"/>
              <w:ind w:left="60"/>
              <w:rPr>
                <w:rFonts w:ascii="Times New Roman" w:eastAsia="Times New Roman" w:hAnsi="Times New Roman"/>
                <w:i/>
                <w:iCs/>
                <w:sz w:val="24"/>
                <w:szCs w:val="24"/>
              </w:rPr>
            </w:pPr>
            <w:r w:rsidRPr="1033436C">
              <w:rPr>
                <w:rFonts w:ascii="Times New Roman" w:eastAsia="Times New Roman" w:hAnsi="Times New Roman"/>
                <w:i/>
                <w:iCs/>
                <w:sz w:val="24"/>
                <w:szCs w:val="24"/>
              </w:rPr>
              <w:t>Gestor: Ministerstvo zdravotníctva Slovenskej republiky</w:t>
            </w:r>
          </w:p>
          <w:p w14:paraId="484932E4" w14:textId="77777777" w:rsidR="00BC348D" w:rsidRDefault="00BC348D" w:rsidP="000C4194">
            <w:pPr>
              <w:spacing w:after="0" w:line="240" w:lineRule="auto"/>
              <w:jc w:val="both"/>
              <w:rPr>
                <w:rFonts w:ascii="Times New Roman" w:eastAsia="Times New Roman" w:hAnsi="Times New Roman"/>
                <w:i/>
                <w:iCs/>
                <w:sz w:val="24"/>
                <w:szCs w:val="24"/>
              </w:rPr>
            </w:pPr>
            <w:r w:rsidRPr="1033436C">
              <w:rPr>
                <w:rFonts w:ascii="Times New Roman" w:eastAsia="Times New Roman" w:hAnsi="Times New Roman"/>
                <w:i/>
                <w:iCs/>
                <w:sz w:val="24"/>
                <w:szCs w:val="24"/>
              </w:rPr>
              <w:t xml:space="preserve"> </w:t>
            </w:r>
          </w:p>
        </w:tc>
      </w:tr>
      <w:tr w:rsidR="00BC348D" w14:paraId="6AA74E5F" w14:textId="77777777" w:rsidTr="000C4194">
        <w:trPr>
          <w:trHeight w:val="300"/>
        </w:trPr>
        <w:tc>
          <w:tcPr>
            <w:tcW w:w="404" w:type="dxa"/>
            <w:tcMar>
              <w:left w:w="108" w:type="dxa"/>
              <w:right w:w="108" w:type="dxa"/>
            </w:tcMar>
          </w:tcPr>
          <w:p w14:paraId="10C1D5F3" w14:textId="77777777" w:rsidR="00BC348D" w:rsidRDefault="00BC348D" w:rsidP="000C4194">
            <w:pPr>
              <w:tabs>
                <w:tab w:val="left" w:pos="360"/>
              </w:tabs>
              <w:spacing w:after="0" w:line="240" w:lineRule="auto"/>
              <w:rPr>
                <w:rFonts w:ascii="Times New Roman" w:eastAsia="Times New Roman" w:hAnsi="Times New Roman"/>
                <w:sz w:val="24"/>
                <w:szCs w:val="24"/>
              </w:rPr>
            </w:pPr>
            <w:r w:rsidRPr="1033436C">
              <w:rPr>
                <w:rFonts w:ascii="Times New Roman" w:eastAsia="Times New Roman" w:hAnsi="Times New Roman"/>
                <w:sz w:val="24"/>
                <w:szCs w:val="24"/>
              </w:rPr>
              <w:t xml:space="preserve"> </w:t>
            </w:r>
          </w:p>
        </w:tc>
        <w:tc>
          <w:tcPr>
            <w:tcW w:w="9627" w:type="dxa"/>
            <w:gridSpan w:val="4"/>
            <w:tcMar>
              <w:left w:w="108" w:type="dxa"/>
              <w:right w:w="108" w:type="dxa"/>
            </w:tcMar>
          </w:tcPr>
          <w:p w14:paraId="7739850B" w14:textId="77777777" w:rsidR="00BC348D" w:rsidRDefault="00BC348D" w:rsidP="00BC348D">
            <w:pPr>
              <w:pStyle w:val="Odsekzoznamu"/>
              <w:numPr>
                <w:ilvl w:val="0"/>
                <w:numId w:val="12"/>
              </w:numPr>
              <w:contextualSpacing/>
              <w:rPr>
                <w:i/>
                <w:iCs/>
              </w:rPr>
            </w:pPr>
            <w:r w:rsidRPr="1033436C">
              <w:rPr>
                <w:i/>
                <w:iCs/>
              </w:rPr>
              <w:t>v judikatúre Súdneho dvora Európskej únie</w:t>
            </w:r>
          </w:p>
          <w:p w14:paraId="74B1F8EB" w14:textId="77777777" w:rsidR="00BC348D" w:rsidRDefault="00BC348D" w:rsidP="000C4194">
            <w:pPr>
              <w:tabs>
                <w:tab w:val="left" w:pos="360"/>
              </w:tabs>
              <w:spacing w:after="0" w:line="240" w:lineRule="auto"/>
              <w:ind w:left="360"/>
              <w:rPr>
                <w:rFonts w:ascii="Times New Roman" w:eastAsia="Times New Roman" w:hAnsi="Times New Roman"/>
                <w:sz w:val="24"/>
                <w:szCs w:val="24"/>
              </w:rPr>
            </w:pPr>
            <w:r w:rsidRPr="1033436C">
              <w:rPr>
                <w:rFonts w:ascii="Times New Roman" w:eastAsia="Times New Roman" w:hAnsi="Times New Roman"/>
                <w:sz w:val="24"/>
                <w:szCs w:val="24"/>
              </w:rPr>
              <w:t xml:space="preserve"> </w:t>
            </w:r>
          </w:p>
        </w:tc>
      </w:tr>
      <w:tr w:rsidR="00BC348D" w14:paraId="5F6E80BC" w14:textId="77777777" w:rsidTr="000C4194">
        <w:trPr>
          <w:trHeight w:val="300"/>
        </w:trPr>
        <w:tc>
          <w:tcPr>
            <w:tcW w:w="404" w:type="dxa"/>
            <w:tcMar>
              <w:left w:w="108" w:type="dxa"/>
              <w:right w:w="108" w:type="dxa"/>
            </w:tcMar>
          </w:tcPr>
          <w:p w14:paraId="2F768E38" w14:textId="77777777" w:rsidR="00BC348D" w:rsidRDefault="00BC348D" w:rsidP="000C4194">
            <w:pPr>
              <w:tabs>
                <w:tab w:val="left" w:pos="360"/>
              </w:tabs>
              <w:spacing w:after="0" w:line="240" w:lineRule="auto"/>
              <w:jc w:val="both"/>
              <w:rPr>
                <w:rFonts w:ascii="Times New Roman" w:eastAsia="Times New Roman" w:hAnsi="Times New Roman"/>
                <w:b/>
                <w:bCs/>
                <w:sz w:val="24"/>
                <w:szCs w:val="24"/>
              </w:rPr>
            </w:pPr>
            <w:r w:rsidRPr="1033436C">
              <w:rPr>
                <w:rFonts w:ascii="Times New Roman" w:eastAsia="Times New Roman" w:hAnsi="Times New Roman"/>
                <w:b/>
                <w:bCs/>
                <w:sz w:val="24"/>
                <w:szCs w:val="24"/>
              </w:rPr>
              <w:t xml:space="preserve"> </w:t>
            </w:r>
          </w:p>
        </w:tc>
        <w:tc>
          <w:tcPr>
            <w:tcW w:w="9627" w:type="dxa"/>
            <w:gridSpan w:val="4"/>
            <w:tcMar>
              <w:left w:w="108" w:type="dxa"/>
              <w:right w:w="108" w:type="dxa"/>
            </w:tcMar>
          </w:tcPr>
          <w:p w14:paraId="723ACFE9"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Rozsudok Súdneho dvora (veľká komora) z 11. júna 2020 v spojených veciach C‑262/18 P a C‑271/18 P (Európska komisia a Slovenská republika proti Dôvera zdravotná poisťovňa, a. s.)</w:t>
            </w:r>
          </w:p>
          <w:p w14:paraId="5547081E"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210F4516" w14:textId="77777777" w:rsidR="00BC348D" w:rsidRDefault="00BC348D" w:rsidP="00BC348D">
            <w:pPr>
              <w:pStyle w:val="Odsekzoznamu"/>
              <w:numPr>
                <w:ilvl w:val="0"/>
                <w:numId w:val="11"/>
              </w:numPr>
              <w:ind w:left="360"/>
              <w:contextualSpacing/>
              <w:jc w:val="both"/>
              <w:rPr>
                <w:i/>
                <w:iCs/>
              </w:rPr>
            </w:pPr>
            <w:r w:rsidRPr="1033436C">
              <w:rPr>
                <w:i/>
                <w:iCs/>
              </w:rPr>
              <w:t xml:space="preserve">„Hoci prípadné zisky, ktoré títo poskytovatelia dosiahnu, môžu byť použité a rozdelené, musí to byť v súlade s požiadavkami na zabezpečenie udržateľnosti systému a dosahovanie sociálnych a solidárnych cieľov, na ktorých je systém založený. Zdá sa teda, že možnosť </w:t>
            </w:r>
            <w:r w:rsidRPr="1033436C">
              <w:rPr>
                <w:i/>
                <w:iCs/>
              </w:rPr>
              <w:lastRenderedPageBreak/>
              <w:t>usilovať sa o zisk a dosahovať ho je značne obmedzená zákonom a na rozdiel od úvah Všeobecného súdu rozvinutých v bodoch 63 a 64 napadnutého rozsudku ju nemožno považovať za okolnosť, ktorá by mohla vyvrátiť sociálny a solidárny charakter vyplývajúci zo samotnej povahy dotknutých činností.“</w:t>
            </w:r>
          </w:p>
          <w:p w14:paraId="61DA1CD4" w14:textId="77777777" w:rsidR="00BC348D" w:rsidRDefault="00BC348D" w:rsidP="00BC348D">
            <w:pPr>
              <w:pStyle w:val="Odsekzoznamu"/>
              <w:numPr>
                <w:ilvl w:val="0"/>
                <w:numId w:val="11"/>
              </w:numPr>
              <w:ind w:left="360"/>
              <w:contextualSpacing/>
              <w:jc w:val="both"/>
              <w:rPr>
                <w:i/>
                <w:iCs/>
              </w:rPr>
            </w:pPr>
            <w:r w:rsidRPr="1033436C">
              <w:rPr>
                <w:i/>
                <w:iCs/>
              </w:rPr>
              <w:t>„Možnosť poskytovateľov poistenia usilovať sa o zisk, používať ho a rozdeľovať ho je značne obmedzená zákonom, účelom týchto zákonných povinností je zabezpečiť životaschopnosť a kontinuitu povinného zdravotného poistenia.“</w:t>
            </w:r>
          </w:p>
          <w:p w14:paraId="0790E7EE"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5D1E530D"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Rozsudok Súdneho dvora zo 16. marca 2004, AOK </w:t>
            </w:r>
            <w:proofErr w:type="spellStart"/>
            <w:r w:rsidRPr="1033436C">
              <w:rPr>
                <w:rFonts w:ascii="Times New Roman" w:eastAsia="Times New Roman" w:hAnsi="Times New Roman"/>
                <w:sz w:val="24"/>
                <w:szCs w:val="24"/>
              </w:rPr>
              <w:t>Bundesverband</w:t>
            </w:r>
            <w:proofErr w:type="spellEnd"/>
            <w:r w:rsidRPr="1033436C">
              <w:rPr>
                <w:rFonts w:ascii="Times New Roman" w:eastAsia="Times New Roman" w:hAnsi="Times New Roman"/>
                <w:sz w:val="24"/>
                <w:szCs w:val="24"/>
              </w:rPr>
              <w:t xml:space="preserve"> a i., C 264/01, C 306/01, C 354/01 a C 355/01, EU:C:2004:15</w:t>
            </w:r>
          </w:p>
          <w:p w14:paraId="6F64FF66" w14:textId="77777777" w:rsidR="00BC348D" w:rsidRDefault="00BC348D" w:rsidP="00BC348D">
            <w:pPr>
              <w:pStyle w:val="Odsekzoznamu"/>
              <w:numPr>
                <w:ilvl w:val="0"/>
                <w:numId w:val="11"/>
              </w:numPr>
              <w:ind w:left="360"/>
              <w:contextualSpacing/>
              <w:jc w:val="both"/>
            </w:pPr>
            <w:r w:rsidRPr="1033436C">
              <w:rPr>
                <w:i/>
                <w:iCs/>
              </w:rPr>
              <w:t>„Zavedenie konkurenčného prvku do systému s charakteristikami uvedenými v bode 32 tohto rozsudku s ohľadom na to, že jeho cieľom je motivovať hospodárske subjekty k výkonu ich činnosti v súlade so zásadami dobrej správy, teda čo najefektívnejšie a s čo najnižšími nákladmi, v záujme riadneho fungovania systému sociálneho zabezpečenia, nemení povahu tohto systému.</w:t>
            </w:r>
            <w:r w:rsidRPr="1033436C">
              <w:t>“</w:t>
            </w:r>
          </w:p>
          <w:p w14:paraId="10A6D88E"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6BCE73A9"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Rozsudok Súdneho dvora (tretia komora) z 5. marca 2009,  </w:t>
            </w:r>
            <w:proofErr w:type="spellStart"/>
            <w:r w:rsidRPr="1033436C">
              <w:rPr>
                <w:rFonts w:ascii="Times New Roman" w:eastAsia="Times New Roman" w:hAnsi="Times New Roman"/>
                <w:sz w:val="24"/>
                <w:szCs w:val="24"/>
              </w:rPr>
              <w:t>Kattner</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Stahlbau</w:t>
            </w:r>
            <w:proofErr w:type="spellEnd"/>
            <w:r w:rsidRPr="1033436C">
              <w:rPr>
                <w:rFonts w:ascii="Times New Roman" w:eastAsia="Times New Roman" w:hAnsi="Times New Roman"/>
                <w:sz w:val="24"/>
                <w:szCs w:val="24"/>
              </w:rPr>
              <w:t xml:space="preserve"> proti </w:t>
            </w:r>
            <w:proofErr w:type="spellStart"/>
            <w:r w:rsidRPr="1033436C">
              <w:rPr>
                <w:rFonts w:ascii="Times New Roman" w:eastAsia="Times New Roman" w:hAnsi="Times New Roman"/>
                <w:sz w:val="24"/>
                <w:szCs w:val="24"/>
              </w:rPr>
              <w:t>Maschinenbau</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und</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Metall</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Berufsgenossenschaft</w:t>
            </w:r>
            <w:proofErr w:type="spellEnd"/>
            <w:r w:rsidRPr="1033436C">
              <w:rPr>
                <w:rFonts w:ascii="Times New Roman" w:eastAsia="Times New Roman" w:hAnsi="Times New Roman"/>
                <w:sz w:val="24"/>
                <w:szCs w:val="24"/>
              </w:rPr>
              <w:t>, C 350/07</w:t>
            </w:r>
          </w:p>
          <w:p w14:paraId="6A37FD73" w14:textId="77777777" w:rsidR="00BC348D" w:rsidRDefault="00BC348D" w:rsidP="00BC348D">
            <w:pPr>
              <w:pStyle w:val="Odsekzoznamu"/>
              <w:numPr>
                <w:ilvl w:val="0"/>
                <w:numId w:val="11"/>
              </w:numPr>
              <w:ind w:left="360"/>
              <w:contextualSpacing/>
              <w:jc w:val="both"/>
              <w:rPr>
                <w:i/>
                <w:iCs/>
              </w:rPr>
            </w:pPr>
            <w:r w:rsidRPr="1033436C">
              <w:rPr>
                <w:i/>
                <w:iCs/>
              </w:rPr>
              <w:t>„členský štát nezveruje správu systému sociálneho zabezpečenia jedinému poskytovateľovi poistenia, ale rôznym poskytovateľom, nemôže spochybniť zásadu solidarity, na ktorej je založený tento systém, a to tým skôr, že v rámci uvedeného systému si dotknutí poskytovatelia medzi sebou prerozdeľujú náklady a riziká.“</w:t>
            </w:r>
          </w:p>
          <w:p w14:paraId="010303B7" w14:textId="77777777" w:rsidR="00BC348D" w:rsidRDefault="00BC348D" w:rsidP="000C4194">
            <w:pPr>
              <w:tabs>
                <w:tab w:val="left" w:pos="360"/>
              </w:tabs>
              <w:spacing w:after="0" w:line="240" w:lineRule="auto"/>
              <w:jc w:val="both"/>
              <w:rPr>
                <w:rFonts w:ascii="Times New Roman" w:eastAsia="Times New Roman" w:hAnsi="Times New Roman"/>
                <w:i/>
                <w:iCs/>
                <w:sz w:val="24"/>
                <w:szCs w:val="24"/>
              </w:rPr>
            </w:pPr>
            <w:r w:rsidRPr="1033436C">
              <w:rPr>
                <w:rFonts w:ascii="Times New Roman" w:eastAsia="Times New Roman" w:hAnsi="Times New Roman"/>
                <w:i/>
                <w:iCs/>
                <w:sz w:val="24"/>
                <w:szCs w:val="24"/>
              </w:rPr>
              <w:t xml:space="preserve"> </w:t>
            </w:r>
          </w:p>
          <w:p w14:paraId="6BB23C46" w14:textId="77777777" w:rsidR="00BC348D" w:rsidRDefault="00BC348D" w:rsidP="000C4194">
            <w:pPr>
              <w:tabs>
                <w:tab w:val="left" w:pos="360"/>
              </w:tabs>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Rozsudok Súdneho dvora (veľká komora) zo 16. mája 2006 vo veci </w:t>
            </w:r>
            <w:proofErr w:type="spellStart"/>
            <w:r w:rsidRPr="1033436C">
              <w:rPr>
                <w:rFonts w:ascii="Times New Roman" w:eastAsia="Times New Roman" w:hAnsi="Times New Roman"/>
                <w:sz w:val="24"/>
                <w:szCs w:val="24"/>
              </w:rPr>
              <w:t>Watts</w:t>
            </w:r>
            <w:proofErr w:type="spellEnd"/>
            <w:r w:rsidRPr="1033436C">
              <w:rPr>
                <w:rFonts w:ascii="Times New Roman" w:eastAsia="Times New Roman" w:hAnsi="Times New Roman"/>
                <w:sz w:val="24"/>
                <w:szCs w:val="24"/>
              </w:rPr>
              <w:t>, C-372/04 (</w:t>
            </w:r>
            <w:proofErr w:type="spellStart"/>
            <w:r w:rsidRPr="1033436C">
              <w:rPr>
                <w:rFonts w:ascii="Times New Roman" w:eastAsia="Times New Roman" w:hAnsi="Times New Roman"/>
                <w:sz w:val="24"/>
                <w:szCs w:val="24"/>
              </w:rPr>
              <w:t>The</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Queen</w:t>
            </w:r>
            <w:proofErr w:type="spellEnd"/>
            <w:r w:rsidRPr="1033436C">
              <w:rPr>
                <w:rFonts w:ascii="Times New Roman" w:eastAsia="Times New Roman" w:hAnsi="Times New Roman"/>
                <w:sz w:val="24"/>
                <w:szCs w:val="24"/>
              </w:rPr>
              <w:t xml:space="preserve"> na návrh </w:t>
            </w:r>
            <w:proofErr w:type="spellStart"/>
            <w:r w:rsidRPr="1033436C">
              <w:rPr>
                <w:rFonts w:ascii="Times New Roman" w:eastAsia="Times New Roman" w:hAnsi="Times New Roman"/>
                <w:sz w:val="24"/>
                <w:szCs w:val="24"/>
              </w:rPr>
              <w:t>Yvonne</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Watts</w:t>
            </w:r>
            <w:proofErr w:type="spellEnd"/>
            <w:r w:rsidRPr="1033436C">
              <w:rPr>
                <w:rFonts w:ascii="Times New Roman" w:eastAsia="Times New Roman" w:hAnsi="Times New Roman"/>
                <w:sz w:val="24"/>
                <w:szCs w:val="24"/>
              </w:rPr>
              <w:t xml:space="preserve"> proti </w:t>
            </w:r>
            <w:proofErr w:type="spellStart"/>
            <w:r w:rsidRPr="1033436C">
              <w:rPr>
                <w:rFonts w:ascii="Times New Roman" w:eastAsia="Times New Roman" w:hAnsi="Times New Roman"/>
                <w:sz w:val="24"/>
                <w:szCs w:val="24"/>
              </w:rPr>
              <w:t>Bedford</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Primary</w:t>
            </w:r>
            <w:proofErr w:type="spellEnd"/>
            <w:r w:rsidRPr="1033436C">
              <w:rPr>
                <w:rFonts w:ascii="Times New Roman" w:eastAsia="Times New Roman" w:hAnsi="Times New Roman"/>
                <w:sz w:val="24"/>
                <w:szCs w:val="24"/>
              </w:rPr>
              <w:t xml:space="preserve"> </w:t>
            </w:r>
            <w:proofErr w:type="spellStart"/>
            <w:r w:rsidRPr="1033436C">
              <w:rPr>
                <w:rFonts w:ascii="Times New Roman" w:eastAsia="Times New Roman" w:hAnsi="Times New Roman"/>
                <w:sz w:val="24"/>
                <w:szCs w:val="24"/>
              </w:rPr>
              <w:t>Care</w:t>
            </w:r>
            <w:proofErr w:type="spellEnd"/>
            <w:r w:rsidRPr="1033436C">
              <w:rPr>
                <w:rFonts w:ascii="Times New Roman" w:eastAsia="Times New Roman" w:hAnsi="Times New Roman"/>
                <w:sz w:val="24"/>
                <w:szCs w:val="24"/>
              </w:rPr>
              <w:t xml:space="preserve"> Trust)</w:t>
            </w:r>
          </w:p>
          <w:p w14:paraId="2FBF3D7F" w14:textId="77777777" w:rsidR="00BC348D" w:rsidRDefault="00BC348D" w:rsidP="00BC348D">
            <w:pPr>
              <w:pStyle w:val="Odsekzoznamu"/>
              <w:numPr>
                <w:ilvl w:val="0"/>
                <w:numId w:val="11"/>
              </w:numPr>
              <w:ind w:left="360"/>
              <w:contextualSpacing/>
              <w:jc w:val="both"/>
              <w:rPr>
                <w:i/>
                <w:iCs/>
              </w:rPr>
            </w:pPr>
            <w:r w:rsidRPr="1033436C">
              <w:rPr>
                <w:i/>
                <w:iCs/>
              </w:rPr>
              <w:t>„čakacia doba, ktorá vyplýva z cieľov plánovania a riadenia nemocničnej ponuky sledovaných vnútroštátnymi orgánmi v závislosti od klinických priorít vopred určených všeobecným spôsobom, v rámci ktorých možno dostať nemocničnú liečbu vyžadovanú zdravotným stavom pacienta v zariadení patriacom do predmetného vnútroštátneho systému, neprekračuje prijateľnú dobu so zreteľom na objektívne medicínske posúdenie klinických potrieb dotknutej osoby s ohľadom na stav choroby, zdravotné záznamy a pravdepodobný ďalší vývoj ochorenia, stupeň bolesti a/alebo charakter postihnutia v čase žiadosti o súhlas.“</w:t>
            </w:r>
          </w:p>
          <w:p w14:paraId="56A6FE16" w14:textId="77777777" w:rsidR="00BC348D" w:rsidRDefault="00BC348D" w:rsidP="000C4194">
            <w:pPr>
              <w:tabs>
                <w:tab w:val="left" w:pos="360"/>
              </w:tabs>
              <w:spacing w:after="0" w:line="240" w:lineRule="auto"/>
              <w:jc w:val="both"/>
              <w:rPr>
                <w:rFonts w:ascii="Times New Roman" w:eastAsia="Times New Roman" w:hAnsi="Times New Roman"/>
                <w:i/>
                <w:iCs/>
                <w:sz w:val="24"/>
                <w:szCs w:val="24"/>
              </w:rPr>
            </w:pPr>
            <w:r w:rsidRPr="1033436C">
              <w:rPr>
                <w:rFonts w:ascii="Times New Roman" w:eastAsia="Times New Roman" w:hAnsi="Times New Roman"/>
                <w:i/>
                <w:iCs/>
                <w:sz w:val="24"/>
                <w:szCs w:val="24"/>
              </w:rPr>
              <w:t xml:space="preserve"> </w:t>
            </w:r>
          </w:p>
        </w:tc>
      </w:tr>
      <w:tr w:rsidR="00BC348D" w14:paraId="6C4E2754" w14:textId="77777777" w:rsidTr="000C4194">
        <w:trPr>
          <w:gridAfter w:val="1"/>
          <w:wAfter w:w="971" w:type="dxa"/>
          <w:trHeight w:val="300"/>
        </w:trPr>
        <w:tc>
          <w:tcPr>
            <w:tcW w:w="453" w:type="dxa"/>
            <w:gridSpan w:val="2"/>
          </w:tcPr>
          <w:p w14:paraId="2D4D97F8" w14:textId="77777777" w:rsidR="00BC348D" w:rsidRDefault="00BC348D" w:rsidP="000C4194">
            <w:pPr>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lastRenderedPageBreak/>
              <w:t>4.</w:t>
            </w:r>
          </w:p>
        </w:tc>
        <w:tc>
          <w:tcPr>
            <w:tcW w:w="8607" w:type="dxa"/>
            <w:gridSpan w:val="2"/>
            <w:vAlign w:val="center"/>
          </w:tcPr>
          <w:p w14:paraId="14CBDF9C" w14:textId="77777777" w:rsidR="00BC348D" w:rsidRDefault="00BC348D" w:rsidP="000C4194">
            <w:pPr>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t>Záväzky Slovenskej republiky vo vzťahu k Európskej únii:</w:t>
            </w:r>
          </w:p>
        </w:tc>
      </w:tr>
      <w:tr w:rsidR="00BC348D" w14:paraId="67C3FB0E" w14:textId="77777777" w:rsidTr="000C4194">
        <w:trPr>
          <w:gridAfter w:val="1"/>
          <w:wAfter w:w="971" w:type="dxa"/>
          <w:trHeight w:val="300"/>
        </w:trPr>
        <w:tc>
          <w:tcPr>
            <w:tcW w:w="453" w:type="dxa"/>
            <w:gridSpan w:val="2"/>
          </w:tcPr>
          <w:p w14:paraId="0D47C28C" w14:textId="77777777" w:rsidR="00BC348D" w:rsidRDefault="00BC348D" w:rsidP="000C4194">
            <w:pPr>
              <w:spacing w:line="240" w:lineRule="auto"/>
              <w:rPr>
                <w:rFonts w:ascii="Times New Roman" w:eastAsia="Times New Roman" w:hAnsi="Times New Roman"/>
                <w:sz w:val="24"/>
                <w:szCs w:val="24"/>
              </w:rPr>
            </w:pPr>
          </w:p>
        </w:tc>
        <w:tc>
          <w:tcPr>
            <w:tcW w:w="272" w:type="dxa"/>
          </w:tcPr>
          <w:p w14:paraId="14FF203F" w14:textId="77777777" w:rsidR="00BC348D" w:rsidRDefault="00BC348D" w:rsidP="000C4194">
            <w:pPr>
              <w:spacing w:after="0" w:line="240" w:lineRule="auto"/>
              <w:rPr>
                <w:rFonts w:ascii="Times New Roman" w:eastAsia="Times New Roman" w:hAnsi="Times New Roman"/>
                <w:sz w:val="24"/>
                <w:szCs w:val="24"/>
              </w:rPr>
            </w:pPr>
          </w:p>
        </w:tc>
        <w:tc>
          <w:tcPr>
            <w:tcW w:w="8335" w:type="dxa"/>
            <w:vAlign w:val="center"/>
          </w:tcPr>
          <w:p w14:paraId="1A84CAE2" w14:textId="77777777" w:rsidR="00BC348D" w:rsidRDefault="00BC348D" w:rsidP="00BC348D">
            <w:pPr>
              <w:pStyle w:val="Odsekzoznamu"/>
              <w:numPr>
                <w:ilvl w:val="0"/>
                <w:numId w:val="9"/>
              </w:numPr>
              <w:contextualSpacing/>
              <w:rPr>
                <w:i/>
                <w:iCs/>
              </w:rPr>
            </w:pPr>
            <w:r w:rsidRPr="1033436C">
              <w:t xml:space="preserve"> lehota na prebratie smernice alebo lehota na implementáciu nariadenia alebo rozhodnutia</w:t>
            </w:r>
          </w:p>
          <w:p w14:paraId="73680A34"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795C5F61" w14:textId="77777777" w:rsidR="00BC348D" w:rsidRDefault="00BC348D" w:rsidP="00BC348D">
            <w:pPr>
              <w:pStyle w:val="Odsekzoznamu"/>
              <w:numPr>
                <w:ilvl w:val="0"/>
                <w:numId w:val="10"/>
              </w:numPr>
              <w:ind w:left="360"/>
              <w:contextualSpacing/>
              <w:jc w:val="both"/>
            </w:pPr>
            <w:r w:rsidRPr="1033436C">
              <w:t>Predkladaným návrhom nedochádza k implementácii nariadenia Európskej únie, ani k transpozícií smernice Európskej únie.</w:t>
            </w:r>
          </w:p>
        </w:tc>
      </w:tr>
      <w:tr w:rsidR="00BC348D" w14:paraId="188D108D" w14:textId="77777777" w:rsidTr="000C4194">
        <w:trPr>
          <w:gridAfter w:val="1"/>
          <w:wAfter w:w="971" w:type="dxa"/>
          <w:trHeight w:val="300"/>
        </w:trPr>
        <w:tc>
          <w:tcPr>
            <w:tcW w:w="453" w:type="dxa"/>
            <w:gridSpan w:val="2"/>
          </w:tcPr>
          <w:p w14:paraId="64833ACD" w14:textId="77777777" w:rsidR="00BC348D" w:rsidRDefault="00BC348D" w:rsidP="000C4194">
            <w:pPr>
              <w:spacing w:line="240" w:lineRule="auto"/>
              <w:rPr>
                <w:rFonts w:ascii="Times New Roman" w:eastAsia="Times New Roman" w:hAnsi="Times New Roman"/>
                <w:sz w:val="24"/>
                <w:szCs w:val="24"/>
              </w:rPr>
            </w:pPr>
          </w:p>
        </w:tc>
        <w:tc>
          <w:tcPr>
            <w:tcW w:w="272" w:type="dxa"/>
          </w:tcPr>
          <w:p w14:paraId="1973A7D6" w14:textId="77777777" w:rsidR="00BC348D" w:rsidRDefault="00BC348D" w:rsidP="000C4194">
            <w:pPr>
              <w:spacing w:line="240" w:lineRule="auto"/>
              <w:rPr>
                <w:rFonts w:ascii="Times New Roman" w:eastAsia="Times New Roman" w:hAnsi="Times New Roman"/>
                <w:sz w:val="24"/>
                <w:szCs w:val="24"/>
              </w:rPr>
            </w:pPr>
          </w:p>
        </w:tc>
        <w:tc>
          <w:tcPr>
            <w:tcW w:w="8335" w:type="dxa"/>
            <w:vAlign w:val="center"/>
          </w:tcPr>
          <w:p w14:paraId="04FA7CA9" w14:textId="77777777" w:rsidR="00BC348D" w:rsidRDefault="00BC348D" w:rsidP="000C4194">
            <w:pPr>
              <w:spacing w:line="240" w:lineRule="auto"/>
              <w:rPr>
                <w:rFonts w:ascii="Times New Roman" w:eastAsia="Times New Roman" w:hAnsi="Times New Roman"/>
                <w:sz w:val="24"/>
                <w:szCs w:val="24"/>
              </w:rPr>
            </w:pPr>
          </w:p>
        </w:tc>
      </w:tr>
      <w:tr w:rsidR="00BC348D" w14:paraId="51DF6BA4" w14:textId="77777777" w:rsidTr="000C4194">
        <w:trPr>
          <w:gridAfter w:val="1"/>
          <w:wAfter w:w="971" w:type="dxa"/>
          <w:trHeight w:val="300"/>
        </w:trPr>
        <w:tc>
          <w:tcPr>
            <w:tcW w:w="453" w:type="dxa"/>
            <w:gridSpan w:val="2"/>
          </w:tcPr>
          <w:p w14:paraId="76C0AAB1" w14:textId="77777777" w:rsidR="00BC348D" w:rsidRDefault="00BC348D" w:rsidP="000C4194">
            <w:pPr>
              <w:spacing w:line="240" w:lineRule="auto"/>
              <w:rPr>
                <w:rFonts w:ascii="Times New Roman" w:eastAsia="Times New Roman" w:hAnsi="Times New Roman"/>
                <w:sz w:val="24"/>
                <w:szCs w:val="24"/>
              </w:rPr>
            </w:pPr>
          </w:p>
        </w:tc>
        <w:tc>
          <w:tcPr>
            <w:tcW w:w="272" w:type="dxa"/>
          </w:tcPr>
          <w:p w14:paraId="58612E5A" w14:textId="77777777" w:rsidR="00BC348D" w:rsidRDefault="00BC348D" w:rsidP="000C4194">
            <w:pPr>
              <w:spacing w:after="0" w:line="240" w:lineRule="auto"/>
              <w:rPr>
                <w:rFonts w:ascii="Times New Roman" w:eastAsia="Times New Roman" w:hAnsi="Times New Roman"/>
                <w:sz w:val="24"/>
                <w:szCs w:val="24"/>
              </w:rPr>
            </w:pPr>
          </w:p>
        </w:tc>
        <w:tc>
          <w:tcPr>
            <w:tcW w:w="8335" w:type="dxa"/>
            <w:vAlign w:val="center"/>
          </w:tcPr>
          <w:p w14:paraId="233C1BD2" w14:textId="77777777" w:rsidR="00BC348D" w:rsidRDefault="00BC348D" w:rsidP="000C4194">
            <w:pPr>
              <w:pStyle w:val="Odsekzoznamu"/>
            </w:pPr>
            <w:r w:rsidRPr="1033436C">
              <w:t xml:space="preserve">b) 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54041B0F"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lastRenderedPageBreak/>
              <w:t xml:space="preserve"> </w:t>
            </w:r>
          </w:p>
          <w:p w14:paraId="3C8EEB23" w14:textId="77777777" w:rsidR="00BC348D" w:rsidRDefault="00BC348D" w:rsidP="00BC348D">
            <w:pPr>
              <w:pStyle w:val="Odsekzoznamu"/>
              <w:numPr>
                <w:ilvl w:val="0"/>
                <w:numId w:val="10"/>
              </w:numPr>
              <w:ind w:left="360"/>
              <w:contextualSpacing/>
              <w:jc w:val="both"/>
            </w:pPr>
            <w:r w:rsidRPr="1033436C">
              <w:t>žiadne informácie</w:t>
            </w:r>
          </w:p>
        </w:tc>
      </w:tr>
      <w:tr w:rsidR="00BC348D" w14:paraId="4BB95EF6" w14:textId="77777777" w:rsidTr="000C4194">
        <w:trPr>
          <w:gridAfter w:val="1"/>
          <w:wAfter w:w="971" w:type="dxa"/>
          <w:trHeight w:val="300"/>
        </w:trPr>
        <w:tc>
          <w:tcPr>
            <w:tcW w:w="453" w:type="dxa"/>
            <w:gridSpan w:val="2"/>
          </w:tcPr>
          <w:p w14:paraId="033148D3" w14:textId="77777777" w:rsidR="00BC348D" w:rsidRDefault="00BC348D" w:rsidP="000C4194">
            <w:pPr>
              <w:spacing w:line="240" w:lineRule="auto"/>
              <w:rPr>
                <w:rFonts w:ascii="Times New Roman" w:eastAsia="Times New Roman" w:hAnsi="Times New Roman"/>
                <w:sz w:val="24"/>
                <w:szCs w:val="24"/>
              </w:rPr>
            </w:pPr>
          </w:p>
        </w:tc>
        <w:tc>
          <w:tcPr>
            <w:tcW w:w="272" w:type="dxa"/>
          </w:tcPr>
          <w:p w14:paraId="14C37CC1" w14:textId="77777777" w:rsidR="00BC348D" w:rsidRDefault="00BC348D" w:rsidP="000C4194">
            <w:pPr>
              <w:spacing w:line="240" w:lineRule="auto"/>
              <w:rPr>
                <w:rFonts w:ascii="Times New Roman" w:eastAsia="Times New Roman" w:hAnsi="Times New Roman"/>
                <w:sz w:val="24"/>
                <w:szCs w:val="24"/>
              </w:rPr>
            </w:pPr>
          </w:p>
        </w:tc>
        <w:tc>
          <w:tcPr>
            <w:tcW w:w="8335" w:type="dxa"/>
            <w:vAlign w:val="center"/>
          </w:tcPr>
          <w:p w14:paraId="2A95B123" w14:textId="77777777" w:rsidR="00BC348D" w:rsidRDefault="00BC348D" w:rsidP="000C4194">
            <w:pPr>
              <w:spacing w:line="240" w:lineRule="auto"/>
              <w:rPr>
                <w:rFonts w:ascii="Times New Roman" w:eastAsia="Times New Roman" w:hAnsi="Times New Roman"/>
                <w:sz w:val="24"/>
                <w:szCs w:val="24"/>
              </w:rPr>
            </w:pPr>
          </w:p>
        </w:tc>
      </w:tr>
      <w:tr w:rsidR="00BC348D" w14:paraId="4BB1A2A8" w14:textId="77777777" w:rsidTr="000C4194">
        <w:trPr>
          <w:gridAfter w:val="1"/>
          <w:wAfter w:w="971" w:type="dxa"/>
          <w:trHeight w:val="300"/>
        </w:trPr>
        <w:tc>
          <w:tcPr>
            <w:tcW w:w="453" w:type="dxa"/>
            <w:gridSpan w:val="2"/>
          </w:tcPr>
          <w:p w14:paraId="217CD5A4" w14:textId="77777777" w:rsidR="00BC348D" w:rsidRDefault="00BC348D" w:rsidP="000C4194">
            <w:pPr>
              <w:spacing w:line="240" w:lineRule="auto"/>
              <w:rPr>
                <w:rFonts w:ascii="Times New Roman" w:eastAsia="Times New Roman" w:hAnsi="Times New Roman"/>
                <w:sz w:val="24"/>
                <w:szCs w:val="24"/>
              </w:rPr>
            </w:pPr>
          </w:p>
        </w:tc>
        <w:tc>
          <w:tcPr>
            <w:tcW w:w="272" w:type="dxa"/>
          </w:tcPr>
          <w:p w14:paraId="4D1CB8FD" w14:textId="77777777" w:rsidR="00BC348D" w:rsidRDefault="00BC348D" w:rsidP="000C4194">
            <w:pPr>
              <w:spacing w:after="0" w:line="240" w:lineRule="auto"/>
              <w:rPr>
                <w:rFonts w:ascii="Times New Roman" w:eastAsia="Times New Roman" w:hAnsi="Times New Roman"/>
                <w:sz w:val="24"/>
                <w:szCs w:val="24"/>
              </w:rPr>
            </w:pPr>
          </w:p>
        </w:tc>
        <w:tc>
          <w:tcPr>
            <w:tcW w:w="8335" w:type="dxa"/>
            <w:vAlign w:val="center"/>
          </w:tcPr>
          <w:p w14:paraId="61F19587" w14:textId="77777777" w:rsidR="00BC348D" w:rsidRDefault="00BC348D" w:rsidP="000C4194">
            <w:pPr>
              <w:pStyle w:val="Odsekzoznamu"/>
            </w:pPr>
            <w:r w:rsidRPr="1033436C">
              <w:t>c) informácia o právnych predpisoch, v ktorých sú preberané smernice už prebraté spolu s uvedením rozsahu tohto prebratia</w:t>
            </w:r>
          </w:p>
          <w:p w14:paraId="0C025129" w14:textId="77777777" w:rsidR="00BC348D" w:rsidRDefault="00BC348D" w:rsidP="000C4194">
            <w:pPr>
              <w:spacing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4FF041B3" w14:textId="77777777" w:rsidR="00BC348D" w:rsidRDefault="00BC348D" w:rsidP="00BC348D">
            <w:pPr>
              <w:pStyle w:val="Odsekzoznamu"/>
              <w:numPr>
                <w:ilvl w:val="0"/>
                <w:numId w:val="10"/>
              </w:numPr>
              <w:ind w:left="360"/>
              <w:contextualSpacing/>
              <w:jc w:val="both"/>
            </w:pPr>
            <w:r w:rsidRPr="1033436C">
              <w:t xml:space="preserve">Smernica Európskeho parlamentu a Rady 2011/24/EÚ z 9. marca 2011 o uplatňovaní práv pacientov pri cezhraničnej zdravotnej starostlivosti (Ú. v. EÚ L 88, 4. 4. 2011) v platnom znení bola transponovaná do nasledovných právnych prepisov: </w:t>
            </w:r>
          </w:p>
          <w:p w14:paraId="4F154585" w14:textId="77777777" w:rsidR="00BC348D" w:rsidRDefault="00BC348D" w:rsidP="000C4194">
            <w:pPr>
              <w:spacing w:before="240" w:after="240" w:line="240" w:lineRule="auto"/>
              <w:ind w:left="720"/>
              <w:jc w:val="both"/>
              <w:rPr>
                <w:rFonts w:ascii="Times New Roman" w:eastAsia="Times New Roman" w:hAnsi="Times New Roman"/>
                <w:sz w:val="24"/>
                <w:szCs w:val="24"/>
              </w:rPr>
            </w:pPr>
            <w:r w:rsidRPr="1033436C">
              <w:rPr>
                <w:rFonts w:ascii="Times New Roman" w:eastAsia="Times New Roman" w:hAnsi="Times New Roman"/>
                <w:sz w:val="24"/>
                <w:szCs w:val="24"/>
              </w:rPr>
              <w:t xml:space="preserve"> </w:t>
            </w:r>
          </w:p>
          <w:p w14:paraId="7E18E2D1"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Zákon č. 576/2004 Z. z. o zdravotnej starostlivosti, službách súvisiacich s poskytovaním zdravotnej starostlivosti a o zmene a doplnení niektorých zákonov</w:t>
            </w:r>
          </w:p>
          <w:p w14:paraId="1BC27486"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Zákon č. 580/2004 Z. z. o zdravotnom poistení a o zmene a doplnení zákona č. 95/2002 Z. z. o poisťovníctve a o zmene a doplnení niektorých zákonov</w:t>
            </w:r>
          </w:p>
          <w:p w14:paraId="0DFCF141"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Zákon č. 581/2004 Z. z. o zdravotných poisťovniach, dohľade nad zdravotnou starostlivosťou a o zmene a doplnení niektorých zákonov</w:t>
            </w:r>
          </w:p>
          <w:p w14:paraId="3BC00369"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Zákon č. 577/2004 Z. z. o rozsahu zdravotnej starostlivosti uhrádzanej na základe verejného zdravotného poistenia a o úhradách za služby súvisiace s poskytovaním zdravotnej starostlivosti</w:t>
            </w:r>
          </w:p>
          <w:p w14:paraId="504FA0D8"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Zákon č. 578/2004 Z. z. o poskytovateľoch zdravotnej starostlivosti, zdravotníckych pracovníkoch, stavovských organizáciách v zdravotníctve a o zmene a doplnení niektorých zákonov</w:t>
            </w:r>
          </w:p>
          <w:p w14:paraId="19DA662C"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Zákon č. 362/2011 Z. z. o liekoch a zdravotníckych pomôckach a o zmene a doplnení niektorých zákonov</w:t>
            </w:r>
          </w:p>
          <w:p w14:paraId="6A8E6872"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Vyhláška Ministerstva zdravotníctva Slovenskej republiky č. 341/2013 Z. z., ktorou sa ustanovuje cezhraničná zdravotná starostlivosť, ktorá podlieha predchádzajúcemu súhlasu príslušnej zdravotnej poisťovne na účely jej preplatenia</w:t>
            </w:r>
          </w:p>
          <w:p w14:paraId="7449BBAC" w14:textId="77777777" w:rsidR="00BC348D" w:rsidRDefault="00BC348D" w:rsidP="000C4194">
            <w:pPr>
              <w:spacing w:before="240" w:after="0" w:line="240" w:lineRule="auto"/>
              <w:jc w:val="both"/>
              <w:rPr>
                <w:rFonts w:ascii="Times New Roman" w:eastAsia="Times New Roman" w:hAnsi="Times New Roman"/>
                <w:sz w:val="24"/>
                <w:szCs w:val="24"/>
              </w:rPr>
            </w:pPr>
            <w:r w:rsidRPr="1033436C">
              <w:rPr>
                <w:rFonts w:ascii="Times New Roman" w:eastAsia="Times New Roman" w:hAnsi="Times New Roman"/>
                <w:sz w:val="24"/>
                <w:szCs w:val="24"/>
              </w:rPr>
              <w:t>Vyhláška Ministerstva zdravotníctva Slovenskej republiky č. 232/2014 Z. z., ktorou sa upravuje postup poskytovateľa zdravotnej starostlivosti, zdravotnej poisťovne a Úradu pre dohľad nad zdravotnou starostlivosťou pri poskytovaní cezhraničnej zdravotnej starostlivosti.</w:t>
            </w:r>
          </w:p>
        </w:tc>
      </w:tr>
      <w:tr w:rsidR="00BC348D" w14:paraId="6A3A13DC" w14:textId="77777777" w:rsidTr="000C4194">
        <w:trPr>
          <w:gridAfter w:val="1"/>
          <w:wAfter w:w="971" w:type="dxa"/>
          <w:trHeight w:val="300"/>
        </w:trPr>
        <w:tc>
          <w:tcPr>
            <w:tcW w:w="453" w:type="dxa"/>
            <w:gridSpan w:val="2"/>
          </w:tcPr>
          <w:p w14:paraId="78B9D388" w14:textId="77777777" w:rsidR="00BC348D" w:rsidRDefault="00BC348D" w:rsidP="000C4194">
            <w:pPr>
              <w:spacing w:line="240" w:lineRule="auto"/>
              <w:rPr>
                <w:rFonts w:ascii="Times New Roman" w:eastAsia="Times New Roman" w:hAnsi="Times New Roman"/>
                <w:sz w:val="24"/>
                <w:szCs w:val="24"/>
              </w:rPr>
            </w:pPr>
          </w:p>
        </w:tc>
        <w:tc>
          <w:tcPr>
            <w:tcW w:w="272" w:type="dxa"/>
          </w:tcPr>
          <w:p w14:paraId="0BF4F3B5" w14:textId="77777777" w:rsidR="00BC348D" w:rsidRDefault="00BC348D" w:rsidP="000C4194">
            <w:pPr>
              <w:spacing w:line="240" w:lineRule="auto"/>
              <w:rPr>
                <w:rFonts w:ascii="Times New Roman" w:eastAsia="Times New Roman" w:hAnsi="Times New Roman"/>
                <w:sz w:val="24"/>
                <w:szCs w:val="24"/>
              </w:rPr>
            </w:pPr>
          </w:p>
        </w:tc>
        <w:tc>
          <w:tcPr>
            <w:tcW w:w="8335" w:type="dxa"/>
            <w:vAlign w:val="center"/>
          </w:tcPr>
          <w:p w14:paraId="4F361E6D" w14:textId="77777777" w:rsidR="00BC348D" w:rsidRDefault="00BC348D" w:rsidP="000C4194">
            <w:pPr>
              <w:spacing w:line="240" w:lineRule="auto"/>
              <w:rPr>
                <w:rFonts w:ascii="Times New Roman" w:eastAsia="Times New Roman" w:hAnsi="Times New Roman"/>
                <w:sz w:val="24"/>
                <w:szCs w:val="24"/>
              </w:rPr>
            </w:pPr>
          </w:p>
        </w:tc>
      </w:tr>
      <w:tr w:rsidR="00BC348D" w14:paraId="701C9287" w14:textId="77777777" w:rsidTr="000C4194">
        <w:trPr>
          <w:gridAfter w:val="1"/>
          <w:wAfter w:w="971" w:type="dxa"/>
          <w:trHeight w:val="300"/>
        </w:trPr>
        <w:tc>
          <w:tcPr>
            <w:tcW w:w="453" w:type="dxa"/>
            <w:gridSpan w:val="2"/>
          </w:tcPr>
          <w:p w14:paraId="5118DE13" w14:textId="77777777" w:rsidR="00BC348D" w:rsidRDefault="00BC348D" w:rsidP="000C4194">
            <w:pPr>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t>5.</w:t>
            </w:r>
          </w:p>
        </w:tc>
        <w:tc>
          <w:tcPr>
            <w:tcW w:w="8607" w:type="dxa"/>
            <w:gridSpan w:val="2"/>
          </w:tcPr>
          <w:p w14:paraId="420C621C" w14:textId="77777777" w:rsidR="00BC348D" w:rsidRDefault="00BC348D" w:rsidP="000C4194">
            <w:pPr>
              <w:spacing w:after="0" w:line="240" w:lineRule="auto"/>
              <w:rPr>
                <w:rFonts w:ascii="Times New Roman" w:eastAsia="Times New Roman" w:hAnsi="Times New Roman"/>
                <w:b/>
                <w:bCs/>
                <w:sz w:val="24"/>
                <w:szCs w:val="24"/>
              </w:rPr>
            </w:pPr>
            <w:r w:rsidRPr="1033436C">
              <w:rPr>
                <w:rFonts w:ascii="Times New Roman" w:eastAsia="Times New Roman" w:hAnsi="Times New Roman"/>
                <w:b/>
                <w:bCs/>
                <w:sz w:val="24"/>
                <w:szCs w:val="24"/>
              </w:rPr>
              <w:t xml:space="preserve">Návrh zákona je zlučiteľný s právom Európskej únie </w:t>
            </w:r>
          </w:p>
        </w:tc>
      </w:tr>
      <w:tr w:rsidR="00BC348D" w14:paraId="59952423" w14:textId="77777777" w:rsidTr="000C4194">
        <w:trPr>
          <w:gridAfter w:val="1"/>
          <w:wAfter w:w="971" w:type="dxa"/>
          <w:trHeight w:val="75"/>
        </w:trPr>
        <w:tc>
          <w:tcPr>
            <w:tcW w:w="453" w:type="dxa"/>
            <w:gridSpan w:val="2"/>
          </w:tcPr>
          <w:p w14:paraId="132E3464" w14:textId="77777777" w:rsidR="00BC348D" w:rsidRDefault="00BC348D" w:rsidP="000C4194">
            <w:pPr>
              <w:spacing w:line="240" w:lineRule="auto"/>
              <w:rPr>
                <w:rFonts w:ascii="Times New Roman" w:eastAsia="Times New Roman" w:hAnsi="Times New Roman"/>
                <w:sz w:val="24"/>
                <w:szCs w:val="24"/>
              </w:rPr>
            </w:pPr>
          </w:p>
        </w:tc>
        <w:tc>
          <w:tcPr>
            <w:tcW w:w="272" w:type="dxa"/>
          </w:tcPr>
          <w:p w14:paraId="6E9C90CE" w14:textId="77777777" w:rsidR="00BC348D" w:rsidRDefault="00BC348D" w:rsidP="000C4194">
            <w:pPr>
              <w:spacing w:line="240" w:lineRule="auto"/>
              <w:rPr>
                <w:rFonts w:ascii="Times New Roman" w:eastAsia="Times New Roman" w:hAnsi="Times New Roman"/>
                <w:sz w:val="24"/>
                <w:szCs w:val="24"/>
              </w:rPr>
            </w:pPr>
          </w:p>
        </w:tc>
        <w:tc>
          <w:tcPr>
            <w:tcW w:w="8335" w:type="dxa"/>
            <w:vAlign w:val="center"/>
          </w:tcPr>
          <w:p w14:paraId="076C1CAF" w14:textId="77777777" w:rsidR="00BC348D" w:rsidRDefault="00BC348D" w:rsidP="000C4194">
            <w:pPr>
              <w:spacing w:after="0" w:line="240" w:lineRule="auto"/>
              <w:rPr>
                <w:rFonts w:ascii="Times New Roman" w:eastAsia="Times New Roman" w:hAnsi="Times New Roman"/>
                <w:sz w:val="24"/>
                <w:szCs w:val="24"/>
              </w:rPr>
            </w:pPr>
            <w:r w:rsidRPr="1033436C">
              <w:rPr>
                <w:rFonts w:ascii="Times New Roman" w:eastAsia="Times New Roman" w:hAnsi="Times New Roman"/>
                <w:sz w:val="24"/>
                <w:szCs w:val="24"/>
              </w:rPr>
              <w:t>Stupeň zlučiteľnosti – úplný.</w:t>
            </w:r>
          </w:p>
        </w:tc>
      </w:tr>
    </w:tbl>
    <w:p w14:paraId="2934DBBA" w14:textId="650B88AE" w:rsidR="00BC348D" w:rsidRDefault="00BC348D" w:rsidP="006551A7">
      <w:pPr>
        <w:spacing w:after="0" w:line="240" w:lineRule="auto"/>
        <w:jc w:val="both"/>
        <w:rPr>
          <w:rFonts w:ascii="Times New Roman" w:hAnsi="Times New Roman"/>
          <w:sz w:val="24"/>
          <w:szCs w:val="24"/>
        </w:rPr>
      </w:pPr>
    </w:p>
    <w:p w14:paraId="06875C06" w14:textId="11E1F95F" w:rsidR="00BC348D" w:rsidRDefault="00BC348D" w:rsidP="006551A7">
      <w:pPr>
        <w:spacing w:after="0" w:line="240" w:lineRule="auto"/>
        <w:jc w:val="both"/>
        <w:rPr>
          <w:rFonts w:ascii="Times New Roman" w:hAnsi="Times New Roman"/>
          <w:sz w:val="24"/>
          <w:szCs w:val="24"/>
        </w:rPr>
      </w:pPr>
    </w:p>
    <w:p w14:paraId="252864EA" w14:textId="19B42FB7" w:rsidR="00BC348D" w:rsidRDefault="00BC348D" w:rsidP="006551A7">
      <w:pPr>
        <w:spacing w:after="0" w:line="240" w:lineRule="auto"/>
        <w:jc w:val="both"/>
        <w:rPr>
          <w:rFonts w:ascii="Times New Roman" w:hAnsi="Times New Roman"/>
          <w:sz w:val="24"/>
          <w:szCs w:val="24"/>
        </w:rPr>
      </w:pPr>
    </w:p>
    <w:p w14:paraId="309736A1" w14:textId="34178C57" w:rsidR="00BC348D" w:rsidRDefault="00BC348D" w:rsidP="006551A7">
      <w:pPr>
        <w:spacing w:after="0" w:line="240" w:lineRule="auto"/>
        <w:jc w:val="both"/>
        <w:rPr>
          <w:rFonts w:ascii="Times New Roman" w:hAnsi="Times New Roman"/>
          <w:sz w:val="24"/>
          <w:szCs w:val="24"/>
        </w:rPr>
      </w:pPr>
    </w:p>
    <w:p w14:paraId="2F5368F6" w14:textId="77777777" w:rsidR="00BC348D" w:rsidRDefault="00BC348D" w:rsidP="00BC348D">
      <w:pPr>
        <w:spacing w:after="0" w:line="240" w:lineRule="auto"/>
        <w:jc w:val="center"/>
        <w:rPr>
          <w:rFonts w:ascii="Times New Roman" w:hAnsi="Times New Roman"/>
          <w:b/>
          <w:bCs/>
          <w:sz w:val="24"/>
          <w:szCs w:val="24"/>
        </w:rPr>
      </w:pPr>
      <w:r w:rsidRPr="006941EA">
        <w:rPr>
          <w:rFonts w:ascii="Times New Roman" w:hAnsi="Times New Roman"/>
          <w:b/>
          <w:bCs/>
          <w:sz w:val="24"/>
          <w:szCs w:val="24"/>
        </w:rPr>
        <w:lastRenderedPageBreak/>
        <w:t>D</w:t>
      </w:r>
      <w:r>
        <w:rPr>
          <w:rFonts w:ascii="Times New Roman" w:hAnsi="Times New Roman"/>
          <w:b/>
          <w:bCs/>
          <w:sz w:val="24"/>
          <w:szCs w:val="24"/>
        </w:rPr>
        <w:t xml:space="preserve"> </w:t>
      </w:r>
      <w:r w:rsidRPr="006941EA">
        <w:rPr>
          <w:rFonts w:ascii="Times New Roman" w:hAnsi="Times New Roman"/>
          <w:b/>
          <w:bCs/>
          <w:sz w:val="24"/>
          <w:szCs w:val="24"/>
        </w:rPr>
        <w:t>ô</w:t>
      </w:r>
      <w:r>
        <w:rPr>
          <w:rFonts w:ascii="Times New Roman" w:hAnsi="Times New Roman"/>
          <w:b/>
          <w:bCs/>
          <w:sz w:val="24"/>
          <w:szCs w:val="24"/>
        </w:rPr>
        <w:t xml:space="preserve"> </w:t>
      </w:r>
      <w:r w:rsidRPr="006941EA">
        <w:rPr>
          <w:rFonts w:ascii="Times New Roman" w:hAnsi="Times New Roman"/>
          <w:b/>
          <w:bCs/>
          <w:sz w:val="24"/>
          <w:szCs w:val="24"/>
        </w:rPr>
        <w:t>v</w:t>
      </w:r>
      <w:r>
        <w:rPr>
          <w:rFonts w:ascii="Times New Roman" w:hAnsi="Times New Roman"/>
          <w:b/>
          <w:bCs/>
          <w:sz w:val="24"/>
          <w:szCs w:val="24"/>
        </w:rPr>
        <w:t xml:space="preserve"> </w:t>
      </w:r>
      <w:r w:rsidRPr="006941EA">
        <w:rPr>
          <w:rFonts w:ascii="Times New Roman" w:hAnsi="Times New Roman"/>
          <w:b/>
          <w:bCs/>
          <w:sz w:val="24"/>
          <w:szCs w:val="24"/>
        </w:rPr>
        <w:t>o</w:t>
      </w:r>
      <w:r>
        <w:rPr>
          <w:rFonts w:ascii="Times New Roman" w:hAnsi="Times New Roman"/>
          <w:b/>
          <w:bCs/>
          <w:sz w:val="24"/>
          <w:szCs w:val="24"/>
        </w:rPr>
        <w:t xml:space="preserve"> </w:t>
      </w:r>
      <w:r w:rsidRPr="006941EA">
        <w:rPr>
          <w:rFonts w:ascii="Times New Roman" w:hAnsi="Times New Roman"/>
          <w:b/>
          <w:bCs/>
          <w:sz w:val="24"/>
          <w:szCs w:val="24"/>
        </w:rPr>
        <w:t>d</w:t>
      </w:r>
      <w:r>
        <w:rPr>
          <w:rFonts w:ascii="Times New Roman" w:hAnsi="Times New Roman"/>
          <w:b/>
          <w:bCs/>
          <w:sz w:val="24"/>
          <w:szCs w:val="24"/>
        </w:rPr>
        <w:t xml:space="preserve"> </w:t>
      </w:r>
      <w:r w:rsidRPr="006941EA">
        <w:rPr>
          <w:rFonts w:ascii="Times New Roman" w:hAnsi="Times New Roman"/>
          <w:b/>
          <w:bCs/>
          <w:sz w:val="24"/>
          <w:szCs w:val="24"/>
        </w:rPr>
        <w:t>o</w:t>
      </w:r>
      <w:r>
        <w:rPr>
          <w:rFonts w:ascii="Times New Roman" w:hAnsi="Times New Roman"/>
          <w:b/>
          <w:bCs/>
          <w:sz w:val="24"/>
          <w:szCs w:val="24"/>
        </w:rPr>
        <w:t xml:space="preserve"> </w:t>
      </w:r>
      <w:r w:rsidRPr="006941EA">
        <w:rPr>
          <w:rFonts w:ascii="Times New Roman" w:hAnsi="Times New Roman"/>
          <w:b/>
          <w:bCs/>
          <w:sz w:val="24"/>
          <w:szCs w:val="24"/>
        </w:rPr>
        <w:t>v</w:t>
      </w:r>
      <w:r>
        <w:rPr>
          <w:rFonts w:ascii="Times New Roman" w:hAnsi="Times New Roman"/>
          <w:b/>
          <w:bCs/>
          <w:sz w:val="24"/>
          <w:szCs w:val="24"/>
        </w:rPr>
        <w:t xml:space="preserve"> </w:t>
      </w:r>
      <w:r w:rsidRPr="006941EA">
        <w:rPr>
          <w:rFonts w:ascii="Times New Roman" w:hAnsi="Times New Roman"/>
          <w:b/>
          <w:bCs/>
          <w:sz w:val="24"/>
          <w:szCs w:val="24"/>
        </w:rPr>
        <w:t xml:space="preserve">á </w:t>
      </w:r>
      <w:r>
        <w:rPr>
          <w:rFonts w:ascii="Times New Roman" w:hAnsi="Times New Roman"/>
          <w:b/>
          <w:bCs/>
          <w:sz w:val="24"/>
          <w:szCs w:val="24"/>
        </w:rPr>
        <w:t xml:space="preserve"> </w:t>
      </w:r>
      <w:r w:rsidRPr="006941EA">
        <w:rPr>
          <w:rFonts w:ascii="Times New Roman" w:hAnsi="Times New Roman"/>
          <w:b/>
          <w:bCs/>
          <w:sz w:val="24"/>
          <w:szCs w:val="24"/>
        </w:rPr>
        <w:t>s</w:t>
      </w:r>
      <w:r>
        <w:rPr>
          <w:rFonts w:ascii="Times New Roman" w:hAnsi="Times New Roman"/>
          <w:b/>
          <w:bCs/>
          <w:sz w:val="24"/>
          <w:szCs w:val="24"/>
        </w:rPr>
        <w:t xml:space="preserve"> </w:t>
      </w:r>
      <w:r w:rsidRPr="006941EA">
        <w:rPr>
          <w:rFonts w:ascii="Times New Roman" w:hAnsi="Times New Roman"/>
          <w:b/>
          <w:bCs/>
          <w:sz w:val="24"/>
          <w:szCs w:val="24"/>
        </w:rPr>
        <w:t>p</w:t>
      </w:r>
      <w:r>
        <w:rPr>
          <w:rFonts w:ascii="Times New Roman" w:hAnsi="Times New Roman"/>
          <w:b/>
          <w:bCs/>
          <w:sz w:val="24"/>
          <w:szCs w:val="24"/>
        </w:rPr>
        <w:t xml:space="preserve"> </w:t>
      </w:r>
      <w:r w:rsidRPr="006941EA">
        <w:rPr>
          <w:rFonts w:ascii="Times New Roman" w:hAnsi="Times New Roman"/>
          <w:b/>
          <w:bCs/>
          <w:sz w:val="24"/>
          <w:szCs w:val="24"/>
        </w:rPr>
        <w:t>r</w:t>
      </w:r>
      <w:r>
        <w:rPr>
          <w:rFonts w:ascii="Times New Roman" w:hAnsi="Times New Roman"/>
          <w:b/>
          <w:bCs/>
          <w:sz w:val="24"/>
          <w:szCs w:val="24"/>
        </w:rPr>
        <w:t xml:space="preserve"> </w:t>
      </w:r>
      <w:r w:rsidRPr="006941EA">
        <w:rPr>
          <w:rFonts w:ascii="Times New Roman" w:hAnsi="Times New Roman"/>
          <w:b/>
          <w:bCs/>
          <w:sz w:val="24"/>
          <w:szCs w:val="24"/>
        </w:rPr>
        <w:t>á</w:t>
      </w:r>
      <w:r>
        <w:rPr>
          <w:rFonts w:ascii="Times New Roman" w:hAnsi="Times New Roman"/>
          <w:b/>
          <w:bCs/>
          <w:sz w:val="24"/>
          <w:szCs w:val="24"/>
        </w:rPr>
        <w:t xml:space="preserve"> </w:t>
      </w:r>
      <w:r w:rsidRPr="006941EA">
        <w:rPr>
          <w:rFonts w:ascii="Times New Roman" w:hAnsi="Times New Roman"/>
          <w:b/>
          <w:bCs/>
          <w:sz w:val="24"/>
          <w:szCs w:val="24"/>
        </w:rPr>
        <w:t>v</w:t>
      </w:r>
      <w:r>
        <w:rPr>
          <w:rFonts w:ascii="Times New Roman" w:hAnsi="Times New Roman"/>
          <w:b/>
          <w:bCs/>
          <w:sz w:val="24"/>
          <w:szCs w:val="24"/>
        </w:rPr>
        <w:t xml:space="preserve"> </w:t>
      </w:r>
      <w:r w:rsidRPr="006941EA">
        <w:rPr>
          <w:rFonts w:ascii="Times New Roman" w:hAnsi="Times New Roman"/>
          <w:b/>
          <w:bCs/>
          <w:sz w:val="24"/>
          <w:szCs w:val="24"/>
        </w:rPr>
        <w:t>a</w:t>
      </w:r>
    </w:p>
    <w:p w14:paraId="2DEE79D0" w14:textId="77777777" w:rsidR="00BC348D" w:rsidRDefault="00BC348D" w:rsidP="00BC348D">
      <w:pPr>
        <w:tabs>
          <w:tab w:val="left" w:pos="5120"/>
        </w:tabs>
        <w:spacing w:after="0" w:line="240" w:lineRule="auto"/>
        <w:jc w:val="both"/>
        <w:rPr>
          <w:rFonts w:ascii="Times New Roman" w:hAnsi="Times New Roman"/>
          <w:b/>
          <w:bCs/>
          <w:sz w:val="24"/>
          <w:szCs w:val="24"/>
        </w:rPr>
      </w:pPr>
    </w:p>
    <w:p w14:paraId="30C3EF3D" w14:textId="77777777" w:rsidR="00BC348D" w:rsidRDefault="00BC348D" w:rsidP="00BC348D">
      <w:pPr>
        <w:tabs>
          <w:tab w:val="left" w:pos="5120"/>
        </w:tabs>
        <w:spacing w:after="0" w:line="240" w:lineRule="auto"/>
        <w:jc w:val="both"/>
        <w:rPr>
          <w:rFonts w:ascii="Times New Roman" w:hAnsi="Times New Roman"/>
          <w:b/>
          <w:bCs/>
          <w:sz w:val="24"/>
          <w:szCs w:val="24"/>
        </w:rPr>
      </w:pPr>
    </w:p>
    <w:p w14:paraId="67BDC65B" w14:textId="77777777" w:rsidR="00BC348D" w:rsidRDefault="00BC348D" w:rsidP="00BC348D">
      <w:pPr>
        <w:tabs>
          <w:tab w:val="left" w:pos="5120"/>
        </w:tabs>
        <w:spacing w:after="0" w:line="240" w:lineRule="auto"/>
        <w:jc w:val="both"/>
        <w:rPr>
          <w:rFonts w:ascii="Times New Roman" w:hAnsi="Times New Roman"/>
          <w:b/>
          <w:bCs/>
          <w:sz w:val="24"/>
          <w:szCs w:val="24"/>
        </w:rPr>
      </w:pPr>
      <w:r>
        <w:rPr>
          <w:rFonts w:ascii="Times New Roman" w:hAnsi="Times New Roman"/>
          <w:b/>
          <w:bCs/>
          <w:sz w:val="24"/>
          <w:szCs w:val="24"/>
        </w:rPr>
        <w:t xml:space="preserve">Osobitná časť </w:t>
      </w:r>
      <w:r>
        <w:rPr>
          <w:rFonts w:ascii="Times New Roman" w:hAnsi="Times New Roman"/>
          <w:b/>
          <w:bCs/>
          <w:sz w:val="24"/>
          <w:szCs w:val="24"/>
        </w:rPr>
        <w:tab/>
      </w:r>
    </w:p>
    <w:p w14:paraId="766F9108" w14:textId="77777777" w:rsidR="00BC348D" w:rsidRDefault="00BC348D" w:rsidP="00BC348D">
      <w:pPr>
        <w:spacing w:after="0" w:line="240" w:lineRule="auto"/>
        <w:jc w:val="both"/>
        <w:rPr>
          <w:rFonts w:ascii="Times New Roman" w:hAnsi="Times New Roman"/>
          <w:sz w:val="24"/>
          <w:szCs w:val="24"/>
        </w:rPr>
      </w:pPr>
    </w:p>
    <w:p w14:paraId="311BE967" w14:textId="77777777" w:rsidR="00BC348D" w:rsidRDefault="00BC348D" w:rsidP="00BC348D">
      <w:pPr>
        <w:spacing w:after="0" w:line="240" w:lineRule="auto"/>
        <w:jc w:val="both"/>
        <w:rPr>
          <w:rFonts w:ascii="Times New Roman" w:hAnsi="Times New Roman"/>
          <w:b/>
          <w:bCs/>
          <w:sz w:val="24"/>
          <w:szCs w:val="24"/>
        </w:rPr>
      </w:pPr>
      <w:r>
        <w:rPr>
          <w:rFonts w:ascii="Times New Roman" w:hAnsi="Times New Roman"/>
          <w:b/>
          <w:bCs/>
          <w:sz w:val="24"/>
          <w:szCs w:val="24"/>
        </w:rPr>
        <w:t>K čl. I</w:t>
      </w:r>
      <w:r w:rsidRPr="006941EA">
        <w:rPr>
          <w:rFonts w:ascii="Times New Roman" w:hAnsi="Times New Roman"/>
          <w:b/>
          <w:bCs/>
          <w:sz w:val="24"/>
          <w:szCs w:val="24"/>
        </w:rPr>
        <w:t xml:space="preserve"> </w:t>
      </w:r>
      <w:r>
        <w:rPr>
          <w:rFonts w:ascii="Times New Roman" w:hAnsi="Times New Roman"/>
          <w:b/>
          <w:bCs/>
          <w:sz w:val="24"/>
          <w:szCs w:val="24"/>
        </w:rPr>
        <w:t>(z. č. 578/2004 Z. z.)</w:t>
      </w:r>
    </w:p>
    <w:p w14:paraId="16D5D3E3" w14:textId="77777777" w:rsidR="00BC348D" w:rsidRDefault="00BC348D" w:rsidP="00BC348D">
      <w:pPr>
        <w:spacing w:after="0" w:line="240" w:lineRule="auto"/>
        <w:jc w:val="both"/>
        <w:rPr>
          <w:rFonts w:ascii="Times New Roman" w:hAnsi="Times New Roman"/>
          <w:b/>
          <w:sz w:val="24"/>
          <w:szCs w:val="24"/>
        </w:rPr>
      </w:pPr>
    </w:p>
    <w:p w14:paraId="242E592C" w14:textId="77777777" w:rsidR="00BC348D" w:rsidRPr="00CA67FE" w:rsidRDefault="00BC348D" w:rsidP="00BC348D">
      <w:pPr>
        <w:spacing w:after="0" w:line="240" w:lineRule="auto"/>
        <w:jc w:val="both"/>
        <w:rPr>
          <w:rFonts w:ascii="Times New Roman" w:hAnsi="Times New Roman"/>
          <w:b/>
          <w:sz w:val="24"/>
          <w:szCs w:val="24"/>
        </w:rPr>
      </w:pPr>
      <w:r>
        <w:rPr>
          <w:rFonts w:ascii="Times New Roman" w:hAnsi="Times New Roman"/>
          <w:b/>
          <w:sz w:val="24"/>
          <w:szCs w:val="24"/>
        </w:rPr>
        <w:t>K bodom 1 až 64</w:t>
      </w:r>
    </w:p>
    <w:p w14:paraId="211FBF2F" w14:textId="77777777" w:rsidR="00BC348D" w:rsidRDefault="00BC348D" w:rsidP="00BC348D">
      <w:pPr>
        <w:spacing w:after="0" w:line="240" w:lineRule="auto"/>
        <w:jc w:val="both"/>
        <w:rPr>
          <w:rFonts w:ascii="Times New Roman" w:hAnsi="Times New Roman"/>
          <w:sz w:val="24"/>
          <w:szCs w:val="24"/>
        </w:rPr>
      </w:pPr>
    </w:p>
    <w:p w14:paraId="59F62B84" w14:textId="77777777" w:rsidR="00BC348D" w:rsidRPr="00AF248F" w:rsidRDefault="00BC348D" w:rsidP="00BC348D">
      <w:pPr>
        <w:spacing w:after="0" w:line="240" w:lineRule="auto"/>
        <w:jc w:val="both"/>
        <w:rPr>
          <w:rFonts w:ascii="Times New Roman" w:hAnsi="Times New Roman"/>
          <w:iCs/>
          <w:sz w:val="24"/>
          <w:szCs w:val="24"/>
          <w:lang w:eastAsia="sk-SK"/>
        </w:rPr>
      </w:pPr>
      <w:r w:rsidRPr="00AF248F">
        <w:rPr>
          <w:rFonts w:ascii="Times New Roman" w:hAnsi="Times New Roman"/>
          <w:iCs/>
          <w:sz w:val="24"/>
          <w:szCs w:val="24"/>
          <w:lang w:eastAsia="sk-SK"/>
        </w:rPr>
        <w:t>Základná zložka mzdy zdravotníckych pracovníkov je v zákone č. 578/2004 Z. z. koeficientami pre každú profesiu definovaná ako násobok priemernej mzdy v hospodárstve z pred dvoch rokov. Bez úpravy koeficientov by v roku 2025 rástla základná zložka mzdy o 9,7% (rast priemernej mzdy v roku 2023). Z</w:t>
      </w:r>
      <w:r w:rsidRPr="00AF248F">
        <w:rPr>
          <w:rFonts w:ascii="Times New Roman" w:hAnsi="Times New Roman"/>
          <w:sz w:val="24"/>
          <w:szCs w:val="24"/>
        </w:rPr>
        <w:t>ákonom</w:t>
      </w:r>
      <w:r>
        <w:rPr>
          <w:rFonts w:ascii="Times New Roman" w:hAnsi="Times New Roman"/>
          <w:sz w:val="24"/>
          <w:szCs w:val="24"/>
        </w:rPr>
        <w:t xml:space="preserve"> č. 278/2024 Z. z.</w:t>
      </w:r>
      <w:r w:rsidRPr="00AF248F">
        <w:rPr>
          <w:rFonts w:ascii="Times New Roman" w:hAnsi="Times New Roman"/>
          <w:sz w:val="24"/>
          <w:szCs w:val="24"/>
        </w:rPr>
        <w:t xml:space="preserve">, ktorým sa menia a dopĺňajú niektoré zákony v súvislosti s ďalším zlepšovaním stavu verejných financií (tlač 483) </w:t>
      </w:r>
      <w:hyperlink r:id="rId23" w:history="1">
        <w:r w:rsidRPr="00AF248F">
          <w:rPr>
            <w:rStyle w:val="Hypertextovprepojenie"/>
            <w:rFonts w:ascii="Times New Roman" w:hAnsi="Times New Roman"/>
            <w:sz w:val="24"/>
            <w:szCs w:val="24"/>
          </w:rPr>
          <w:t>https://www.nrsr.sk/web/Default.aspx?sid=zakony/zakon&amp;MasterID=9955</w:t>
        </w:r>
      </w:hyperlink>
      <w:r w:rsidRPr="00AF248F">
        <w:rPr>
          <w:rFonts w:ascii="Times New Roman" w:hAnsi="Times New Roman"/>
          <w:sz w:val="24"/>
          <w:szCs w:val="24"/>
        </w:rPr>
        <w:t xml:space="preserve"> sa n</w:t>
      </w:r>
      <w:r w:rsidRPr="00AF248F">
        <w:rPr>
          <w:rFonts w:ascii="Times New Roman" w:hAnsi="Times New Roman"/>
          <w:iCs/>
          <w:sz w:val="24"/>
          <w:szCs w:val="24"/>
          <w:lang w:eastAsia="sk-SK"/>
        </w:rPr>
        <w:t>avrhlo upraviť koeficienty tak, aby mzdy zdravotníckych pracovníkov rástli v roku 2025 o 3% a zároveň, aby od roku 2026 opäť kopírovali rast priemernej mzdy z pred dvoch rokov. Pozmeňovacím návrhom sa vo výbore pre financie zvýšili koeficienty sestrám, pôrodným asistentkám a ostatným zdravotníckym pracovníkom, ktorých koeficient bol pod 1,0 tak, aby bol nárast 6,44% v roku 2025.</w:t>
      </w:r>
    </w:p>
    <w:p w14:paraId="53F03EB1" w14:textId="77777777" w:rsidR="00BC348D" w:rsidRPr="00AF248F" w:rsidRDefault="00BC348D" w:rsidP="00BC348D">
      <w:pPr>
        <w:spacing w:after="0" w:line="240" w:lineRule="auto"/>
        <w:jc w:val="both"/>
        <w:rPr>
          <w:rFonts w:ascii="Times New Roman" w:hAnsi="Times New Roman"/>
          <w:sz w:val="24"/>
          <w:szCs w:val="24"/>
        </w:rPr>
      </w:pPr>
      <w:r w:rsidRPr="00AF248F">
        <w:rPr>
          <w:rFonts w:ascii="Times New Roman" w:hAnsi="Times New Roman"/>
          <w:color w:val="000000"/>
          <w:sz w:val="24"/>
          <w:szCs w:val="24"/>
        </w:rPr>
        <w:t xml:space="preserve">Cieľom tohto návrhu zákona je navrátenie zákonom určenej minimálnej výšky základnej zložky mzdy zdravotníckeho pracovníka, ktorý v rozsahu získaného vzdelania </w:t>
      </w:r>
      <w:r w:rsidRPr="00AF248F">
        <w:rPr>
          <w:rFonts w:ascii="Times New Roman" w:hAnsi="Times New Roman"/>
          <w:bCs/>
          <w:sz w:val="24"/>
          <w:szCs w:val="24"/>
        </w:rPr>
        <w:t xml:space="preserve">vykonáva odborné pracovné činnosti, špecializované pracovné činnosti alebo certifikované pracovné činnosti v pracovnom pomere v zdravotníckom zariadení podľa § 7 ods. 2 zákona č. 578/2004 Z. z. u poskytovateľa, ktorý prevádzkuje zariadenie ústavnej zdravotnej starostlivosti podľa § 7 ods. 4 zákona č. 578/2004 Z. z. a </w:t>
      </w:r>
      <w:r w:rsidRPr="00AF248F">
        <w:rPr>
          <w:rFonts w:ascii="Times New Roman" w:hAnsi="Times New Roman"/>
          <w:sz w:val="24"/>
          <w:szCs w:val="24"/>
        </w:rPr>
        <w:t xml:space="preserve">u poskytovateľa, ktorý prevádzkuje ambulanciu záchrannej zdravotnej služby </w:t>
      </w:r>
      <w:r w:rsidRPr="00AF248F">
        <w:rPr>
          <w:rFonts w:ascii="Times New Roman" w:hAnsi="Times New Roman"/>
          <w:bCs/>
          <w:sz w:val="24"/>
          <w:szCs w:val="24"/>
        </w:rPr>
        <w:t xml:space="preserve">podľa § 7 ods. 3 písm. a) bod 4 zákona č. 578/2004 Z. z., </w:t>
      </w:r>
      <w:r w:rsidRPr="00AF248F">
        <w:rPr>
          <w:rFonts w:ascii="Times New Roman" w:hAnsi="Times New Roman"/>
          <w:sz w:val="24"/>
          <w:szCs w:val="24"/>
        </w:rPr>
        <w:t>do stavu pred konsolidáciou verejných zdrojov zákonom</w:t>
      </w:r>
      <w:r>
        <w:rPr>
          <w:rFonts w:ascii="Times New Roman" w:hAnsi="Times New Roman"/>
          <w:sz w:val="24"/>
          <w:szCs w:val="24"/>
        </w:rPr>
        <w:t xml:space="preserve"> č. 278/2004 Z. z.</w:t>
      </w:r>
      <w:r w:rsidRPr="00AF248F">
        <w:rPr>
          <w:rFonts w:ascii="Times New Roman" w:hAnsi="Times New Roman"/>
          <w:sz w:val="24"/>
          <w:szCs w:val="24"/>
        </w:rPr>
        <w:t xml:space="preserve">, ktorým sa menia a dopĺňajú niektoré zákony v súvislosti s ďalším zlepšovaním stavu verejných financií. </w:t>
      </w:r>
    </w:p>
    <w:p w14:paraId="42A2010A" w14:textId="77777777" w:rsidR="00BC348D" w:rsidRPr="00AF248F" w:rsidRDefault="00BC348D" w:rsidP="00BC348D">
      <w:pPr>
        <w:spacing w:after="0" w:line="240" w:lineRule="auto"/>
        <w:jc w:val="both"/>
        <w:rPr>
          <w:rFonts w:ascii="Times New Roman" w:hAnsi="Times New Roman"/>
          <w:sz w:val="24"/>
          <w:szCs w:val="24"/>
        </w:rPr>
      </w:pPr>
      <w:r w:rsidRPr="00AF248F">
        <w:rPr>
          <w:rFonts w:ascii="Times New Roman" w:hAnsi="Times New Roman"/>
          <w:sz w:val="24"/>
          <w:szCs w:val="24"/>
        </w:rPr>
        <w:t>Zároveň sa v prechodných ustanoveniach pre rok 2025 ustanovujú odchýlky od tejto úpravy pri tých zdravotníckych pracovníkoch, ktorých minimáln</w:t>
      </w:r>
      <w:r>
        <w:rPr>
          <w:rFonts w:ascii="Times New Roman" w:hAnsi="Times New Roman"/>
          <w:sz w:val="24"/>
          <w:szCs w:val="24"/>
        </w:rPr>
        <w:t>a</w:t>
      </w:r>
      <w:r w:rsidRPr="00AF248F">
        <w:rPr>
          <w:rFonts w:ascii="Times New Roman" w:hAnsi="Times New Roman"/>
          <w:sz w:val="24"/>
          <w:szCs w:val="24"/>
        </w:rPr>
        <w:t xml:space="preserve"> výška základnej zložky mzdy bola v roku 2024 vyššia ako 1.00</w:t>
      </w:r>
      <w:r>
        <w:rPr>
          <w:rFonts w:ascii="Times New Roman" w:hAnsi="Times New Roman"/>
          <w:sz w:val="24"/>
          <w:szCs w:val="24"/>
        </w:rPr>
        <w:t>,</w:t>
      </w:r>
      <w:r w:rsidRPr="00AF248F">
        <w:rPr>
          <w:rFonts w:ascii="Times New Roman" w:hAnsi="Times New Roman"/>
          <w:sz w:val="24"/>
          <w:szCs w:val="24"/>
        </w:rPr>
        <w:t xml:space="preserve"> úprav</w:t>
      </w:r>
      <w:r>
        <w:rPr>
          <w:rFonts w:ascii="Times New Roman" w:hAnsi="Times New Roman"/>
          <w:sz w:val="24"/>
          <w:szCs w:val="24"/>
        </w:rPr>
        <w:t>o</w:t>
      </w:r>
      <w:r w:rsidRPr="00AF248F">
        <w:rPr>
          <w:rFonts w:ascii="Times New Roman" w:hAnsi="Times New Roman"/>
          <w:sz w:val="24"/>
          <w:szCs w:val="24"/>
        </w:rPr>
        <w:t>u koeficientov číslom 0,9696. Pre rok 2026 sa odchýlky dotknú tej istej skupiny úpravou koeficientov číslom 0,9848. Zmeny v prechodných ustanoveniach sa netýkajú sestier, pôrodných asistentiek a zdravotníckych záchranárov, ktorých základná zložka mzdy je 1,08 a ostatných zdravotníckych pracovníkov, ktorých minimáln</w:t>
      </w:r>
      <w:r>
        <w:rPr>
          <w:rFonts w:ascii="Times New Roman" w:hAnsi="Times New Roman"/>
          <w:sz w:val="24"/>
          <w:szCs w:val="24"/>
        </w:rPr>
        <w:t>a</w:t>
      </w:r>
      <w:r w:rsidRPr="00AF248F">
        <w:rPr>
          <w:rFonts w:ascii="Times New Roman" w:hAnsi="Times New Roman"/>
          <w:sz w:val="24"/>
          <w:szCs w:val="24"/>
        </w:rPr>
        <w:t xml:space="preserve"> výška základnej zložky mzdy bola v roku 2024 nižšia ako 1.00; týmto ostávajú </w:t>
      </w:r>
      <w:r>
        <w:rPr>
          <w:rFonts w:ascii="Times New Roman" w:hAnsi="Times New Roman"/>
          <w:sz w:val="24"/>
          <w:szCs w:val="24"/>
        </w:rPr>
        <w:t xml:space="preserve">v roku 2025 </w:t>
      </w:r>
      <w:r w:rsidRPr="00AF248F">
        <w:rPr>
          <w:rFonts w:ascii="Times New Roman" w:hAnsi="Times New Roman"/>
          <w:sz w:val="24"/>
          <w:szCs w:val="24"/>
        </w:rPr>
        <w:t>koeficienty ako boli v roku 2024.</w:t>
      </w:r>
    </w:p>
    <w:p w14:paraId="5C0EB652" w14:textId="77777777" w:rsidR="00BC348D" w:rsidRDefault="00BC348D" w:rsidP="00BC348D">
      <w:pPr>
        <w:spacing w:after="0" w:line="240" w:lineRule="auto"/>
        <w:jc w:val="both"/>
        <w:rPr>
          <w:rFonts w:ascii="Times New Roman" w:eastAsia="Times New Roman" w:hAnsi="Times New Roman"/>
          <w:sz w:val="24"/>
          <w:szCs w:val="24"/>
          <w:lang w:eastAsia="sk-SK"/>
        </w:rPr>
      </w:pPr>
    </w:p>
    <w:p w14:paraId="3B7551E3" w14:textId="77777777" w:rsidR="00BC348D" w:rsidRPr="00AF248F" w:rsidRDefault="00BC348D" w:rsidP="00BC348D">
      <w:pPr>
        <w:spacing w:after="0" w:line="240" w:lineRule="auto"/>
        <w:ind w:firstLine="708"/>
        <w:jc w:val="both"/>
        <w:rPr>
          <w:rFonts w:ascii="Times New Roman" w:eastAsia="Times New Roman" w:hAnsi="Times New Roman"/>
          <w:sz w:val="24"/>
          <w:szCs w:val="24"/>
          <w:lang w:eastAsia="sk-SK"/>
        </w:rPr>
      </w:pPr>
      <w:r w:rsidRPr="00AF248F">
        <w:rPr>
          <w:rFonts w:ascii="Times New Roman" w:eastAsia="Times New Roman" w:hAnsi="Times New Roman"/>
          <w:sz w:val="24"/>
          <w:szCs w:val="24"/>
          <w:lang w:eastAsia="sk-SK"/>
        </w:rPr>
        <w:t xml:space="preserve">Všetky vyššie menované úpravy, ktoré sú v predkladanom návrhu zákona, predstavujú pri nezmenenom počte zdravotníckych pracovníkov vplyv na rozpočet verejného zdravotného poistenia </w:t>
      </w:r>
      <w:r>
        <w:rPr>
          <w:rFonts w:ascii="Times New Roman" w:hAnsi="Times New Roman"/>
          <w:sz w:val="24"/>
          <w:szCs w:val="24"/>
          <w:lang w:eastAsia="sk-SK"/>
        </w:rPr>
        <w:t>111 924 472</w:t>
      </w:r>
      <w:r>
        <w:rPr>
          <w:rFonts w:ascii="Times New Roman" w:eastAsia="Times New Roman" w:hAnsi="Times New Roman"/>
          <w:sz w:val="24"/>
          <w:szCs w:val="24"/>
          <w:lang w:eastAsia="sk-SK"/>
        </w:rPr>
        <w:t xml:space="preserve"> eur v roku 2025, 167 686 498 eur v roku 2026 a 213 749 004 eur v roku 2027. Mzdový balík na rok 2025 bez akejkoľvek konsolidácie (nárast 9,66%) predstavoval sumu 4 265 695 522 eur, pri úplnej konsolidácií (nárast 3%) mzdový balík predstavoval sumu 4 006 449 007 eur, návrhom sa uvedený balík upravuje na sumu 4 193 914 402 eur, čím dochádza k úspore </w:t>
      </w:r>
      <w:r w:rsidRPr="00AF248F">
        <w:rPr>
          <w:rFonts w:ascii="Times New Roman" w:eastAsia="Times New Roman" w:hAnsi="Times New Roman"/>
          <w:sz w:val="24"/>
          <w:szCs w:val="24"/>
          <w:lang w:eastAsia="sk-SK"/>
        </w:rPr>
        <w:t>71 781 120 eur</w:t>
      </w:r>
      <w:r>
        <w:rPr>
          <w:rFonts w:ascii="Times New Roman" w:eastAsia="Times New Roman" w:hAnsi="Times New Roman"/>
          <w:sz w:val="24"/>
          <w:szCs w:val="24"/>
          <w:lang w:eastAsia="sk-SK"/>
        </w:rPr>
        <w:t xml:space="preserve"> oproti sume bez konsolidácie. </w:t>
      </w:r>
      <w:r w:rsidRPr="00AF248F">
        <w:rPr>
          <w:rFonts w:ascii="Times New Roman" w:eastAsia="Times New Roman" w:hAnsi="Times New Roman"/>
          <w:sz w:val="24"/>
          <w:szCs w:val="24"/>
          <w:lang w:eastAsia="sk-SK"/>
        </w:rPr>
        <w:t xml:space="preserve">V roku 2026 </w:t>
      </w:r>
      <w:r>
        <w:rPr>
          <w:rFonts w:ascii="Times New Roman" w:eastAsia="Times New Roman" w:hAnsi="Times New Roman"/>
          <w:sz w:val="24"/>
          <w:szCs w:val="24"/>
          <w:lang w:eastAsia="sk-SK"/>
        </w:rPr>
        <w:t>predstavoval mzdový balík bez akejkoľvek konsolidácie (nárast 9,66%) sumu 4 558 029 900 eur, pri úplnej konsolidácii (3% nárast) malo ísť o sumu 4 281 016 841 eur, návrhom sa mzdový balík dostáva na sumu 4 524 294 447 eur, čím dochádza k úspore 33 735 453</w:t>
      </w:r>
      <w:r w:rsidRPr="00AF248F">
        <w:rPr>
          <w:rFonts w:ascii="Times New Roman" w:eastAsia="Times New Roman" w:hAnsi="Times New Roman"/>
          <w:sz w:val="24"/>
          <w:szCs w:val="24"/>
          <w:lang w:eastAsia="sk-SK"/>
        </w:rPr>
        <w:t xml:space="preserve"> eur</w:t>
      </w:r>
      <w:r>
        <w:rPr>
          <w:rFonts w:ascii="Times New Roman" w:eastAsia="Times New Roman" w:hAnsi="Times New Roman"/>
          <w:sz w:val="24"/>
          <w:szCs w:val="24"/>
          <w:lang w:eastAsia="sk-SK"/>
        </w:rPr>
        <w:t xml:space="preserve"> oproti mzdám bez </w:t>
      </w:r>
      <w:r>
        <w:rPr>
          <w:rFonts w:ascii="Times New Roman" w:eastAsia="Times New Roman" w:hAnsi="Times New Roman"/>
          <w:sz w:val="24"/>
          <w:szCs w:val="24"/>
          <w:lang w:eastAsia="sk-SK"/>
        </w:rPr>
        <w:lastRenderedPageBreak/>
        <w:t>konsolidácie. V roku 2027 bude mzdový balík bez akejkoľvek konsolidácie predstavovať sumu 4 826 963 443 eur, pretože koeficienty budú pôvodné z roku 2024.</w:t>
      </w:r>
    </w:p>
    <w:p w14:paraId="1ED35319" w14:textId="77777777" w:rsidR="00BC348D" w:rsidRDefault="00BC348D" w:rsidP="00BC348D">
      <w:pPr>
        <w:spacing w:after="0" w:line="240" w:lineRule="auto"/>
        <w:jc w:val="both"/>
        <w:rPr>
          <w:rFonts w:ascii="Times New Roman" w:hAnsi="Times New Roman"/>
          <w:b/>
          <w:sz w:val="24"/>
          <w:szCs w:val="24"/>
        </w:rPr>
      </w:pPr>
    </w:p>
    <w:p w14:paraId="2C27B38F" w14:textId="77777777" w:rsidR="00BC348D" w:rsidRDefault="00BC348D" w:rsidP="00BC348D">
      <w:pPr>
        <w:spacing w:after="0" w:line="240" w:lineRule="auto"/>
        <w:jc w:val="both"/>
        <w:rPr>
          <w:rFonts w:ascii="Times New Roman" w:hAnsi="Times New Roman"/>
          <w:sz w:val="24"/>
          <w:szCs w:val="24"/>
        </w:rPr>
      </w:pPr>
      <w:r>
        <w:rPr>
          <w:rFonts w:ascii="Times New Roman" w:hAnsi="Times New Roman"/>
          <w:sz w:val="24"/>
          <w:szCs w:val="24"/>
        </w:rPr>
        <w:t>Všetkým zdravotníckym pracovníkom sa do § 80a až 80aw prinavracajú koeficienty aké boli v roku 2024 pred konsolidáciou verejných zdrojov zákonom č. 278/2004 Z. z.</w:t>
      </w:r>
      <w:r w:rsidRPr="00365636">
        <w:rPr>
          <w:rFonts w:ascii="Times New Roman" w:hAnsi="Times New Roman"/>
          <w:sz w:val="24"/>
          <w:szCs w:val="24"/>
        </w:rPr>
        <w:t>, ktorým sa menia a dopĺňajú niektoré zákony v súvislosti s ďalším zlepšovaním stavu verejných financií</w:t>
      </w:r>
      <w:r w:rsidRPr="006551A7">
        <w:rPr>
          <w:rFonts w:ascii="Times New Roman" w:hAnsi="Times New Roman"/>
          <w:sz w:val="24"/>
          <w:szCs w:val="24"/>
        </w:rPr>
        <w:t>.</w:t>
      </w:r>
      <w:r>
        <w:rPr>
          <w:rFonts w:ascii="Times New Roman" w:hAnsi="Times New Roman"/>
          <w:sz w:val="24"/>
          <w:szCs w:val="24"/>
        </w:rPr>
        <w:t xml:space="preserve"> Sestrám, pôrodným asistentkám a zdravotníckym záchranárom, ktorých základná zložka mzdy je 1,08 a ostatným zdravotníckym pracovníkom, ktorých minimálna výška základnej zložky mzdy bola v roku 2024 nižšia ako 1.00 sa ponechávajú koeficienty ako boli v roku 2024 aj pre rok 2025 a 2026.</w:t>
      </w:r>
    </w:p>
    <w:p w14:paraId="0A2047C0" w14:textId="77777777" w:rsidR="00BC348D" w:rsidRDefault="00BC348D" w:rsidP="00BC348D">
      <w:pPr>
        <w:spacing w:after="0" w:line="240" w:lineRule="auto"/>
        <w:jc w:val="both"/>
        <w:rPr>
          <w:rFonts w:ascii="Times New Roman" w:hAnsi="Times New Roman"/>
          <w:sz w:val="24"/>
          <w:szCs w:val="24"/>
        </w:rPr>
      </w:pPr>
      <w:r>
        <w:rPr>
          <w:rFonts w:ascii="Times New Roman" w:hAnsi="Times New Roman"/>
          <w:sz w:val="24"/>
          <w:szCs w:val="24"/>
        </w:rPr>
        <w:t xml:space="preserve">V prechodných ustanoveniach pre rok 2025 sa ustanovujú odchýlky od tejto úpravy v § 80a až § 80aw pri tých zdravotníckych pracovníkoch, ktorých minimálna výška základnej zložky mzdy bola v roku 2024 vyššia ako 1.00 úpravou koeficientov číslom 0,9696. Pre rok 2026 sa odchýlky dotknú tej istej skupiny úpravou koeficientov číslom 0,9848. </w:t>
      </w:r>
    </w:p>
    <w:p w14:paraId="136D3937" w14:textId="77777777" w:rsidR="00BC348D" w:rsidRDefault="00BC348D" w:rsidP="00BC348D">
      <w:pPr>
        <w:spacing w:after="0" w:line="240" w:lineRule="auto"/>
        <w:jc w:val="both"/>
        <w:rPr>
          <w:rFonts w:ascii="Times New Roman" w:hAnsi="Times New Roman"/>
          <w:sz w:val="24"/>
          <w:szCs w:val="24"/>
        </w:rPr>
      </w:pPr>
    </w:p>
    <w:tbl>
      <w:tblPr>
        <w:tblW w:w="9072" w:type="dxa"/>
        <w:tblInd w:w="-5" w:type="dxa"/>
        <w:tblCellMar>
          <w:left w:w="70" w:type="dxa"/>
          <w:right w:w="70" w:type="dxa"/>
        </w:tblCellMar>
        <w:tblLook w:val="04A0" w:firstRow="1" w:lastRow="0" w:firstColumn="1" w:lastColumn="0" w:noHBand="0" w:noVBand="1"/>
      </w:tblPr>
      <w:tblGrid>
        <w:gridCol w:w="2940"/>
        <w:gridCol w:w="1500"/>
        <w:gridCol w:w="2223"/>
        <w:gridCol w:w="2409"/>
      </w:tblGrid>
      <w:tr w:rsidR="00BC348D" w:rsidRPr="006D23C5" w14:paraId="1E552B54" w14:textId="77777777" w:rsidTr="000C4194">
        <w:trPr>
          <w:trHeight w:val="1800"/>
        </w:trPr>
        <w:tc>
          <w:tcPr>
            <w:tcW w:w="2940" w:type="dxa"/>
            <w:tcBorders>
              <w:top w:val="single" w:sz="4" w:space="0" w:color="auto"/>
              <w:left w:val="single" w:sz="4" w:space="0" w:color="auto"/>
              <w:bottom w:val="single" w:sz="4" w:space="0" w:color="auto"/>
              <w:right w:val="single" w:sz="4" w:space="0" w:color="auto"/>
            </w:tcBorders>
            <w:shd w:val="clear" w:color="000000" w:fill="27BFB8"/>
            <w:vAlign w:val="center"/>
            <w:hideMark/>
          </w:tcPr>
          <w:p w14:paraId="6038A9C0"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sidRPr="006D23C5">
              <w:rPr>
                <w:rFonts w:ascii="Times New Roman" w:eastAsia="Times New Roman" w:hAnsi="Times New Roman"/>
                <w:b/>
                <w:bCs/>
                <w:color w:val="FFFFFF"/>
                <w:lang w:eastAsia="sk-SK"/>
              </w:rPr>
              <w:t>zdravotnícky pracovník</w:t>
            </w:r>
          </w:p>
        </w:tc>
        <w:tc>
          <w:tcPr>
            <w:tcW w:w="1500" w:type="dxa"/>
            <w:tcBorders>
              <w:top w:val="single" w:sz="4" w:space="0" w:color="auto"/>
              <w:left w:val="nil"/>
              <w:bottom w:val="single" w:sz="4" w:space="0" w:color="auto"/>
              <w:right w:val="single" w:sz="4" w:space="0" w:color="auto"/>
            </w:tcBorders>
            <w:shd w:val="clear" w:color="000000" w:fill="27BFB8"/>
            <w:vAlign w:val="center"/>
            <w:hideMark/>
          </w:tcPr>
          <w:p w14:paraId="78D5227B"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sidRPr="006D23C5">
              <w:rPr>
                <w:rFonts w:ascii="Times New Roman" w:eastAsia="Times New Roman" w:hAnsi="Times New Roman"/>
                <w:b/>
                <w:bCs/>
                <w:color w:val="FFFFFF"/>
                <w:lang w:eastAsia="sk-SK"/>
              </w:rPr>
              <w:t>Aktuálne koeficienty (2024)</w:t>
            </w:r>
          </w:p>
        </w:tc>
        <w:tc>
          <w:tcPr>
            <w:tcW w:w="2223" w:type="dxa"/>
            <w:tcBorders>
              <w:top w:val="single" w:sz="4" w:space="0" w:color="auto"/>
              <w:left w:val="nil"/>
              <w:bottom w:val="single" w:sz="4" w:space="0" w:color="auto"/>
              <w:right w:val="single" w:sz="4" w:space="0" w:color="auto"/>
            </w:tcBorders>
            <w:shd w:val="clear" w:color="000000" w:fill="27BFB8"/>
            <w:vAlign w:val="center"/>
            <w:hideMark/>
          </w:tcPr>
          <w:p w14:paraId="2398D2EE"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sidRPr="006D23C5">
              <w:rPr>
                <w:rFonts w:ascii="Times New Roman" w:eastAsia="Times New Roman" w:hAnsi="Times New Roman"/>
                <w:b/>
                <w:bCs/>
                <w:color w:val="FFFFFF"/>
                <w:lang w:eastAsia="sk-SK"/>
              </w:rPr>
              <w:t>Rok 2025 - Lek</w:t>
            </w:r>
            <w:r>
              <w:rPr>
                <w:rFonts w:ascii="Times New Roman" w:eastAsia="Times New Roman" w:hAnsi="Times New Roman"/>
                <w:b/>
                <w:bCs/>
                <w:color w:val="FFFFFF"/>
                <w:lang w:eastAsia="sk-SK"/>
              </w:rPr>
              <w:t>á</w:t>
            </w:r>
            <w:r w:rsidRPr="006D23C5">
              <w:rPr>
                <w:rFonts w:ascii="Times New Roman" w:eastAsia="Times New Roman" w:hAnsi="Times New Roman"/>
                <w:b/>
                <w:bCs/>
                <w:color w:val="FFFFFF"/>
                <w:lang w:eastAsia="sk-SK"/>
              </w:rPr>
              <w:t xml:space="preserve">ri a ostatní nad 1,0 znížený 0,9696 a sestry a ostatní </w:t>
            </w:r>
            <w:r>
              <w:rPr>
                <w:rFonts w:ascii="Times New Roman" w:eastAsia="Times New Roman" w:hAnsi="Times New Roman"/>
                <w:b/>
                <w:bCs/>
                <w:color w:val="FFFFFF"/>
                <w:lang w:eastAsia="sk-SK"/>
              </w:rPr>
              <w:t>pod</w:t>
            </w:r>
            <w:r w:rsidRPr="006D23C5">
              <w:rPr>
                <w:rFonts w:ascii="Times New Roman" w:eastAsia="Times New Roman" w:hAnsi="Times New Roman"/>
                <w:b/>
                <w:bCs/>
                <w:color w:val="FFFFFF"/>
                <w:lang w:eastAsia="sk-SK"/>
              </w:rPr>
              <w:t xml:space="preserve"> 1,0 ostáva pôvodný </w:t>
            </w:r>
          </w:p>
        </w:tc>
        <w:tc>
          <w:tcPr>
            <w:tcW w:w="2409" w:type="dxa"/>
            <w:tcBorders>
              <w:top w:val="single" w:sz="4" w:space="0" w:color="auto"/>
              <w:left w:val="nil"/>
              <w:bottom w:val="single" w:sz="4" w:space="0" w:color="auto"/>
              <w:right w:val="single" w:sz="4" w:space="0" w:color="auto"/>
            </w:tcBorders>
            <w:shd w:val="clear" w:color="000000" w:fill="27BFB8"/>
            <w:vAlign w:val="center"/>
            <w:hideMark/>
          </w:tcPr>
          <w:p w14:paraId="38E0ACE2" w14:textId="77777777" w:rsidR="00BC348D" w:rsidRPr="006D23C5" w:rsidRDefault="00BC348D" w:rsidP="000C4194">
            <w:pPr>
              <w:spacing w:after="0" w:line="240" w:lineRule="auto"/>
              <w:jc w:val="center"/>
              <w:rPr>
                <w:rFonts w:ascii="Times New Roman" w:eastAsia="Times New Roman" w:hAnsi="Times New Roman"/>
                <w:b/>
                <w:bCs/>
                <w:color w:val="FFFFFF"/>
                <w:lang w:eastAsia="sk-SK"/>
              </w:rPr>
            </w:pPr>
            <w:r>
              <w:rPr>
                <w:rFonts w:ascii="Times New Roman" w:eastAsia="Times New Roman" w:hAnsi="Times New Roman"/>
                <w:b/>
                <w:bCs/>
                <w:color w:val="FFFFFF"/>
                <w:lang w:eastAsia="sk-SK"/>
              </w:rPr>
              <w:t>Rok 2026 - S</w:t>
            </w:r>
            <w:r w:rsidRPr="006D23C5">
              <w:rPr>
                <w:rFonts w:ascii="Times New Roman" w:eastAsia="Times New Roman" w:hAnsi="Times New Roman"/>
                <w:b/>
                <w:bCs/>
                <w:color w:val="FFFFFF"/>
                <w:lang w:eastAsia="sk-SK"/>
              </w:rPr>
              <w:t>estry a ostatní pod 1,0 bez zmeny, lekári a ostatní nad 1,0 znížený 0,9848</w:t>
            </w:r>
          </w:p>
        </w:tc>
      </w:tr>
      <w:tr w:rsidR="00BC348D" w:rsidRPr="006D23C5" w14:paraId="7D42D8B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46BE518"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7A40B0A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223" w:type="dxa"/>
            <w:tcBorders>
              <w:top w:val="nil"/>
              <w:left w:val="nil"/>
              <w:bottom w:val="single" w:sz="4" w:space="0" w:color="auto"/>
              <w:right w:val="single" w:sz="4" w:space="0" w:color="auto"/>
            </w:tcBorders>
            <w:shd w:val="clear" w:color="auto" w:fill="auto"/>
            <w:noWrap/>
            <w:vAlign w:val="bottom"/>
            <w:hideMark/>
          </w:tcPr>
          <w:p w14:paraId="1EC67FF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409" w:type="dxa"/>
            <w:tcBorders>
              <w:top w:val="nil"/>
              <w:left w:val="nil"/>
              <w:bottom w:val="single" w:sz="4" w:space="0" w:color="auto"/>
              <w:right w:val="single" w:sz="4" w:space="0" w:color="auto"/>
            </w:tcBorders>
            <w:shd w:val="clear" w:color="auto" w:fill="auto"/>
            <w:noWrap/>
            <w:vAlign w:val="bottom"/>
            <w:hideMark/>
          </w:tcPr>
          <w:p w14:paraId="4028EE18"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r>
      <w:tr w:rsidR="00BC348D" w:rsidRPr="006D23C5" w14:paraId="2E513014"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88202EA"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7EB6714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223" w:type="dxa"/>
            <w:tcBorders>
              <w:top w:val="nil"/>
              <w:left w:val="nil"/>
              <w:bottom w:val="single" w:sz="4" w:space="0" w:color="auto"/>
              <w:right w:val="single" w:sz="4" w:space="0" w:color="auto"/>
            </w:tcBorders>
            <w:shd w:val="clear" w:color="auto" w:fill="auto"/>
            <w:noWrap/>
            <w:vAlign w:val="bottom"/>
            <w:hideMark/>
          </w:tcPr>
          <w:p w14:paraId="3825437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409" w:type="dxa"/>
            <w:tcBorders>
              <w:top w:val="nil"/>
              <w:left w:val="nil"/>
              <w:bottom w:val="single" w:sz="4" w:space="0" w:color="auto"/>
              <w:right w:val="single" w:sz="4" w:space="0" w:color="auto"/>
            </w:tcBorders>
            <w:shd w:val="clear" w:color="auto" w:fill="auto"/>
            <w:noWrap/>
            <w:vAlign w:val="bottom"/>
            <w:hideMark/>
          </w:tcPr>
          <w:p w14:paraId="089A9BA1"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r>
      <w:tr w:rsidR="00BC348D" w:rsidRPr="006D23C5" w14:paraId="4CF0744D"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BAE38C4"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65C4BEA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223" w:type="dxa"/>
            <w:tcBorders>
              <w:top w:val="nil"/>
              <w:left w:val="nil"/>
              <w:bottom w:val="single" w:sz="4" w:space="0" w:color="auto"/>
              <w:right w:val="single" w:sz="4" w:space="0" w:color="auto"/>
            </w:tcBorders>
            <w:shd w:val="clear" w:color="auto" w:fill="auto"/>
            <w:noWrap/>
            <w:vAlign w:val="bottom"/>
            <w:hideMark/>
          </w:tcPr>
          <w:p w14:paraId="47D3B5E9"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409" w:type="dxa"/>
            <w:tcBorders>
              <w:top w:val="nil"/>
              <w:left w:val="nil"/>
              <w:bottom w:val="single" w:sz="4" w:space="0" w:color="auto"/>
              <w:right w:val="single" w:sz="4" w:space="0" w:color="auto"/>
            </w:tcBorders>
            <w:shd w:val="clear" w:color="auto" w:fill="auto"/>
            <w:noWrap/>
            <w:vAlign w:val="bottom"/>
            <w:hideMark/>
          </w:tcPr>
          <w:p w14:paraId="1FF674ED"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r>
      <w:tr w:rsidR="00BC348D" w:rsidRPr="006D23C5" w14:paraId="7FDCEF3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FAA7D66"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sestra</w:t>
            </w:r>
          </w:p>
        </w:tc>
        <w:tc>
          <w:tcPr>
            <w:tcW w:w="1500" w:type="dxa"/>
            <w:tcBorders>
              <w:top w:val="nil"/>
              <w:left w:val="nil"/>
              <w:bottom w:val="single" w:sz="4" w:space="0" w:color="auto"/>
              <w:right w:val="single" w:sz="4" w:space="0" w:color="auto"/>
            </w:tcBorders>
            <w:shd w:val="clear" w:color="auto" w:fill="auto"/>
            <w:noWrap/>
            <w:vAlign w:val="bottom"/>
            <w:hideMark/>
          </w:tcPr>
          <w:p w14:paraId="0A997A3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223" w:type="dxa"/>
            <w:tcBorders>
              <w:top w:val="nil"/>
              <w:left w:val="nil"/>
              <w:bottom w:val="single" w:sz="4" w:space="0" w:color="auto"/>
              <w:right w:val="single" w:sz="4" w:space="0" w:color="auto"/>
            </w:tcBorders>
            <w:shd w:val="clear" w:color="auto" w:fill="auto"/>
            <w:noWrap/>
            <w:vAlign w:val="bottom"/>
            <w:hideMark/>
          </w:tcPr>
          <w:p w14:paraId="3CF24062"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409" w:type="dxa"/>
            <w:tcBorders>
              <w:top w:val="nil"/>
              <w:left w:val="nil"/>
              <w:bottom w:val="single" w:sz="4" w:space="0" w:color="auto"/>
              <w:right w:val="single" w:sz="4" w:space="0" w:color="auto"/>
            </w:tcBorders>
            <w:shd w:val="clear" w:color="auto" w:fill="auto"/>
            <w:noWrap/>
            <w:vAlign w:val="bottom"/>
            <w:hideMark/>
          </w:tcPr>
          <w:p w14:paraId="349CD67B"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r>
      <w:tr w:rsidR="00BC348D" w:rsidRPr="006D23C5" w14:paraId="11F02F1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9D21C9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6C9EF629"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223" w:type="dxa"/>
            <w:tcBorders>
              <w:top w:val="nil"/>
              <w:left w:val="nil"/>
              <w:bottom w:val="single" w:sz="4" w:space="0" w:color="auto"/>
              <w:right w:val="single" w:sz="4" w:space="0" w:color="auto"/>
            </w:tcBorders>
            <w:shd w:val="clear" w:color="auto" w:fill="auto"/>
            <w:noWrap/>
            <w:vAlign w:val="bottom"/>
            <w:hideMark/>
          </w:tcPr>
          <w:p w14:paraId="29567D08"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409" w:type="dxa"/>
            <w:tcBorders>
              <w:top w:val="nil"/>
              <w:left w:val="nil"/>
              <w:bottom w:val="single" w:sz="4" w:space="0" w:color="auto"/>
              <w:right w:val="single" w:sz="4" w:space="0" w:color="auto"/>
            </w:tcBorders>
            <w:shd w:val="clear" w:color="auto" w:fill="auto"/>
            <w:noWrap/>
            <w:vAlign w:val="bottom"/>
            <w:hideMark/>
          </w:tcPr>
          <w:p w14:paraId="7607526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r>
      <w:tr w:rsidR="00BC348D" w:rsidRPr="006D23C5" w14:paraId="41731DB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64BC698"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640EA05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223" w:type="dxa"/>
            <w:tcBorders>
              <w:top w:val="nil"/>
              <w:left w:val="nil"/>
              <w:bottom w:val="single" w:sz="4" w:space="0" w:color="auto"/>
              <w:right w:val="single" w:sz="4" w:space="0" w:color="auto"/>
            </w:tcBorders>
            <w:shd w:val="clear" w:color="auto" w:fill="auto"/>
            <w:noWrap/>
            <w:vAlign w:val="bottom"/>
            <w:hideMark/>
          </w:tcPr>
          <w:p w14:paraId="202B064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c>
          <w:tcPr>
            <w:tcW w:w="2409" w:type="dxa"/>
            <w:tcBorders>
              <w:top w:val="nil"/>
              <w:left w:val="nil"/>
              <w:bottom w:val="single" w:sz="4" w:space="0" w:color="auto"/>
              <w:right w:val="single" w:sz="4" w:space="0" w:color="auto"/>
            </w:tcBorders>
            <w:shd w:val="clear" w:color="auto" w:fill="auto"/>
            <w:noWrap/>
            <w:vAlign w:val="bottom"/>
            <w:hideMark/>
          </w:tcPr>
          <w:p w14:paraId="2D9B7F65"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1,0500</w:t>
            </w:r>
          </w:p>
        </w:tc>
      </w:tr>
      <w:tr w:rsidR="00BC348D" w:rsidRPr="006D23C5" w14:paraId="1B382A0D"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848792E"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0F5DC948"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223" w:type="dxa"/>
            <w:tcBorders>
              <w:top w:val="nil"/>
              <w:left w:val="nil"/>
              <w:bottom w:val="single" w:sz="4" w:space="0" w:color="auto"/>
              <w:right w:val="single" w:sz="4" w:space="0" w:color="auto"/>
            </w:tcBorders>
            <w:shd w:val="clear" w:color="auto" w:fill="auto"/>
            <w:noWrap/>
            <w:vAlign w:val="bottom"/>
            <w:hideMark/>
          </w:tcPr>
          <w:p w14:paraId="1BFF9478"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c>
          <w:tcPr>
            <w:tcW w:w="2409" w:type="dxa"/>
            <w:tcBorders>
              <w:top w:val="nil"/>
              <w:left w:val="nil"/>
              <w:bottom w:val="single" w:sz="4" w:space="0" w:color="auto"/>
              <w:right w:val="single" w:sz="4" w:space="0" w:color="auto"/>
            </w:tcBorders>
            <w:shd w:val="clear" w:color="auto" w:fill="auto"/>
            <w:noWrap/>
            <w:vAlign w:val="bottom"/>
            <w:hideMark/>
          </w:tcPr>
          <w:p w14:paraId="36EF73BF"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1,1000</w:t>
            </w:r>
          </w:p>
        </w:tc>
      </w:tr>
      <w:tr w:rsidR="00BC348D" w:rsidRPr="006D23C5" w14:paraId="0AC8A666"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4B1E906"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pôrodná asistentka</w:t>
            </w:r>
          </w:p>
        </w:tc>
        <w:tc>
          <w:tcPr>
            <w:tcW w:w="1500" w:type="dxa"/>
            <w:tcBorders>
              <w:top w:val="nil"/>
              <w:left w:val="nil"/>
              <w:bottom w:val="single" w:sz="4" w:space="0" w:color="auto"/>
              <w:right w:val="single" w:sz="4" w:space="0" w:color="auto"/>
            </w:tcBorders>
            <w:shd w:val="clear" w:color="auto" w:fill="auto"/>
            <w:noWrap/>
            <w:vAlign w:val="bottom"/>
            <w:hideMark/>
          </w:tcPr>
          <w:p w14:paraId="48455CC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223" w:type="dxa"/>
            <w:tcBorders>
              <w:top w:val="nil"/>
              <w:left w:val="nil"/>
              <w:bottom w:val="single" w:sz="4" w:space="0" w:color="auto"/>
              <w:right w:val="single" w:sz="4" w:space="0" w:color="auto"/>
            </w:tcBorders>
            <w:shd w:val="clear" w:color="auto" w:fill="auto"/>
            <w:noWrap/>
            <w:vAlign w:val="bottom"/>
            <w:hideMark/>
          </w:tcPr>
          <w:p w14:paraId="280510B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c>
          <w:tcPr>
            <w:tcW w:w="2409" w:type="dxa"/>
            <w:tcBorders>
              <w:top w:val="nil"/>
              <w:left w:val="nil"/>
              <w:bottom w:val="single" w:sz="4" w:space="0" w:color="auto"/>
              <w:right w:val="single" w:sz="4" w:space="0" w:color="auto"/>
            </w:tcBorders>
            <w:shd w:val="clear" w:color="auto" w:fill="auto"/>
            <w:noWrap/>
            <w:vAlign w:val="bottom"/>
            <w:hideMark/>
          </w:tcPr>
          <w:p w14:paraId="655F0ED3"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1,1500</w:t>
            </w:r>
          </w:p>
        </w:tc>
      </w:tr>
      <w:tr w:rsidR="00BC348D" w:rsidRPr="006D23C5" w14:paraId="30BDC6C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EA44031"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fyzioterapeut</w:t>
            </w:r>
          </w:p>
        </w:tc>
        <w:tc>
          <w:tcPr>
            <w:tcW w:w="1500" w:type="dxa"/>
            <w:tcBorders>
              <w:top w:val="nil"/>
              <w:left w:val="nil"/>
              <w:bottom w:val="single" w:sz="4" w:space="0" w:color="auto"/>
              <w:right w:val="single" w:sz="4" w:space="0" w:color="auto"/>
            </w:tcBorders>
            <w:shd w:val="clear" w:color="auto" w:fill="auto"/>
            <w:noWrap/>
            <w:vAlign w:val="bottom"/>
            <w:hideMark/>
          </w:tcPr>
          <w:p w14:paraId="0E3F66E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315C64B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4091B446"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1C39A95E"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B80C3D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fyzioterapeut</w:t>
            </w:r>
          </w:p>
        </w:tc>
        <w:tc>
          <w:tcPr>
            <w:tcW w:w="1500" w:type="dxa"/>
            <w:tcBorders>
              <w:top w:val="nil"/>
              <w:left w:val="nil"/>
              <w:bottom w:val="single" w:sz="4" w:space="0" w:color="auto"/>
              <w:right w:val="single" w:sz="4" w:space="0" w:color="auto"/>
            </w:tcBorders>
            <w:shd w:val="clear" w:color="auto" w:fill="auto"/>
            <w:noWrap/>
            <w:vAlign w:val="bottom"/>
            <w:hideMark/>
          </w:tcPr>
          <w:p w14:paraId="15E53A3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15F70B4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417763BA"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45693AE6"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B2349F8"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fyzioterapeut</w:t>
            </w:r>
          </w:p>
        </w:tc>
        <w:tc>
          <w:tcPr>
            <w:tcW w:w="1500" w:type="dxa"/>
            <w:tcBorders>
              <w:top w:val="nil"/>
              <w:left w:val="nil"/>
              <w:bottom w:val="single" w:sz="4" w:space="0" w:color="auto"/>
              <w:right w:val="single" w:sz="4" w:space="0" w:color="auto"/>
            </w:tcBorders>
            <w:shd w:val="clear" w:color="auto" w:fill="auto"/>
            <w:noWrap/>
            <w:vAlign w:val="bottom"/>
            <w:hideMark/>
          </w:tcPr>
          <w:p w14:paraId="43D9B298"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11A542A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0BFB5E9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5496990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105542E"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verejný zdravotník</w:t>
            </w:r>
          </w:p>
        </w:tc>
        <w:tc>
          <w:tcPr>
            <w:tcW w:w="1500" w:type="dxa"/>
            <w:tcBorders>
              <w:top w:val="nil"/>
              <w:left w:val="nil"/>
              <w:bottom w:val="single" w:sz="4" w:space="0" w:color="auto"/>
              <w:right w:val="single" w:sz="4" w:space="0" w:color="auto"/>
            </w:tcBorders>
            <w:shd w:val="clear" w:color="auto" w:fill="auto"/>
            <w:noWrap/>
            <w:vAlign w:val="bottom"/>
            <w:hideMark/>
          </w:tcPr>
          <w:p w14:paraId="747B659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3CF63072"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4BAD5B5B"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35B41DB6"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078D199"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verejný zdravotník</w:t>
            </w:r>
          </w:p>
        </w:tc>
        <w:tc>
          <w:tcPr>
            <w:tcW w:w="1500" w:type="dxa"/>
            <w:tcBorders>
              <w:top w:val="nil"/>
              <w:left w:val="nil"/>
              <w:bottom w:val="single" w:sz="4" w:space="0" w:color="auto"/>
              <w:right w:val="single" w:sz="4" w:space="0" w:color="auto"/>
            </w:tcBorders>
            <w:shd w:val="clear" w:color="auto" w:fill="auto"/>
            <w:noWrap/>
            <w:vAlign w:val="bottom"/>
            <w:hideMark/>
          </w:tcPr>
          <w:p w14:paraId="260D955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72267A9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4939490C"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4CA45C0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9E4AC7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verejný zdravotník</w:t>
            </w:r>
          </w:p>
        </w:tc>
        <w:tc>
          <w:tcPr>
            <w:tcW w:w="1500" w:type="dxa"/>
            <w:tcBorders>
              <w:top w:val="nil"/>
              <w:left w:val="nil"/>
              <w:bottom w:val="single" w:sz="4" w:space="0" w:color="auto"/>
              <w:right w:val="single" w:sz="4" w:space="0" w:color="auto"/>
            </w:tcBorders>
            <w:shd w:val="clear" w:color="auto" w:fill="auto"/>
            <w:noWrap/>
            <w:vAlign w:val="bottom"/>
            <w:hideMark/>
          </w:tcPr>
          <w:p w14:paraId="34B9AA99"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51D28719"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1495A9EB"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73B7D6A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86C946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zdravotnícky laborant</w:t>
            </w:r>
          </w:p>
        </w:tc>
        <w:tc>
          <w:tcPr>
            <w:tcW w:w="1500" w:type="dxa"/>
            <w:tcBorders>
              <w:top w:val="nil"/>
              <w:left w:val="nil"/>
              <w:bottom w:val="single" w:sz="4" w:space="0" w:color="auto"/>
              <w:right w:val="single" w:sz="4" w:space="0" w:color="auto"/>
            </w:tcBorders>
            <w:shd w:val="clear" w:color="auto" w:fill="auto"/>
            <w:noWrap/>
            <w:vAlign w:val="bottom"/>
            <w:hideMark/>
          </w:tcPr>
          <w:p w14:paraId="5886DF6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493663E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46A2EF01"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2FA31BBC"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EB27D9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zdravotnícky laborant</w:t>
            </w:r>
          </w:p>
        </w:tc>
        <w:tc>
          <w:tcPr>
            <w:tcW w:w="1500" w:type="dxa"/>
            <w:tcBorders>
              <w:top w:val="nil"/>
              <w:left w:val="nil"/>
              <w:bottom w:val="single" w:sz="4" w:space="0" w:color="auto"/>
              <w:right w:val="single" w:sz="4" w:space="0" w:color="auto"/>
            </w:tcBorders>
            <w:shd w:val="clear" w:color="auto" w:fill="auto"/>
            <w:noWrap/>
            <w:vAlign w:val="bottom"/>
            <w:hideMark/>
          </w:tcPr>
          <w:p w14:paraId="5089CBA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5157650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20CB3AFF"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39ACF25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F6BBFA2"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zdravotnícky laborant</w:t>
            </w:r>
          </w:p>
        </w:tc>
        <w:tc>
          <w:tcPr>
            <w:tcW w:w="1500" w:type="dxa"/>
            <w:tcBorders>
              <w:top w:val="nil"/>
              <w:left w:val="nil"/>
              <w:bottom w:val="single" w:sz="4" w:space="0" w:color="auto"/>
              <w:right w:val="single" w:sz="4" w:space="0" w:color="auto"/>
            </w:tcBorders>
            <w:shd w:val="clear" w:color="auto" w:fill="auto"/>
            <w:noWrap/>
            <w:vAlign w:val="bottom"/>
            <w:hideMark/>
          </w:tcPr>
          <w:p w14:paraId="03A37682"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1,1000</w:t>
            </w:r>
          </w:p>
        </w:tc>
        <w:tc>
          <w:tcPr>
            <w:tcW w:w="2223" w:type="dxa"/>
            <w:tcBorders>
              <w:top w:val="nil"/>
              <w:left w:val="nil"/>
              <w:bottom w:val="single" w:sz="4" w:space="0" w:color="auto"/>
              <w:right w:val="single" w:sz="4" w:space="0" w:color="auto"/>
            </w:tcBorders>
            <w:shd w:val="clear" w:color="auto" w:fill="auto"/>
            <w:noWrap/>
            <w:vAlign w:val="bottom"/>
            <w:hideMark/>
          </w:tcPr>
          <w:p w14:paraId="310605B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1,0666</w:t>
            </w:r>
          </w:p>
        </w:tc>
        <w:tc>
          <w:tcPr>
            <w:tcW w:w="2409" w:type="dxa"/>
            <w:tcBorders>
              <w:top w:val="nil"/>
              <w:left w:val="nil"/>
              <w:bottom w:val="single" w:sz="4" w:space="0" w:color="auto"/>
              <w:right w:val="single" w:sz="4" w:space="0" w:color="auto"/>
            </w:tcBorders>
            <w:shd w:val="clear" w:color="auto" w:fill="auto"/>
            <w:noWrap/>
            <w:vAlign w:val="bottom"/>
            <w:hideMark/>
          </w:tcPr>
          <w:p w14:paraId="4F16D31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1,0833</w:t>
            </w:r>
          </w:p>
        </w:tc>
      </w:tr>
      <w:tr w:rsidR="00BC348D" w:rsidRPr="006D23C5" w14:paraId="26ABD23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ADAF84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nutričný terapeut</w:t>
            </w:r>
          </w:p>
        </w:tc>
        <w:tc>
          <w:tcPr>
            <w:tcW w:w="1500" w:type="dxa"/>
            <w:tcBorders>
              <w:top w:val="nil"/>
              <w:left w:val="nil"/>
              <w:bottom w:val="single" w:sz="4" w:space="0" w:color="auto"/>
              <w:right w:val="single" w:sz="4" w:space="0" w:color="auto"/>
            </w:tcBorders>
            <w:shd w:val="clear" w:color="auto" w:fill="auto"/>
            <w:noWrap/>
            <w:vAlign w:val="bottom"/>
            <w:hideMark/>
          </w:tcPr>
          <w:p w14:paraId="7D72DC55"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223" w:type="dxa"/>
            <w:tcBorders>
              <w:top w:val="nil"/>
              <w:left w:val="nil"/>
              <w:bottom w:val="single" w:sz="4" w:space="0" w:color="auto"/>
              <w:right w:val="single" w:sz="4" w:space="0" w:color="auto"/>
            </w:tcBorders>
            <w:shd w:val="clear" w:color="auto" w:fill="auto"/>
            <w:noWrap/>
            <w:vAlign w:val="bottom"/>
            <w:hideMark/>
          </w:tcPr>
          <w:p w14:paraId="3A7B9959"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409" w:type="dxa"/>
            <w:tcBorders>
              <w:top w:val="nil"/>
              <w:left w:val="nil"/>
              <w:bottom w:val="single" w:sz="4" w:space="0" w:color="auto"/>
              <w:right w:val="single" w:sz="4" w:space="0" w:color="auto"/>
            </w:tcBorders>
            <w:shd w:val="clear" w:color="auto" w:fill="auto"/>
            <w:noWrap/>
            <w:vAlign w:val="bottom"/>
            <w:hideMark/>
          </w:tcPr>
          <w:p w14:paraId="32B6B789"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r>
      <w:tr w:rsidR="00BC348D" w:rsidRPr="006D23C5" w14:paraId="1EFB6D6F"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8AB905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nutričný terapeut</w:t>
            </w:r>
          </w:p>
        </w:tc>
        <w:tc>
          <w:tcPr>
            <w:tcW w:w="1500" w:type="dxa"/>
            <w:tcBorders>
              <w:top w:val="nil"/>
              <w:left w:val="nil"/>
              <w:bottom w:val="single" w:sz="4" w:space="0" w:color="auto"/>
              <w:right w:val="single" w:sz="4" w:space="0" w:color="auto"/>
            </w:tcBorders>
            <w:shd w:val="clear" w:color="auto" w:fill="auto"/>
            <w:noWrap/>
            <w:vAlign w:val="bottom"/>
            <w:hideMark/>
          </w:tcPr>
          <w:p w14:paraId="58CC708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223" w:type="dxa"/>
            <w:tcBorders>
              <w:top w:val="nil"/>
              <w:left w:val="nil"/>
              <w:bottom w:val="single" w:sz="4" w:space="0" w:color="auto"/>
              <w:right w:val="single" w:sz="4" w:space="0" w:color="auto"/>
            </w:tcBorders>
            <w:shd w:val="clear" w:color="auto" w:fill="auto"/>
            <w:noWrap/>
            <w:vAlign w:val="bottom"/>
            <w:hideMark/>
          </w:tcPr>
          <w:p w14:paraId="3606DE7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c>
          <w:tcPr>
            <w:tcW w:w="2409" w:type="dxa"/>
            <w:tcBorders>
              <w:top w:val="nil"/>
              <w:left w:val="nil"/>
              <w:bottom w:val="single" w:sz="4" w:space="0" w:color="auto"/>
              <w:right w:val="single" w:sz="4" w:space="0" w:color="auto"/>
            </w:tcBorders>
            <w:shd w:val="clear" w:color="auto" w:fill="auto"/>
            <w:noWrap/>
            <w:vAlign w:val="bottom"/>
            <w:hideMark/>
          </w:tcPr>
          <w:p w14:paraId="40913DC4"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1,0000</w:t>
            </w:r>
          </w:p>
        </w:tc>
      </w:tr>
      <w:tr w:rsidR="00BC348D" w:rsidRPr="006D23C5" w14:paraId="134786F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EA1FE03"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dentálna hygienička</w:t>
            </w:r>
          </w:p>
        </w:tc>
        <w:tc>
          <w:tcPr>
            <w:tcW w:w="1500" w:type="dxa"/>
            <w:tcBorders>
              <w:top w:val="nil"/>
              <w:left w:val="nil"/>
              <w:bottom w:val="single" w:sz="4" w:space="0" w:color="auto"/>
              <w:right w:val="single" w:sz="4" w:space="0" w:color="auto"/>
            </w:tcBorders>
            <w:shd w:val="clear" w:color="auto" w:fill="auto"/>
            <w:noWrap/>
            <w:vAlign w:val="bottom"/>
            <w:hideMark/>
          </w:tcPr>
          <w:p w14:paraId="179A85E5"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223" w:type="dxa"/>
            <w:tcBorders>
              <w:top w:val="nil"/>
              <w:left w:val="nil"/>
              <w:bottom w:val="single" w:sz="4" w:space="0" w:color="auto"/>
              <w:right w:val="single" w:sz="4" w:space="0" w:color="auto"/>
            </w:tcBorders>
            <w:shd w:val="clear" w:color="auto" w:fill="auto"/>
            <w:noWrap/>
            <w:vAlign w:val="bottom"/>
            <w:hideMark/>
          </w:tcPr>
          <w:p w14:paraId="1E0F5CA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c>
          <w:tcPr>
            <w:tcW w:w="2409" w:type="dxa"/>
            <w:tcBorders>
              <w:top w:val="nil"/>
              <w:left w:val="nil"/>
              <w:bottom w:val="single" w:sz="4" w:space="0" w:color="auto"/>
              <w:right w:val="single" w:sz="4" w:space="0" w:color="auto"/>
            </w:tcBorders>
            <w:shd w:val="clear" w:color="auto" w:fill="auto"/>
            <w:noWrap/>
            <w:vAlign w:val="bottom"/>
            <w:hideMark/>
          </w:tcPr>
          <w:p w14:paraId="4E61A6C4"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0,8800</w:t>
            </w:r>
          </w:p>
        </w:tc>
      </w:tr>
      <w:tr w:rsidR="00BC348D" w:rsidRPr="006D23C5" w14:paraId="09D3CB49"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A11A2C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rádiologický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519F499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66D8269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0D4E245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0E838616"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D2A682B"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rádiologický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7EEAF962"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176E148C"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751700B8"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0B765F0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6BBBB8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rádiologický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4B170DF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4E7F1B89"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7D504510"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68F4490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728CF95" w14:textId="77777777" w:rsidR="00BC348D" w:rsidRPr="006D23C5" w:rsidRDefault="00BC348D" w:rsidP="000C4194">
            <w:pPr>
              <w:spacing w:after="0" w:line="240" w:lineRule="auto"/>
              <w:rPr>
                <w:rFonts w:ascii="Times New Roman" w:eastAsia="Times New Roman" w:hAnsi="Times New Roman"/>
                <w:sz w:val="20"/>
                <w:szCs w:val="20"/>
                <w:lang w:eastAsia="sk-SK"/>
              </w:rPr>
            </w:pPr>
            <w:r w:rsidRPr="006D23C5">
              <w:rPr>
                <w:rFonts w:ascii="Times New Roman" w:eastAsia="Times New Roman" w:hAnsi="Times New Roman"/>
                <w:sz w:val="20"/>
                <w:szCs w:val="20"/>
                <w:lang w:eastAsia="sk-SK"/>
              </w:rPr>
              <w:t>zdravotnícky záchranár</w:t>
            </w:r>
          </w:p>
        </w:tc>
        <w:tc>
          <w:tcPr>
            <w:tcW w:w="1500" w:type="dxa"/>
            <w:tcBorders>
              <w:top w:val="nil"/>
              <w:left w:val="nil"/>
              <w:bottom w:val="single" w:sz="4" w:space="0" w:color="auto"/>
              <w:right w:val="single" w:sz="4" w:space="0" w:color="auto"/>
            </w:tcBorders>
            <w:shd w:val="clear" w:color="auto" w:fill="auto"/>
            <w:noWrap/>
            <w:vAlign w:val="bottom"/>
            <w:hideMark/>
          </w:tcPr>
          <w:p w14:paraId="53B075DF" w14:textId="77777777" w:rsidR="00BC348D" w:rsidRPr="006D23C5" w:rsidRDefault="00BC348D" w:rsidP="000C4194">
            <w:pPr>
              <w:spacing w:after="0" w:line="240" w:lineRule="auto"/>
              <w:jc w:val="center"/>
              <w:rPr>
                <w:rFonts w:ascii="Times New Roman" w:eastAsia="Times New Roman" w:hAnsi="Times New Roman"/>
                <w:lang w:eastAsia="sk-SK"/>
              </w:rPr>
            </w:pPr>
            <w:r w:rsidRPr="006D23C5">
              <w:rPr>
                <w:rFonts w:ascii="Times New Roman" w:eastAsia="Times New Roman" w:hAnsi="Times New Roman"/>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33A6D7AF" w14:textId="77777777" w:rsidR="00BC348D" w:rsidRPr="006D23C5" w:rsidRDefault="00BC348D" w:rsidP="000C4194">
            <w:pPr>
              <w:spacing w:after="0" w:line="240" w:lineRule="auto"/>
              <w:jc w:val="center"/>
              <w:rPr>
                <w:rFonts w:ascii="Times New Roman" w:eastAsia="Times New Roman" w:hAnsi="Times New Roman"/>
                <w:lang w:eastAsia="sk-SK"/>
              </w:rPr>
            </w:pPr>
            <w:r w:rsidRPr="006D23C5">
              <w:rPr>
                <w:rFonts w:ascii="Times New Roman" w:eastAsia="Times New Roman" w:hAnsi="Times New Roman"/>
                <w:lang w:eastAsia="sk-SK"/>
              </w:rPr>
              <w:t>1,0800</w:t>
            </w:r>
          </w:p>
        </w:tc>
        <w:tc>
          <w:tcPr>
            <w:tcW w:w="2409" w:type="dxa"/>
            <w:tcBorders>
              <w:top w:val="nil"/>
              <w:left w:val="nil"/>
              <w:bottom w:val="single" w:sz="4" w:space="0" w:color="auto"/>
              <w:right w:val="single" w:sz="4" w:space="0" w:color="auto"/>
            </w:tcBorders>
            <w:shd w:val="clear" w:color="auto" w:fill="auto"/>
            <w:noWrap/>
            <w:vAlign w:val="bottom"/>
            <w:hideMark/>
          </w:tcPr>
          <w:p w14:paraId="22AD2F17" w14:textId="77777777" w:rsidR="00BC348D" w:rsidRPr="006D23C5" w:rsidRDefault="00BC348D" w:rsidP="000C4194">
            <w:pPr>
              <w:spacing w:after="0" w:line="240" w:lineRule="auto"/>
              <w:jc w:val="right"/>
              <w:rPr>
                <w:rFonts w:ascii="Times New Roman" w:eastAsia="Times New Roman" w:hAnsi="Times New Roman"/>
                <w:lang w:eastAsia="sk-SK"/>
              </w:rPr>
            </w:pPr>
            <w:r w:rsidRPr="006D23C5">
              <w:rPr>
                <w:rFonts w:ascii="Times New Roman" w:eastAsia="Times New Roman" w:hAnsi="Times New Roman"/>
                <w:lang w:eastAsia="sk-SK"/>
              </w:rPr>
              <w:t>1,0800</w:t>
            </w:r>
          </w:p>
        </w:tc>
      </w:tr>
      <w:tr w:rsidR="00BC348D" w:rsidRPr="006D23C5" w14:paraId="1B85DBE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EA1F91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lastRenderedPageBreak/>
              <w:t>zdravotnícky záchranár</w:t>
            </w:r>
          </w:p>
        </w:tc>
        <w:tc>
          <w:tcPr>
            <w:tcW w:w="1500" w:type="dxa"/>
            <w:tcBorders>
              <w:top w:val="nil"/>
              <w:left w:val="nil"/>
              <w:bottom w:val="single" w:sz="4" w:space="0" w:color="auto"/>
              <w:right w:val="single" w:sz="4" w:space="0" w:color="auto"/>
            </w:tcBorders>
            <w:shd w:val="clear" w:color="auto" w:fill="auto"/>
            <w:noWrap/>
            <w:vAlign w:val="bottom"/>
            <w:hideMark/>
          </w:tcPr>
          <w:p w14:paraId="26DEC57F"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1,1300</w:t>
            </w:r>
          </w:p>
        </w:tc>
        <w:tc>
          <w:tcPr>
            <w:tcW w:w="2223" w:type="dxa"/>
            <w:tcBorders>
              <w:top w:val="nil"/>
              <w:left w:val="nil"/>
              <w:bottom w:val="single" w:sz="4" w:space="0" w:color="auto"/>
              <w:right w:val="single" w:sz="4" w:space="0" w:color="auto"/>
            </w:tcBorders>
            <w:shd w:val="clear" w:color="auto" w:fill="auto"/>
            <w:noWrap/>
            <w:vAlign w:val="bottom"/>
            <w:hideMark/>
          </w:tcPr>
          <w:p w14:paraId="4B4B6BA2"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1,1000</w:t>
            </w:r>
          </w:p>
        </w:tc>
        <w:tc>
          <w:tcPr>
            <w:tcW w:w="2409" w:type="dxa"/>
            <w:tcBorders>
              <w:top w:val="nil"/>
              <w:left w:val="nil"/>
              <w:bottom w:val="single" w:sz="4" w:space="0" w:color="auto"/>
              <w:right w:val="single" w:sz="4" w:space="0" w:color="auto"/>
            </w:tcBorders>
            <w:shd w:val="clear" w:color="auto" w:fill="auto"/>
            <w:noWrap/>
            <w:vAlign w:val="bottom"/>
            <w:hideMark/>
          </w:tcPr>
          <w:p w14:paraId="276CFF2B"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1,1300</w:t>
            </w:r>
          </w:p>
        </w:tc>
      </w:tr>
      <w:tr w:rsidR="00BC348D" w:rsidRPr="006D23C5" w14:paraId="08E1F95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951169C"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zubný technik</w:t>
            </w:r>
          </w:p>
        </w:tc>
        <w:tc>
          <w:tcPr>
            <w:tcW w:w="1500" w:type="dxa"/>
            <w:tcBorders>
              <w:top w:val="nil"/>
              <w:left w:val="nil"/>
              <w:bottom w:val="single" w:sz="4" w:space="0" w:color="auto"/>
              <w:right w:val="single" w:sz="4" w:space="0" w:color="auto"/>
            </w:tcBorders>
            <w:shd w:val="clear" w:color="auto" w:fill="auto"/>
            <w:noWrap/>
            <w:vAlign w:val="bottom"/>
            <w:hideMark/>
          </w:tcPr>
          <w:p w14:paraId="36DD50A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636B61B1"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298FB365"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094D8EA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0275BAA"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zubný technik</w:t>
            </w:r>
          </w:p>
        </w:tc>
        <w:tc>
          <w:tcPr>
            <w:tcW w:w="1500" w:type="dxa"/>
            <w:tcBorders>
              <w:top w:val="nil"/>
              <w:left w:val="nil"/>
              <w:bottom w:val="single" w:sz="4" w:space="0" w:color="auto"/>
              <w:right w:val="single" w:sz="4" w:space="0" w:color="auto"/>
            </w:tcBorders>
            <w:shd w:val="clear" w:color="auto" w:fill="auto"/>
            <w:noWrap/>
            <w:vAlign w:val="bottom"/>
            <w:hideMark/>
          </w:tcPr>
          <w:p w14:paraId="60F4798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1DE6F1A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3FD27E8C"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082C6CB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F65CB84"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technik pre zdravotnícke pomôcky</w:t>
            </w:r>
          </w:p>
        </w:tc>
        <w:tc>
          <w:tcPr>
            <w:tcW w:w="1500" w:type="dxa"/>
            <w:tcBorders>
              <w:top w:val="nil"/>
              <w:left w:val="nil"/>
              <w:bottom w:val="single" w:sz="4" w:space="0" w:color="auto"/>
              <w:right w:val="single" w:sz="4" w:space="0" w:color="auto"/>
            </w:tcBorders>
            <w:shd w:val="clear" w:color="auto" w:fill="auto"/>
            <w:noWrap/>
            <w:vAlign w:val="bottom"/>
            <w:hideMark/>
          </w:tcPr>
          <w:p w14:paraId="7F3D920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7817A87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3EA62D80"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42C7B06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B54049F"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technik pre zdravotnícke pomôcky</w:t>
            </w:r>
          </w:p>
        </w:tc>
        <w:tc>
          <w:tcPr>
            <w:tcW w:w="1500" w:type="dxa"/>
            <w:tcBorders>
              <w:top w:val="nil"/>
              <w:left w:val="nil"/>
              <w:bottom w:val="single" w:sz="4" w:space="0" w:color="auto"/>
              <w:right w:val="single" w:sz="4" w:space="0" w:color="auto"/>
            </w:tcBorders>
            <w:shd w:val="clear" w:color="auto" w:fill="auto"/>
            <w:noWrap/>
            <w:vAlign w:val="bottom"/>
            <w:hideMark/>
          </w:tcPr>
          <w:p w14:paraId="5142149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223" w:type="dxa"/>
            <w:tcBorders>
              <w:top w:val="nil"/>
              <w:left w:val="nil"/>
              <w:bottom w:val="single" w:sz="4" w:space="0" w:color="auto"/>
              <w:right w:val="single" w:sz="4" w:space="0" w:color="auto"/>
            </w:tcBorders>
            <w:shd w:val="clear" w:color="auto" w:fill="auto"/>
            <w:noWrap/>
            <w:vAlign w:val="bottom"/>
            <w:hideMark/>
          </w:tcPr>
          <w:p w14:paraId="6F1BB91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c>
          <w:tcPr>
            <w:tcW w:w="2409" w:type="dxa"/>
            <w:tcBorders>
              <w:top w:val="nil"/>
              <w:left w:val="nil"/>
              <w:bottom w:val="single" w:sz="4" w:space="0" w:color="auto"/>
              <w:right w:val="single" w:sz="4" w:space="0" w:color="auto"/>
            </w:tcBorders>
            <w:shd w:val="clear" w:color="auto" w:fill="auto"/>
            <w:noWrap/>
            <w:vAlign w:val="bottom"/>
            <w:hideMark/>
          </w:tcPr>
          <w:p w14:paraId="1599A7D1"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0,9600</w:t>
            </w:r>
          </w:p>
        </w:tc>
      </w:tr>
      <w:tr w:rsidR="00BC348D" w:rsidRPr="006D23C5" w14:paraId="663A60A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1C73118"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farmaceutický laborant</w:t>
            </w:r>
          </w:p>
        </w:tc>
        <w:tc>
          <w:tcPr>
            <w:tcW w:w="1500" w:type="dxa"/>
            <w:tcBorders>
              <w:top w:val="nil"/>
              <w:left w:val="nil"/>
              <w:bottom w:val="single" w:sz="4" w:space="0" w:color="auto"/>
              <w:right w:val="single" w:sz="4" w:space="0" w:color="auto"/>
            </w:tcBorders>
            <w:shd w:val="clear" w:color="auto" w:fill="auto"/>
            <w:noWrap/>
            <w:vAlign w:val="bottom"/>
            <w:hideMark/>
          </w:tcPr>
          <w:p w14:paraId="51B318B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223" w:type="dxa"/>
            <w:tcBorders>
              <w:top w:val="nil"/>
              <w:left w:val="nil"/>
              <w:bottom w:val="single" w:sz="4" w:space="0" w:color="auto"/>
              <w:right w:val="single" w:sz="4" w:space="0" w:color="auto"/>
            </w:tcBorders>
            <w:shd w:val="clear" w:color="auto" w:fill="auto"/>
            <w:noWrap/>
            <w:vAlign w:val="bottom"/>
            <w:hideMark/>
          </w:tcPr>
          <w:p w14:paraId="5EC9259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c>
          <w:tcPr>
            <w:tcW w:w="2409" w:type="dxa"/>
            <w:tcBorders>
              <w:top w:val="nil"/>
              <w:left w:val="nil"/>
              <w:bottom w:val="single" w:sz="4" w:space="0" w:color="auto"/>
              <w:right w:val="single" w:sz="4" w:space="0" w:color="auto"/>
            </w:tcBorders>
            <w:shd w:val="clear" w:color="auto" w:fill="auto"/>
            <w:noWrap/>
            <w:vAlign w:val="bottom"/>
            <w:hideMark/>
          </w:tcPr>
          <w:p w14:paraId="65B4DACA"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0,9100</w:t>
            </w:r>
          </w:p>
        </w:tc>
      </w:tr>
      <w:tr w:rsidR="00BC348D" w:rsidRPr="006D23C5" w14:paraId="4506D98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89AEEBC"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farmaceutický laborant</w:t>
            </w:r>
          </w:p>
        </w:tc>
        <w:tc>
          <w:tcPr>
            <w:tcW w:w="1500" w:type="dxa"/>
            <w:tcBorders>
              <w:top w:val="nil"/>
              <w:left w:val="nil"/>
              <w:bottom w:val="single" w:sz="4" w:space="0" w:color="auto"/>
              <w:right w:val="single" w:sz="4" w:space="0" w:color="auto"/>
            </w:tcBorders>
            <w:shd w:val="clear" w:color="auto" w:fill="auto"/>
            <w:noWrap/>
            <w:vAlign w:val="bottom"/>
            <w:hideMark/>
          </w:tcPr>
          <w:p w14:paraId="1AC59D1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1,0800</w:t>
            </w:r>
          </w:p>
        </w:tc>
        <w:tc>
          <w:tcPr>
            <w:tcW w:w="2223" w:type="dxa"/>
            <w:tcBorders>
              <w:top w:val="nil"/>
              <w:left w:val="nil"/>
              <w:bottom w:val="single" w:sz="4" w:space="0" w:color="auto"/>
              <w:right w:val="single" w:sz="4" w:space="0" w:color="auto"/>
            </w:tcBorders>
            <w:shd w:val="clear" w:color="auto" w:fill="auto"/>
            <w:noWrap/>
            <w:vAlign w:val="bottom"/>
            <w:hideMark/>
          </w:tcPr>
          <w:p w14:paraId="2A28E37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1,0472</w:t>
            </w:r>
          </w:p>
        </w:tc>
        <w:tc>
          <w:tcPr>
            <w:tcW w:w="2409" w:type="dxa"/>
            <w:tcBorders>
              <w:top w:val="nil"/>
              <w:left w:val="nil"/>
              <w:bottom w:val="single" w:sz="4" w:space="0" w:color="auto"/>
              <w:right w:val="single" w:sz="4" w:space="0" w:color="auto"/>
            </w:tcBorders>
            <w:shd w:val="clear" w:color="auto" w:fill="auto"/>
            <w:noWrap/>
            <w:vAlign w:val="bottom"/>
            <w:hideMark/>
          </w:tcPr>
          <w:p w14:paraId="7DABDB3E"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1,0636</w:t>
            </w:r>
          </w:p>
        </w:tc>
      </w:tr>
      <w:tr w:rsidR="00BC348D" w:rsidRPr="006D23C5" w14:paraId="29D1557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2D2E6A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masér</w:t>
            </w:r>
          </w:p>
        </w:tc>
        <w:tc>
          <w:tcPr>
            <w:tcW w:w="1500" w:type="dxa"/>
            <w:tcBorders>
              <w:top w:val="nil"/>
              <w:left w:val="nil"/>
              <w:bottom w:val="single" w:sz="4" w:space="0" w:color="auto"/>
              <w:right w:val="single" w:sz="4" w:space="0" w:color="auto"/>
            </w:tcBorders>
            <w:shd w:val="clear" w:color="auto" w:fill="auto"/>
            <w:noWrap/>
            <w:vAlign w:val="bottom"/>
            <w:hideMark/>
          </w:tcPr>
          <w:p w14:paraId="5FE6943D"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2BD1DBA0"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2CE35F72"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73F41B1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EC92AF2"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ortopedický technik</w:t>
            </w:r>
          </w:p>
        </w:tc>
        <w:tc>
          <w:tcPr>
            <w:tcW w:w="1500" w:type="dxa"/>
            <w:tcBorders>
              <w:top w:val="nil"/>
              <w:left w:val="nil"/>
              <w:bottom w:val="single" w:sz="4" w:space="0" w:color="auto"/>
              <w:right w:val="single" w:sz="4" w:space="0" w:color="auto"/>
            </w:tcBorders>
            <w:shd w:val="clear" w:color="auto" w:fill="auto"/>
            <w:noWrap/>
            <w:vAlign w:val="bottom"/>
            <w:hideMark/>
          </w:tcPr>
          <w:p w14:paraId="668168E4"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0DA1F10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18A7AF13"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4524123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6C0C547"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praktická sestra – asistent</w:t>
            </w:r>
          </w:p>
        </w:tc>
        <w:tc>
          <w:tcPr>
            <w:tcW w:w="1500" w:type="dxa"/>
            <w:tcBorders>
              <w:top w:val="nil"/>
              <w:left w:val="nil"/>
              <w:bottom w:val="single" w:sz="4" w:space="0" w:color="auto"/>
              <w:right w:val="single" w:sz="4" w:space="0" w:color="auto"/>
            </w:tcBorders>
            <w:shd w:val="clear" w:color="auto" w:fill="auto"/>
            <w:noWrap/>
            <w:vAlign w:val="bottom"/>
            <w:hideMark/>
          </w:tcPr>
          <w:p w14:paraId="5C5D3957"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7F6DA4E1"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2C5B499F"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4722FDFE"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13DC477D"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praktická sestra – asistent</w:t>
            </w:r>
          </w:p>
        </w:tc>
        <w:tc>
          <w:tcPr>
            <w:tcW w:w="1500" w:type="dxa"/>
            <w:tcBorders>
              <w:top w:val="nil"/>
              <w:left w:val="nil"/>
              <w:bottom w:val="single" w:sz="4" w:space="0" w:color="auto"/>
              <w:right w:val="single" w:sz="4" w:space="0" w:color="auto"/>
            </w:tcBorders>
            <w:shd w:val="clear" w:color="auto" w:fill="auto"/>
            <w:noWrap/>
            <w:vAlign w:val="bottom"/>
            <w:hideMark/>
          </w:tcPr>
          <w:p w14:paraId="04AF4906"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0,8900</w:t>
            </w:r>
          </w:p>
        </w:tc>
        <w:tc>
          <w:tcPr>
            <w:tcW w:w="2223" w:type="dxa"/>
            <w:tcBorders>
              <w:top w:val="nil"/>
              <w:left w:val="nil"/>
              <w:bottom w:val="single" w:sz="4" w:space="0" w:color="auto"/>
              <w:right w:val="single" w:sz="4" w:space="0" w:color="auto"/>
            </w:tcBorders>
            <w:shd w:val="clear" w:color="auto" w:fill="auto"/>
            <w:noWrap/>
            <w:vAlign w:val="bottom"/>
            <w:hideMark/>
          </w:tcPr>
          <w:p w14:paraId="5391310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0,8900</w:t>
            </w:r>
          </w:p>
        </w:tc>
        <w:tc>
          <w:tcPr>
            <w:tcW w:w="2409" w:type="dxa"/>
            <w:tcBorders>
              <w:top w:val="nil"/>
              <w:left w:val="nil"/>
              <w:bottom w:val="single" w:sz="4" w:space="0" w:color="auto"/>
              <w:right w:val="single" w:sz="4" w:space="0" w:color="auto"/>
            </w:tcBorders>
            <w:shd w:val="clear" w:color="auto" w:fill="auto"/>
            <w:noWrap/>
            <w:vAlign w:val="bottom"/>
            <w:hideMark/>
          </w:tcPr>
          <w:p w14:paraId="04122506"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0,8900</w:t>
            </w:r>
          </w:p>
        </w:tc>
      </w:tr>
      <w:tr w:rsidR="00BC348D" w:rsidRPr="006D23C5" w14:paraId="0F50E739"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476D69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praktická sestra – asistent</w:t>
            </w:r>
          </w:p>
        </w:tc>
        <w:tc>
          <w:tcPr>
            <w:tcW w:w="1500" w:type="dxa"/>
            <w:tcBorders>
              <w:top w:val="nil"/>
              <w:left w:val="nil"/>
              <w:bottom w:val="single" w:sz="4" w:space="0" w:color="auto"/>
              <w:right w:val="single" w:sz="4" w:space="0" w:color="auto"/>
            </w:tcBorders>
            <w:shd w:val="clear" w:color="auto" w:fill="auto"/>
            <w:noWrap/>
            <w:vAlign w:val="bottom"/>
            <w:hideMark/>
          </w:tcPr>
          <w:p w14:paraId="7E120B41"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0,9400</w:t>
            </w:r>
          </w:p>
        </w:tc>
        <w:tc>
          <w:tcPr>
            <w:tcW w:w="2223" w:type="dxa"/>
            <w:tcBorders>
              <w:top w:val="nil"/>
              <w:left w:val="nil"/>
              <w:bottom w:val="single" w:sz="4" w:space="0" w:color="auto"/>
              <w:right w:val="single" w:sz="4" w:space="0" w:color="auto"/>
            </w:tcBorders>
            <w:shd w:val="clear" w:color="auto" w:fill="auto"/>
            <w:noWrap/>
            <w:vAlign w:val="bottom"/>
            <w:hideMark/>
          </w:tcPr>
          <w:p w14:paraId="1546BE9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0,9400</w:t>
            </w:r>
          </w:p>
        </w:tc>
        <w:tc>
          <w:tcPr>
            <w:tcW w:w="2409" w:type="dxa"/>
            <w:tcBorders>
              <w:top w:val="nil"/>
              <w:left w:val="nil"/>
              <w:bottom w:val="single" w:sz="4" w:space="0" w:color="auto"/>
              <w:right w:val="single" w:sz="4" w:space="0" w:color="auto"/>
            </w:tcBorders>
            <w:shd w:val="clear" w:color="auto" w:fill="auto"/>
            <w:noWrap/>
            <w:vAlign w:val="bottom"/>
            <w:hideMark/>
          </w:tcPr>
          <w:p w14:paraId="560B6C91"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0,9400</w:t>
            </w:r>
          </w:p>
        </w:tc>
      </w:tr>
      <w:tr w:rsidR="00BC348D" w:rsidRPr="006D23C5" w14:paraId="530F1FDC"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DC32271"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zubný asistent</w:t>
            </w:r>
          </w:p>
        </w:tc>
        <w:tc>
          <w:tcPr>
            <w:tcW w:w="1500" w:type="dxa"/>
            <w:tcBorders>
              <w:top w:val="nil"/>
              <w:left w:val="nil"/>
              <w:bottom w:val="single" w:sz="4" w:space="0" w:color="auto"/>
              <w:right w:val="single" w:sz="4" w:space="0" w:color="auto"/>
            </w:tcBorders>
            <w:shd w:val="clear" w:color="auto" w:fill="auto"/>
            <w:noWrap/>
            <w:vAlign w:val="bottom"/>
            <w:hideMark/>
          </w:tcPr>
          <w:p w14:paraId="320D0D63"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223" w:type="dxa"/>
            <w:tcBorders>
              <w:top w:val="nil"/>
              <w:left w:val="nil"/>
              <w:bottom w:val="single" w:sz="4" w:space="0" w:color="auto"/>
              <w:right w:val="single" w:sz="4" w:space="0" w:color="auto"/>
            </w:tcBorders>
            <w:shd w:val="clear" w:color="auto" w:fill="auto"/>
            <w:noWrap/>
            <w:vAlign w:val="bottom"/>
            <w:hideMark/>
          </w:tcPr>
          <w:p w14:paraId="39C75B9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c>
          <w:tcPr>
            <w:tcW w:w="2409" w:type="dxa"/>
            <w:tcBorders>
              <w:top w:val="nil"/>
              <w:left w:val="nil"/>
              <w:bottom w:val="single" w:sz="4" w:space="0" w:color="auto"/>
              <w:right w:val="single" w:sz="4" w:space="0" w:color="auto"/>
            </w:tcBorders>
            <w:shd w:val="clear" w:color="auto" w:fill="auto"/>
            <w:noWrap/>
            <w:vAlign w:val="bottom"/>
            <w:hideMark/>
          </w:tcPr>
          <w:p w14:paraId="30128F45"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0,8500</w:t>
            </w:r>
          </w:p>
        </w:tc>
      </w:tr>
      <w:tr w:rsidR="00BC348D" w:rsidRPr="006D23C5" w14:paraId="6ADC75D6"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64613F1"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sanitár</w:t>
            </w:r>
          </w:p>
        </w:tc>
        <w:tc>
          <w:tcPr>
            <w:tcW w:w="1500" w:type="dxa"/>
            <w:tcBorders>
              <w:top w:val="nil"/>
              <w:left w:val="nil"/>
              <w:bottom w:val="single" w:sz="4" w:space="0" w:color="auto"/>
              <w:right w:val="single" w:sz="4" w:space="0" w:color="auto"/>
            </w:tcBorders>
            <w:shd w:val="clear" w:color="auto" w:fill="auto"/>
            <w:noWrap/>
            <w:vAlign w:val="bottom"/>
            <w:hideMark/>
          </w:tcPr>
          <w:p w14:paraId="4977AFE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0,7000</w:t>
            </w:r>
          </w:p>
        </w:tc>
        <w:tc>
          <w:tcPr>
            <w:tcW w:w="2223" w:type="dxa"/>
            <w:tcBorders>
              <w:top w:val="nil"/>
              <w:left w:val="nil"/>
              <w:bottom w:val="single" w:sz="4" w:space="0" w:color="auto"/>
              <w:right w:val="single" w:sz="4" w:space="0" w:color="auto"/>
            </w:tcBorders>
            <w:shd w:val="clear" w:color="auto" w:fill="auto"/>
            <w:noWrap/>
            <w:vAlign w:val="bottom"/>
            <w:hideMark/>
          </w:tcPr>
          <w:p w14:paraId="0FA5442F"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0,7000</w:t>
            </w:r>
          </w:p>
        </w:tc>
        <w:tc>
          <w:tcPr>
            <w:tcW w:w="2409" w:type="dxa"/>
            <w:tcBorders>
              <w:top w:val="nil"/>
              <w:left w:val="nil"/>
              <w:bottom w:val="single" w:sz="4" w:space="0" w:color="auto"/>
              <w:right w:val="single" w:sz="4" w:space="0" w:color="auto"/>
            </w:tcBorders>
            <w:shd w:val="clear" w:color="auto" w:fill="auto"/>
            <w:noWrap/>
            <w:vAlign w:val="bottom"/>
            <w:hideMark/>
          </w:tcPr>
          <w:p w14:paraId="5235892D"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0,7000</w:t>
            </w:r>
          </w:p>
        </w:tc>
      </w:tr>
      <w:tr w:rsidR="00BC348D" w:rsidRPr="006D23C5" w14:paraId="3525C6DD"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6A18190" w14:textId="77777777" w:rsidR="00BC348D" w:rsidRPr="006D23C5" w:rsidRDefault="00BC348D" w:rsidP="000C4194">
            <w:pPr>
              <w:spacing w:after="0" w:line="240" w:lineRule="auto"/>
              <w:rPr>
                <w:rFonts w:ascii="Times New Roman" w:eastAsia="Times New Roman" w:hAnsi="Times New Roman"/>
                <w:color w:val="000000"/>
                <w:sz w:val="20"/>
                <w:szCs w:val="20"/>
                <w:lang w:eastAsia="sk-SK"/>
              </w:rPr>
            </w:pPr>
            <w:r w:rsidRPr="006D23C5">
              <w:rPr>
                <w:rFonts w:ascii="Times New Roman" w:eastAsia="Times New Roman" w:hAnsi="Times New Roman"/>
                <w:color w:val="000000"/>
                <w:sz w:val="20"/>
                <w:szCs w:val="20"/>
                <w:lang w:eastAsia="sk-SK"/>
              </w:rPr>
              <w:t>sanitár</w:t>
            </w:r>
          </w:p>
        </w:tc>
        <w:tc>
          <w:tcPr>
            <w:tcW w:w="1500" w:type="dxa"/>
            <w:tcBorders>
              <w:top w:val="nil"/>
              <w:left w:val="nil"/>
              <w:bottom w:val="single" w:sz="4" w:space="0" w:color="auto"/>
              <w:right w:val="single" w:sz="4" w:space="0" w:color="auto"/>
            </w:tcBorders>
            <w:shd w:val="clear" w:color="auto" w:fill="auto"/>
            <w:noWrap/>
            <w:vAlign w:val="bottom"/>
            <w:hideMark/>
          </w:tcPr>
          <w:p w14:paraId="1CF43DAB"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0,7400</w:t>
            </w:r>
          </w:p>
        </w:tc>
        <w:tc>
          <w:tcPr>
            <w:tcW w:w="2223" w:type="dxa"/>
            <w:tcBorders>
              <w:top w:val="nil"/>
              <w:left w:val="nil"/>
              <w:bottom w:val="single" w:sz="4" w:space="0" w:color="auto"/>
              <w:right w:val="single" w:sz="4" w:space="0" w:color="auto"/>
            </w:tcBorders>
            <w:shd w:val="clear" w:color="auto" w:fill="auto"/>
            <w:noWrap/>
            <w:vAlign w:val="bottom"/>
            <w:hideMark/>
          </w:tcPr>
          <w:p w14:paraId="60EE801E" w14:textId="77777777" w:rsidR="00BC348D" w:rsidRPr="006D23C5" w:rsidRDefault="00BC348D" w:rsidP="000C4194">
            <w:pPr>
              <w:spacing w:after="0" w:line="240" w:lineRule="auto"/>
              <w:jc w:val="center"/>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0,7400</w:t>
            </w:r>
          </w:p>
        </w:tc>
        <w:tc>
          <w:tcPr>
            <w:tcW w:w="2409" w:type="dxa"/>
            <w:tcBorders>
              <w:top w:val="nil"/>
              <w:left w:val="nil"/>
              <w:bottom w:val="single" w:sz="4" w:space="0" w:color="auto"/>
              <w:right w:val="single" w:sz="4" w:space="0" w:color="auto"/>
            </w:tcBorders>
            <w:shd w:val="clear" w:color="auto" w:fill="auto"/>
            <w:noWrap/>
            <w:vAlign w:val="bottom"/>
            <w:hideMark/>
          </w:tcPr>
          <w:p w14:paraId="38B5E52D" w14:textId="77777777" w:rsidR="00BC348D" w:rsidRPr="006D23C5" w:rsidRDefault="00BC348D" w:rsidP="000C4194">
            <w:pPr>
              <w:spacing w:after="0" w:line="240" w:lineRule="auto"/>
              <w:jc w:val="right"/>
              <w:rPr>
                <w:rFonts w:ascii="Times New Roman" w:eastAsia="Times New Roman" w:hAnsi="Times New Roman"/>
                <w:color w:val="000000"/>
                <w:lang w:eastAsia="sk-SK"/>
              </w:rPr>
            </w:pPr>
            <w:r w:rsidRPr="006D23C5">
              <w:rPr>
                <w:rFonts w:ascii="Times New Roman" w:eastAsia="Times New Roman" w:hAnsi="Times New Roman"/>
                <w:color w:val="000000"/>
                <w:lang w:eastAsia="sk-SK"/>
              </w:rPr>
              <w:t>0,7400</w:t>
            </w:r>
          </w:p>
        </w:tc>
      </w:tr>
      <w:tr w:rsidR="00BC348D" w:rsidRPr="006D23C5" w14:paraId="7B545C5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54AEC1F"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logopéd</w:t>
            </w:r>
          </w:p>
        </w:tc>
        <w:tc>
          <w:tcPr>
            <w:tcW w:w="1500" w:type="dxa"/>
            <w:tcBorders>
              <w:top w:val="nil"/>
              <w:left w:val="nil"/>
              <w:bottom w:val="single" w:sz="4" w:space="0" w:color="auto"/>
              <w:right w:val="single" w:sz="4" w:space="0" w:color="auto"/>
            </w:tcBorders>
            <w:shd w:val="clear" w:color="auto" w:fill="auto"/>
            <w:noWrap/>
            <w:vAlign w:val="bottom"/>
            <w:hideMark/>
          </w:tcPr>
          <w:p w14:paraId="265120F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1,1900</w:t>
            </w:r>
          </w:p>
        </w:tc>
        <w:tc>
          <w:tcPr>
            <w:tcW w:w="2223" w:type="dxa"/>
            <w:tcBorders>
              <w:top w:val="nil"/>
              <w:left w:val="nil"/>
              <w:bottom w:val="single" w:sz="4" w:space="0" w:color="auto"/>
              <w:right w:val="single" w:sz="4" w:space="0" w:color="auto"/>
            </w:tcBorders>
            <w:shd w:val="clear" w:color="auto" w:fill="auto"/>
            <w:noWrap/>
            <w:vAlign w:val="bottom"/>
            <w:hideMark/>
          </w:tcPr>
          <w:p w14:paraId="1169F34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1,1539</w:t>
            </w:r>
          </w:p>
        </w:tc>
        <w:tc>
          <w:tcPr>
            <w:tcW w:w="2409" w:type="dxa"/>
            <w:tcBorders>
              <w:top w:val="nil"/>
              <w:left w:val="nil"/>
              <w:bottom w:val="single" w:sz="4" w:space="0" w:color="auto"/>
              <w:right w:val="single" w:sz="4" w:space="0" w:color="auto"/>
            </w:tcBorders>
            <w:shd w:val="clear" w:color="auto" w:fill="auto"/>
            <w:noWrap/>
            <w:vAlign w:val="bottom"/>
            <w:hideMark/>
          </w:tcPr>
          <w:p w14:paraId="28A5CA73"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1,1720</w:t>
            </w:r>
          </w:p>
        </w:tc>
      </w:tr>
      <w:tr w:rsidR="00BC348D" w:rsidRPr="006D23C5" w14:paraId="0142A2A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E676924"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logopéd</w:t>
            </w:r>
          </w:p>
        </w:tc>
        <w:tc>
          <w:tcPr>
            <w:tcW w:w="1500" w:type="dxa"/>
            <w:tcBorders>
              <w:top w:val="nil"/>
              <w:left w:val="nil"/>
              <w:bottom w:val="single" w:sz="4" w:space="0" w:color="auto"/>
              <w:right w:val="single" w:sz="4" w:space="0" w:color="auto"/>
            </w:tcBorders>
            <w:shd w:val="clear" w:color="auto" w:fill="auto"/>
            <w:noWrap/>
            <w:vAlign w:val="bottom"/>
            <w:hideMark/>
          </w:tcPr>
          <w:p w14:paraId="10398DE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1,2300</w:t>
            </w:r>
          </w:p>
        </w:tc>
        <w:tc>
          <w:tcPr>
            <w:tcW w:w="2223" w:type="dxa"/>
            <w:tcBorders>
              <w:top w:val="nil"/>
              <w:left w:val="nil"/>
              <w:bottom w:val="single" w:sz="4" w:space="0" w:color="auto"/>
              <w:right w:val="single" w:sz="4" w:space="0" w:color="auto"/>
            </w:tcBorders>
            <w:shd w:val="clear" w:color="auto" w:fill="auto"/>
            <w:noWrap/>
            <w:vAlign w:val="bottom"/>
            <w:hideMark/>
          </w:tcPr>
          <w:p w14:paraId="0B04B7B3"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1,1927</w:t>
            </w:r>
          </w:p>
        </w:tc>
        <w:tc>
          <w:tcPr>
            <w:tcW w:w="2409" w:type="dxa"/>
            <w:tcBorders>
              <w:top w:val="nil"/>
              <w:left w:val="nil"/>
              <w:bottom w:val="single" w:sz="4" w:space="0" w:color="auto"/>
              <w:right w:val="single" w:sz="4" w:space="0" w:color="auto"/>
            </w:tcBorders>
            <w:shd w:val="clear" w:color="auto" w:fill="auto"/>
            <w:noWrap/>
            <w:vAlign w:val="bottom"/>
            <w:hideMark/>
          </w:tcPr>
          <w:p w14:paraId="4F08020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1,2114</w:t>
            </w:r>
          </w:p>
        </w:tc>
      </w:tr>
      <w:tr w:rsidR="00BC348D" w:rsidRPr="006D23C5" w14:paraId="1B0C72FC"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465DD64"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logopéd</w:t>
            </w:r>
          </w:p>
        </w:tc>
        <w:tc>
          <w:tcPr>
            <w:tcW w:w="1500" w:type="dxa"/>
            <w:tcBorders>
              <w:top w:val="nil"/>
              <w:left w:val="nil"/>
              <w:bottom w:val="single" w:sz="4" w:space="0" w:color="auto"/>
              <w:right w:val="single" w:sz="4" w:space="0" w:color="auto"/>
            </w:tcBorders>
            <w:shd w:val="clear" w:color="auto" w:fill="auto"/>
            <w:noWrap/>
            <w:vAlign w:val="bottom"/>
            <w:hideMark/>
          </w:tcPr>
          <w:p w14:paraId="02EB3C8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1,4000</w:t>
            </w:r>
          </w:p>
        </w:tc>
        <w:tc>
          <w:tcPr>
            <w:tcW w:w="2223" w:type="dxa"/>
            <w:tcBorders>
              <w:top w:val="nil"/>
              <w:left w:val="nil"/>
              <w:bottom w:val="single" w:sz="4" w:space="0" w:color="auto"/>
              <w:right w:val="single" w:sz="4" w:space="0" w:color="auto"/>
            </w:tcBorders>
            <w:shd w:val="clear" w:color="auto" w:fill="auto"/>
            <w:noWrap/>
            <w:vAlign w:val="bottom"/>
            <w:hideMark/>
          </w:tcPr>
          <w:p w14:paraId="157E5F3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1,3575</w:t>
            </w:r>
          </w:p>
        </w:tc>
        <w:tc>
          <w:tcPr>
            <w:tcW w:w="2409" w:type="dxa"/>
            <w:tcBorders>
              <w:top w:val="nil"/>
              <w:left w:val="nil"/>
              <w:bottom w:val="single" w:sz="4" w:space="0" w:color="auto"/>
              <w:right w:val="single" w:sz="4" w:space="0" w:color="auto"/>
            </w:tcBorders>
            <w:shd w:val="clear" w:color="auto" w:fill="auto"/>
            <w:noWrap/>
            <w:vAlign w:val="bottom"/>
            <w:hideMark/>
          </w:tcPr>
          <w:p w14:paraId="2C1775B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1,3788</w:t>
            </w:r>
          </w:p>
        </w:tc>
      </w:tr>
      <w:tr w:rsidR="00BC348D" w:rsidRPr="006D23C5" w14:paraId="448B567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7A3DE2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liečebný pedagóg</w:t>
            </w:r>
          </w:p>
        </w:tc>
        <w:tc>
          <w:tcPr>
            <w:tcW w:w="1500" w:type="dxa"/>
            <w:tcBorders>
              <w:top w:val="nil"/>
              <w:left w:val="nil"/>
              <w:bottom w:val="single" w:sz="4" w:space="0" w:color="auto"/>
              <w:right w:val="single" w:sz="4" w:space="0" w:color="auto"/>
            </w:tcBorders>
            <w:shd w:val="clear" w:color="auto" w:fill="auto"/>
            <w:noWrap/>
            <w:vAlign w:val="bottom"/>
            <w:hideMark/>
          </w:tcPr>
          <w:p w14:paraId="748F39C3"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1,1900</w:t>
            </w:r>
          </w:p>
        </w:tc>
        <w:tc>
          <w:tcPr>
            <w:tcW w:w="2223" w:type="dxa"/>
            <w:tcBorders>
              <w:top w:val="nil"/>
              <w:left w:val="nil"/>
              <w:bottom w:val="single" w:sz="4" w:space="0" w:color="auto"/>
              <w:right w:val="single" w:sz="4" w:space="0" w:color="auto"/>
            </w:tcBorders>
            <w:shd w:val="clear" w:color="auto" w:fill="auto"/>
            <w:noWrap/>
            <w:vAlign w:val="bottom"/>
            <w:hideMark/>
          </w:tcPr>
          <w:p w14:paraId="35A7F0BE"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1,1539</w:t>
            </w:r>
          </w:p>
        </w:tc>
        <w:tc>
          <w:tcPr>
            <w:tcW w:w="2409" w:type="dxa"/>
            <w:tcBorders>
              <w:top w:val="nil"/>
              <w:left w:val="nil"/>
              <w:bottom w:val="single" w:sz="4" w:space="0" w:color="auto"/>
              <w:right w:val="single" w:sz="4" w:space="0" w:color="auto"/>
            </w:tcBorders>
            <w:shd w:val="clear" w:color="auto" w:fill="auto"/>
            <w:noWrap/>
            <w:vAlign w:val="bottom"/>
            <w:hideMark/>
          </w:tcPr>
          <w:p w14:paraId="06CB691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1,1720</w:t>
            </w:r>
          </w:p>
        </w:tc>
      </w:tr>
      <w:tr w:rsidR="00BC348D" w:rsidRPr="006D23C5" w14:paraId="64F52AB1"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0802B02"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liečebný pedagóg</w:t>
            </w:r>
          </w:p>
        </w:tc>
        <w:tc>
          <w:tcPr>
            <w:tcW w:w="1500" w:type="dxa"/>
            <w:tcBorders>
              <w:top w:val="nil"/>
              <w:left w:val="nil"/>
              <w:bottom w:val="single" w:sz="4" w:space="0" w:color="auto"/>
              <w:right w:val="single" w:sz="4" w:space="0" w:color="auto"/>
            </w:tcBorders>
            <w:shd w:val="clear" w:color="auto" w:fill="auto"/>
            <w:noWrap/>
            <w:vAlign w:val="bottom"/>
            <w:hideMark/>
          </w:tcPr>
          <w:p w14:paraId="3FFEAC2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1,2300</w:t>
            </w:r>
          </w:p>
        </w:tc>
        <w:tc>
          <w:tcPr>
            <w:tcW w:w="2223" w:type="dxa"/>
            <w:tcBorders>
              <w:top w:val="nil"/>
              <w:left w:val="nil"/>
              <w:bottom w:val="single" w:sz="4" w:space="0" w:color="auto"/>
              <w:right w:val="single" w:sz="4" w:space="0" w:color="auto"/>
            </w:tcBorders>
            <w:shd w:val="clear" w:color="auto" w:fill="auto"/>
            <w:noWrap/>
            <w:vAlign w:val="bottom"/>
            <w:hideMark/>
          </w:tcPr>
          <w:p w14:paraId="281FA931"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1,1927</w:t>
            </w:r>
          </w:p>
        </w:tc>
        <w:tc>
          <w:tcPr>
            <w:tcW w:w="2409" w:type="dxa"/>
            <w:tcBorders>
              <w:top w:val="nil"/>
              <w:left w:val="nil"/>
              <w:bottom w:val="single" w:sz="4" w:space="0" w:color="auto"/>
              <w:right w:val="single" w:sz="4" w:space="0" w:color="auto"/>
            </w:tcBorders>
            <w:shd w:val="clear" w:color="auto" w:fill="auto"/>
            <w:noWrap/>
            <w:vAlign w:val="bottom"/>
            <w:hideMark/>
          </w:tcPr>
          <w:p w14:paraId="61AA7FC9"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1,2114</w:t>
            </w:r>
          </w:p>
        </w:tc>
      </w:tr>
      <w:tr w:rsidR="00BC348D" w:rsidRPr="006D23C5" w14:paraId="1F61CEE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C73BEF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liečebný pedagóg</w:t>
            </w:r>
          </w:p>
        </w:tc>
        <w:tc>
          <w:tcPr>
            <w:tcW w:w="1500" w:type="dxa"/>
            <w:tcBorders>
              <w:top w:val="nil"/>
              <w:left w:val="nil"/>
              <w:bottom w:val="single" w:sz="4" w:space="0" w:color="auto"/>
              <w:right w:val="single" w:sz="4" w:space="0" w:color="auto"/>
            </w:tcBorders>
            <w:shd w:val="clear" w:color="auto" w:fill="auto"/>
            <w:noWrap/>
            <w:vAlign w:val="bottom"/>
            <w:hideMark/>
          </w:tcPr>
          <w:p w14:paraId="6F72BEF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1,4000</w:t>
            </w:r>
          </w:p>
        </w:tc>
        <w:tc>
          <w:tcPr>
            <w:tcW w:w="2223" w:type="dxa"/>
            <w:tcBorders>
              <w:top w:val="nil"/>
              <w:left w:val="nil"/>
              <w:bottom w:val="single" w:sz="4" w:space="0" w:color="auto"/>
              <w:right w:val="single" w:sz="4" w:space="0" w:color="auto"/>
            </w:tcBorders>
            <w:shd w:val="clear" w:color="auto" w:fill="auto"/>
            <w:noWrap/>
            <w:vAlign w:val="bottom"/>
            <w:hideMark/>
          </w:tcPr>
          <w:p w14:paraId="2014AF0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1,3575</w:t>
            </w:r>
          </w:p>
        </w:tc>
        <w:tc>
          <w:tcPr>
            <w:tcW w:w="2409" w:type="dxa"/>
            <w:tcBorders>
              <w:top w:val="nil"/>
              <w:left w:val="nil"/>
              <w:bottom w:val="single" w:sz="4" w:space="0" w:color="auto"/>
              <w:right w:val="single" w:sz="4" w:space="0" w:color="auto"/>
            </w:tcBorders>
            <w:shd w:val="clear" w:color="auto" w:fill="auto"/>
            <w:noWrap/>
            <w:vAlign w:val="bottom"/>
            <w:hideMark/>
          </w:tcPr>
          <w:p w14:paraId="548C2484"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1,3788</w:t>
            </w:r>
          </w:p>
        </w:tc>
      </w:tr>
      <w:tr w:rsidR="00BC348D" w:rsidRPr="006D23C5" w14:paraId="051DE3C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64AF319"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psychológ</w:t>
            </w:r>
          </w:p>
        </w:tc>
        <w:tc>
          <w:tcPr>
            <w:tcW w:w="1500" w:type="dxa"/>
            <w:tcBorders>
              <w:top w:val="nil"/>
              <w:left w:val="nil"/>
              <w:bottom w:val="single" w:sz="4" w:space="0" w:color="auto"/>
              <w:right w:val="single" w:sz="4" w:space="0" w:color="auto"/>
            </w:tcBorders>
            <w:shd w:val="clear" w:color="auto" w:fill="auto"/>
            <w:noWrap/>
            <w:vAlign w:val="bottom"/>
            <w:hideMark/>
          </w:tcPr>
          <w:p w14:paraId="045CB9A3"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1,1900</w:t>
            </w:r>
          </w:p>
        </w:tc>
        <w:tc>
          <w:tcPr>
            <w:tcW w:w="2223" w:type="dxa"/>
            <w:tcBorders>
              <w:top w:val="nil"/>
              <w:left w:val="nil"/>
              <w:bottom w:val="single" w:sz="4" w:space="0" w:color="auto"/>
              <w:right w:val="single" w:sz="4" w:space="0" w:color="auto"/>
            </w:tcBorders>
            <w:shd w:val="clear" w:color="auto" w:fill="auto"/>
            <w:noWrap/>
            <w:vAlign w:val="bottom"/>
            <w:hideMark/>
          </w:tcPr>
          <w:p w14:paraId="744A547D"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1,1539</w:t>
            </w:r>
          </w:p>
        </w:tc>
        <w:tc>
          <w:tcPr>
            <w:tcW w:w="2409" w:type="dxa"/>
            <w:tcBorders>
              <w:top w:val="nil"/>
              <w:left w:val="nil"/>
              <w:bottom w:val="single" w:sz="4" w:space="0" w:color="auto"/>
              <w:right w:val="single" w:sz="4" w:space="0" w:color="auto"/>
            </w:tcBorders>
            <w:shd w:val="clear" w:color="auto" w:fill="auto"/>
            <w:noWrap/>
            <w:vAlign w:val="bottom"/>
            <w:hideMark/>
          </w:tcPr>
          <w:p w14:paraId="62983B0A"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1,1720</w:t>
            </w:r>
          </w:p>
        </w:tc>
      </w:tr>
      <w:tr w:rsidR="00BC348D" w:rsidRPr="006D23C5" w14:paraId="65CC8AF7"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66B6EC8D"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psychológ</w:t>
            </w:r>
          </w:p>
        </w:tc>
        <w:tc>
          <w:tcPr>
            <w:tcW w:w="1500" w:type="dxa"/>
            <w:tcBorders>
              <w:top w:val="nil"/>
              <w:left w:val="nil"/>
              <w:bottom w:val="single" w:sz="4" w:space="0" w:color="auto"/>
              <w:right w:val="single" w:sz="4" w:space="0" w:color="auto"/>
            </w:tcBorders>
            <w:shd w:val="clear" w:color="auto" w:fill="auto"/>
            <w:noWrap/>
            <w:vAlign w:val="bottom"/>
            <w:hideMark/>
          </w:tcPr>
          <w:p w14:paraId="129DD91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1,2300</w:t>
            </w:r>
          </w:p>
        </w:tc>
        <w:tc>
          <w:tcPr>
            <w:tcW w:w="2223" w:type="dxa"/>
            <w:tcBorders>
              <w:top w:val="nil"/>
              <w:left w:val="nil"/>
              <w:bottom w:val="single" w:sz="4" w:space="0" w:color="auto"/>
              <w:right w:val="single" w:sz="4" w:space="0" w:color="auto"/>
            </w:tcBorders>
            <w:shd w:val="clear" w:color="auto" w:fill="auto"/>
            <w:noWrap/>
            <w:vAlign w:val="bottom"/>
            <w:hideMark/>
          </w:tcPr>
          <w:p w14:paraId="4C9DB7C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1,1927</w:t>
            </w:r>
          </w:p>
        </w:tc>
        <w:tc>
          <w:tcPr>
            <w:tcW w:w="2409" w:type="dxa"/>
            <w:tcBorders>
              <w:top w:val="nil"/>
              <w:left w:val="nil"/>
              <w:bottom w:val="single" w:sz="4" w:space="0" w:color="auto"/>
              <w:right w:val="single" w:sz="4" w:space="0" w:color="auto"/>
            </w:tcBorders>
            <w:shd w:val="clear" w:color="auto" w:fill="auto"/>
            <w:noWrap/>
            <w:vAlign w:val="bottom"/>
            <w:hideMark/>
          </w:tcPr>
          <w:p w14:paraId="599FE2C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1,2114</w:t>
            </w:r>
          </w:p>
        </w:tc>
      </w:tr>
      <w:tr w:rsidR="00BC348D" w:rsidRPr="006D23C5" w14:paraId="7EFFEDB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72FC2448"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psychológ</w:t>
            </w:r>
          </w:p>
        </w:tc>
        <w:tc>
          <w:tcPr>
            <w:tcW w:w="1500" w:type="dxa"/>
            <w:tcBorders>
              <w:top w:val="nil"/>
              <w:left w:val="nil"/>
              <w:bottom w:val="single" w:sz="4" w:space="0" w:color="auto"/>
              <w:right w:val="single" w:sz="4" w:space="0" w:color="auto"/>
            </w:tcBorders>
            <w:shd w:val="clear" w:color="auto" w:fill="auto"/>
            <w:noWrap/>
            <w:vAlign w:val="bottom"/>
            <w:hideMark/>
          </w:tcPr>
          <w:p w14:paraId="4E08D65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1,4000</w:t>
            </w:r>
          </w:p>
        </w:tc>
        <w:tc>
          <w:tcPr>
            <w:tcW w:w="2223" w:type="dxa"/>
            <w:tcBorders>
              <w:top w:val="nil"/>
              <w:left w:val="nil"/>
              <w:bottom w:val="single" w:sz="4" w:space="0" w:color="auto"/>
              <w:right w:val="single" w:sz="4" w:space="0" w:color="auto"/>
            </w:tcBorders>
            <w:shd w:val="clear" w:color="auto" w:fill="auto"/>
            <w:noWrap/>
            <w:vAlign w:val="bottom"/>
            <w:hideMark/>
          </w:tcPr>
          <w:p w14:paraId="4413AEEF"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1,3575</w:t>
            </w:r>
          </w:p>
        </w:tc>
        <w:tc>
          <w:tcPr>
            <w:tcW w:w="2409" w:type="dxa"/>
            <w:tcBorders>
              <w:top w:val="nil"/>
              <w:left w:val="nil"/>
              <w:bottom w:val="single" w:sz="4" w:space="0" w:color="auto"/>
              <w:right w:val="single" w:sz="4" w:space="0" w:color="auto"/>
            </w:tcBorders>
            <w:shd w:val="clear" w:color="auto" w:fill="auto"/>
            <w:noWrap/>
            <w:vAlign w:val="bottom"/>
            <w:hideMark/>
          </w:tcPr>
          <w:p w14:paraId="422ACCCF"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1,3788</w:t>
            </w:r>
          </w:p>
        </w:tc>
      </w:tr>
      <w:tr w:rsidR="00BC348D" w:rsidRPr="006D23C5" w14:paraId="40642FEB"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B4ED753"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Lekár</w:t>
            </w:r>
            <w:r>
              <w:rPr>
                <w:rFonts w:ascii="Times New Roman" w:eastAsia="Times New Roman" w:hAnsi="Times New Roman"/>
                <w:color w:val="FF0000"/>
                <w:sz w:val="20"/>
                <w:szCs w:val="20"/>
                <w:lang w:eastAsia="sk-SK"/>
              </w:rPr>
              <w:t>, zubný lekár</w:t>
            </w:r>
          </w:p>
        </w:tc>
        <w:tc>
          <w:tcPr>
            <w:tcW w:w="1500" w:type="dxa"/>
            <w:tcBorders>
              <w:top w:val="nil"/>
              <w:left w:val="nil"/>
              <w:bottom w:val="single" w:sz="4" w:space="0" w:color="auto"/>
              <w:right w:val="single" w:sz="4" w:space="0" w:color="auto"/>
            </w:tcBorders>
            <w:shd w:val="clear" w:color="auto" w:fill="auto"/>
            <w:noWrap/>
            <w:vAlign w:val="bottom"/>
            <w:hideMark/>
          </w:tcPr>
          <w:p w14:paraId="5AA76930"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1,5000</w:t>
            </w:r>
          </w:p>
        </w:tc>
        <w:tc>
          <w:tcPr>
            <w:tcW w:w="2223" w:type="dxa"/>
            <w:tcBorders>
              <w:top w:val="nil"/>
              <w:left w:val="nil"/>
              <w:bottom w:val="single" w:sz="4" w:space="0" w:color="auto"/>
              <w:right w:val="single" w:sz="4" w:space="0" w:color="auto"/>
            </w:tcBorders>
            <w:shd w:val="clear" w:color="auto" w:fill="auto"/>
            <w:noWrap/>
            <w:vAlign w:val="bottom"/>
            <w:hideMark/>
          </w:tcPr>
          <w:p w14:paraId="637B2EB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1,4544</w:t>
            </w:r>
          </w:p>
        </w:tc>
        <w:tc>
          <w:tcPr>
            <w:tcW w:w="2409" w:type="dxa"/>
            <w:tcBorders>
              <w:top w:val="nil"/>
              <w:left w:val="nil"/>
              <w:bottom w:val="single" w:sz="4" w:space="0" w:color="auto"/>
              <w:right w:val="single" w:sz="4" w:space="0" w:color="auto"/>
            </w:tcBorders>
            <w:shd w:val="clear" w:color="auto" w:fill="auto"/>
            <w:noWrap/>
            <w:vAlign w:val="bottom"/>
            <w:hideMark/>
          </w:tcPr>
          <w:p w14:paraId="07BB882F"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1,4772</w:t>
            </w:r>
          </w:p>
        </w:tc>
      </w:tr>
      <w:tr w:rsidR="00BC348D" w:rsidRPr="006D23C5" w14:paraId="6127DCD8"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E8F10B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Lekár</w:t>
            </w:r>
          </w:p>
        </w:tc>
        <w:tc>
          <w:tcPr>
            <w:tcW w:w="1500" w:type="dxa"/>
            <w:tcBorders>
              <w:top w:val="nil"/>
              <w:left w:val="nil"/>
              <w:bottom w:val="single" w:sz="4" w:space="0" w:color="auto"/>
              <w:right w:val="single" w:sz="4" w:space="0" w:color="auto"/>
            </w:tcBorders>
            <w:shd w:val="clear" w:color="auto" w:fill="auto"/>
            <w:noWrap/>
            <w:vAlign w:val="bottom"/>
            <w:hideMark/>
          </w:tcPr>
          <w:p w14:paraId="31819EE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2,5000</w:t>
            </w:r>
          </w:p>
        </w:tc>
        <w:tc>
          <w:tcPr>
            <w:tcW w:w="2223" w:type="dxa"/>
            <w:tcBorders>
              <w:top w:val="nil"/>
              <w:left w:val="nil"/>
              <w:bottom w:val="single" w:sz="4" w:space="0" w:color="auto"/>
              <w:right w:val="single" w:sz="4" w:space="0" w:color="auto"/>
            </w:tcBorders>
            <w:shd w:val="clear" w:color="auto" w:fill="auto"/>
            <w:noWrap/>
            <w:vAlign w:val="bottom"/>
            <w:hideMark/>
          </w:tcPr>
          <w:p w14:paraId="54BA4DB3"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2,4240</w:t>
            </w:r>
          </w:p>
        </w:tc>
        <w:tc>
          <w:tcPr>
            <w:tcW w:w="2409" w:type="dxa"/>
            <w:tcBorders>
              <w:top w:val="nil"/>
              <w:left w:val="nil"/>
              <w:bottom w:val="single" w:sz="4" w:space="0" w:color="auto"/>
              <w:right w:val="single" w:sz="4" w:space="0" w:color="auto"/>
            </w:tcBorders>
            <w:shd w:val="clear" w:color="auto" w:fill="auto"/>
            <w:noWrap/>
            <w:vAlign w:val="bottom"/>
            <w:hideMark/>
          </w:tcPr>
          <w:p w14:paraId="0A43ABF0"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2,4620</w:t>
            </w:r>
          </w:p>
        </w:tc>
      </w:tr>
      <w:tr w:rsidR="00BC348D" w:rsidRPr="006D23C5" w14:paraId="29196770"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1502F52"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zubný lekár</w:t>
            </w:r>
          </w:p>
        </w:tc>
        <w:tc>
          <w:tcPr>
            <w:tcW w:w="1500" w:type="dxa"/>
            <w:tcBorders>
              <w:top w:val="nil"/>
              <w:left w:val="nil"/>
              <w:bottom w:val="single" w:sz="4" w:space="0" w:color="auto"/>
              <w:right w:val="single" w:sz="4" w:space="0" w:color="auto"/>
            </w:tcBorders>
            <w:shd w:val="clear" w:color="auto" w:fill="auto"/>
            <w:noWrap/>
            <w:vAlign w:val="bottom"/>
            <w:hideMark/>
          </w:tcPr>
          <w:p w14:paraId="0C34495D"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2,5000</w:t>
            </w:r>
          </w:p>
        </w:tc>
        <w:tc>
          <w:tcPr>
            <w:tcW w:w="2223" w:type="dxa"/>
            <w:tcBorders>
              <w:top w:val="nil"/>
              <w:left w:val="nil"/>
              <w:bottom w:val="single" w:sz="4" w:space="0" w:color="auto"/>
              <w:right w:val="single" w:sz="4" w:space="0" w:color="auto"/>
            </w:tcBorders>
            <w:shd w:val="clear" w:color="auto" w:fill="auto"/>
            <w:noWrap/>
            <w:vAlign w:val="bottom"/>
            <w:hideMark/>
          </w:tcPr>
          <w:p w14:paraId="4CEF2FD4"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2,4240</w:t>
            </w:r>
          </w:p>
        </w:tc>
        <w:tc>
          <w:tcPr>
            <w:tcW w:w="2409" w:type="dxa"/>
            <w:tcBorders>
              <w:top w:val="nil"/>
              <w:left w:val="nil"/>
              <w:bottom w:val="single" w:sz="4" w:space="0" w:color="auto"/>
              <w:right w:val="single" w:sz="4" w:space="0" w:color="auto"/>
            </w:tcBorders>
            <w:shd w:val="clear" w:color="auto" w:fill="auto"/>
            <w:noWrap/>
            <w:vAlign w:val="bottom"/>
            <w:hideMark/>
          </w:tcPr>
          <w:p w14:paraId="0F0AB6F4"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2,4620</w:t>
            </w:r>
          </w:p>
        </w:tc>
      </w:tr>
      <w:tr w:rsidR="00BC348D" w:rsidRPr="006D23C5" w14:paraId="70AA612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EA20163"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w:t>
            </w:r>
          </w:p>
        </w:tc>
        <w:tc>
          <w:tcPr>
            <w:tcW w:w="1500" w:type="dxa"/>
            <w:tcBorders>
              <w:top w:val="nil"/>
              <w:left w:val="nil"/>
              <w:bottom w:val="single" w:sz="4" w:space="0" w:color="auto"/>
              <w:right w:val="single" w:sz="4" w:space="0" w:color="auto"/>
            </w:tcBorders>
            <w:shd w:val="clear" w:color="auto" w:fill="auto"/>
            <w:noWrap/>
            <w:vAlign w:val="bottom"/>
            <w:hideMark/>
          </w:tcPr>
          <w:p w14:paraId="381C1AA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1,2700</w:t>
            </w:r>
          </w:p>
        </w:tc>
        <w:tc>
          <w:tcPr>
            <w:tcW w:w="2223" w:type="dxa"/>
            <w:tcBorders>
              <w:top w:val="nil"/>
              <w:left w:val="nil"/>
              <w:bottom w:val="single" w:sz="4" w:space="0" w:color="auto"/>
              <w:right w:val="single" w:sz="4" w:space="0" w:color="auto"/>
            </w:tcBorders>
            <w:shd w:val="clear" w:color="auto" w:fill="auto"/>
            <w:noWrap/>
            <w:vAlign w:val="bottom"/>
            <w:hideMark/>
          </w:tcPr>
          <w:p w14:paraId="2937D496"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1,2314</w:t>
            </w:r>
          </w:p>
        </w:tc>
        <w:tc>
          <w:tcPr>
            <w:tcW w:w="2409" w:type="dxa"/>
            <w:tcBorders>
              <w:top w:val="nil"/>
              <w:left w:val="nil"/>
              <w:bottom w:val="single" w:sz="4" w:space="0" w:color="auto"/>
              <w:right w:val="single" w:sz="4" w:space="0" w:color="auto"/>
            </w:tcBorders>
            <w:shd w:val="clear" w:color="auto" w:fill="auto"/>
            <w:noWrap/>
            <w:vAlign w:val="bottom"/>
            <w:hideMark/>
          </w:tcPr>
          <w:p w14:paraId="5DE33663"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1,2507</w:t>
            </w:r>
          </w:p>
        </w:tc>
      </w:tr>
      <w:tr w:rsidR="00BC348D" w:rsidRPr="006D23C5" w14:paraId="633CB29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35D4824"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w:t>
            </w:r>
          </w:p>
        </w:tc>
        <w:tc>
          <w:tcPr>
            <w:tcW w:w="1500" w:type="dxa"/>
            <w:tcBorders>
              <w:top w:val="nil"/>
              <w:left w:val="nil"/>
              <w:bottom w:val="single" w:sz="4" w:space="0" w:color="auto"/>
              <w:right w:val="single" w:sz="4" w:space="0" w:color="auto"/>
            </w:tcBorders>
            <w:shd w:val="clear" w:color="auto" w:fill="auto"/>
            <w:noWrap/>
            <w:vAlign w:val="bottom"/>
            <w:hideMark/>
          </w:tcPr>
          <w:p w14:paraId="3CA57168"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1,3200</w:t>
            </w:r>
          </w:p>
        </w:tc>
        <w:tc>
          <w:tcPr>
            <w:tcW w:w="2223" w:type="dxa"/>
            <w:tcBorders>
              <w:top w:val="nil"/>
              <w:left w:val="nil"/>
              <w:bottom w:val="single" w:sz="4" w:space="0" w:color="auto"/>
              <w:right w:val="single" w:sz="4" w:space="0" w:color="auto"/>
            </w:tcBorders>
            <w:shd w:val="clear" w:color="auto" w:fill="auto"/>
            <w:noWrap/>
            <w:vAlign w:val="bottom"/>
            <w:hideMark/>
          </w:tcPr>
          <w:p w14:paraId="31FC84F0"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1,2799</w:t>
            </w:r>
          </w:p>
        </w:tc>
        <w:tc>
          <w:tcPr>
            <w:tcW w:w="2409" w:type="dxa"/>
            <w:tcBorders>
              <w:top w:val="nil"/>
              <w:left w:val="nil"/>
              <w:bottom w:val="single" w:sz="4" w:space="0" w:color="auto"/>
              <w:right w:val="single" w:sz="4" w:space="0" w:color="auto"/>
            </w:tcBorders>
            <w:shd w:val="clear" w:color="auto" w:fill="auto"/>
            <w:noWrap/>
            <w:vAlign w:val="bottom"/>
            <w:hideMark/>
          </w:tcPr>
          <w:p w14:paraId="3F84C314"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1,3000</w:t>
            </w:r>
          </w:p>
        </w:tc>
      </w:tr>
      <w:tr w:rsidR="00BC348D" w:rsidRPr="006D23C5" w14:paraId="306771EA"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2A9BA937"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Farmaceut</w:t>
            </w:r>
          </w:p>
        </w:tc>
        <w:tc>
          <w:tcPr>
            <w:tcW w:w="1500" w:type="dxa"/>
            <w:tcBorders>
              <w:top w:val="nil"/>
              <w:left w:val="nil"/>
              <w:bottom w:val="single" w:sz="4" w:space="0" w:color="auto"/>
              <w:right w:val="single" w:sz="4" w:space="0" w:color="auto"/>
            </w:tcBorders>
            <w:shd w:val="clear" w:color="auto" w:fill="auto"/>
            <w:noWrap/>
            <w:vAlign w:val="bottom"/>
            <w:hideMark/>
          </w:tcPr>
          <w:p w14:paraId="30B7677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2,1000</w:t>
            </w:r>
          </w:p>
        </w:tc>
        <w:tc>
          <w:tcPr>
            <w:tcW w:w="2223" w:type="dxa"/>
            <w:tcBorders>
              <w:top w:val="nil"/>
              <w:left w:val="nil"/>
              <w:bottom w:val="single" w:sz="4" w:space="0" w:color="auto"/>
              <w:right w:val="single" w:sz="4" w:space="0" w:color="auto"/>
            </w:tcBorders>
            <w:shd w:val="clear" w:color="auto" w:fill="auto"/>
            <w:noWrap/>
            <w:vAlign w:val="bottom"/>
            <w:hideMark/>
          </w:tcPr>
          <w:p w14:paraId="07091AD3"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2,0362</w:t>
            </w:r>
          </w:p>
        </w:tc>
        <w:tc>
          <w:tcPr>
            <w:tcW w:w="2409" w:type="dxa"/>
            <w:tcBorders>
              <w:top w:val="nil"/>
              <w:left w:val="nil"/>
              <w:bottom w:val="single" w:sz="4" w:space="0" w:color="auto"/>
              <w:right w:val="single" w:sz="4" w:space="0" w:color="auto"/>
            </w:tcBorders>
            <w:shd w:val="clear" w:color="auto" w:fill="auto"/>
            <w:noWrap/>
            <w:vAlign w:val="bottom"/>
            <w:hideMark/>
          </w:tcPr>
          <w:p w14:paraId="0356B4E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2,0681</w:t>
            </w:r>
          </w:p>
        </w:tc>
      </w:tr>
      <w:tr w:rsidR="00BC348D" w:rsidRPr="006D23C5" w14:paraId="1657A01E"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0B89EFFC"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Fyzik</w:t>
            </w:r>
          </w:p>
        </w:tc>
        <w:tc>
          <w:tcPr>
            <w:tcW w:w="1500" w:type="dxa"/>
            <w:tcBorders>
              <w:top w:val="nil"/>
              <w:left w:val="nil"/>
              <w:bottom w:val="single" w:sz="4" w:space="0" w:color="auto"/>
              <w:right w:val="single" w:sz="4" w:space="0" w:color="auto"/>
            </w:tcBorders>
            <w:shd w:val="clear" w:color="auto" w:fill="auto"/>
            <w:noWrap/>
            <w:vAlign w:val="bottom"/>
            <w:hideMark/>
          </w:tcPr>
          <w:p w14:paraId="45C83F15"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1,2700</w:t>
            </w:r>
          </w:p>
        </w:tc>
        <w:tc>
          <w:tcPr>
            <w:tcW w:w="2223" w:type="dxa"/>
            <w:tcBorders>
              <w:top w:val="nil"/>
              <w:left w:val="nil"/>
              <w:bottom w:val="single" w:sz="4" w:space="0" w:color="auto"/>
              <w:right w:val="single" w:sz="4" w:space="0" w:color="auto"/>
            </w:tcBorders>
            <w:shd w:val="clear" w:color="auto" w:fill="auto"/>
            <w:noWrap/>
            <w:vAlign w:val="bottom"/>
            <w:hideMark/>
          </w:tcPr>
          <w:p w14:paraId="2E28ECBC"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1,2314</w:t>
            </w:r>
          </w:p>
        </w:tc>
        <w:tc>
          <w:tcPr>
            <w:tcW w:w="2409" w:type="dxa"/>
            <w:tcBorders>
              <w:top w:val="nil"/>
              <w:left w:val="nil"/>
              <w:bottom w:val="single" w:sz="4" w:space="0" w:color="auto"/>
              <w:right w:val="single" w:sz="4" w:space="0" w:color="auto"/>
            </w:tcBorders>
            <w:shd w:val="clear" w:color="auto" w:fill="auto"/>
            <w:noWrap/>
            <w:vAlign w:val="bottom"/>
            <w:hideMark/>
          </w:tcPr>
          <w:p w14:paraId="730EB58C"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1,2507</w:t>
            </w:r>
          </w:p>
        </w:tc>
      </w:tr>
      <w:tr w:rsidR="00BC348D" w:rsidRPr="006D23C5" w14:paraId="6DD30273"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AA653E0"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Fyzik</w:t>
            </w:r>
          </w:p>
        </w:tc>
        <w:tc>
          <w:tcPr>
            <w:tcW w:w="1500" w:type="dxa"/>
            <w:tcBorders>
              <w:top w:val="nil"/>
              <w:left w:val="nil"/>
              <w:bottom w:val="single" w:sz="4" w:space="0" w:color="auto"/>
              <w:right w:val="single" w:sz="4" w:space="0" w:color="auto"/>
            </w:tcBorders>
            <w:shd w:val="clear" w:color="auto" w:fill="auto"/>
            <w:noWrap/>
            <w:vAlign w:val="bottom"/>
            <w:hideMark/>
          </w:tcPr>
          <w:p w14:paraId="19EC7BF7"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2,1000</w:t>
            </w:r>
          </w:p>
        </w:tc>
        <w:tc>
          <w:tcPr>
            <w:tcW w:w="2223" w:type="dxa"/>
            <w:tcBorders>
              <w:top w:val="nil"/>
              <w:left w:val="nil"/>
              <w:bottom w:val="single" w:sz="4" w:space="0" w:color="auto"/>
              <w:right w:val="single" w:sz="4" w:space="0" w:color="auto"/>
            </w:tcBorders>
            <w:shd w:val="clear" w:color="auto" w:fill="auto"/>
            <w:noWrap/>
            <w:vAlign w:val="bottom"/>
            <w:hideMark/>
          </w:tcPr>
          <w:p w14:paraId="205C6010"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2,0362</w:t>
            </w:r>
          </w:p>
        </w:tc>
        <w:tc>
          <w:tcPr>
            <w:tcW w:w="2409" w:type="dxa"/>
            <w:tcBorders>
              <w:top w:val="nil"/>
              <w:left w:val="nil"/>
              <w:bottom w:val="single" w:sz="4" w:space="0" w:color="auto"/>
              <w:right w:val="single" w:sz="4" w:space="0" w:color="auto"/>
            </w:tcBorders>
            <w:shd w:val="clear" w:color="auto" w:fill="auto"/>
            <w:noWrap/>
            <w:vAlign w:val="bottom"/>
            <w:hideMark/>
          </w:tcPr>
          <w:p w14:paraId="12DE1B89"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2,0681</w:t>
            </w:r>
          </w:p>
        </w:tc>
      </w:tr>
      <w:tr w:rsidR="00BC348D" w:rsidRPr="006D23C5" w14:paraId="1827E735"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5311F202"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laboratórny diagnostik</w:t>
            </w:r>
          </w:p>
        </w:tc>
        <w:tc>
          <w:tcPr>
            <w:tcW w:w="1500" w:type="dxa"/>
            <w:tcBorders>
              <w:top w:val="nil"/>
              <w:left w:val="nil"/>
              <w:bottom w:val="single" w:sz="4" w:space="0" w:color="auto"/>
              <w:right w:val="single" w:sz="4" w:space="0" w:color="auto"/>
            </w:tcBorders>
            <w:shd w:val="clear" w:color="auto" w:fill="auto"/>
            <w:noWrap/>
            <w:vAlign w:val="bottom"/>
            <w:hideMark/>
          </w:tcPr>
          <w:p w14:paraId="727E16D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1,2700</w:t>
            </w:r>
          </w:p>
        </w:tc>
        <w:tc>
          <w:tcPr>
            <w:tcW w:w="2223" w:type="dxa"/>
            <w:tcBorders>
              <w:top w:val="nil"/>
              <w:left w:val="nil"/>
              <w:bottom w:val="single" w:sz="4" w:space="0" w:color="auto"/>
              <w:right w:val="single" w:sz="4" w:space="0" w:color="auto"/>
            </w:tcBorders>
            <w:shd w:val="clear" w:color="auto" w:fill="auto"/>
            <w:noWrap/>
            <w:vAlign w:val="bottom"/>
            <w:hideMark/>
          </w:tcPr>
          <w:p w14:paraId="6A3FD17B"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1,2314</w:t>
            </w:r>
          </w:p>
        </w:tc>
        <w:tc>
          <w:tcPr>
            <w:tcW w:w="2409" w:type="dxa"/>
            <w:tcBorders>
              <w:top w:val="nil"/>
              <w:left w:val="nil"/>
              <w:bottom w:val="single" w:sz="4" w:space="0" w:color="auto"/>
              <w:right w:val="single" w:sz="4" w:space="0" w:color="auto"/>
            </w:tcBorders>
            <w:shd w:val="clear" w:color="auto" w:fill="auto"/>
            <w:noWrap/>
            <w:vAlign w:val="bottom"/>
            <w:hideMark/>
          </w:tcPr>
          <w:p w14:paraId="2D545AB0"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1,2507</w:t>
            </w:r>
          </w:p>
        </w:tc>
      </w:tr>
      <w:tr w:rsidR="00BC348D" w:rsidRPr="006D23C5" w14:paraId="135B6EF2"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4DDDAADA"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laboratórny diagnostik</w:t>
            </w:r>
          </w:p>
        </w:tc>
        <w:tc>
          <w:tcPr>
            <w:tcW w:w="1500" w:type="dxa"/>
            <w:tcBorders>
              <w:top w:val="nil"/>
              <w:left w:val="nil"/>
              <w:bottom w:val="single" w:sz="4" w:space="0" w:color="auto"/>
              <w:right w:val="single" w:sz="4" w:space="0" w:color="auto"/>
            </w:tcBorders>
            <w:shd w:val="clear" w:color="auto" w:fill="auto"/>
            <w:noWrap/>
            <w:vAlign w:val="bottom"/>
            <w:hideMark/>
          </w:tcPr>
          <w:p w14:paraId="4BF05BC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1,3200</w:t>
            </w:r>
          </w:p>
        </w:tc>
        <w:tc>
          <w:tcPr>
            <w:tcW w:w="2223" w:type="dxa"/>
            <w:tcBorders>
              <w:top w:val="nil"/>
              <w:left w:val="nil"/>
              <w:bottom w:val="single" w:sz="4" w:space="0" w:color="auto"/>
              <w:right w:val="single" w:sz="4" w:space="0" w:color="auto"/>
            </w:tcBorders>
            <w:shd w:val="clear" w:color="auto" w:fill="auto"/>
            <w:noWrap/>
            <w:vAlign w:val="bottom"/>
            <w:hideMark/>
          </w:tcPr>
          <w:p w14:paraId="5EFE321E"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1,2799</w:t>
            </w:r>
          </w:p>
        </w:tc>
        <w:tc>
          <w:tcPr>
            <w:tcW w:w="2409" w:type="dxa"/>
            <w:tcBorders>
              <w:top w:val="nil"/>
              <w:left w:val="nil"/>
              <w:bottom w:val="single" w:sz="4" w:space="0" w:color="auto"/>
              <w:right w:val="single" w:sz="4" w:space="0" w:color="auto"/>
            </w:tcBorders>
            <w:shd w:val="clear" w:color="auto" w:fill="auto"/>
            <w:noWrap/>
            <w:vAlign w:val="bottom"/>
            <w:hideMark/>
          </w:tcPr>
          <w:p w14:paraId="58D58BA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1,3000</w:t>
            </w:r>
          </w:p>
        </w:tc>
      </w:tr>
      <w:tr w:rsidR="00BC348D" w:rsidRPr="006D23C5" w14:paraId="11BCAF16" w14:textId="77777777" w:rsidTr="000C4194">
        <w:trPr>
          <w:trHeight w:val="300"/>
        </w:trPr>
        <w:tc>
          <w:tcPr>
            <w:tcW w:w="2940" w:type="dxa"/>
            <w:tcBorders>
              <w:top w:val="nil"/>
              <w:left w:val="single" w:sz="4" w:space="0" w:color="auto"/>
              <w:bottom w:val="single" w:sz="4" w:space="0" w:color="auto"/>
              <w:right w:val="single" w:sz="4" w:space="0" w:color="auto"/>
            </w:tcBorders>
            <w:shd w:val="clear" w:color="auto" w:fill="auto"/>
            <w:noWrap/>
            <w:vAlign w:val="bottom"/>
            <w:hideMark/>
          </w:tcPr>
          <w:p w14:paraId="35BBF542" w14:textId="77777777" w:rsidR="00BC348D" w:rsidRPr="006D23C5" w:rsidRDefault="00BC348D" w:rsidP="000C4194">
            <w:pPr>
              <w:spacing w:after="0" w:line="240" w:lineRule="auto"/>
              <w:rPr>
                <w:rFonts w:ascii="Times New Roman" w:eastAsia="Times New Roman" w:hAnsi="Times New Roman"/>
                <w:color w:val="FF0000"/>
                <w:sz w:val="20"/>
                <w:szCs w:val="20"/>
                <w:lang w:eastAsia="sk-SK"/>
              </w:rPr>
            </w:pPr>
            <w:r w:rsidRPr="006D23C5">
              <w:rPr>
                <w:rFonts w:ascii="Times New Roman" w:eastAsia="Times New Roman" w:hAnsi="Times New Roman"/>
                <w:color w:val="FF0000"/>
                <w:sz w:val="20"/>
                <w:szCs w:val="20"/>
                <w:lang w:eastAsia="sk-SK"/>
              </w:rPr>
              <w:t>laboratórny diagnostik</w:t>
            </w:r>
          </w:p>
        </w:tc>
        <w:tc>
          <w:tcPr>
            <w:tcW w:w="1500" w:type="dxa"/>
            <w:tcBorders>
              <w:top w:val="nil"/>
              <w:left w:val="nil"/>
              <w:bottom w:val="single" w:sz="4" w:space="0" w:color="auto"/>
              <w:right w:val="single" w:sz="4" w:space="0" w:color="auto"/>
            </w:tcBorders>
            <w:shd w:val="clear" w:color="auto" w:fill="auto"/>
            <w:noWrap/>
            <w:vAlign w:val="bottom"/>
            <w:hideMark/>
          </w:tcPr>
          <w:p w14:paraId="06BCB96D"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2,1000</w:t>
            </w:r>
          </w:p>
        </w:tc>
        <w:tc>
          <w:tcPr>
            <w:tcW w:w="2223" w:type="dxa"/>
            <w:tcBorders>
              <w:top w:val="nil"/>
              <w:left w:val="nil"/>
              <w:bottom w:val="single" w:sz="4" w:space="0" w:color="auto"/>
              <w:right w:val="single" w:sz="4" w:space="0" w:color="auto"/>
            </w:tcBorders>
            <w:shd w:val="clear" w:color="auto" w:fill="auto"/>
            <w:noWrap/>
            <w:vAlign w:val="bottom"/>
            <w:hideMark/>
          </w:tcPr>
          <w:p w14:paraId="112232EA" w14:textId="77777777" w:rsidR="00BC348D" w:rsidRPr="006D23C5" w:rsidRDefault="00BC348D" w:rsidP="000C4194">
            <w:pPr>
              <w:spacing w:after="0" w:line="240" w:lineRule="auto"/>
              <w:jc w:val="center"/>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2,0362</w:t>
            </w:r>
          </w:p>
        </w:tc>
        <w:tc>
          <w:tcPr>
            <w:tcW w:w="2409" w:type="dxa"/>
            <w:tcBorders>
              <w:top w:val="nil"/>
              <w:left w:val="nil"/>
              <w:bottom w:val="single" w:sz="4" w:space="0" w:color="auto"/>
              <w:right w:val="single" w:sz="4" w:space="0" w:color="auto"/>
            </w:tcBorders>
            <w:shd w:val="clear" w:color="auto" w:fill="auto"/>
            <w:noWrap/>
            <w:vAlign w:val="bottom"/>
            <w:hideMark/>
          </w:tcPr>
          <w:p w14:paraId="6807E3D7" w14:textId="77777777" w:rsidR="00BC348D" w:rsidRPr="006D23C5" w:rsidRDefault="00BC348D" w:rsidP="000C4194">
            <w:pPr>
              <w:spacing w:after="0" w:line="240" w:lineRule="auto"/>
              <w:jc w:val="right"/>
              <w:rPr>
                <w:rFonts w:ascii="Times New Roman" w:eastAsia="Times New Roman" w:hAnsi="Times New Roman"/>
                <w:color w:val="FF0000"/>
                <w:lang w:eastAsia="sk-SK"/>
              </w:rPr>
            </w:pPr>
            <w:r w:rsidRPr="006D23C5">
              <w:rPr>
                <w:rFonts w:ascii="Times New Roman" w:eastAsia="Times New Roman" w:hAnsi="Times New Roman"/>
                <w:color w:val="FF0000"/>
                <w:lang w:eastAsia="sk-SK"/>
              </w:rPr>
              <w:t>2,0681</w:t>
            </w:r>
          </w:p>
        </w:tc>
      </w:tr>
    </w:tbl>
    <w:p w14:paraId="0E959BC3" w14:textId="77777777" w:rsidR="00BC348D" w:rsidRDefault="00BC348D" w:rsidP="00BC348D">
      <w:pPr>
        <w:spacing w:after="0" w:line="240" w:lineRule="auto"/>
        <w:jc w:val="both"/>
        <w:rPr>
          <w:rFonts w:ascii="Times New Roman" w:hAnsi="Times New Roman"/>
          <w:b/>
          <w:bCs/>
          <w:sz w:val="24"/>
          <w:szCs w:val="24"/>
        </w:rPr>
      </w:pPr>
      <w:r>
        <w:rPr>
          <w:rFonts w:ascii="Times New Roman" w:hAnsi="Times New Roman"/>
          <w:b/>
          <w:bCs/>
          <w:sz w:val="24"/>
          <w:szCs w:val="24"/>
        </w:rPr>
        <w:t>K čl. II (zákon č. 580/2004 Z. z.)</w:t>
      </w:r>
    </w:p>
    <w:p w14:paraId="1C85473B" w14:textId="77777777" w:rsidR="00BC348D" w:rsidRPr="00AF248F" w:rsidRDefault="00BC348D" w:rsidP="00BC348D">
      <w:pPr>
        <w:spacing w:after="0" w:line="240" w:lineRule="auto"/>
        <w:jc w:val="both"/>
        <w:rPr>
          <w:rFonts w:ascii="Times New Roman" w:hAnsi="Times New Roman"/>
          <w:sz w:val="24"/>
          <w:szCs w:val="24"/>
        </w:rPr>
      </w:pPr>
      <w:r>
        <w:rPr>
          <w:rFonts w:ascii="Times New Roman" w:hAnsi="Times New Roman"/>
          <w:sz w:val="24"/>
          <w:szCs w:val="24"/>
        </w:rPr>
        <w:t xml:space="preserve">V zákone sa navrhuje upraviť sadzbu poistného za poistencov štátu na posledný mesiac december roku 2024 zo sadzby 4,5% z vymeriavacieho základu na sadzbu 6,55% z vymeriavacieho základu. </w:t>
      </w:r>
      <w:r w:rsidRPr="00AF248F">
        <w:rPr>
          <w:rFonts w:ascii="Times New Roman" w:hAnsi="Times New Roman"/>
          <w:sz w:val="24"/>
          <w:szCs w:val="24"/>
        </w:rPr>
        <w:t>Celkové finančné zdroje, ktoré sa predpokladali poskytnúť do verejného zdravotného poistenia prostredníctvom platby za poistencov štátu boli stanovené podľa predpokladaného počtu osôb</w:t>
      </w:r>
      <w:r>
        <w:rPr>
          <w:rFonts w:ascii="Times New Roman" w:hAnsi="Times New Roman"/>
          <w:sz w:val="24"/>
          <w:szCs w:val="24"/>
        </w:rPr>
        <w:t>,</w:t>
      </w:r>
      <w:r w:rsidRPr="00AF248F">
        <w:rPr>
          <w:rFonts w:ascii="Times New Roman" w:hAnsi="Times New Roman"/>
          <w:sz w:val="24"/>
          <w:szCs w:val="24"/>
        </w:rPr>
        <w:t xml:space="preserve"> za ktoré platí poistné štát v r. 2024 v čase tvorby rozpočtu na tento rok. Vzhľadom k skutočnosti, že skutočný počet poistencov, za ktorých platí poistné štát v r. 2024</w:t>
      </w:r>
      <w:r>
        <w:rPr>
          <w:rFonts w:ascii="Times New Roman" w:hAnsi="Times New Roman"/>
          <w:sz w:val="24"/>
          <w:szCs w:val="24"/>
        </w:rPr>
        <w:t>,</w:t>
      </w:r>
      <w:r w:rsidRPr="00AF248F">
        <w:rPr>
          <w:rFonts w:ascii="Times New Roman" w:hAnsi="Times New Roman"/>
          <w:sz w:val="24"/>
          <w:szCs w:val="24"/>
        </w:rPr>
        <w:t xml:space="preserve"> je mierne nižší ako bol predpoklad, navrhuje sa na mesiac december 2024 zvýšenie sadzby za poistencov štátu tak, aby</w:t>
      </w:r>
      <w:r>
        <w:rPr>
          <w:rFonts w:ascii="Times New Roman" w:hAnsi="Times New Roman"/>
          <w:sz w:val="24"/>
          <w:szCs w:val="24"/>
        </w:rPr>
        <w:t xml:space="preserve"> sa </w:t>
      </w:r>
      <w:r w:rsidRPr="00AF248F">
        <w:rPr>
          <w:rFonts w:ascii="Times New Roman" w:hAnsi="Times New Roman"/>
          <w:sz w:val="24"/>
          <w:szCs w:val="24"/>
        </w:rPr>
        <w:t xml:space="preserve">do </w:t>
      </w:r>
      <w:r>
        <w:rPr>
          <w:rFonts w:ascii="Times New Roman" w:hAnsi="Times New Roman"/>
          <w:sz w:val="24"/>
          <w:szCs w:val="24"/>
        </w:rPr>
        <w:t xml:space="preserve">výnosov </w:t>
      </w:r>
      <w:r w:rsidRPr="00AF248F">
        <w:rPr>
          <w:rFonts w:ascii="Times New Roman" w:hAnsi="Times New Roman"/>
          <w:sz w:val="24"/>
          <w:szCs w:val="24"/>
        </w:rPr>
        <w:t>verejného zdravotného poistenia skutočne dostala celková výška zdrojov, ktorá bola pre rok 2024 rozpočtovaná</w:t>
      </w:r>
      <w:r>
        <w:rPr>
          <w:rFonts w:ascii="Times New Roman" w:hAnsi="Times New Roman"/>
          <w:sz w:val="24"/>
          <w:szCs w:val="24"/>
        </w:rPr>
        <w:t xml:space="preserve">, </w:t>
      </w:r>
      <w:proofErr w:type="spellStart"/>
      <w:r>
        <w:rPr>
          <w:rFonts w:ascii="Times New Roman" w:hAnsi="Times New Roman"/>
          <w:sz w:val="24"/>
          <w:szCs w:val="24"/>
        </w:rPr>
        <w:t>t.j</w:t>
      </w:r>
      <w:proofErr w:type="spellEnd"/>
      <w:r>
        <w:rPr>
          <w:rFonts w:ascii="Times New Roman" w:hAnsi="Times New Roman"/>
          <w:sz w:val="24"/>
          <w:szCs w:val="24"/>
        </w:rPr>
        <w:t xml:space="preserve">. suma </w:t>
      </w:r>
      <w:r w:rsidRPr="00AF248F">
        <w:rPr>
          <w:rFonts w:ascii="Times New Roman" w:hAnsi="Times New Roman"/>
          <w:sz w:val="24"/>
          <w:szCs w:val="24"/>
        </w:rPr>
        <w:t xml:space="preserve">2 112 </w:t>
      </w:r>
      <w:r w:rsidRPr="00AF248F">
        <w:rPr>
          <w:rFonts w:ascii="Times New Roman" w:hAnsi="Times New Roman"/>
          <w:sz w:val="24"/>
          <w:szCs w:val="24"/>
        </w:rPr>
        <w:lastRenderedPageBreak/>
        <w:t>480 000 eur.</w:t>
      </w:r>
      <w:r>
        <w:rPr>
          <w:rFonts w:ascii="Times New Roman" w:hAnsi="Times New Roman"/>
          <w:sz w:val="24"/>
          <w:szCs w:val="24"/>
        </w:rPr>
        <w:t xml:space="preserve"> Ak by sa tak neudialo, zdravotné poisťovne by si museli vytvoriť rezervu už v roku 2024 pre zúčtovanie so štátom pre rok 2025, čo sa negatívne premieta do účtovníctva zdravotných poisťovní.</w:t>
      </w:r>
    </w:p>
    <w:p w14:paraId="6B65B116" w14:textId="77777777" w:rsidR="00BC348D" w:rsidRDefault="00BC348D" w:rsidP="00BC348D">
      <w:pPr>
        <w:spacing w:after="0" w:line="240" w:lineRule="auto"/>
        <w:jc w:val="both"/>
        <w:rPr>
          <w:rFonts w:ascii="Times New Roman" w:hAnsi="Times New Roman"/>
          <w:b/>
          <w:bCs/>
          <w:sz w:val="24"/>
          <w:szCs w:val="24"/>
        </w:rPr>
      </w:pP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1820"/>
        <w:gridCol w:w="3740"/>
      </w:tblGrid>
      <w:tr w:rsidR="00BC348D" w:rsidRPr="00AF248F" w14:paraId="75D7C8FC" w14:textId="77777777" w:rsidTr="000C4194">
        <w:trPr>
          <w:trHeight w:val="315"/>
        </w:trPr>
        <w:tc>
          <w:tcPr>
            <w:tcW w:w="3220" w:type="dxa"/>
            <w:gridSpan w:val="2"/>
            <w:shd w:val="clear" w:color="auto" w:fill="auto"/>
            <w:noWrap/>
            <w:vAlign w:val="bottom"/>
            <w:hideMark/>
          </w:tcPr>
          <w:p w14:paraId="37477C6C" w14:textId="77777777" w:rsidR="00BC348D" w:rsidRPr="00AF248F" w:rsidRDefault="00BC348D" w:rsidP="000C4194">
            <w:pPr>
              <w:spacing w:after="0" w:line="240" w:lineRule="auto"/>
              <w:rPr>
                <w:rFonts w:ascii="Times New Roman" w:eastAsia="Times New Roman" w:hAnsi="Times New Roman"/>
                <w:b/>
                <w:bCs/>
                <w:color w:val="000000"/>
                <w:lang w:eastAsia="sk-SK"/>
              </w:rPr>
            </w:pPr>
            <w:r w:rsidRPr="00AF248F">
              <w:rPr>
                <w:rFonts w:ascii="Times New Roman" w:eastAsia="Times New Roman" w:hAnsi="Times New Roman"/>
                <w:b/>
                <w:bCs/>
                <w:color w:val="000000"/>
                <w:lang w:eastAsia="sk-SK"/>
              </w:rPr>
              <w:t>Aktuálny stav</w:t>
            </w:r>
          </w:p>
        </w:tc>
        <w:tc>
          <w:tcPr>
            <w:tcW w:w="3740" w:type="dxa"/>
            <w:shd w:val="clear" w:color="auto" w:fill="auto"/>
            <w:noWrap/>
            <w:vAlign w:val="bottom"/>
            <w:hideMark/>
          </w:tcPr>
          <w:p w14:paraId="4C7D1692" w14:textId="77777777" w:rsidR="00BC348D" w:rsidRPr="00AF248F" w:rsidRDefault="00BC348D" w:rsidP="000C4194">
            <w:pPr>
              <w:spacing w:after="0" w:line="240" w:lineRule="auto"/>
              <w:rPr>
                <w:rFonts w:ascii="Times New Roman" w:eastAsia="Times New Roman" w:hAnsi="Times New Roman"/>
                <w:sz w:val="20"/>
                <w:szCs w:val="20"/>
                <w:lang w:eastAsia="sk-SK"/>
              </w:rPr>
            </w:pPr>
          </w:p>
        </w:tc>
      </w:tr>
      <w:tr w:rsidR="00BC348D" w:rsidRPr="00AF248F" w14:paraId="5E60DB89" w14:textId="77777777" w:rsidTr="000C4194">
        <w:trPr>
          <w:trHeight w:val="300"/>
        </w:trPr>
        <w:tc>
          <w:tcPr>
            <w:tcW w:w="3220" w:type="dxa"/>
            <w:gridSpan w:val="2"/>
            <w:shd w:val="clear" w:color="auto" w:fill="auto"/>
            <w:noWrap/>
            <w:vAlign w:val="bottom"/>
            <w:hideMark/>
          </w:tcPr>
          <w:p w14:paraId="7246659A"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celk</w:t>
            </w:r>
            <w:r>
              <w:rPr>
                <w:rFonts w:ascii="Times New Roman" w:eastAsia="Times New Roman" w:hAnsi="Times New Roman"/>
                <w:color w:val="000000"/>
                <w:lang w:eastAsia="sk-SK"/>
              </w:rPr>
              <w:t>ová</w:t>
            </w:r>
            <w:r w:rsidRPr="00AF248F">
              <w:rPr>
                <w:rFonts w:ascii="Times New Roman" w:eastAsia="Times New Roman" w:hAnsi="Times New Roman"/>
                <w:color w:val="000000"/>
                <w:lang w:eastAsia="sk-SK"/>
              </w:rPr>
              <w:t xml:space="preserve"> suma na rok</w:t>
            </w:r>
          </w:p>
        </w:tc>
        <w:tc>
          <w:tcPr>
            <w:tcW w:w="3740" w:type="dxa"/>
            <w:shd w:val="clear" w:color="auto" w:fill="auto"/>
            <w:noWrap/>
            <w:vAlign w:val="bottom"/>
            <w:hideMark/>
          </w:tcPr>
          <w:p w14:paraId="11B4C11B"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2 112 480 000</w:t>
            </w:r>
          </w:p>
        </w:tc>
      </w:tr>
      <w:tr w:rsidR="00BC348D" w:rsidRPr="00AF248F" w14:paraId="355A6F00" w14:textId="77777777" w:rsidTr="000C4194">
        <w:trPr>
          <w:trHeight w:val="300"/>
        </w:trPr>
        <w:tc>
          <w:tcPr>
            <w:tcW w:w="3220" w:type="dxa"/>
            <w:gridSpan w:val="2"/>
            <w:shd w:val="clear" w:color="auto" w:fill="auto"/>
            <w:noWrap/>
            <w:vAlign w:val="bottom"/>
            <w:hideMark/>
          </w:tcPr>
          <w:p w14:paraId="44D2EF7C"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počet poistencov</w:t>
            </w:r>
          </w:p>
        </w:tc>
        <w:tc>
          <w:tcPr>
            <w:tcW w:w="3740" w:type="dxa"/>
            <w:shd w:val="clear" w:color="auto" w:fill="auto"/>
            <w:noWrap/>
            <w:vAlign w:val="bottom"/>
            <w:hideMark/>
          </w:tcPr>
          <w:p w14:paraId="6B3A4448"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3 000 000</w:t>
            </w:r>
          </w:p>
        </w:tc>
      </w:tr>
      <w:tr w:rsidR="00BC348D" w:rsidRPr="00AF248F" w14:paraId="41EE2D9D" w14:textId="77777777" w:rsidTr="000C4194">
        <w:trPr>
          <w:trHeight w:val="300"/>
        </w:trPr>
        <w:tc>
          <w:tcPr>
            <w:tcW w:w="3220" w:type="dxa"/>
            <w:gridSpan w:val="2"/>
            <w:shd w:val="clear" w:color="auto" w:fill="auto"/>
            <w:noWrap/>
            <w:vAlign w:val="bottom"/>
            <w:hideMark/>
          </w:tcPr>
          <w:p w14:paraId="69611BC1" w14:textId="77777777" w:rsidR="00BC348D" w:rsidRPr="00AF248F" w:rsidRDefault="00BC348D" w:rsidP="000C4194">
            <w:pPr>
              <w:spacing w:after="0" w:line="240" w:lineRule="auto"/>
              <w:rPr>
                <w:rFonts w:ascii="Times New Roman" w:eastAsia="Times New Roman" w:hAnsi="Times New Roman"/>
                <w:color w:val="000000"/>
                <w:lang w:eastAsia="sk-SK"/>
              </w:rPr>
            </w:pPr>
            <w:r>
              <w:rPr>
                <w:rFonts w:ascii="Times New Roman" w:eastAsia="Times New Roman" w:hAnsi="Times New Roman"/>
                <w:color w:val="000000"/>
                <w:lang w:eastAsia="sk-SK"/>
              </w:rPr>
              <w:t>Sadzba poistného na rok 2024</w:t>
            </w:r>
          </w:p>
        </w:tc>
        <w:tc>
          <w:tcPr>
            <w:tcW w:w="3740" w:type="dxa"/>
            <w:shd w:val="clear" w:color="auto" w:fill="auto"/>
            <w:noWrap/>
            <w:vAlign w:val="bottom"/>
            <w:hideMark/>
          </w:tcPr>
          <w:p w14:paraId="4D72A343"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4,50%</w:t>
            </w:r>
          </w:p>
        </w:tc>
      </w:tr>
      <w:tr w:rsidR="00BC348D" w:rsidRPr="00AF248F" w14:paraId="5F4EC561" w14:textId="77777777" w:rsidTr="000C4194">
        <w:trPr>
          <w:trHeight w:val="300"/>
        </w:trPr>
        <w:tc>
          <w:tcPr>
            <w:tcW w:w="3220" w:type="dxa"/>
            <w:gridSpan w:val="2"/>
            <w:shd w:val="clear" w:color="auto" w:fill="auto"/>
            <w:noWrap/>
            <w:vAlign w:val="bottom"/>
            <w:hideMark/>
          </w:tcPr>
          <w:p w14:paraId="6958A591"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vymeriavací základ štátu</w:t>
            </w:r>
          </w:p>
        </w:tc>
        <w:tc>
          <w:tcPr>
            <w:tcW w:w="3740" w:type="dxa"/>
            <w:shd w:val="clear" w:color="auto" w:fill="auto"/>
            <w:noWrap/>
            <w:vAlign w:val="bottom"/>
            <w:hideMark/>
          </w:tcPr>
          <w:p w14:paraId="08D49B19"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15 648</w:t>
            </w:r>
          </w:p>
        </w:tc>
      </w:tr>
      <w:tr w:rsidR="00BC348D" w:rsidRPr="00AF248F" w14:paraId="1EFFB5BD" w14:textId="77777777" w:rsidTr="000C4194">
        <w:trPr>
          <w:trHeight w:val="315"/>
        </w:trPr>
        <w:tc>
          <w:tcPr>
            <w:tcW w:w="3220" w:type="dxa"/>
            <w:gridSpan w:val="2"/>
            <w:shd w:val="clear" w:color="auto" w:fill="auto"/>
            <w:noWrap/>
            <w:vAlign w:val="bottom"/>
            <w:hideMark/>
          </w:tcPr>
          <w:p w14:paraId="6BF6F606"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skutočný príjem pre ZP</w:t>
            </w:r>
          </w:p>
        </w:tc>
        <w:tc>
          <w:tcPr>
            <w:tcW w:w="3740" w:type="dxa"/>
            <w:shd w:val="clear" w:color="auto" w:fill="auto"/>
            <w:noWrap/>
            <w:vAlign w:val="bottom"/>
            <w:hideMark/>
          </w:tcPr>
          <w:p w14:paraId="7C493192"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2 112 480 000</w:t>
            </w:r>
          </w:p>
        </w:tc>
      </w:tr>
      <w:tr w:rsidR="00BC348D" w:rsidRPr="00AF248F" w14:paraId="39FE5E7E" w14:textId="77777777" w:rsidTr="000C4194">
        <w:trPr>
          <w:trHeight w:val="315"/>
        </w:trPr>
        <w:tc>
          <w:tcPr>
            <w:tcW w:w="6960" w:type="dxa"/>
            <w:gridSpan w:val="3"/>
            <w:shd w:val="clear" w:color="auto" w:fill="auto"/>
            <w:noWrap/>
            <w:vAlign w:val="bottom"/>
            <w:hideMark/>
          </w:tcPr>
          <w:p w14:paraId="52EBC556" w14:textId="77777777" w:rsidR="00BC348D" w:rsidRPr="00AF248F" w:rsidRDefault="00BC348D" w:rsidP="000C4194">
            <w:pPr>
              <w:spacing w:after="0" w:line="240" w:lineRule="auto"/>
              <w:rPr>
                <w:rFonts w:ascii="Times New Roman" w:eastAsia="Times New Roman" w:hAnsi="Times New Roman"/>
                <w:b/>
                <w:bCs/>
                <w:color w:val="000000"/>
                <w:lang w:eastAsia="sk-SK"/>
              </w:rPr>
            </w:pPr>
            <w:r>
              <w:rPr>
                <w:rFonts w:ascii="Times New Roman" w:eastAsia="Times New Roman" w:hAnsi="Times New Roman"/>
                <w:b/>
                <w:bCs/>
                <w:color w:val="000000"/>
                <w:lang w:eastAsia="sk-SK"/>
              </w:rPr>
              <w:t>Požadovaný stav</w:t>
            </w:r>
          </w:p>
        </w:tc>
      </w:tr>
      <w:tr w:rsidR="00BC348D" w:rsidRPr="00AF248F" w14:paraId="4EBCC66A" w14:textId="77777777" w:rsidTr="000C4194">
        <w:trPr>
          <w:trHeight w:val="300"/>
        </w:trPr>
        <w:tc>
          <w:tcPr>
            <w:tcW w:w="3220" w:type="dxa"/>
            <w:gridSpan w:val="2"/>
            <w:shd w:val="clear" w:color="auto" w:fill="auto"/>
            <w:noWrap/>
            <w:vAlign w:val="bottom"/>
            <w:hideMark/>
          </w:tcPr>
          <w:p w14:paraId="6E7BD0FA"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Celk</w:t>
            </w:r>
            <w:r>
              <w:rPr>
                <w:rFonts w:ascii="Times New Roman" w:eastAsia="Times New Roman" w:hAnsi="Times New Roman"/>
                <w:color w:val="000000"/>
                <w:lang w:eastAsia="sk-SK"/>
              </w:rPr>
              <w:t xml:space="preserve">ová </w:t>
            </w:r>
            <w:r w:rsidRPr="00AF248F">
              <w:rPr>
                <w:rFonts w:ascii="Times New Roman" w:eastAsia="Times New Roman" w:hAnsi="Times New Roman"/>
                <w:color w:val="000000"/>
                <w:lang w:eastAsia="sk-SK"/>
              </w:rPr>
              <w:t>suma na rok</w:t>
            </w:r>
          </w:p>
        </w:tc>
        <w:tc>
          <w:tcPr>
            <w:tcW w:w="3740" w:type="dxa"/>
            <w:shd w:val="clear" w:color="auto" w:fill="auto"/>
            <w:noWrap/>
            <w:vAlign w:val="bottom"/>
            <w:hideMark/>
          </w:tcPr>
          <w:p w14:paraId="1F0CF26B"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2 112 480 000</w:t>
            </w:r>
          </w:p>
        </w:tc>
      </w:tr>
      <w:tr w:rsidR="00BC348D" w:rsidRPr="00AF248F" w14:paraId="0CC31A20" w14:textId="77777777" w:rsidTr="000C4194">
        <w:trPr>
          <w:trHeight w:val="300"/>
        </w:trPr>
        <w:tc>
          <w:tcPr>
            <w:tcW w:w="3220" w:type="dxa"/>
            <w:gridSpan w:val="2"/>
            <w:shd w:val="clear" w:color="auto" w:fill="auto"/>
            <w:noWrap/>
            <w:vAlign w:val="bottom"/>
            <w:hideMark/>
          </w:tcPr>
          <w:p w14:paraId="3B14BEA7"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počet poistencov</w:t>
            </w:r>
          </w:p>
        </w:tc>
        <w:tc>
          <w:tcPr>
            <w:tcW w:w="3740" w:type="dxa"/>
            <w:shd w:val="clear" w:color="auto" w:fill="auto"/>
            <w:noWrap/>
            <w:vAlign w:val="bottom"/>
            <w:hideMark/>
          </w:tcPr>
          <w:p w14:paraId="25E2E6F5" w14:textId="77777777" w:rsidR="00BC348D" w:rsidRPr="00AF248F" w:rsidRDefault="00BC348D" w:rsidP="000C4194">
            <w:pPr>
              <w:spacing w:after="0" w:line="240" w:lineRule="auto"/>
              <w:jc w:val="right"/>
              <w:rPr>
                <w:rFonts w:ascii="Times New Roman" w:eastAsia="Times New Roman" w:hAnsi="Times New Roman"/>
                <w:color w:val="FF0000"/>
                <w:lang w:eastAsia="sk-SK"/>
              </w:rPr>
            </w:pPr>
            <w:r w:rsidRPr="00AF248F">
              <w:rPr>
                <w:rFonts w:ascii="Times New Roman" w:eastAsia="Times New Roman" w:hAnsi="Times New Roman"/>
                <w:color w:val="FF0000"/>
                <w:lang w:eastAsia="sk-SK"/>
              </w:rPr>
              <w:t>2 898 366</w:t>
            </w:r>
          </w:p>
        </w:tc>
      </w:tr>
      <w:tr w:rsidR="00BC348D" w:rsidRPr="00AF248F" w14:paraId="727464CB" w14:textId="77777777" w:rsidTr="000C4194">
        <w:trPr>
          <w:trHeight w:val="300"/>
        </w:trPr>
        <w:tc>
          <w:tcPr>
            <w:tcW w:w="1400" w:type="dxa"/>
            <w:shd w:val="clear" w:color="auto" w:fill="auto"/>
            <w:noWrap/>
            <w:vAlign w:val="bottom"/>
            <w:hideMark/>
          </w:tcPr>
          <w:p w14:paraId="33CDFE4A"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percento</w:t>
            </w:r>
          </w:p>
        </w:tc>
        <w:tc>
          <w:tcPr>
            <w:tcW w:w="1820" w:type="dxa"/>
            <w:shd w:val="clear" w:color="auto" w:fill="auto"/>
            <w:noWrap/>
            <w:vAlign w:val="bottom"/>
            <w:hideMark/>
          </w:tcPr>
          <w:p w14:paraId="00A12D5C" w14:textId="77777777" w:rsidR="00BC348D" w:rsidRPr="00AF248F" w:rsidRDefault="00BC348D" w:rsidP="000C4194">
            <w:pPr>
              <w:spacing w:after="0" w:line="240" w:lineRule="auto"/>
              <w:rPr>
                <w:rFonts w:ascii="Times New Roman" w:eastAsia="Times New Roman" w:hAnsi="Times New Roman"/>
                <w:color w:val="000000"/>
                <w:lang w:eastAsia="sk-SK"/>
              </w:rPr>
            </w:pPr>
          </w:p>
        </w:tc>
        <w:tc>
          <w:tcPr>
            <w:tcW w:w="3740" w:type="dxa"/>
            <w:shd w:val="clear" w:color="auto" w:fill="auto"/>
            <w:noWrap/>
            <w:vAlign w:val="bottom"/>
            <w:hideMark/>
          </w:tcPr>
          <w:p w14:paraId="4255D90B"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4,50%</w:t>
            </w:r>
          </w:p>
        </w:tc>
      </w:tr>
      <w:tr w:rsidR="00BC348D" w:rsidRPr="00AF248F" w14:paraId="0FB01852" w14:textId="77777777" w:rsidTr="000C4194">
        <w:trPr>
          <w:trHeight w:val="300"/>
        </w:trPr>
        <w:tc>
          <w:tcPr>
            <w:tcW w:w="3220" w:type="dxa"/>
            <w:gridSpan w:val="2"/>
            <w:shd w:val="clear" w:color="auto" w:fill="auto"/>
            <w:noWrap/>
            <w:vAlign w:val="bottom"/>
            <w:hideMark/>
          </w:tcPr>
          <w:p w14:paraId="764BB754"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vymeriavací základ štátu</w:t>
            </w:r>
          </w:p>
        </w:tc>
        <w:tc>
          <w:tcPr>
            <w:tcW w:w="3740" w:type="dxa"/>
            <w:shd w:val="clear" w:color="auto" w:fill="auto"/>
            <w:noWrap/>
            <w:vAlign w:val="bottom"/>
            <w:hideMark/>
          </w:tcPr>
          <w:p w14:paraId="51C50DD2"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15 648</w:t>
            </w:r>
          </w:p>
        </w:tc>
      </w:tr>
      <w:tr w:rsidR="00BC348D" w:rsidRPr="00AF248F" w14:paraId="29F95F02" w14:textId="77777777" w:rsidTr="000C4194">
        <w:trPr>
          <w:trHeight w:val="315"/>
        </w:trPr>
        <w:tc>
          <w:tcPr>
            <w:tcW w:w="3220" w:type="dxa"/>
            <w:gridSpan w:val="2"/>
            <w:shd w:val="clear" w:color="auto" w:fill="auto"/>
            <w:noWrap/>
            <w:vAlign w:val="bottom"/>
            <w:hideMark/>
          </w:tcPr>
          <w:p w14:paraId="71A1ABE5"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skutočný príjem pre ZP</w:t>
            </w:r>
          </w:p>
        </w:tc>
        <w:tc>
          <w:tcPr>
            <w:tcW w:w="3740" w:type="dxa"/>
            <w:shd w:val="clear" w:color="auto" w:fill="auto"/>
            <w:noWrap/>
            <w:vAlign w:val="bottom"/>
            <w:hideMark/>
          </w:tcPr>
          <w:p w14:paraId="624C738A"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2 040 913 367</w:t>
            </w:r>
          </w:p>
        </w:tc>
      </w:tr>
      <w:tr w:rsidR="00BC348D" w:rsidRPr="00AF248F" w14:paraId="71B7FFF2" w14:textId="77777777" w:rsidTr="000C4194">
        <w:trPr>
          <w:trHeight w:val="300"/>
        </w:trPr>
        <w:tc>
          <w:tcPr>
            <w:tcW w:w="1400" w:type="dxa"/>
            <w:shd w:val="clear" w:color="auto" w:fill="auto"/>
            <w:noWrap/>
            <w:vAlign w:val="bottom"/>
            <w:hideMark/>
          </w:tcPr>
          <w:p w14:paraId="5EBE9C74"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 xml:space="preserve">rozdiel </w:t>
            </w:r>
          </w:p>
        </w:tc>
        <w:tc>
          <w:tcPr>
            <w:tcW w:w="1820" w:type="dxa"/>
            <w:shd w:val="clear" w:color="auto" w:fill="auto"/>
            <w:noWrap/>
            <w:vAlign w:val="bottom"/>
            <w:hideMark/>
          </w:tcPr>
          <w:p w14:paraId="5184E7FB" w14:textId="77777777" w:rsidR="00BC348D" w:rsidRPr="00AF248F" w:rsidRDefault="00BC348D" w:rsidP="000C4194">
            <w:pPr>
              <w:spacing w:after="0" w:line="240" w:lineRule="auto"/>
              <w:rPr>
                <w:rFonts w:ascii="Times New Roman" w:eastAsia="Times New Roman" w:hAnsi="Times New Roman"/>
                <w:color w:val="000000"/>
                <w:lang w:eastAsia="sk-SK"/>
              </w:rPr>
            </w:pPr>
          </w:p>
        </w:tc>
        <w:tc>
          <w:tcPr>
            <w:tcW w:w="3740" w:type="dxa"/>
            <w:shd w:val="clear" w:color="auto" w:fill="auto"/>
            <w:noWrap/>
            <w:vAlign w:val="bottom"/>
            <w:hideMark/>
          </w:tcPr>
          <w:p w14:paraId="72C459DA"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71 566 633</w:t>
            </w:r>
          </w:p>
        </w:tc>
      </w:tr>
      <w:tr w:rsidR="00BC348D" w:rsidRPr="00AF248F" w14:paraId="45A65623" w14:textId="77777777" w:rsidTr="000C4194">
        <w:trPr>
          <w:trHeight w:val="300"/>
        </w:trPr>
        <w:tc>
          <w:tcPr>
            <w:tcW w:w="3220" w:type="dxa"/>
            <w:gridSpan w:val="2"/>
            <w:shd w:val="clear" w:color="auto" w:fill="auto"/>
            <w:noWrap/>
            <w:vAlign w:val="bottom"/>
            <w:hideMark/>
          </w:tcPr>
          <w:p w14:paraId="3AE2DB94"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platba za mesiac ( pôvodná)</w:t>
            </w:r>
          </w:p>
        </w:tc>
        <w:tc>
          <w:tcPr>
            <w:tcW w:w="3740" w:type="dxa"/>
            <w:shd w:val="clear" w:color="auto" w:fill="auto"/>
            <w:noWrap/>
            <w:vAlign w:val="bottom"/>
            <w:hideMark/>
          </w:tcPr>
          <w:p w14:paraId="2C0E8F90"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176 040 000</w:t>
            </w:r>
          </w:p>
        </w:tc>
      </w:tr>
      <w:tr w:rsidR="00BC348D" w:rsidRPr="00AF248F" w14:paraId="30A68B8E" w14:textId="77777777" w:rsidTr="000C4194">
        <w:trPr>
          <w:trHeight w:val="300"/>
        </w:trPr>
        <w:tc>
          <w:tcPr>
            <w:tcW w:w="3220" w:type="dxa"/>
            <w:gridSpan w:val="2"/>
            <w:shd w:val="clear" w:color="auto" w:fill="auto"/>
            <w:noWrap/>
            <w:vAlign w:val="bottom"/>
            <w:hideMark/>
          </w:tcPr>
          <w:p w14:paraId="194359DA" w14:textId="77777777" w:rsidR="00BC348D" w:rsidRPr="00AF248F" w:rsidRDefault="00BC348D" w:rsidP="000C4194">
            <w:pPr>
              <w:spacing w:after="0" w:line="240" w:lineRule="auto"/>
              <w:rPr>
                <w:rFonts w:ascii="Times New Roman" w:eastAsia="Times New Roman" w:hAnsi="Times New Roman"/>
                <w:color w:val="000000"/>
                <w:lang w:eastAsia="sk-SK"/>
              </w:rPr>
            </w:pPr>
            <w:r w:rsidRPr="00AF248F">
              <w:rPr>
                <w:rFonts w:ascii="Times New Roman" w:eastAsia="Times New Roman" w:hAnsi="Times New Roman"/>
                <w:color w:val="000000"/>
                <w:lang w:eastAsia="sk-SK"/>
              </w:rPr>
              <w:t>platba za december + navýšenie</w:t>
            </w:r>
          </w:p>
        </w:tc>
        <w:tc>
          <w:tcPr>
            <w:tcW w:w="3740" w:type="dxa"/>
            <w:shd w:val="clear" w:color="auto" w:fill="auto"/>
            <w:noWrap/>
            <w:vAlign w:val="bottom"/>
            <w:hideMark/>
          </w:tcPr>
          <w:p w14:paraId="47DAD191" w14:textId="77777777" w:rsidR="00BC348D" w:rsidRPr="00AF248F" w:rsidRDefault="00BC348D" w:rsidP="000C4194">
            <w:pPr>
              <w:spacing w:after="0" w:line="240" w:lineRule="auto"/>
              <w:jc w:val="right"/>
              <w:rPr>
                <w:rFonts w:ascii="Times New Roman" w:eastAsia="Times New Roman" w:hAnsi="Times New Roman"/>
                <w:color w:val="000000"/>
                <w:lang w:eastAsia="sk-SK"/>
              </w:rPr>
            </w:pPr>
            <w:r w:rsidRPr="00AF248F">
              <w:rPr>
                <w:rFonts w:ascii="Times New Roman" w:eastAsia="Times New Roman" w:hAnsi="Times New Roman"/>
                <w:color w:val="000000"/>
                <w:lang w:eastAsia="sk-SK"/>
              </w:rPr>
              <w:t>247 606 633</w:t>
            </w:r>
          </w:p>
        </w:tc>
      </w:tr>
      <w:tr w:rsidR="00BC348D" w:rsidRPr="00AF248F" w14:paraId="2110F14C" w14:textId="77777777" w:rsidTr="000C4194">
        <w:trPr>
          <w:trHeight w:val="315"/>
        </w:trPr>
        <w:tc>
          <w:tcPr>
            <w:tcW w:w="1400" w:type="dxa"/>
            <w:shd w:val="clear" w:color="auto" w:fill="auto"/>
            <w:noWrap/>
            <w:vAlign w:val="bottom"/>
            <w:hideMark/>
          </w:tcPr>
          <w:p w14:paraId="0044A54D" w14:textId="77777777" w:rsidR="00BC348D" w:rsidRPr="00AF248F" w:rsidRDefault="00BC348D" w:rsidP="000C4194">
            <w:pPr>
              <w:spacing w:after="0" w:line="240" w:lineRule="auto"/>
              <w:rPr>
                <w:rFonts w:ascii="Times New Roman" w:eastAsia="Times New Roman" w:hAnsi="Times New Roman"/>
                <w:sz w:val="20"/>
                <w:szCs w:val="20"/>
                <w:lang w:eastAsia="sk-SK"/>
              </w:rPr>
            </w:pPr>
          </w:p>
        </w:tc>
        <w:tc>
          <w:tcPr>
            <w:tcW w:w="1820" w:type="dxa"/>
            <w:shd w:val="clear" w:color="auto" w:fill="auto"/>
            <w:noWrap/>
            <w:vAlign w:val="bottom"/>
            <w:hideMark/>
          </w:tcPr>
          <w:p w14:paraId="64861EDD" w14:textId="77777777" w:rsidR="00BC348D" w:rsidRPr="00AF248F" w:rsidRDefault="00BC348D" w:rsidP="000C4194">
            <w:pPr>
              <w:spacing w:after="0" w:line="240" w:lineRule="auto"/>
              <w:rPr>
                <w:rFonts w:ascii="Times New Roman" w:eastAsia="Times New Roman" w:hAnsi="Times New Roman"/>
                <w:sz w:val="20"/>
                <w:szCs w:val="20"/>
                <w:lang w:eastAsia="sk-SK"/>
              </w:rPr>
            </w:pPr>
          </w:p>
        </w:tc>
        <w:tc>
          <w:tcPr>
            <w:tcW w:w="3740" w:type="dxa"/>
            <w:shd w:val="clear" w:color="auto" w:fill="auto"/>
            <w:noWrap/>
            <w:vAlign w:val="bottom"/>
            <w:hideMark/>
          </w:tcPr>
          <w:p w14:paraId="085ADE5B" w14:textId="77777777" w:rsidR="00BC348D" w:rsidRPr="00AF248F" w:rsidRDefault="00BC348D" w:rsidP="000C4194">
            <w:pPr>
              <w:spacing w:after="0" w:line="240" w:lineRule="auto"/>
              <w:rPr>
                <w:rFonts w:ascii="Times New Roman" w:eastAsia="Times New Roman" w:hAnsi="Times New Roman"/>
                <w:sz w:val="20"/>
                <w:szCs w:val="20"/>
                <w:lang w:eastAsia="sk-SK"/>
              </w:rPr>
            </w:pPr>
          </w:p>
        </w:tc>
      </w:tr>
      <w:tr w:rsidR="00BC348D" w:rsidRPr="00AF248F" w14:paraId="630133DC" w14:textId="77777777" w:rsidTr="000C4194">
        <w:trPr>
          <w:trHeight w:val="315"/>
        </w:trPr>
        <w:tc>
          <w:tcPr>
            <w:tcW w:w="3220" w:type="dxa"/>
            <w:gridSpan w:val="2"/>
            <w:shd w:val="clear" w:color="auto" w:fill="auto"/>
            <w:noWrap/>
            <w:vAlign w:val="bottom"/>
            <w:hideMark/>
          </w:tcPr>
          <w:p w14:paraId="2205B8D8" w14:textId="77777777" w:rsidR="00BC348D" w:rsidRPr="00AF248F" w:rsidRDefault="00BC348D" w:rsidP="000C4194">
            <w:pPr>
              <w:spacing w:after="0" w:line="240" w:lineRule="auto"/>
              <w:rPr>
                <w:rFonts w:ascii="Times New Roman" w:eastAsia="Times New Roman" w:hAnsi="Times New Roman"/>
                <w:b/>
                <w:bCs/>
                <w:color w:val="000000"/>
                <w:lang w:eastAsia="sk-SK"/>
              </w:rPr>
            </w:pPr>
            <w:r w:rsidRPr="00AF248F">
              <w:rPr>
                <w:rFonts w:ascii="Times New Roman" w:eastAsia="Times New Roman" w:hAnsi="Times New Roman"/>
                <w:b/>
                <w:bCs/>
                <w:color w:val="000000"/>
                <w:lang w:eastAsia="sk-SK"/>
              </w:rPr>
              <w:t>nové percento</w:t>
            </w:r>
          </w:p>
        </w:tc>
        <w:tc>
          <w:tcPr>
            <w:tcW w:w="3740" w:type="dxa"/>
            <w:shd w:val="clear" w:color="auto" w:fill="auto"/>
            <w:noWrap/>
            <w:vAlign w:val="bottom"/>
            <w:hideMark/>
          </w:tcPr>
          <w:p w14:paraId="5090EDD7" w14:textId="77777777" w:rsidR="00BC348D" w:rsidRPr="00AF248F" w:rsidRDefault="00BC348D" w:rsidP="000C4194">
            <w:pPr>
              <w:spacing w:after="0" w:line="240" w:lineRule="auto"/>
              <w:jc w:val="right"/>
              <w:rPr>
                <w:rFonts w:ascii="Times New Roman" w:eastAsia="Times New Roman" w:hAnsi="Times New Roman"/>
                <w:b/>
                <w:bCs/>
                <w:color w:val="000000"/>
                <w:lang w:eastAsia="sk-SK"/>
              </w:rPr>
            </w:pPr>
            <w:r w:rsidRPr="00AF248F">
              <w:rPr>
                <w:rFonts w:ascii="Times New Roman" w:eastAsia="Times New Roman" w:hAnsi="Times New Roman"/>
                <w:b/>
                <w:bCs/>
                <w:color w:val="000000"/>
                <w:lang w:eastAsia="sk-SK"/>
              </w:rPr>
              <w:t>6,55%</w:t>
            </w:r>
          </w:p>
        </w:tc>
      </w:tr>
    </w:tbl>
    <w:p w14:paraId="402F6832" w14:textId="77777777" w:rsidR="00BC348D" w:rsidRDefault="00BC348D" w:rsidP="00BC348D">
      <w:pPr>
        <w:spacing w:after="0" w:line="240" w:lineRule="auto"/>
        <w:jc w:val="both"/>
        <w:rPr>
          <w:rFonts w:ascii="Times New Roman" w:hAnsi="Times New Roman"/>
          <w:b/>
          <w:bCs/>
          <w:sz w:val="24"/>
          <w:szCs w:val="24"/>
        </w:rPr>
      </w:pPr>
    </w:p>
    <w:p w14:paraId="0893D942" w14:textId="77777777" w:rsidR="00BC348D" w:rsidRDefault="00BC348D" w:rsidP="00BC348D">
      <w:pPr>
        <w:spacing w:after="0" w:line="240" w:lineRule="auto"/>
        <w:jc w:val="both"/>
        <w:rPr>
          <w:rFonts w:ascii="Times New Roman" w:hAnsi="Times New Roman"/>
          <w:b/>
          <w:bCs/>
          <w:sz w:val="24"/>
          <w:szCs w:val="24"/>
        </w:rPr>
      </w:pPr>
      <w:r>
        <w:rPr>
          <w:rFonts w:ascii="Times New Roman" w:hAnsi="Times New Roman"/>
          <w:b/>
          <w:bCs/>
          <w:sz w:val="24"/>
          <w:szCs w:val="24"/>
        </w:rPr>
        <w:t>K čl. III</w:t>
      </w:r>
    </w:p>
    <w:p w14:paraId="2B0268DB" w14:textId="77777777" w:rsidR="00BC348D" w:rsidRDefault="00BC348D" w:rsidP="00BC348D">
      <w:pPr>
        <w:spacing w:after="0" w:line="240" w:lineRule="auto"/>
        <w:jc w:val="both"/>
        <w:rPr>
          <w:rFonts w:ascii="Times New Roman" w:hAnsi="Times New Roman"/>
          <w:sz w:val="24"/>
          <w:szCs w:val="24"/>
        </w:rPr>
      </w:pPr>
    </w:p>
    <w:p w14:paraId="167D7606" w14:textId="77777777" w:rsidR="00BC348D" w:rsidRPr="00B830FF" w:rsidRDefault="00BC348D" w:rsidP="00BC348D">
      <w:pPr>
        <w:spacing w:after="0" w:line="240" w:lineRule="auto"/>
        <w:jc w:val="both"/>
        <w:rPr>
          <w:rFonts w:ascii="Times New Roman" w:hAnsi="Times New Roman"/>
          <w:sz w:val="24"/>
          <w:szCs w:val="24"/>
        </w:rPr>
      </w:pPr>
      <w:r>
        <w:rPr>
          <w:rFonts w:ascii="Times New Roman" w:hAnsi="Times New Roman"/>
          <w:sz w:val="24"/>
          <w:szCs w:val="24"/>
        </w:rPr>
        <w:t xml:space="preserve">Navrhuje sa dátum nadobudnutia účinnosti zákona od  </w:t>
      </w:r>
      <w:r w:rsidRPr="00CC4811">
        <w:rPr>
          <w:rFonts w:ascii="Times New Roman" w:hAnsi="Times New Roman"/>
          <w:sz w:val="24"/>
          <w:szCs w:val="24"/>
        </w:rPr>
        <w:t xml:space="preserve">1. decembra 2024 </w:t>
      </w:r>
      <w:r>
        <w:rPr>
          <w:rFonts w:ascii="Times New Roman" w:hAnsi="Times New Roman"/>
          <w:sz w:val="24"/>
          <w:szCs w:val="24"/>
        </w:rPr>
        <w:t xml:space="preserve">pre zákon č. 580/2004 Z. z. </w:t>
      </w:r>
      <w:r w:rsidRPr="00CC4811">
        <w:rPr>
          <w:rFonts w:ascii="Times New Roman" w:hAnsi="Times New Roman"/>
          <w:sz w:val="24"/>
          <w:szCs w:val="24"/>
        </w:rPr>
        <w:t>okrem čl. I</w:t>
      </w:r>
      <w:r>
        <w:rPr>
          <w:rFonts w:ascii="Times New Roman" w:hAnsi="Times New Roman"/>
          <w:sz w:val="24"/>
          <w:szCs w:val="24"/>
        </w:rPr>
        <w:t xml:space="preserve"> pre zákon č. 578/2004 Z. z. </w:t>
      </w:r>
      <w:r w:rsidRPr="00CC4811">
        <w:rPr>
          <w:rFonts w:ascii="Times New Roman" w:hAnsi="Times New Roman"/>
          <w:sz w:val="24"/>
          <w:szCs w:val="24"/>
        </w:rPr>
        <w:t>bodov 1 až 30 a 32 až 6</w:t>
      </w:r>
      <w:r>
        <w:rPr>
          <w:rFonts w:ascii="Times New Roman" w:hAnsi="Times New Roman"/>
          <w:sz w:val="24"/>
          <w:szCs w:val="24"/>
        </w:rPr>
        <w:t>2</w:t>
      </w:r>
      <w:r w:rsidRPr="00CC4811">
        <w:rPr>
          <w:rFonts w:ascii="Times New Roman" w:hAnsi="Times New Roman"/>
          <w:sz w:val="24"/>
          <w:szCs w:val="24"/>
        </w:rPr>
        <w:t xml:space="preserve"> a bodu 6</w:t>
      </w:r>
      <w:r>
        <w:rPr>
          <w:rFonts w:ascii="Times New Roman" w:hAnsi="Times New Roman"/>
          <w:sz w:val="24"/>
          <w:szCs w:val="24"/>
        </w:rPr>
        <w:t>3</w:t>
      </w:r>
      <w:r w:rsidRPr="00CC4811">
        <w:rPr>
          <w:rFonts w:ascii="Times New Roman" w:hAnsi="Times New Roman"/>
          <w:sz w:val="24"/>
          <w:szCs w:val="24"/>
        </w:rPr>
        <w:t xml:space="preserve"> § 102ax, ktoré nadobúdajú účinnosť 1. januára 2025, bodu 6</w:t>
      </w:r>
      <w:r>
        <w:rPr>
          <w:rFonts w:ascii="Times New Roman" w:hAnsi="Times New Roman"/>
          <w:sz w:val="24"/>
          <w:szCs w:val="24"/>
        </w:rPr>
        <w:t>3</w:t>
      </w:r>
      <w:r w:rsidRPr="00CC4811">
        <w:rPr>
          <w:rFonts w:ascii="Times New Roman" w:hAnsi="Times New Roman"/>
          <w:sz w:val="24"/>
          <w:szCs w:val="24"/>
        </w:rPr>
        <w:t xml:space="preserve"> § 102ay, ktorý nadobúda účinnosť 1. januára 2026 a čl. I bodu 31, ktorý nadobúdajú účinnosť 1. januára 2027.</w:t>
      </w:r>
    </w:p>
    <w:p w14:paraId="66257D33" w14:textId="77777777" w:rsidR="00BC348D" w:rsidRDefault="00BC348D" w:rsidP="00BC348D">
      <w:pPr>
        <w:spacing w:after="0" w:line="240" w:lineRule="auto"/>
      </w:pPr>
    </w:p>
    <w:p w14:paraId="1C15849A" w14:textId="77777777" w:rsidR="00BC348D" w:rsidRDefault="00BC348D" w:rsidP="006551A7">
      <w:pPr>
        <w:spacing w:after="0" w:line="240" w:lineRule="auto"/>
        <w:jc w:val="both"/>
        <w:rPr>
          <w:rFonts w:ascii="Times New Roman" w:hAnsi="Times New Roman"/>
          <w:sz w:val="24"/>
          <w:szCs w:val="24"/>
        </w:rPr>
      </w:pPr>
    </w:p>
    <w:p w14:paraId="47D209BB" w14:textId="78846D55" w:rsidR="00BC348D" w:rsidRDefault="00BC348D" w:rsidP="006551A7">
      <w:pPr>
        <w:spacing w:after="0" w:line="240" w:lineRule="auto"/>
        <w:jc w:val="both"/>
        <w:rPr>
          <w:rFonts w:ascii="Times New Roman" w:hAnsi="Times New Roman"/>
          <w:sz w:val="24"/>
          <w:szCs w:val="24"/>
        </w:rPr>
      </w:pPr>
      <w:r>
        <w:rPr>
          <w:rFonts w:ascii="Times New Roman" w:hAnsi="Times New Roman"/>
          <w:sz w:val="24"/>
          <w:szCs w:val="24"/>
        </w:rPr>
        <w:t xml:space="preserve">V Bratislave dňa 30. októbra 2024 </w:t>
      </w:r>
    </w:p>
    <w:p w14:paraId="0B635CC1" w14:textId="7DEA09CA" w:rsidR="00801043" w:rsidRDefault="00801043" w:rsidP="006551A7">
      <w:pPr>
        <w:spacing w:after="0" w:line="240" w:lineRule="auto"/>
        <w:jc w:val="both"/>
        <w:rPr>
          <w:rFonts w:ascii="Times New Roman" w:hAnsi="Times New Roman"/>
          <w:sz w:val="24"/>
          <w:szCs w:val="24"/>
        </w:rPr>
      </w:pPr>
    </w:p>
    <w:p w14:paraId="4281F66A" w14:textId="77777777" w:rsidR="00801043" w:rsidRDefault="00801043" w:rsidP="00801043">
      <w:pPr>
        <w:spacing w:after="0"/>
        <w:jc w:val="center"/>
        <w:rPr>
          <w:rFonts w:ascii="Times New Roman" w:hAnsi="Times New Roman"/>
          <w:b/>
          <w:sz w:val="24"/>
          <w:szCs w:val="24"/>
        </w:rPr>
      </w:pPr>
    </w:p>
    <w:p w14:paraId="55AF8E74" w14:textId="77777777" w:rsidR="001D6CC1" w:rsidRDefault="001D6CC1" w:rsidP="00801043">
      <w:pPr>
        <w:spacing w:after="0"/>
        <w:jc w:val="center"/>
        <w:rPr>
          <w:rFonts w:ascii="Times New Roman" w:hAnsi="Times New Roman"/>
          <w:b/>
          <w:sz w:val="24"/>
          <w:szCs w:val="24"/>
        </w:rPr>
      </w:pPr>
    </w:p>
    <w:p w14:paraId="7DDE64E4" w14:textId="17F520CF" w:rsidR="00801043" w:rsidRPr="00496955" w:rsidRDefault="00801043" w:rsidP="00801043">
      <w:pPr>
        <w:spacing w:after="0"/>
        <w:jc w:val="center"/>
        <w:rPr>
          <w:rFonts w:ascii="Times New Roman" w:hAnsi="Times New Roman"/>
          <w:b/>
          <w:sz w:val="24"/>
          <w:szCs w:val="24"/>
        </w:rPr>
      </w:pPr>
      <w:r w:rsidRPr="00496955">
        <w:rPr>
          <w:rFonts w:ascii="Times New Roman" w:hAnsi="Times New Roman"/>
          <w:b/>
          <w:sz w:val="24"/>
          <w:szCs w:val="24"/>
        </w:rPr>
        <w:t xml:space="preserve">Robert Fico </w:t>
      </w:r>
    </w:p>
    <w:p w14:paraId="57D17357" w14:textId="77777777" w:rsidR="00801043" w:rsidRPr="00496955" w:rsidRDefault="00801043" w:rsidP="00801043">
      <w:pPr>
        <w:spacing w:after="0"/>
        <w:jc w:val="center"/>
        <w:rPr>
          <w:rFonts w:ascii="Times New Roman" w:hAnsi="Times New Roman"/>
          <w:b/>
          <w:sz w:val="24"/>
          <w:szCs w:val="24"/>
        </w:rPr>
      </w:pPr>
      <w:r w:rsidRPr="00496955">
        <w:rPr>
          <w:rFonts w:ascii="Times New Roman" w:hAnsi="Times New Roman"/>
          <w:b/>
          <w:sz w:val="24"/>
          <w:szCs w:val="24"/>
        </w:rPr>
        <w:t>predseda vlády</w:t>
      </w:r>
    </w:p>
    <w:p w14:paraId="1942BBD5" w14:textId="77777777" w:rsidR="00801043" w:rsidRPr="00496955" w:rsidRDefault="00801043" w:rsidP="00801043">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302C8B15" w14:textId="77777777" w:rsidR="00801043" w:rsidRPr="00496955" w:rsidRDefault="00801043" w:rsidP="00801043">
      <w:pPr>
        <w:spacing w:after="0"/>
        <w:jc w:val="center"/>
        <w:rPr>
          <w:rFonts w:ascii="Times New Roman" w:hAnsi="Times New Roman"/>
          <w:b/>
          <w:sz w:val="24"/>
          <w:szCs w:val="24"/>
        </w:rPr>
      </w:pPr>
    </w:p>
    <w:p w14:paraId="37E08104" w14:textId="77777777" w:rsidR="00801043" w:rsidRPr="00496955" w:rsidRDefault="00801043" w:rsidP="00801043">
      <w:pPr>
        <w:spacing w:after="0"/>
        <w:jc w:val="center"/>
        <w:rPr>
          <w:rFonts w:ascii="Times New Roman" w:hAnsi="Times New Roman"/>
          <w:b/>
          <w:sz w:val="24"/>
          <w:szCs w:val="24"/>
        </w:rPr>
      </w:pPr>
    </w:p>
    <w:p w14:paraId="3AC24EDF" w14:textId="7C7DD0BA" w:rsidR="00801043" w:rsidRDefault="00801043" w:rsidP="00801043">
      <w:pPr>
        <w:spacing w:after="0"/>
        <w:jc w:val="center"/>
        <w:rPr>
          <w:rFonts w:ascii="Times New Roman" w:hAnsi="Times New Roman"/>
          <w:b/>
          <w:sz w:val="24"/>
          <w:szCs w:val="24"/>
        </w:rPr>
      </w:pPr>
    </w:p>
    <w:p w14:paraId="01BD7C4A" w14:textId="77777777" w:rsidR="001D6CC1" w:rsidRDefault="001D6CC1" w:rsidP="00801043">
      <w:pPr>
        <w:spacing w:after="0"/>
        <w:jc w:val="center"/>
        <w:rPr>
          <w:rFonts w:ascii="Times New Roman" w:hAnsi="Times New Roman"/>
          <w:b/>
          <w:sz w:val="24"/>
          <w:szCs w:val="24"/>
        </w:rPr>
      </w:pPr>
    </w:p>
    <w:p w14:paraId="4B588160" w14:textId="77777777" w:rsidR="00801043" w:rsidRPr="00496955" w:rsidRDefault="00801043" w:rsidP="00801043">
      <w:pPr>
        <w:spacing w:after="0"/>
        <w:jc w:val="center"/>
        <w:rPr>
          <w:rFonts w:ascii="Times New Roman" w:hAnsi="Times New Roman"/>
          <w:b/>
          <w:sz w:val="24"/>
          <w:szCs w:val="24"/>
        </w:rPr>
      </w:pPr>
    </w:p>
    <w:p w14:paraId="1D681AD7" w14:textId="17825E76" w:rsidR="00801043" w:rsidRPr="00496955" w:rsidRDefault="00801043" w:rsidP="00801043">
      <w:pPr>
        <w:spacing w:after="0"/>
        <w:jc w:val="center"/>
        <w:rPr>
          <w:rFonts w:ascii="Times New Roman" w:hAnsi="Times New Roman"/>
          <w:b/>
          <w:sz w:val="24"/>
          <w:szCs w:val="24"/>
        </w:rPr>
      </w:pPr>
      <w:r>
        <w:rPr>
          <w:rFonts w:ascii="Times New Roman" w:hAnsi="Times New Roman"/>
          <w:b/>
          <w:sz w:val="24"/>
          <w:szCs w:val="24"/>
        </w:rPr>
        <w:t xml:space="preserve">Kamil Šaško </w:t>
      </w:r>
    </w:p>
    <w:p w14:paraId="3DDA7136" w14:textId="71EB7A60" w:rsidR="00801043" w:rsidRPr="00496955" w:rsidRDefault="00801043" w:rsidP="00801043">
      <w:pPr>
        <w:spacing w:after="0"/>
        <w:jc w:val="center"/>
        <w:rPr>
          <w:rFonts w:ascii="Times New Roman" w:hAnsi="Times New Roman"/>
          <w:b/>
          <w:sz w:val="24"/>
          <w:szCs w:val="24"/>
        </w:rPr>
      </w:pPr>
      <w:r w:rsidRPr="00496955">
        <w:rPr>
          <w:rFonts w:ascii="Times New Roman" w:hAnsi="Times New Roman"/>
          <w:b/>
          <w:sz w:val="24"/>
          <w:szCs w:val="24"/>
        </w:rPr>
        <w:t>minister zdravotníctva</w:t>
      </w:r>
    </w:p>
    <w:p w14:paraId="266AF17A" w14:textId="480302A2" w:rsidR="00BC348D" w:rsidRPr="006551A7" w:rsidRDefault="00801043" w:rsidP="001F4F93">
      <w:pPr>
        <w:spacing w:after="0"/>
        <w:jc w:val="center"/>
        <w:rPr>
          <w:rFonts w:ascii="Times New Roman" w:hAnsi="Times New Roman"/>
          <w:sz w:val="24"/>
          <w:szCs w:val="24"/>
        </w:rPr>
      </w:pPr>
      <w:r w:rsidRPr="00496955">
        <w:rPr>
          <w:rFonts w:ascii="Times New Roman" w:hAnsi="Times New Roman"/>
          <w:b/>
          <w:sz w:val="24"/>
          <w:szCs w:val="24"/>
        </w:rPr>
        <w:t>Slovenskej republiky</w:t>
      </w:r>
      <w:bookmarkStart w:id="0" w:name="_GoBack"/>
      <w:bookmarkEnd w:id="0"/>
    </w:p>
    <w:sectPr w:rsidR="00BC348D" w:rsidRPr="006551A7">
      <w:footerReference w:type="default" r:id="rId24"/>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2A114F" w16cex:dateUtc="2024-09-23T15:38:39.993Z"/>
</w16cex:commentsExtensible>
</file>

<file path=word/commentsIds.xml><?xml version="1.0" encoding="utf-8"?>
<w16cid:commentsIds xmlns:mc="http://schemas.openxmlformats.org/markup-compatibility/2006" xmlns:w16cid="http://schemas.microsoft.com/office/word/2016/wordml/cid" mc:Ignorable="w16cid">
  <w16cid:commentId w16cid:paraId="1CBA1701" w16cid:durableId="4B2A1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ED693" w14:textId="77777777" w:rsidR="00537307" w:rsidRDefault="00537307" w:rsidP="00ED0029">
      <w:pPr>
        <w:spacing w:after="0" w:line="240" w:lineRule="auto"/>
      </w:pPr>
      <w:r>
        <w:separator/>
      </w:r>
    </w:p>
  </w:endnote>
  <w:endnote w:type="continuationSeparator" w:id="0">
    <w:p w14:paraId="47763002" w14:textId="77777777" w:rsidR="00537307" w:rsidRDefault="00537307" w:rsidP="00E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quot;,serif">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133C" w14:textId="77777777" w:rsidR="00ED0029" w:rsidRDefault="00ED002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8CE6F91" w14:textId="77777777" w:rsidR="00ED0029" w:rsidRDefault="00ED002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346857"/>
      <w:docPartObj>
        <w:docPartGallery w:val="Page Numbers (Bottom of Page)"/>
        <w:docPartUnique/>
      </w:docPartObj>
    </w:sdtPr>
    <w:sdtEndPr/>
    <w:sdtContent>
      <w:p w14:paraId="32053048" w14:textId="597919EA" w:rsidR="00E365E3" w:rsidRDefault="00E365E3">
        <w:pPr>
          <w:pStyle w:val="Pta"/>
          <w:jc w:val="right"/>
        </w:pPr>
        <w:r>
          <w:fldChar w:fldCharType="begin"/>
        </w:r>
        <w:r>
          <w:instrText>PAGE   \* MERGEFORMAT</w:instrText>
        </w:r>
        <w:r>
          <w:fldChar w:fldCharType="separate"/>
        </w:r>
        <w:r w:rsidR="001F4F93">
          <w:rPr>
            <w:noProof/>
          </w:rPr>
          <w:t>17</w:t>
        </w:r>
        <w:r>
          <w:fldChar w:fldCharType="end"/>
        </w:r>
      </w:p>
    </w:sdtContent>
  </w:sdt>
  <w:p w14:paraId="6B699379" w14:textId="77777777" w:rsidR="00ED0029" w:rsidRDefault="00ED002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10F4DFE1" w:rsidR="00ED0029" w:rsidRDefault="00ED0029">
    <w:pPr>
      <w:pStyle w:val="Pta"/>
      <w:jc w:val="right"/>
    </w:pPr>
    <w:r>
      <w:fldChar w:fldCharType="begin"/>
    </w:r>
    <w:r>
      <w:instrText>PAGE   \* MERGEFORMAT</w:instrText>
    </w:r>
    <w:r>
      <w:fldChar w:fldCharType="separate"/>
    </w:r>
    <w:r w:rsidR="007349A4">
      <w:rPr>
        <w:noProof/>
      </w:rPr>
      <w:t>1</w:t>
    </w:r>
    <w:r>
      <w:fldChar w:fldCharType="end"/>
    </w:r>
  </w:p>
  <w:p w14:paraId="52E56223" w14:textId="77777777" w:rsidR="00ED0029" w:rsidRDefault="00ED002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79635"/>
      <w:docPartObj>
        <w:docPartGallery w:val="Page Numbers (Bottom of Page)"/>
        <w:docPartUnique/>
      </w:docPartObj>
    </w:sdtPr>
    <w:sdtContent>
      <w:p w14:paraId="40BDC192" w14:textId="087FD4A6" w:rsidR="001F4F93" w:rsidRDefault="001F4F93">
        <w:pPr>
          <w:pStyle w:val="Pta"/>
          <w:jc w:val="right"/>
        </w:pPr>
        <w:r>
          <w:fldChar w:fldCharType="begin"/>
        </w:r>
        <w:r>
          <w:instrText>PAGE   \* MERGEFORMAT</w:instrText>
        </w:r>
        <w:r>
          <w:fldChar w:fldCharType="separate"/>
        </w:r>
        <w:r>
          <w:rPr>
            <w:noProof/>
          </w:rPr>
          <w:t>19</w:t>
        </w:r>
        <w:r>
          <w:fldChar w:fldCharType="end"/>
        </w:r>
      </w:p>
    </w:sdtContent>
  </w:sdt>
  <w:p w14:paraId="258828D2" w14:textId="0C40B88E" w:rsidR="00BC348D" w:rsidRPr="001D6749" w:rsidRDefault="00BC348D" w:rsidP="008545FA">
    <w:pPr>
      <w:pStyle w:val="Pta"/>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511451"/>
      <w:docPartObj>
        <w:docPartGallery w:val="Page Numbers (Bottom of Page)"/>
        <w:docPartUnique/>
      </w:docPartObj>
    </w:sdtPr>
    <w:sdtContent>
      <w:p w14:paraId="31D98986" w14:textId="28CED897" w:rsidR="001F4F93" w:rsidRDefault="001F4F93">
        <w:pPr>
          <w:pStyle w:val="Pta"/>
          <w:jc w:val="right"/>
        </w:pPr>
        <w:r>
          <w:fldChar w:fldCharType="begin"/>
        </w:r>
        <w:r>
          <w:instrText>PAGE   \* MERGEFORMAT</w:instrText>
        </w:r>
        <w:r>
          <w:fldChar w:fldCharType="separate"/>
        </w:r>
        <w:r>
          <w:rPr>
            <w:noProof/>
          </w:rPr>
          <w:t>21</w:t>
        </w:r>
        <w:r>
          <w:fldChar w:fldCharType="end"/>
        </w:r>
      </w:p>
    </w:sdtContent>
  </w:sdt>
  <w:p w14:paraId="5A8F81A2" w14:textId="77777777" w:rsidR="00BC348D" w:rsidRPr="003D50FB" w:rsidRDefault="00BC348D" w:rsidP="003D50FB">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268117"/>
      <w:docPartObj>
        <w:docPartGallery w:val="Page Numbers (Bottom of Page)"/>
        <w:docPartUnique/>
      </w:docPartObj>
    </w:sdtPr>
    <w:sdtContent>
      <w:p w14:paraId="0F4A99CC" w14:textId="03B329B8" w:rsidR="001F4F93" w:rsidRDefault="001F4F93">
        <w:pPr>
          <w:pStyle w:val="Pta"/>
          <w:jc w:val="right"/>
        </w:pPr>
        <w:r>
          <w:fldChar w:fldCharType="begin"/>
        </w:r>
        <w:r>
          <w:instrText>PAGE   \* MERGEFORMAT</w:instrText>
        </w:r>
        <w:r>
          <w:fldChar w:fldCharType="separate"/>
        </w:r>
        <w:r>
          <w:rPr>
            <w:noProof/>
          </w:rPr>
          <w:t>28</w:t>
        </w:r>
        <w:r>
          <w:fldChar w:fldCharType="end"/>
        </w:r>
      </w:p>
    </w:sdtContent>
  </w:sdt>
  <w:p w14:paraId="4AE20C35" w14:textId="77777777" w:rsidR="003D50FB" w:rsidRPr="003D50FB" w:rsidRDefault="00537307" w:rsidP="003D50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A22D" w14:textId="77777777" w:rsidR="00537307" w:rsidRDefault="00537307" w:rsidP="00ED0029">
      <w:pPr>
        <w:spacing w:after="0" w:line="240" w:lineRule="auto"/>
      </w:pPr>
      <w:r>
        <w:separator/>
      </w:r>
    </w:p>
  </w:footnote>
  <w:footnote w:type="continuationSeparator" w:id="0">
    <w:p w14:paraId="6584AA26" w14:textId="77777777" w:rsidR="00537307" w:rsidRDefault="00537307" w:rsidP="00ED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A860" w14:textId="77777777" w:rsidR="00ED0029" w:rsidRDefault="00ED0029" w:rsidP="00DB5C4F">
    <w:pPr>
      <w:pStyle w:val="Hlavika"/>
      <w:jc w:val="right"/>
      <w:rPr>
        <w:sz w:val="24"/>
        <w:szCs w:val="24"/>
      </w:rPr>
    </w:pPr>
    <w:r>
      <w:rPr>
        <w:sz w:val="24"/>
        <w:szCs w:val="24"/>
      </w:rPr>
      <w:t>Príloha č. 2</w:t>
    </w:r>
  </w:p>
  <w:p w14:paraId="23DE523C" w14:textId="77777777" w:rsidR="00ED0029" w:rsidRPr="00EB59C8" w:rsidRDefault="00ED0029" w:rsidP="00DB5C4F">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ED0029" w:rsidRPr="000A15AE" w:rsidRDefault="00ED0029" w:rsidP="00DB5C4F">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A452" w14:textId="22DB73E7" w:rsidR="00BC348D" w:rsidRPr="00CD4982" w:rsidRDefault="00BC348D" w:rsidP="00670684">
    <w:pPr>
      <w:tabs>
        <w:tab w:val="center" w:pos="4536"/>
        <w:tab w:val="right" w:pos="9072"/>
      </w:tabs>
      <w:spacing w:after="0" w:line="240" w:lineRule="auto"/>
      <w:jc w:val="right"/>
      <w:rPr>
        <w:rFonts w:ascii="Times New Roman" w:eastAsia="Times New Roman" w:hAnsi="Times New Roman"/>
        <w:sz w:val="24"/>
        <w:szCs w:val="24"/>
        <w:lang w:eastAsia="sk-SK"/>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A2B8" w14:textId="77777777" w:rsidR="00BC348D" w:rsidRPr="003D50FB" w:rsidRDefault="00BC348D" w:rsidP="003D5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497"/>
    <w:multiLevelType w:val="hybridMultilevel"/>
    <w:tmpl w:val="9F12F16E"/>
    <w:lvl w:ilvl="0" w:tplc="B1D4888E">
      <w:start w:val="1"/>
      <w:numFmt w:val="lowerLetter"/>
      <w:lvlText w:val="%1)"/>
      <w:lvlJc w:val="left"/>
      <w:pPr>
        <w:ind w:left="720" w:hanging="360"/>
      </w:pPr>
    </w:lvl>
    <w:lvl w:ilvl="1" w:tplc="0F4C2CBC">
      <w:start w:val="1"/>
      <w:numFmt w:val="lowerLetter"/>
      <w:lvlText w:val="%2."/>
      <w:lvlJc w:val="left"/>
      <w:pPr>
        <w:ind w:left="1440" w:hanging="360"/>
      </w:pPr>
    </w:lvl>
    <w:lvl w:ilvl="2" w:tplc="8DAEDDF0">
      <w:start w:val="1"/>
      <w:numFmt w:val="lowerRoman"/>
      <w:lvlText w:val="%3."/>
      <w:lvlJc w:val="right"/>
      <w:pPr>
        <w:ind w:left="2160" w:hanging="180"/>
      </w:pPr>
    </w:lvl>
    <w:lvl w:ilvl="3" w:tplc="BF641B52">
      <w:start w:val="1"/>
      <w:numFmt w:val="decimal"/>
      <w:lvlText w:val="%4."/>
      <w:lvlJc w:val="left"/>
      <w:pPr>
        <w:ind w:left="2880" w:hanging="360"/>
      </w:pPr>
    </w:lvl>
    <w:lvl w:ilvl="4" w:tplc="68CCD6F6">
      <w:start w:val="1"/>
      <w:numFmt w:val="lowerLetter"/>
      <w:lvlText w:val="%5."/>
      <w:lvlJc w:val="left"/>
      <w:pPr>
        <w:ind w:left="3600" w:hanging="360"/>
      </w:pPr>
    </w:lvl>
    <w:lvl w:ilvl="5" w:tplc="310AB0B6">
      <w:start w:val="1"/>
      <w:numFmt w:val="lowerRoman"/>
      <w:lvlText w:val="%6."/>
      <w:lvlJc w:val="right"/>
      <w:pPr>
        <w:ind w:left="4320" w:hanging="180"/>
      </w:pPr>
    </w:lvl>
    <w:lvl w:ilvl="6" w:tplc="ADA4FB90">
      <w:start w:val="1"/>
      <w:numFmt w:val="decimal"/>
      <w:lvlText w:val="%7."/>
      <w:lvlJc w:val="left"/>
      <w:pPr>
        <w:ind w:left="5040" w:hanging="360"/>
      </w:pPr>
    </w:lvl>
    <w:lvl w:ilvl="7" w:tplc="5994097C">
      <w:start w:val="1"/>
      <w:numFmt w:val="lowerLetter"/>
      <w:lvlText w:val="%8."/>
      <w:lvlJc w:val="left"/>
      <w:pPr>
        <w:ind w:left="5760" w:hanging="360"/>
      </w:pPr>
    </w:lvl>
    <w:lvl w:ilvl="8" w:tplc="2EAE1C7E">
      <w:start w:val="1"/>
      <w:numFmt w:val="lowerRoman"/>
      <w:lvlText w:val="%9."/>
      <w:lvlJc w:val="right"/>
      <w:pPr>
        <w:ind w:left="6480"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2BACD6F"/>
    <w:multiLevelType w:val="hybridMultilevel"/>
    <w:tmpl w:val="96523FB8"/>
    <w:lvl w:ilvl="0" w:tplc="BFDCE1D2">
      <w:start w:val="1"/>
      <w:numFmt w:val="bullet"/>
      <w:lvlText w:val="-"/>
      <w:lvlJc w:val="left"/>
      <w:pPr>
        <w:ind w:left="720" w:hanging="360"/>
      </w:pPr>
      <w:rPr>
        <w:rFonts w:ascii="Symbol" w:hAnsi="Symbol" w:hint="default"/>
      </w:rPr>
    </w:lvl>
    <w:lvl w:ilvl="1" w:tplc="DD2A4B9C">
      <w:start w:val="1"/>
      <w:numFmt w:val="bullet"/>
      <w:lvlText w:val="o"/>
      <w:lvlJc w:val="left"/>
      <w:pPr>
        <w:ind w:left="1440" w:hanging="360"/>
      </w:pPr>
      <w:rPr>
        <w:rFonts w:ascii="Courier New" w:hAnsi="Courier New" w:hint="default"/>
      </w:rPr>
    </w:lvl>
    <w:lvl w:ilvl="2" w:tplc="253CC81C">
      <w:start w:val="1"/>
      <w:numFmt w:val="bullet"/>
      <w:lvlText w:val=""/>
      <w:lvlJc w:val="left"/>
      <w:pPr>
        <w:ind w:left="2160" w:hanging="360"/>
      </w:pPr>
      <w:rPr>
        <w:rFonts w:ascii="Wingdings" w:hAnsi="Wingdings" w:hint="default"/>
      </w:rPr>
    </w:lvl>
    <w:lvl w:ilvl="3" w:tplc="94669F92">
      <w:start w:val="1"/>
      <w:numFmt w:val="bullet"/>
      <w:lvlText w:val=""/>
      <w:lvlJc w:val="left"/>
      <w:pPr>
        <w:ind w:left="2880" w:hanging="360"/>
      </w:pPr>
      <w:rPr>
        <w:rFonts w:ascii="Symbol" w:hAnsi="Symbol" w:hint="default"/>
      </w:rPr>
    </w:lvl>
    <w:lvl w:ilvl="4" w:tplc="3A1E1608">
      <w:start w:val="1"/>
      <w:numFmt w:val="bullet"/>
      <w:lvlText w:val="o"/>
      <w:lvlJc w:val="left"/>
      <w:pPr>
        <w:ind w:left="3600" w:hanging="360"/>
      </w:pPr>
      <w:rPr>
        <w:rFonts w:ascii="Courier New" w:hAnsi="Courier New" w:hint="default"/>
      </w:rPr>
    </w:lvl>
    <w:lvl w:ilvl="5" w:tplc="8C0630C8">
      <w:start w:val="1"/>
      <w:numFmt w:val="bullet"/>
      <w:lvlText w:val=""/>
      <w:lvlJc w:val="left"/>
      <w:pPr>
        <w:ind w:left="4320" w:hanging="360"/>
      </w:pPr>
      <w:rPr>
        <w:rFonts w:ascii="Wingdings" w:hAnsi="Wingdings" w:hint="default"/>
      </w:rPr>
    </w:lvl>
    <w:lvl w:ilvl="6" w:tplc="DE1EDAAE">
      <w:start w:val="1"/>
      <w:numFmt w:val="bullet"/>
      <w:lvlText w:val=""/>
      <w:lvlJc w:val="left"/>
      <w:pPr>
        <w:ind w:left="5040" w:hanging="360"/>
      </w:pPr>
      <w:rPr>
        <w:rFonts w:ascii="Symbol" w:hAnsi="Symbol" w:hint="default"/>
      </w:rPr>
    </w:lvl>
    <w:lvl w:ilvl="7" w:tplc="C1C6825A">
      <w:start w:val="1"/>
      <w:numFmt w:val="bullet"/>
      <w:lvlText w:val="o"/>
      <w:lvlJc w:val="left"/>
      <w:pPr>
        <w:ind w:left="5760" w:hanging="360"/>
      </w:pPr>
      <w:rPr>
        <w:rFonts w:ascii="Courier New" w:hAnsi="Courier New" w:hint="default"/>
      </w:rPr>
    </w:lvl>
    <w:lvl w:ilvl="8" w:tplc="58C03B20">
      <w:start w:val="1"/>
      <w:numFmt w:val="bullet"/>
      <w:lvlText w:val=""/>
      <w:lvlJc w:val="left"/>
      <w:pPr>
        <w:ind w:left="6480" w:hanging="360"/>
      </w:pPr>
      <w:rPr>
        <w:rFonts w:ascii="Wingdings" w:hAnsi="Wingdings" w:hint="default"/>
      </w:rPr>
    </w:lvl>
  </w:abstractNum>
  <w:abstractNum w:abstractNumId="3" w15:restartNumberingAfterBreak="0">
    <w:nsid w:val="131A0138"/>
    <w:multiLevelType w:val="hybridMultilevel"/>
    <w:tmpl w:val="F0A240D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BF1D1A"/>
    <w:multiLevelType w:val="hybridMultilevel"/>
    <w:tmpl w:val="A6B8768E"/>
    <w:lvl w:ilvl="0" w:tplc="041B0015">
      <w:start w:val="1"/>
      <w:numFmt w:val="upperLetter"/>
      <w:lvlText w:val="%1."/>
      <w:lvlJc w:val="left"/>
      <w:pPr>
        <w:ind w:left="64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5C71E3D"/>
    <w:multiLevelType w:val="hybridMultilevel"/>
    <w:tmpl w:val="E646A03C"/>
    <w:lvl w:ilvl="0" w:tplc="A5240A60">
      <w:start w:val="1"/>
      <w:numFmt w:val="bullet"/>
      <w:lvlText w:val="-"/>
      <w:lvlJc w:val="left"/>
      <w:pPr>
        <w:ind w:left="720" w:hanging="360"/>
      </w:pPr>
      <w:rPr>
        <w:rFonts w:ascii="&quot;Times&quot;,serif" w:hAnsi="&quot;Times&quot;,serif" w:hint="default"/>
      </w:rPr>
    </w:lvl>
    <w:lvl w:ilvl="1" w:tplc="6CBE1A62">
      <w:start w:val="1"/>
      <w:numFmt w:val="bullet"/>
      <w:lvlText w:val="o"/>
      <w:lvlJc w:val="left"/>
      <w:pPr>
        <w:ind w:left="1440" w:hanging="360"/>
      </w:pPr>
      <w:rPr>
        <w:rFonts w:ascii="Courier New" w:hAnsi="Courier New" w:hint="default"/>
      </w:rPr>
    </w:lvl>
    <w:lvl w:ilvl="2" w:tplc="67C8C648">
      <w:start w:val="1"/>
      <w:numFmt w:val="bullet"/>
      <w:lvlText w:val=""/>
      <w:lvlJc w:val="left"/>
      <w:pPr>
        <w:ind w:left="2160" w:hanging="360"/>
      </w:pPr>
      <w:rPr>
        <w:rFonts w:ascii="Wingdings" w:hAnsi="Wingdings" w:hint="default"/>
      </w:rPr>
    </w:lvl>
    <w:lvl w:ilvl="3" w:tplc="625027AC">
      <w:start w:val="1"/>
      <w:numFmt w:val="bullet"/>
      <w:lvlText w:val=""/>
      <w:lvlJc w:val="left"/>
      <w:pPr>
        <w:ind w:left="2880" w:hanging="360"/>
      </w:pPr>
      <w:rPr>
        <w:rFonts w:ascii="Symbol" w:hAnsi="Symbol" w:hint="default"/>
      </w:rPr>
    </w:lvl>
    <w:lvl w:ilvl="4" w:tplc="5AB43C2E">
      <w:start w:val="1"/>
      <w:numFmt w:val="bullet"/>
      <w:lvlText w:val="o"/>
      <w:lvlJc w:val="left"/>
      <w:pPr>
        <w:ind w:left="3600" w:hanging="360"/>
      </w:pPr>
      <w:rPr>
        <w:rFonts w:ascii="Courier New" w:hAnsi="Courier New" w:hint="default"/>
      </w:rPr>
    </w:lvl>
    <w:lvl w:ilvl="5" w:tplc="2ABCE614">
      <w:start w:val="1"/>
      <w:numFmt w:val="bullet"/>
      <w:lvlText w:val=""/>
      <w:lvlJc w:val="left"/>
      <w:pPr>
        <w:ind w:left="4320" w:hanging="360"/>
      </w:pPr>
      <w:rPr>
        <w:rFonts w:ascii="Wingdings" w:hAnsi="Wingdings" w:hint="default"/>
      </w:rPr>
    </w:lvl>
    <w:lvl w:ilvl="6" w:tplc="3CBC4690">
      <w:start w:val="1"/>
      <w:numFmt w:val="bullet"/>
      <w:lvlText w:val=""/>
      <w:lvlJc w:val="left"/>
      <w:pPr>
        <w:ind w:left="5040" w:hanging="360"/>
      </w:pPr>
      <w:rPr>
        <w:rFonts w:ascii="Symbol" w:hAnsi="Symbol" w:hint="default"/>
      </w:rPr>
    </w:lvl>
    <w:lvl w:ilvl="7" w:tplc="7096C7D2">
      <w:start w:val="1"/>
      <w:numFmt w:val="bullet"/>
      <w:lvlText w:val="o"/>
      <w:lvlJc w:val="left"/>
      <w:pPr>
        <w:ind w:left="5760" w:hanging="360"/>
      </w:pPr>
      <w:rPr>
        <w:rFonts w:ascii="Courier New" w:hAnsi="Courier New" w:hint="default"/>
      </w:rPr>
    </w:lvl>
    <w:lvl w:ilvl="8" w:tplc="6D2EE820">
      <w:start w:val="1"/>
      <w:numFmt w:val="bullet"/>
      <w:lvlText w:val=""/>
      <w:lvlJc w:val="left"/>
      <w:pPr>
        <w:ind w:left="6480" w:hanging="360"/>
      </w:pPr>
      <w:rPr>
        <w:rFonts w:ascii="Wingdings" w:hAnsi="Wingdings" w:hint="default"/>
      </w:rPr>
    </w:lvl>
  </w:abstractNum>
  <w:abstractNum w:abstractNumId="6" w15:restartNumberingAfterBreak="0">
    <w:nsid w:val="28C0C022"/>
    <w:multiLevelType w:val="hybridMultilevel"/>
    <w:tmpl w:val="3C4A6102"/>
    <w:lvl w:ilvl="0" w:tplc="0FA445A0">
      <w:start w:val="1"/>
      <w:numFmt w:val="lowerLetter"/>
      <w:lvlText w:val="%1)"/>
      <w:lvlJc w:val="left"/>
      <w:pPr>
        <w:ind w:left="720" w:hanging="360"/>
      </w:pPr>
    </w:lvl>
    <w:lvl w:ilvl="1" w:tplc="69007DE2">
      <w:start w:val="1"/>
      <w:numFmt w:val="lowerLetter"/>
      <w:lvlText w:val="%2."/>
      <w:lvlJc w:val="left"/>
      <w:pPr>
        <w:ind w:left="1440" w:hanging="360"/>
      </w:pPr>
    </w:lvl>
    <w:lvl w:ilvl="2" w:tplc="E99CC552">
      <w:start w:val="1"/>
      <w:numFmt w:val="lowerRoman"/>
      <w:lvlText w:val="%3."/>
      <w:lvlJc w:val="right"/>
      <w:pPr>
        <w:ind w:left="2160" w:hanging="180"/>
      </w:pPr>
    </w:lvl>
    <w:lvl w:ilvl="3" w:tplc="5C464940">
      <w:start w:val="1"/>
      <w:numFmt w:val="decimal"/>
      <w:lvlText w:val="%4."/>
      <w:lvlJc w:val="left"/>
      <w:pPr>
        <w:ind w:left="2880" w:hanging="360"/>
      </w:pPr>
    </w:lvl>
    <w:lvl w:ilvl="4" w:tplc="7C3231EC">
      <w:start w:val="1"/>
      <w:numFmt w:val="lowerLetter"/>
      <w:lvlText w:val="%5."/>
      <w:lvlJc w:val="left"/>
      <w:pPr>
        <w:ind w:left="3600" w:hanging="360"/>
      </w:pPr>
    </w:lvl>
    <w:lvl w:ilvl="5" w:tplc="7D9E7780">
      <w:start w:val="1"/>
      <w:numFmt w:val="lowerRoman"/>
      <w:lvlText w:val="%6."/>
      <w:lvlJc w:val="right"/>
      <w:pPr>
        <w:ind w:left="4320" w:hanging="180"/>
      </w:pPr>
    </w:lvl>
    <w:lvl w:ilvl="6" w:tplc="CC009422">
      <w:start w:val="1"/>
      <w:numFmt w:val="decimal"/>
      <w:lvlText w:val="%7."/>
      <w:lvlJc w:val="left"/>
      <w:pPr>
        <w:ind w:left="5040" w:hanging="360"/>
      </w:pPr>
    </w:lvl>
    <w:lvl w:ilvl="7" w:tplc="890E4A74">
      <w:start w:val="1"/>
      <w:numFmt w:val="lowerLetter"/>
      <w:lvlText w:val="%8."/>
      <w:lvlJc w:val="left"/>
      <w:pPr>
        <w:ind w:left="5760" w:hanging="360"/>
      </w:pPr>
    </w:lvl>
    <w:lvl w:ilvl="8" w:tplc="CB5656EE">
      <w:start w:val="1"/>
      <w:numFmt w:val="lowerRoman"/>
      <w:lvlText w:val="%9."/>
      <w:lvlJc w:val="right"/>
      <w:pPr>
        <w:ind w:left="6480" w:hanging="180"/>
      </w:p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83D5472"/>
    <w:multiLevelType w:val="hybridMultilevel"/>
    <w:tmpl w:val="E838577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7FFA7FBC"/>
    <w:multiLevelType w:val="hybridMultilevel"/>
    <w:tmpl w:val="FBAA2BF4"/>
    <w:lvl w:ilvl="0" w:tplc="90E2B21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0"/>
  </w:num>
  <w:num w:numId="5">
    <w:abstractNumId w:val="11"/>
  </w:num>
  <w:num w:numId="6">
    <w:abstractNumId w:val="7"/>
  </w:num>
  <w:num w:numId="7">
    <w:abstractNumId w:val="1"/>
  </w:num>
  <w:num w:numId="8">
    <w:abstractNumId w:val="9"/>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29"/>
    <w:rsid w:val="00021FC9"/>
    <w:rsid w:val="000335DF"/>
    <w:rsid w:val="000432C4"/>
    <w:rsid w:val="00050D85"/>
    <w:rsid w:val="000B7985"/>
    <w:rsid w:val="00115314"/>
    <w:rsid w:val="001346C2"/>
    <w:rsid w:val="00154287"/>
    <w:rsid w:val="001546D2"/>
    <w:rsid w:val="0015777E"/>
    <w:rsid w:val="001D6CC1"/>
    <w:rsid w:val="001F4F93"/>
    <w:rsid w:val="00225F42"/>
    <w:rsid w:val="00247798"/>
    <w:rsid w:val="002C1E30"/>
    <w:rsid w:val="002D4C37"/>
    <w:rsid w:val="00312607"/>
    <w:rsid w:val="0035744A"/>
    <w:rsid w:val="003B363E"/>
    <w:rsid w:val="00410F2B"/>
    <w:rsid w:val="004543D5"/>
    <w:rsid w:val="00480A30"/>
    <w:rsid w:val="004B1128"/>
    <w:rsid w:val="004F212C"/>
    <w:rsid w:val="00537307"/>
    <w:rsid w:val="0055515C"/>
    <w:rsid w:val="005C7B1D"/>
    <w:rsid w:val="00600EE8"/>
    <w:rsid w:val="006551A7"/>
    <w:rsid w:val="00693064"/>
    <w:rsid w:val="00714960"/>
    <w:rsid w:val="007349A4"/>
    <w:rsid w:val="0075767D"/>
    <w:rsid w:val="007B1D56"/>
    <w:rsid w:val="007C44C2"/>
    <w:rsid w:val="007E4CA5"/>
    <w:rsid w:val="007E6932"/>
    <w:rsid w:val="00801043"/>
    <w:rsid w:val="008047C9"/>
    <w:rsid w:val="00852EB2"/>
    <w:rsid w:val="008545FA"/>
    <w:rsid w:val="008848F8"/>
    <w:rsid w:val="00953BD1"/>
    <w:rsid w:val="00974105"/>
    <w:rsid w:val="00985A8C"/>
    <w:rsid w:val="00A57068"/>
    <w:rsid w:val="00BC348D"/>
    <w:rsid w:val="00BD53E7"/>
    <w:rsid w:val="00C07773"/>
    <w:rsid w:val="00C95A6C"/>
    <w:rsid w:val="00D40506"/>
    <w:rsid w:val="00DE119E"/>
    <w:rsid w:val="00E215B3"/>
    <w:rsid w:val="00E365E3"/>
    <w:rsid w:val="00E50350"/>
    <w:rsid w:val="00E77B1D"/>
    <w:rsid w:val="00ED0029"/>
    <w:rsid w:val="00F0501B"/>
    <w:rsid w:val="0C70317E"/>
    <w:rsid w:val="2154B5B4"/>
    <w:rsid w:val="22501AC9"/>
    <w:rsid w:val="27675889"/>
    <w:rsid w:val="29A4840A"/>
    <w:rsid w:val="2B0256FD"/>
    <w:rsid w:val="2D10CE67"/>
    <w:rsid w:val="33C47E0E"/>
    <w:rsid w:val="3E02BA0F"/>
    <w:rsid w:val="48081FD8"/>
    <w:rsid w:val="51583201"/>
    <w:rsid w:val="51CD4365"/>
    <w:rsid w:val="53A00E4B"/>
    <w:rsid w:val="602BD5A7"/>
    <w:rsid w:val="638986FB"/>
    <w:rsid w:val="68EC2473"/>
    <w:rsid w:val="70D3090F"/>
    <w:rsid w:val="785E2322"/>
    <w:rsid w:val="7CF3F7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591BE"/>
  <w15:chartTrackingRefBased/>
  <w15:docId w15:val="{DC8AC537-9770-4842-B289-39DF4ED3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29"/>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D0029"/>
    <w:pPr>
      <w:tabs>
        <w:tab w:val="center" w:pos="4536"/>
        <w:tab w:val="right" w:pos="9072"/>
      </w:tabs>
    </w:pPr>
  </w:style>
  <w:style w:type="character" w:customStyle="1" w:styleId="HlavikaChar">
    <w:name w:val="Hlavička Char"/>
    <w:basedOn w:val="Predvolenpsmoodseku"/>
    <w:link w:val="Hlavika"/>
    <w:uiPriority w:val="99"/>
    <w:rsid w:val="00ED0029"/>
    <w:rPr>
      <w:rFonts w:ascii="Calibri" w:eastAsia="Calibri" w:hAnsi="Calibri" w:cs="Times New Roman"/>
    </w:rPr>
  </w:style>
  <w:style w:type="paragraph" w:styleId="Pta">
    <w:name w:val="footer"/>
    <w:basedOn w:val="Normlny"/>
    <w:link w:val="PtaChar"/>
    <w:uiPriority w:val="99"/>
    <w:unhideWhenUsed/>
    <w:rsid w:val="00ED0029"/>
    <w:pPr>
      <w:tabs>
        <w:tab w:val="center" w:pos="4536"/>
        <w:tab w:val="right" w:pos="9072"/>
      </w:tabs>
    </w:pPr>
  </w:style>
  <w:style w:type="character" w:customStyle="1" w:styleId="PtaChar">
    <w:name w:val="Päta Char"/>
    <w:basedOn w:val="Predvolenpsmoodseku"/>
    <w:link w:val="Pta"/>
    <w:uiPriority w:val="99"/>
    <w:rsid w:val="00ED0029"/>
    <w:rPr>
      <w:rFonts w:ascii="Calibri" w:eastAsia="Calibri" w:hAnsi="Calibri" w:cs="Times New Roman"/>
    </w:rPr>
  </w:style>
  <w:style w:type="paragraph" w:styleId="Textpoznmkypodiarou">
    <w:name w:val="footnote text"/>
    <w:basedOn w:val="Normlny"/>
    <w:link w:val="TextpoznmkypodiarouChar"/>
    <w:uiPriority w:val="99"/>
    <w:semiHidden/>
    <w:rsid w:val="00ED0029"/>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uiPriority w:val="99"/>
    <w:semiHidden/>
    <w:rsid w:val="00ED0029"/>
    <w:rPr>
      <w:rFonts w:ascii="Arial Narrow" w:eastAsia="Times New Roman" w:hAnsi="Arial Narrow" w:cs="Times New Roman"/>
      <w:sz w:val="20"/>
      <w:szCs w:val="20"/>
    </w:rPr>
  </w:style>
  <w:style w:type="character" w:styleId="Hypertextovprepojenie">
    <w:name w:val="Hyperlink"/>
    <w:uiPriority w:val="99"/>
    <w:rsid w:val="00ED0029"/>
    <w:rPr>
      <w:color w:val="0000FF"/>
      <w:u w:val="single"/>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Nad"/>
    <w:basedOn w:val="Normlny"/>
    <w:link w:val="OdsekzoznamuChar"/>
    <w:uiPriority w:val="34"/>
    <w:qFormat/>
    <w:rsid w:val="00ED0029"/>
    <w:pPr>
      <w:spacing w:after="0" w:line="240" w:lineRule="auto"/>
      <w:ind w:left="708"/>
    </w:pPr>
    <w:rPr>
      <w:rFonts w:ascii="Times New Roman" w:eastAsia="Times New Roman" w:hAnsi="Times New Roman"/>
      <w:sz w:val="24"/>
      <w:szCs w:val="24"/>
      <w:lang w:eastAsia="cs-CZ"/>
    </w:rPr>
  </w:style>
  <w:style w:type="paragraph" w:styleId="Bezriadkovania">
    <w:name w:val="No Spacing"/>
    <w:uiPriority w:val="1"/>
    <w:qFormat/>
    <w:rsid w:val="00ED0029"/>
    <w:pPr>
      <w:spacing w:after="0" w:line="240" w:lineRule="auto"/>
      <w:jc w:val="both"/>
    </w:pPr>
    <w:rPr>
      <w:rFonts w:ascii="Calibri" w:eastAsia="Times New Roman" w:hAnsi="Calibri" w:cs="Times New Roman"/>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ED0029"/>
    <w:rPr>
      <w:rFonts w:ascii="Times New Roman" w:eastAsia="Times New Roman" w:hAnsi="Times New Roman" w:cs="Times New Roman"/>
      <w:sz w:val="24"/>
      <w:szCs w:val="24"/>
      <w:lang w:eastAsia="cs-CZ"/>
    </w:rPr>
  </w:style>
  <w:style w:type="character" w:styleId="Odkaznapoznmkupodiarou">
    <w:name w:val="footnote reference"/>
    <w:uiPriority w:val="99"/>
    <w:unhideWhenUsed/>
    <w:rsid w:val="00ED0029"/>
    <w:rPr>
      <w:vertAlign w:val="superscript"/>
    </w:rPr>
  </w:style>
  <w:style w:type="character" w:styleId="slostrany">
    <w:name w:val="page number"/>
    <w:uiPriority w:val="99"/>
    <w:rsid w:val="00ED0029"/>
    <w:rPr>
      <w:rFonts w:cs="Times New Roman"/>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Times New Roman"/>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4B11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11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sr.sk/web/Default.aspx?sid=zakony/zakon&amp;MasterID=9955"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zuzana.foldesova@health.gov.sk" TargetMode="External"/><Relationship Id="rId17" Type="http://schemas.openxmlformats.org/officeDocument/2006/relationships/header" Target="header2.xml"/><Relationship Id="rId25" Type="http://schemas.openxmlformats.org/officeDocument/2006/relationships/fontTable" Target="fontTable.xml"/><Relationship Id="R552a3421952d4a5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cibere@health.gov.sk"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nrsr.sk/web/Default.aspx?sid=zakony/zakon&amp;MasterID=9955" TargetMode="External"/><Relationship Id="rId10" Type="http://schemas.openxmlformats.org/officeDocument/2006/relationships/endnotes" Target="endnotes.xml"/><Relationship Id="rId19" Type="http://schemas.openxmlformats.org/officeDocument/2006/relationships/header" Target="header3.xml"/><Relationship Id="R77ca2676598942e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B2F721E73E849A2346974B4C8BC1A" ma:contentTypeVersion="4" ma:contentTypeDescription="Create a new document." ma:contentTypeScope="" ma:versionID="efbc2d57118382694060989fb8003832">
  <xsd:schema xmlns:xsd="http://www.w3.org/2001/XMLSchema" xmlns:xs="http://www.w3.org/2001/XMLSchema" xmlns:p="http://schemas.microsoft.com/office/2006/metadata/properties" xmlns:ns2="9a5e1bb0-976f-4cc1-9bad-92f1a590c95e" targetNamespace="http://schemas.microsoft.com/office/2006/metadata/properties" ma:root="true" ma:fieldsID="54ad973412159233526d3a202788a701" ns2:_="">
    <xsd:import namespace="9a5e1bb0-976f-4cc1-9bad-92f1a590c9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e1bb0-976f-4cc1-9bad-92f1a590c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CAF3-A20F-4C63-9CA5-CDC7AECB5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e1bb0-976f-4cc1-9bad-92f1a590c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4F82D-333E-4960-A1F6-AD7C18F622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A7FB9-5A94-46E6-90E9-730C7B433300}">
  <ds:schemaRefs>
    <ds:schemaRef ds:uri="http://schemas.microsoft.com/sharepoint/v3/contenttype/forms"/>
  </ds:schemaRefs>
</ds:datastoreItem>
</file>

<file path=customXml/itemProps4.xml><?xml version="1.0" encoding="utf-8"?>
<ds:datastoreItem xmlns:ds="http://schemas.openxmlformats.org/officeDocument/2006/customXml" ds:itemID="{61AF58E2-1F47-4B98-B362-6B175A21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9558</Words>
  <Characters>54481</Characters>
  <Application>Microsoft Office Word</Application>
  <DocSecurity>0</DocSecurity>
  <Lines>454</Lines>
  <Paragraphs>127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Ďurejová Barbora</cp:lastModifiedBy>
  <cp:revision>13</cp:revision>
  <dcterms:created xsi:type="dcterms:W3CDTF">2024-10-30T07:34:00Z</dcterms:created>
  <dcterms:modified xsi:type="dcterms:W3CDTF">2024-10-30T10:49:00Z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0x010100B18B2F721E73E849A2346974B4C8BC1A</vt:lpwstr>
  </property>
</Properties>
</file>