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5EC5" w:rsidRDefault="00C75EC5" w:rsidP="00C75EC5">
      <w:pPr>
        <w:tabs>
          <w:tab w:val="left" w:pos="709"/>
          <w:tab w:val="left" w:pos="1077"/>
        </w:tabs>
        <w:spacing w:after="0" w:line="240" w:lineRule="auto"/>
        <w:rPr>
          <w:b/>
          <w:bCs/>
          <w:sz w:val="28"/>
          <w:szCs w:val="28"/>
          <w:lang w:eastAsia="sk-SK"/>
        </w:rPr>
      </w:pPr>
      <w:r>
        <w:rPr>
          <w:b/>
          <w:bCs/>
          <w:sz w:val="28"/>
          <w:szCs w:val="28"/>
          <w:lang w:eastAsia="sk-SK"/>
        </w:rPr>
        <w:tab/>
      </w:r>
      <w:r>
        <w:rPr>
          <w:b/>
          <w:bCs/>
          <w:sz w:val="28"/>
          <w:szCs w:val="28"/>
          <w:lang w:eastAsia="sk-SK"/>
        </w:rPr>
        <w:tab/>
      </w:r>
      <w:r>
        <w:rPr>
          <w:b/>
          <w:bCs/>
          <w:sz w:val="28"/>
          <w:szCs w:val="28"/>
          <w:lang w:eastAsia="sk-SK"/>
        </w:rPr>
        <w:tab/>
      </w:r>
      <w:r>
        <w:rPr>
          <w:b/>
          <w:bCs/>
          <w:szCs w:val="24"/>
          <w:lang w:eastAsia="sk-SK"/>
        </w:rPr>
        <w:tab/>
      </w:r>
      <w:r>
        <w:rPr>
          <w:b/>
          <w:bCs/>
          <w:sz w:val="28"/>
          <w:szCs w:val="28"/>
          <w:lang w:eastAsia="sk-SK"/>
        </w:rPr>
        <w:t>NÁRODNÁ RADA SLOVENSKEJ REPUBLIKY</w:t>
      </w:r>
    </w:p>
    <w:p w:rsidR="00B7363E" w:rsidRDefault="00C75EC5" w:rsidP="00C75EC5">
      <w:pPr>
        <w:tabs>
          <w:tab w:val="left" w:pos="709"/>
          <w:tab w:val="left" w:pos="1077"/>
        </w:tabs>
        <w:spacing w:after="0" w:line="240" w:lineRule="auto"/>
        <w:jc w:val="center"/>
        <w:rPr>
          <w:b/>
          <w:bCs/>
          <w:sz w:val="28"/>
          <w:szCs w:val="28"/>
          <w:lang w:eastAsia="sk-SK"/>
        </w:rPr>
      </w:pPr>
      <w:r>
        <w:rPr>
          <w:b/>
          <w:bCs/>
          <w:sz w:val="28"/>
          <w:szCs w:val="28"/>
          <w:lang w:eastAsia="sk-SK"/>
        </w:rPr>
        <w:t>I</w:t>
      </w:r>
      <w:r w:rsidR="00B7363E">
        <w:rPr>
          <w:b/>
          <w:bCs/>
          <w:sz w:val="28"/>
          <w:szCs w:val="28"/>
          <w:lang w:eastAsia="sk-SK"/>
        </w:rPr>
        <w:t>X</w:t>
      </w:r>
      <w:r>
        <w:rPr>
          <w:b/>
          <w:bCs/>
          <w:sz w:val="28"/>
          <w:szCs w:val="28"/>
          <w:lang w:eastAsia="sk-SK"/>
        </w:rPr>
        <w:t>.  volebné obdobie</w:t>
      </w:r>
    </w:p>
    <w:p w:rsidR="006A2F82" w:rsidRPr="00FE47E3" w:rsidRDefault="00B7363E" w:rsidP="006A2F82">
      <w:pPr>
        <w:spacing w:after="0" w:line="240" w:lineRule="auto"/>
        <w:jc w:val="both"/>
        <w:rPr>
          <w:szCs w:val="24"/>
          <w:lang w:eastAsia="sk-SK"/>
        </w:rPr>
      </w:pPr>
      <w:r>
        <w:rPr>
          <w:b/>
          <w:bCs/>
          <w:sz w:val="28"/>
          <w:szCs w:val="28"/>
          <w:lang w:eastAsia="sk-SK"/>
        </w:rPr>
        <w:t>------------------------------------------------------------------</w:t>
      </w:r>
      <w:r w:rsidR="006A2F82">
        <w:rPr>
          <w:b/>
          <w:bCs/>
          <w:sz w:val="28"/>
          <w:szCs w:val="28"/>
          <w:lang w:eastAsia="sk-SK"/>
        </w:rPr>
        <w:t>---------------------------</w:t>
      </w:r>
      <w:r w:rsidR="006A2F82" w:rsidRPr="00FE47E3">
        <w:rPr>
          <w:szCs w:val="24"/>
          <w:lang w:eastAsia="sk-SK"/>
        </w:rPr>
        <w:t>Číslo: KNR – VOB –</w:t>
      </w:r>
      <w:r w:rsidR="00E71235">
        <w:rPr>
          <w:szCs w:val="24"/>
          <w:lang w:eastAsia="sk-SK"/>
        </w:rPr>
        <w:t xml:space="preserve"> 1804/2024 - 9</w:t>
      </w:r>
    </w:p>
    <w:p w:rsidR="00C75EC5" w:rsidRDefault="0069272E" w:rsidP="00033DEB">
      <w:pPr>
        <w:tabs>
          <w:tab w:val="left" w:pos="709"/>
          <w:tab w:val="left" w:pos="1077"/>
        </w:tabs>
        <w:spacing w:after="0" w:line="240" w:lineRule="auto"/>
        <w:jc w:val="center"/>
        <w:rPr>
          <w:b/>
          <w:bCs/>
          <w:sz w:val="28"/>
          <w:szCs w:val="24"/>
          <w:lang w:eastAsia="sk-SK"/>
        </w:rPr>
      </w:pPr>
      <w:r>
        <w:rPr>
          <w:b/>
          <w:bCs/>
          <w:sz w:val="28"/>
          <w:szCs w:val="24"/>
          <w:lang w:eastAsia="sk-SK"/>
        </w:rPr>
        <w:t>529</w:t>
      </w:r>
      <w:r w:rsidR="00C75EC5">
        <w:rPr>
          <w:b/>
          <w:bCs/>
          <w:sz w:val="28"/>
          <w:szCs w:val="24"/>
          <w:lang w:eastAsia="sk-SK"/>
        </w:rPr>
        <w:t>a</w:t>
      </w:r>
    </w:p>
    <w:p w:rsidR="00C75EC5" w:rsidRDefault="00045D98" w:rsidP="00033DEB">
      <w:pPr>
        <w:keepNext/>
        <w:tabs>
          <w:tab w:val="left" w:pos="709"/>
          <w:tab w:val="left" w:pos="1077"/>
        </w:tabs>
        <w:autoSpaceDE w:val="0"/>
        <w:autoSpaceDN w:val="0"/>
        <w:adjustRightInd w:val="0"/>
        <w:spacing w:after="0" w:line="240" w:lineRule="auto"/>
        <w:jc w:val="center"/>
        <w:outlineLvl w:val="2"/>
        <w:rPr>
          <w:rFonts w:ascii="AT*Toronto" w:hAnsi="AT*Toronto"/>
          <w:b/>
          <w:bCs/>
          <w:sz w:val="28"/>
          <w:szCs w:val="28"/>
          <w:lang w:val="cs-CZ" w:eastAsia="sk-SK"/>
        </w:rPr>
      </w:pPr>
      <w:r>
        <w:rPr>
          <w:rFonts w:ascii="AT*Toronto" w:hAnsi="AT*Toronto"/>
          <w:b/>
          <w:bCs/>
          <w:sz w:val="28"/>
          <w:szCs w:val="28"/>
          <w:lang w:val="cs-CZ" w:eastAsia="sk-SK"/>
        </w:rPr>
        <w:t>S</w:t>
      </w:r>
      <w:r w:rsidR="00B7363E">
        <w:rPr>
          <w:rFonts w:ascii="AT*Toronto" w:hAnsi="AT*Toronto"/>
          <w:b/>
          <w:bCs/>
          <w:sz w:val="28"/>
          <w:szCs w:val="28"/>
          <w:lang w:val="cs-CZ" w:eastAsia="sk-SK"/>
        </w:rPr>
        <w:t xml:space="preserve"> </w:t>
      </w:r>
      <w:r>
        <w:rPr>
          <w:rFonts w:ascii="AT*Toronto" w:hAnsi="AT*Toronto"/>
          <w:b/>
          <w:bCs/>
          <w:sz w:val="28"/>
          <w:szCs w:val="28"/>
          <w:lang w:val="cs-CZ" w:eastAsia="sk-SK"/>
        </w:rPr>
        <w:t>p</w:t>
      </w:r>
      <w:r w:rsidR="00B7363E">
        <w:rPr>
          <w:rFonts w:ascii="AT*Toronto" w:hAnsi="AT*Toronto"/>
          <w:b/>
          <w:bCs/>
          <w:sz w:val="28"/>
          <w:szCs w:val="28"/>
          <w:lang w:val="cs-CZ" w:eastAsia="sk-SK"/>
        </w:rPr>
        <w:t xml:space="preserve"> </w:t>
      </w:r>
      <w:r>
        <w:rPr>
          <w:rFonts w:ascii="AT*Toronto" w:hAnsi="AT*Toronto"/>
          <w:b/>
          <w:bCs/>
          <w:sz w:val="28"/>
          <w:szCs w:val="28"/>
          <w:lang w:val="cs-CZ" w:eastAsia="sk-SK"/>
        </w:rPr>
        <w:t>r</w:t>
      </w:r>
      <w:r w:rsidR="00B7363E">
        <w:rPr>
          <w:rFonts w:ascii="AT*Toronto" w:hAnsi="AT*Toronto"/>
          <w:b/>
          <w:bCs/>
          <w:sz w:val="28"/>
          <w:szCs w:val="28"/>
          <w:lang w:val="cs-CZ" w:eastAsia="sk-SK"/>
        </w:rPr>
        <w:t xml:space="preserve"> </w:t>
      </w:r>
      <w:r w:rsidR="00C75EC5">
        <w:rPr>
          <w:rFonts w:ascii="AT*Toronto" w:hAnsi="AT*Toronto"/>
          <w:b/>
          <w:bCs/>
          <w:sz w:val="28"/>
          <w:szCs w:val="28"/>
          <w:lang w:val="cs-CZ" w:eastAsia="sk-SK"/>
        </w:rPr>
        <w:t>á</w:t>
      </w:r>
      <w:r w:rsidR="00B7363E">
        <w:rPr>
          <w:rFonts w:ascii="AT*Toronto" w:hAnsi="AT*Toronto"/>
          <w:b/>
          <w:bCs/>
          <w:sz w:val="28"/>
          <w:szCs w:val="28"/>
          <w:lang w:val="cs-CZ" w:eastAsia="sk-SK"/>
        </w:rPr>
        <w:t xml:space="preserve"> </w:t>
      </w:r>
      <w:r w:rsidR="00C75EC5">
        <w:rPr>
          <w:rFonts w:ascii="AT*Toronto" w:hAnsi="AT*Toronto"/>
          <w:b/>
          <w:bCs/>
          <w:sz w:val="28"/>
          <w:szCs w:val="28"/>
          <w:lang w:val="cs-CZ" w:eastAsia="sk-SK"/>
        </w:rPr>
        <w:t>v</w:t>
      </w:r>
      <w:r w:rsidR="00B7363E">
        <w:rPr>
          <w:rFonts w:ascii="AT*Toronto" w:hAnsi="AT*Toronto"/>
          <w:b/>
          <w:bCs/>
          <w:sz w:val="28"/>
          <w:szCs w:val="28"/>
          <w:lang w:val="cs-CZ" w:eastAsia="sk-SK"/>
        </w:rPr>
        <w:t xml:space="preserve"> </w:t>
      </w:r>
      <w:r w:rsidR="00C75EC5">
        <w:rPr>
          <w:rFonts w:ascii="AT*Toronto" w:hAnsi="AT*Toronto"/>
          <w:b/>
          <w:bCs/>
          <w:sz w:val="28"/>
          <w:szCs w:val="28"/>
          <w:lang w:val="cs-CZ" w:eastAsia="sk-SK"/>
        </w:rPr>
        <w:t>a</w:t>
      </w:r>
    </w:p>
    <w:p w:rsidR="00A76AA8" w:rsidRPr="00A76AA8" w:rsidRDefault="00C75EC5" w:rsidP="00A76AA8">
      <w:pPr>
        <w:spacing w:line="360" w:lineRule="auto"/>
        <w:ind w:firstLine="708"/>
        <w:jc w:val="both"/>
        <w:rPr>
          <w:szCs w:val="24"/>
          <w:lang w:val="cs-CZ" w:eastAsia="sk-SK"/>
        </w:rPr>
      </w:pPr>
      <w:r w:rsidRPr="00B7363E">
        <w:rPr>
          <w:b/>
          <w:szCs w:val="24"/>
          <w:lang w:eastAsia="sk-SK"/>
        </w:rPr>
        <w:t xml:space="preserve">Výboru Národnej rady Slovenskej republiky pre </w:t>
      </w:r>
      <w:r w:rsidR="006017CE">
        <w:rPr>
          <w:b/>
          <w:szCs w:val="24"/>
          <w:lang w:eastAsia="sk-SK"/>
        </w:rPr>
        <w:t xml:space="preserve">obranu a bezpečnosť </w:t>
      </w:r>
      <w:r w:rsidRPr="00B7363E">
        <w:rPr>
          <w:b/>
          <w:szCs w:val="24"/>
          <w:lang w:eastAsia="sk-SK"/>
        </w:rPr>
        <w:t xml:space="preserve">o výsledku prerokovania </w:t>
      </w:r>
      <w:r w:rsidR="003077AD" w:rsidRPr="003077AD">
        <w:rPr>
          <w:b/>
          <w:szCs w:val="24"/>
          <w:lang w:eastAsia="sk-SK"/>
        </w:rPr>
        <w:t>návrh</w:t>
      </w:r>
      <w:r w:rsidR="003077AD">
        <w:rPr>
          <w:b/>
          <w:szCs w:val="24"/>
          <w:lang w:eastAsia="sk-SK"/>
        </w:rPr>
        <w:t>u</w:t>
      </w:r>
      <w:r w:rsidR="003077AD" w:rsidRPr="003077AD">
        <w:rPr>
          <w:b/>
          <w:szCs w:val="24"/>
          <w:lang w:eastAsia="sk-SK"/>
        </w:rPr>
        <w:t xml:space="preserve"> </w:t>
      </w:r>
      <w:r w:rsidR="003077AD" w:rsidRPr="003077AD">
        <w:rPr>
          <w:b/>
          <w:bCs/>
          <w:szCs w:val="24"/>
          <w:lang w:eastAsia="sk-SK"/>
        </w:rPr>
        <w:t>skupiny poslancov Národnej rady Slovenskej republiky na prijatie uznesenia Národnej rady Slovenskej republiky k spolupráci v oblasti bezpečnosti a spravodlivosti (</w:t>
      </w:r>
      <w:r w:rsidR="003077AD" w:rsidRPr="003077AD">
        <w:rPr>
          <w:b/>
          <w:szCs w:val="24"/>
          <w:lang w:eastAsia="sk-SK"/>
        </w:rPr>
        <w:t>tlač 529)</w:t>
      </w:r>
      <w:r w:rsidR="003077AD">
        <w:rPr>
          <w:b/>
          <w:szCs w:val="24"/>
          <w:lang w:eastAsia="sk-SK"/>
        </w:rPr>
        <w:t xml:space="preserve"> </w:t>
      </w:r>
    </w:p>
    <w:p w:rsidR="00C75EC5" w:rsidRPr="00033DEB" w:rsidRDefault="00033DEB" w:rsidP="00033DEB">
      <w:pPr>
        <w:spacing w:line="360" w:lineRule="auto"/>
        <w:jc w:val="both"/>
        <w:rPr>
          <w:color w:val="000000"/>
          <w:szCs w:val="24"/>
          <w:lang w:eastAsia="sk-SK"/>
        </w:rPr>
      </w:pPr>
      <w:r>
        <w:rPr>
          <w:color w:val="000000"/>
          <w:szCs w:val="24"/>
          <w:lang w:eastAsia="sk-SK"/>
        </w:rPr>
        <w:t>-----------------------------------------------------------------------------------------------------------------</w:t>
      </w:r>
      <w:r w:rsidR="00C75EC5" w:rsidRPr="00045D98">
        <w:rPr>
          <w:i/>
          <w:szCs w:val="24"/>
          <w:lang w:eastAsia="sk-SK"/>
        </w:rPr>
        <w:t xml:space="preserve">    </w:t>
      </w:r>
    </w:p>
    <w:p w:rsidR="00C75EC5" w:rsidRPr="00A76AA8" w:rsidRDefault="00C75EC5" w:rsidP="00A76AA8">
      <w:pPr>
        <w:spacing w:line="360" w:lineRule="auto"/>
        <w:ind w:firstLine="708"/>
        <w:jc w:val="both"/>
        <w:rPr>
          <w:color w:val="333333"/>
          <w:szCs w:val="24"/>
          <w:lang w:val="cs-CZ"/>
        </w:rPr>
      </w:pPr>
      <w:r w:rsidRPr="00045D98">
        <w:rPr>
          <w:szCs w:val="24"/>
          <w:lang w:eastAsia="sk-SK"/>
        </w:rPr>
        <w:t xml:space="preserve">Výbor Národnej rady Slovenskej republiky pre </w:t>
      </w:r>
      <w:r w:rsidR="006017CE">
        <w:rPr>
          <w:szCs w:val="24"/>
          <w:lang w:eastAsia="sk-SK"/>
        </w:rPr>
        <w:t xml:space="preserve">obranu a bezpečnosť </w:t>
      </w:r>
      <w:r w:rsidRPr="00045D98">
        <w:rPr>
          <w:szCs w:val="24"/>
          <w:lang w:eastAsia="sk-SK"/>
        </w:rPr>
        <w:t>ako gestorský výbor k</w:t>
      </w:r>
      <w:r w:rsidRPr="00045D98">
        <w:rPr>
          <w:color w:val="333333"/>
          <w:szCs w:val="24"/>
        </w:rPr>
        <w:t xml:space="preserve"> </w:t>
      </w:r>
      <w:r w:rsidR="003077AD" w:rsidRPr="003077AD">
        <w:rPr>
          <w:color w:val="333333"/>
          <w:szCs w:val="24"/>
        </w:rPr>
        <w:t>návrh</w:t>
      </w:r>
      <w:r w:rsidR="003077AD">
        <w:rPr>
          <w:color w:val="333333"/>
          <w:szCs w:val="24"/>
        </w:rPr>
        <w:t>u</w:t>
      </w:r>
      <w:r w:rsidR="003077AD" w:rsidRPr="003077AD">
        <w:rPr>
          <w:color w:val="333333"/>
          <w:szCs w:val="24"/>
        </w:rPr>
        <w:t xml:space="preserve"> </w:t>
      </w:r>
      <w:r w:rsidR="003077AD" w:rsidRPr="003077AD">
        <w:rPr>
          <w:bCs/>
          <w:color w:val="333333"/>
          <w:szCs w:val="24"/>
        </w:rPr>
        <w:t xml:space="preserve">skupiny poslancov Národnej rady Slovenskej republiky na prijatie uznesenia Národnej rady Slovenskej republiky k spolupráci v oblasti bezpečnosti a spravodlivosti </w:t>
      </w:r>
      <w:r w:rsidR="003077AD" w:rsidRPr="003077AD">
        <w:rPr>
          <w:b/>
          <w:bCs/>
          <w:color w:val="333333"/>
          <w:szCs w:val="24"/>
        </w:rPr>
        <w:t>(</w:t>
      </w:r>
      <w:r w:rsidR="003077AD" w:rsidRPr="003077AD">
        <w:rPr>
          <w:b/>
          <w:color w:val="333333"/>
          <w:szCs w:val="24"/>
        </w:rPr>
        <w:t>tlač 529)</w:t>
      </w:r>
      <w:r w:rsidR="003077AD">
        <w:rPr>
          <w:b/>
          <w:color w:val="333333"/>
          <w:szCs w:val="24"/>
        </w:rPr>
        <w:t xml:space="preserve"> </w:t>
      </w:r>
      <w:r w:rsidRPr="00045D98">
        <w:rPr>
          <w:szCs w:val="24"/>
          <w:lang w:eastAsia="sk-SK"/>
        </w:rPr>
        <w:t xml:space="preserve">podáva Národnej rade Slovenskej republiky túto </w:t>
      </w:r>
      <w:r w:rsidR="00045D98">
        <w:rPr>
          <w:szCs w:val="24"/>
          <w:lang w:eastAsia="sk-SK"/>
        </w:rPr>
        <w:t xml:space="preserve">spravodajskú </w:t>
      </w:r>
      <w:r w:rsidRPr="00045D98">
        <w:rPr>
          <w:b/>
          <w:szCs w:val="24"/>
          <w:lang w:eastAsia="sk-SK"/>
        </w:rPr>
        <w:t>správu</w:t>
      </w:r>
      <w:r w:rsidRPr="00045D98">
        <w:rPr>
          <w:szCs w:val="24"/>
          <w:lang w:eastAsia="sk-SK"/>
        </w:rPr>
        <w:t xml:space="preserve">. </w:t>
      </w:r>
    </w:p>
    <w:p w:rsidR="004C1B9C" w:rsidRPr="00A76AA8" w:rsidRDefault="00C75EC5" w:rsidP="004C1B9C">
      <w:pPr>
        <w:spacing w:line="360" w:lineRule="auto"/>
        <w:jc w:val="both"/>
        <w:rPr>
          <w:color w:val="000000"/>
          <w:szCs w:val="24"/>
          <w:lang w:val="cs-CZ"/>
        </w:rPr>
      </w:pPr>
      <w:r w:rsidRPr="00045D98">
        <w:rPr>
          <w:szCs w:val="24"/>
          <w:lang w:eastAsia="sk-SK"/>
        </w:rPr>
        <w:t xml:space="preserve">     Predseda Národnej rady Slovenskej republiky svojím rozhodnutím č</w:t>
      </w:r>
      <w:r w:rsidRPr="00045D98">
        <w:rPr>
          <w:color w:val="000000" w:themeColor="text1"/>
          <w:szCs w:val="24"/>
          <w:lang w:eastAsia="sk-SK"/>
        </w:rPr>
        <w:t>.</w:t>
      </w:r>
      <w:r w:rsidRPr="00045D98">
        <w:rPr>
          <w:color w:val="FF0000"/>
          <w:szCs w:val="24"/>
          <w:lang w:eastAsia="sk-SK"/>
        </w:rPr>
        <w:t xml:space="preserve"> </w:t>
      </w:r>
      <w:r w:rsidR="003077AD">
        <w:rPr>
          <w:b/>
          <w:szCs w:val="24"/>
          <w:lang w:eastAsia="sk-SK"/>
        </w:rPr>
        <w:t xml:space="preserve"> 552</w:t>
      </w:r>
      <w:r w:rsidRPr="00045D98">
        <w:rPr>
          <w:b/>
          <w:szCs w:val="24"/>
          <w:lang w:eastAsia="sk-SK"/>
        </w:rPr>
        <w:t xml:space="preserve"> </w:t>
      </w:r>
      <w:r w:rsidR="00045D98" w:rsidRPr="00045D98">
        <w:rPr>
          <w:szCs w:val="24"/>
          <w:lang w:eastAsia="sk-SK"/>
        </w:rPr>
        <w:t>z</w:t>
      </w:r>
      <w:r w:rsidR="003077AD">
        <w:rPr>
          <w:szCs w:val="24"/>
          <w:lang w:eastAsia="sk-SK"/>
        </w:rPr>
        <w:t>o 7.</w:t>
      </w:r>
      <w:r w:rsidR="00E223D7" w:rsidRPr="00045D98">
        <w:rPr>
          <w:szCs w:val="24"/>
          <w:lang w:eastAsia="sk-SK"/>
        </w:rPr>
        <w:t xml:space="preserve"> </w:t>
      </w:r>
      <w:r w:rsidR="003077AD">
        <w:rPr>
          <w:szCs w:val="24"/>
          <w:lang w:eastAsia="sk-SK"/>
        </w:rPr>
        <w:t>októbra</w:t>
      </w:r>
      <w:r w:rsidR="00E223D7" w:rsidRPr="00045D98">
        <w:rPr>
          <w:color w:val="FF0000"/>
          <w:szCs w:val="24"/>
          <w:lang w:eastAsia="sk-SK"/>
        </w:rPr>
        <w:t xml:space="preserve"> </w:t>
      </w:r>
      <w:r w:rsidR="000001B7">
        <w:rPr>
          <w:szCs w:val="24"/>
          <w:lang w:eastAsia="sk-SK"/>
        </w:rPr>
        <w:t>2024</w:t>
      </w:r>
      <w:r w:rsidRPr="00045D98">
        <w:rPr>
          <w:color w:val="FF0000"/>
          <w:szCs w:val="24"/>
          <w:lang w:eastAsia="sk-SK"/>
        </w:rPr>
        <w:t xml:space="preserve"> </w:t>
      </w:r>
      <w:r w:rsidRPr="00045D98">
        <w:rPr>
          <w:szCs w:val="24"/>
          <w:lang w:eastAsia="sk-SK"/>
        </w:rPr>
        <w:t>pridelil</w:t>
      </w:r>
      <w:r w:rsidRPr="00045D98">
        <w:rPr>
          <w:color w:val="000000"/>
          <w:szCs w:val="24"/>
        </w:rPr>
        <w:t xml:space="preserve"> </w:t>
      </w:r>
      <w:r w:rsidR="003077AD" w:rsidRPr="003077AD">
        <w:rPr>
          <w:color w:val="000000"/>
          <w:szCs w:val="24"/>
        </w:rPr>
        <w:t xml:space="preserve">návrh </w:t>
      </w:r>
      <w:r w:rsidR="003077AD" w:rsidRPr="003077AD">
        <w:rPr>
          <w:bCs/>
          <w:color w:val="000000"/>
          <w:szCs w:val="24"/>
        </w:rPr>
        <w:t xml:space="preserve">skupiny poslancov Národnej rady Slovenskej republiky na prijatie uznesenia Národnej rady Slovenskej republiky k spolupráci v oblasti bezpečnosti a spravodlivosti </w:t>
      </w:r>
      <w:r w:rsidR="003077AD" w:rsidRPr="003077AD">
        <w:rPr>
          <w:b/>
          <w:bCs/>
          <w:color w:val="000000"/>
          <w:szCs w:val="24"/>
        </w:rPr>
        <w:t>(</w:t>
      </w:r>
      <w:r w:rsidR="003077AD" w:rsidRPr="003077AD">
        <w:rPr>
          <w:b/>
          <w:color w:val="000000"/>
          <w:szCs w:val="24"/>
        </w:rPr>
        <w:t>tlač 529)</w:t>
      </w:r>
      <w:r w:rsidR="003077AD">
        <w:rPr>
          <w:b/>
          <w:color w:val="000000"/>
          <w:szCs w:val="24"/>
        </w:rPr>
        <w:t xml:space="preserve"> </w:t>
      </w:r>
      <w:r w:rsidRPr="00045D98">
        <w:rPr>
          <w:szCs w:val="24"/>
          <w:lang w:eastAsia="sk-SK"/>
        </w:rPr>
        <w:t xml:space="preserve">na prerokovanie Výboru Národnej rady Slovenskej republiky pre </w:t>
      </w:r>
      <w:r w:rsidR="006A2F82">
        <w:rPr>
          <w:szCs w:val="24"/>
          <w:lang w:eastAsia="sk-SK"/>
        </w:rPr>
        <w:t xml:space="preserve">obranu a bezpečnosť </w:t>
      </w:r>
      <w:r w:rsidR="00045D98" w:rsidRPr="00045D98">
        <w:rPr>
          <w:szCs w:val="24"/>
          <w:lang w:eastAsia="sk-SK"/>
        </w:rPr>
        <w:t xml:space="preserve">aj ako gestorskému výboru. </w:t>
      </w:r>
    </w:p>
    <w:p w:rsidR="00C75EC5" w:rsidRPr="007E6604" w:rsidRDefault="000001B7" w:rsidP="007E6604">
      <w:pPr>
        <w:spacing w:after="0" w:line="360" w:lineRule="auto"/>
        <w:ind w:firstLine="708"/>
        <w:jc w:val="both"/>
        <w:rPr>
          <w:szCs w:val="24"/>
        </w:rPr>
      </w:pPr>
      <w:r>
        <w:rPr>
          <w:b/>
          <w:szCs w:val="24"/>
        </w:rPr>
        <w:t xml:space="preserve">Výbor Národnej rady Slovenskej republiky pre </w:t>
      </w:r>
      <w:r w:rsidR="006A2F82">
        <w:rPr>
          <w:b/>
          <w:szCs w:val="24"/>
        </w:rPr>
        <w:t xml:space="preserve">obranu a bezpečnosť </w:t>
      </w:r>
      <w:r w:rsidRPr="00AA0CB7">
        <w:rPr>
          <w:szCs w:val="24"/>
        </w:rPr>
        <w:t xml:space="preserve">prerokoval </w:t>
      </w:r>
      <w:r w:rsidR="003077AD" w:rsidRPr="003077AD">
        <w:rPr>
          <w:szCs w:val="24"/>
        </w:rPr>
        <w:t xml:space="preserve">návrh </w:t>
      </w:r>
      <w:r w:rsidR="003077AD" w:rsidRPr="003077AD">
        <w:rPr>
          <w:bCs/>
          <w:szCs w:val="24"/>
        </w:rPr>
        <w:t xml:space="preserve">skupiny poslancov Národnej rady Slovenskej republiky na prijatie uznesenia Národnej rady Slovenskej republiky k spolupráci v oblasti bezpečnosti a spravodlivosti </w:t>
      </w:r>
      <w:r w:rsidR="003077AD" w:rsidRPr="003077AD">
        <w:rPr>
          <w:b/>
          <w:bCs/>
          <w:szCs w:val="24"/>
        </w:rPr>
        <w:t>(</w:t>
      </w:r>
      <w:r w:rsidR="003077AD" w:rsidRPr="003077AD">
        <w:rPr>
          <w:b/>
          <w:szCs w:val="24"/>
        </w:rPr>
        <w:t>tlač 529)</w:t>
      </w:r>
      <w:r w:rsidR="003077AD">
        <w:rPr>
          <w:b/>
          <w:szCs w:val="24"/>
        </w:rPr>
        <w:t xml:space="preserve"> </w:t>
      </w:r>
      <w:r w:rsidR="00C75EC5" w:rsidRPr="00045D98">
        <w:rPr>
          <w:color w:val="000000"/>
          <w:szCs w:val="24"/>
          <w:lang w:eastAsia="sk-SK"/>
        </w:rPr>
        <w:t xml:space="preserve">v určenej lehote a </w:t>
      </w:r>
      <w:r w:rsidR="00045D98" w:rsidRPr="00045D98">
        <w:rPr>
          <w:b/>
          <w:szCs w:val="24"/>
        </w:rPr>
        <w:t xml:space="preserve">neprijal platné uznesenie, </w:t>
      </w:r>
      <w:r w:rsidR="00045D98" w:rsidRPr="00045D98">
        <w:rPr>
          <w:szCs w:val="24"/>
        </w:rPr>
        <w:t xml:space="preserve">keďže návrh uznesenia </w:t>
      </w:r>
      <w:r w:rsidR="00045D98" w:rsidRPr="00045D98">
        <w:rPr>
          <w:b/>
          <w:szCs w:val="24"/>
        </w:rPr>
        <w:t xml:space="preserve">nezískal potrebnú väčšinu </w:t>
      </w:r>
      <w:r w:rsidR="00045D98">
        <w:rPr>
          <w:b/>
          <w:szCs w:val="24"/>
        </w:rPr>
        <w:t xml:space="preserve">hlasov </w:t>
      </w:r>
      <w:r w:rsidR="00045D98" w:rsidRPr="00045D98">
        <w:rPr>
          <w:b/>
          <w:szCs w:val="24"/>
        </w:rPr>
        <w:t xml:space="preserve">poslancov </w:t>
      </w:r>
      <w:r w:rsidR="00045D98" w:rsidRPr="00045D98">
        <w:rPr>
          <w:szCs w:val="24"/>
        </w:rPr>
        <w:t>podľa § 52 ods. 4 zákona Národnej rady Slovenskej republiky č.  350/1996 Z. z. o  rokovacom poriadku Národnej rady Slovenskej republiky v znení neskorších predpisov.</w:t>
      </w:r>
    </w:p>
    <w:p w:rsidR="00C75EC5" w:rsidRPr="00045D98" w:rsidRDefault="00C75EC5" w:rsidP="00B7363E">
      <w:pPr>
        <w:tabs>
          <w:tab w:val="left" w:pos="709"/>
          <w:tab w:val="left" w:pos="1077"/>
        </w:tabs>
        <w:spacing w:after="0" w:line="360" w:lineRule="auto"/>
        <w:jc w:val="both"/>
        <w:rPr>
          <w:szCs w:val="24"/>
          <w:lang w:eastAsia="sk-SK"/>
        </w:rPr>
      </w:pPr>
      <w:r w:rsidRPr="00045D98">
        <w:rPr>
          <w:szCs w:val="24"/>
          <w:lang w:eastAsia="sk-SK"/>
        </w:rPr>
        <w:tab/>
        <w:t xml:space="preserve">Prílohou tejto </w:t>
      </w:r>
      <w:r w:rsidR="00045D98" w:rsidRPr="00045D98">
        <w:rPr>
          <w:szCs w:val="24"/>
          <w:lang w:eastAsia="sk-SK"/>
        </w:rPr>
        <w:t xml:space="preserve">spravodajskej </w:t>
      </w:r>
      <w:r w:rsidRPr="00045D98">
        <w:rPr>
          <w:szCs w:val="24"/>
          <w:lang w:eastAsia="sk-SK"/>
        </w:rPr>
        <w:t>správy je návrh na uznesenie Národnej rady Slovenskej republiky</w:t>
      </w:r>
      <w:r w:rsidR="00033DEB">
        <w:rPr>
          <w:szCs w:val="24"/>
          <w:lang w:eastAsia="sk-SK"/>
        </w:rPr>
        <w:t xml:space="preserve"> </w:t>
      </w:r>
      <w:r w:rsidR="004C1B9C">
        <w:rPr>
          <w:szCs w:val="24"/>
          <w:lang w:eastAsia="sk-SK"/>
        </w:rPr>
        <w:t>v znení</w:t>
      </w:r>
      <w:r w:rsidR="00033DEB">
        <w:rPr>
          <w:szCs w:val="24"/>
          <w:lang w:eastAsia="sk-SK"/>
        </w:rPr>
        <w:t xml:space="preserve"> pre</w:t>
      </w:r>
      <w:r w:rsidR="008953CE">
        <w:rPr>
          <w:szCs w:val="24"/>
          <w:lang w:eastAsia="sk-SK"/>
        </w:rPr>
        <w:t>d</w:t>
      </w:r>
      <w:r w:rsidR="00033DEB">
        <w:rPr>
          <w:szCs w:val="24"/>
          <w:lang w:eastAsia="sk-SK"/>
        </w:rPr>
        <w:t>loženého návrhu poslanc</w:t>
      </w:r>
      <w:r w:rsidR="007E6604">
        <w:rPr>
          <w:szCs w:val="24"/>
          <w:lang w:eastAsia="sk-SK"/>
        </w:rPr>
        <w:t>ov</w:t>
      </w:r>
      <w:r w:rsidRPr="00045D98">
        <w:rPr>
          <w:szCs w:val="24"/>
          <w:lang w:eastAsia="sk-SK"/>
        </w:rPr>
        <w:t>.</w:t>
      </w:r>
    </w:p>
    <w:p w:rsidR="00B7363E" w:rsidRDefault="00B7363E" w:rsidP="00B7363E">
      <w:pPr>
        <w:pStyle w:val="Zkladntext2"/>
        <w:spacing w:after="0" w:line="240" w:lineRule="auto"/>
        <w:jc w:val="center"/>
      </w:pPr>
    </w:p>
    <w:p w:rsidR="00B7363E" w:rsidRPr="009E74FB" w:rsidRDefault="00B7363E" w:rsidP="00B7363E">
      <w:pPr>
        <w:pStyle w:val="Zkladntext2"/>
        <w:spacing w:after="0" w:line="240" w:lineRule="auto"/>
        <w:jc w:val="center"/>
      </w:pPr>
      <w:r w:rsidRPr="009E74FB">
        <w:t xml:space="preserve">Bratislava </w:t>
      </w:r>
      <w:r w:rsidR="007963DC">
        <w:t>2</w:t>
      </w:r>
      <w:r w:rsidR="006A2F82">
        <w:t>2</w:t>
      </w:r>
      <w:r w:rsidRPr="009E74FB">
        <w:t xml:space="preserve">. </w:t>
      </w:r>
      <w:r w:rsidR="007963DC">
        <w:t>októbra</w:t>
      </w:r>
      <w:r>
        <w:t xml:space="preserve"> 2024</w:t>
      </w:r>
    </w:p>
    <w:p w:rsidR="006017CE" w:rsidRDefault="006017CE" w:rsidP="00B7363E">
      <w:pPr>
        <w:pStyle w:val="Zkladntext2"/>
        <w:spacing w:after="0" w:line="240" w:lineRule="auto"/>
        <w:jc w:val="center"/>
        <w:rPr>
          <w:b/>
          <w:bCs/>
        </w:rPr>
      </w:pPr>
    </w:p>
    <w:p w:rsidR="00B7363E" w:rsidRDefault="006A2F82" w:rsidP="00B7363E">
      <w:pPr>
        <w:pStyle w:val="Zkladntext2"/>
        <w:spacing w:after="0" w:line="240" w:lineRule="auto"/>
        <w:jc w:val="center"/>
        <w:rPr>
          <w:b/>
          <w:bCs/>
        </w:rPr>
      </w:pPr>
      <w:r>
        <w:rPr>
          <w:b/>
          <w:bCs/>
        </w:rPr>
        <w:t>Tibor Gašpar</w:t>
      </w:r>
      <w:r w:rsidR="00B7363E">
        <w:rPr>
          <w:b/>
          <w:bCs/>
        </w:rPr>
        <w:t xml:space="preserve">, </w:t>
      </w:r>
      <w:proofErr w:type="spellStart"/>
      <w:r w:rsidR="00B7363E">
        <w:rPr>
          <w:b/>
          <w:bCs/>
        </w:rPr>
        <w:t>v.r</w:t>
      </w:r>
      <w:proofErr w:type="spellEnd"/>
      <w:r w:rsidR="00B7363E">
        <w:rPr>
          <w:b/>
          <w:bCs/>
        </w:rPr>
        <w:t>.</w:t>
      </w:r>
    </w:p>
    <w:p w:rsidR="00B7363E" w:rsidRDefault="00B7363E" w:rsidP="00B7363E">
      <w:pPr>
        <w:pStyle w:val="Zkladntext2"/>
        <w:spacing w:after="0" w:line="240" w:lineRule="auto"/>
        <w:jc w:val="center"/>
        <w:rPr>
          <w:b/>
          <w:bCs/>
        </w:rPr>
      </w:pPr>
      <w:r>
        <w:rPr>
          <w:b/>
          <w:bCs/>
        </w:rPr>
        <w:t xml:space="preserve">predseda </w:t>
      </w:r>
    </w:p>
    <w:p w:rsidR="00B7363E" w:rsidRDefault="00B7363E" w:rsidP="00B7363E">
      <w:pPr>
        <w:pStyle w:val="Zkladntext2"/>
        <w:spacing w:after="0" w:line="240" w:lineRule="auto"/>
        <w:jc w:val="center"/>
      </w:pPr>
      <w:r>
        <w:rPr>
          <w:b/>
          <w:bCs/>
        </w:rPr>
        <w:t xml:space="preserve">Výbor NR SR pre </w:t>
      </w:r>
      <w:r w:rsidR="006A2F82">
        <w:rPr>
          <w:b/>
          <w:bCs/>
        </w:rPr>
        <w:t>obranu a bezpečnosť</w:t>
      </w:r>
      <w:r>
        <w:rPr>
          <w:b/>
          <w:bCs/>
        </w:rPr>
        <w:t xml:space="preserve"> </w:t>
      </w:r>
    </w:p>
    <w:p w:rsidR="00C75EC5" w:rsidRDefault="00C75EC5" w:rsidP="00B7363E">
      <w:pPr>
        <w:spacing w:after="0" w:line="240" w:lineRule="auto"/>
        <w:rPr>
          <w:sz w:val="28"/>
          <w:szCs w:val="24"/>
          <w:lang w:eastAsia="sk-SK"/>
        </w:rPr>
      </w:pPr>
    </w:p>
    <w:p w:rsidR="00C75EC5" w:rsidRDefault="00C75EC5" w:rsidP="00C75EC5">
      <w:pPr>
        <w:spacing w:after="0" w:line="240" w:lineRule="auto"/>
        <w:rPr>
          <w:sz w:val="28"/>
          <w:szCs w:val="24"/>
          <w:lang w:eastAsia="sk-SK"/>
        </w:rPr>
      </w:pPr>
    </w:p>
    <w:p w:rsidR="003077AD" w:rsidRDefault="003077AD" w:rsidP="00C75EC5">
      <w:pPr>
        <w:keepNext/>
        <w:tabs>
          <w:tab w:val="left" w:pos="709"/>
          <w:tab w:val="left" w:pos="1077"/>
        </w:tabs>
        <w:spacing w:after="0" w:line="240" w:lineRule="auto"/>
        <w:jc w:val="center"/>
        <w:outlineLvl w:val="1"/>
        <w:rPr>
          <w:b/>
          <w:bCs/>
          <w:sz w:val="28"/>
          <w:szCs w:val="24"/>
          <w:lang w:eastAsia="sk-SK"/>
        </w:rPr>
      </w:pPr>
    </w:p>
    <w:p w:rsidR="00B249B5" w:rsidRDefault="00B249B5" w:rsidP="00C75EC5">
      <w:pPr>
        <w:keepNext/>
        <w:tabs>
          <w:tab w:val="left" w:pos="709"/>
          <w:tab w:val="left" w:pos="1077"/>
        </w:tabs>
        <w:spacing w:after="0" w:line="240" w:lineRule="auto"/>
        <w:jc w:val="center"/>
        <w:outlineLvl w:val="1"/>
        <w:rPr>
          <w:b/>
          <w:bCs/>
          <w:sz w:val="28"/>
          <w:szCs w:val="24"/>
          <w:lang w:eastAsia="sk-SK"/>
        </w:rPr>
      </w:pPr>
    </w:p>
    <w:p w:rsidR="003077AD" w:rsidRDefault="003077AD" w:rsidP="00C75EC5">
      <w:pPr>
        <w:keepNext/>
        <w:tabs>
          <w:tab w:val="left" w:pos="709"/>
          <w:tab w:val="left" w:pos="1077"/>
        </w:tabs>
        <w:spacing w:after="0" w:line="240" w:lineRule="auto"/>
        <w:jc w:val="center"/>
        <w:outlineLvl w:val="1"/>
        <w:rPr>
          <w:b/>
          <w:bCs/>
          <w:sz w:val="28"/>
          <w:szCs w:val="24"/>
          <w:lang w:eastAsia="sk-SK"/>
        </w:rPr>
      </w:pPr>
    </w:p>
    <w:p w:rsidR="003077AD" w:rsidRDefault="003077AD" w:rsidP="00C75EC5">
      <w:pPr>
        <w:keepNext/>
        <w:tabs>
          <w:tab w:val="left" w:pos="709"/>
          <w:tab w:val="left" w:pos="1077"/>
        </w:tabs>
        <w:spacing w:after="0" w:line="240" w:lineRule="auto"/>
        <w:jc w:val="center"/>
        <w:outlineLvl w:val="1"/>
        <w:rPr>
          <w:b/>
          <w:bCs/>
          <w:sz w:val="28"/>
          <w:szCs w:val="24"/>
          <w:lang w:eastAsia="sk-SK"/>
        </w:rPr>
      </w:pPr>
    </w:p>
    <w:p w:rsidR="008D6D96" w:rsidRDefault="008D6D96" w:rsidP="00C75EC5">
      <w:pPr>
        <w:keepNext/>
        <w:tabs>
          <w:tab w:val="left" w:pos="709"/>
          <w:tab w:val="left" w:pos="1077"/>
        </w:tabs>
        <w:spacing w:after="0" w:line="240" w:lineRule="auto"/>
        <w:jc w:val="center"/>
        <w:outlineLvl w:val="1"/>
        <w:rPr>
          <w:b/>
          <w:bCs/>
          <w:sz w:val="28"/>
          <w:szCs w:val="24"/>
          <w:lang w:eastAsia="sk-SK"/>
        </w:rPr>
      </w:pPr>
    </w:p>
    <w:p w:rsidR="00C75EC5" w:rsidRDefault="00C75EC5" w:rsidP="00C75EC5">
      <w:pPr>
        <w:keepNext/>
        <w:tabs>
          <w:tab w:val="left" w:pos="709"/>
          <w:tab w:val="left" w:pos="1077"/>
        </w:tabs>
        <w:spacing w:after="0" w:line="240" w:lineRule="auto"/>
        <w:jc w:val="center"/>
        <w:outlineLvl w:val="1"/>
        <w:rPr>
          <w:b/>
          <w:bCs/>
          <w:sz w:val="28"/>
          <w:szCs w:val="24"/>
          <w:lang w:eastAsia="sk-SK"/>
        </w:rPr>
      </w:pPr>
      <w:bookmarkStart w:id="0" w:name="_GoBack"/>
      <w:bookmarkEnd w:id="0"/>
      <w:r>
        <w:rPr>
          <w:b/>
          <w:bCs/>
          <w:sz w:val="28"/>
          <w:szCs w:val="24"/>
          <w:lang w:eastAsia="sk-SK"/>
        </w:rPr>
        <w:t>Návrh</w:t>
      </w:r>
    </w:p>
    <w:p w:rsidR="00C75EC5" w:rsidRDefault="00C75EC5" w:rsidP="00C75EC5">
      <w:pPr>
        <w:spacing w:after="0" w:line="240" w:lineRule="auto"/>
        <w:jc w:val="center"/>
        <w:rPr>
          <w:szCs w:val="24"/>
          <w:lang w:eastAsia="sk-SK"/>
        </w:rPr>
      </w:pPr>
    </w:p>
    <w:p w:rsidR="00C75EC5" w:rsidRDefault="00C75EC5" w:rsidP="004C1B9C">
      <w:pPr>
        <w:autoSpaceDE w:val="0"/>
        <w:autoSpaceDN w:val="0"/>
        <w:adjustRightInd w:val="0"/>
        <w:spacing w:after="0" w:line="360" w:lineRule="auto"/>
        <w:outlineLvl w:val="2"/>
        <w:rPr>
          <w:sz w:val="28"/>
          <w:szCs w:val="24"/>
          <w:lang w:eastAsia="sk-SK"/>
        </w:rPr>
      </w:pPr>
      <w:r>
        <w:rPr>
          <w:sz w:val="20"/>
          <w:szCs w:val="24"/>
          <w:lang w:eastAsia="sk-SK"/>
        </w:rPr>
        <w:t xml:space="preserve">                                                                            </w:t>
      </w:r>
      <w:r>
        <w:rPr>
          <w:sz w:val="28"/>
          <w:szCs w:val="24"/>
          <w:lang w:eastAsia="sk-SK"/>
        </w:rPr>
        <w:t xml:space="preserve">  UZNESENIE</w:t>
      </w:r>
    </w:p>
    <w:p w:rsidR="00C75EC5" w:rsidRDefault="00C75EC5" w:rsidP="004C1B9C">
      <w:pPr>
        <w:spacing w:after="0" w:line="360" w:lineRule="auto"/>
        <w:jc w:val="center"/>
        <w:rPr>
          <w:szCs w:val="24"/>
          <w:lang w:eastAsia="sk-SK"/>
        </w:rPr>
      </w:pPr>
      <w:r>
        <w:rPr>
          <w:sz w:val="28"/>
          <w:szCs w:val="24"/>
          <w:lang w:eastAsia="sk-SK"/>
        </w:rPr>
        <w:t>NÁRODNEJ RADY SLOVENSKEJ REPUBLIKY</w:t>
      </w:r>
    </w:p>
    <w:p w:rsidR="00C75EC5" w:rsidRDefault="00033DEB" w:rsidP="004C1B9C">
      <w:pPr>
        <w:spacing w:after="0" w:line="360" w:lineRule="auto"/>
        <w:jc w:val="center"/>
        <w:rPr>
          <w:szCs w:val="24"/>
          <w:lang w:eastAsia="sk-SK"/>
        </w:rPr>
      </w:pPr>
      <w:r>
        <w:rPr>
          <w:szCs w:val="24"/>
          <w:lang w:eastAsia="sk-SK"/>
        </w:rPr>
        <w:t>z</w:t>
      </w:r>
      <w:r w:rsidR="00C75EC5">
        <w:rPr>
          <w:szCs w:val="24"/>
          <w:lang w:eastAsia="sk-SK"/>
        </w:rPr>
        <w:t>..... 202</w:t>
      </w:r>
      <w:r w:rsidR="000001B7">
        <w:rPr>
          <w:szCs w:val="24"/>
          <w:lang w:eastAsia="sk-SK"/>
        </w:rPr>
        <w:t>4</w:t>
      </w:r>
    </w:p>
    <w:p w:rsidR="000001B7" w:rsidRPr="00B249B5" w:rsidRDefault="000001B7" w:rsidP="003459FF">
      <w:pPr>
        <w:spacing w:line="360" w:lineRule="auto"/>
        <w:jc w:val="both"/>
        <w:rPr>
          <w:szCs w:val="24"/>
          <w:lang w:eastAsia="sk-SK"/>
        </w:rPr>
      </w:pPr>
    </w:p>
    <w:p w:rsidR="003077AD" w:rsidRPr="00B249B5" w:rsidRDefault="003077AD" w:rsidP="003077AD">
      <w:pPr>
        <w:pStyle w:val="Zkladntext"/>
        <w:spacing w:before="120"/>
        <w:jc w:val="center"/>
        <w:rPr>
          <w:b/>
          <w:bCs/>
          <w:szCs w:val="24"/>
        </w:rPr>
      </w:pPr>
      <w:r w:rsidRPr="00B249B5">
        <w:rPr>
          <w:b/>
          <w:bCs/>
          <w:szCs w:val="24"/>
        </w:rPr>
        <w:t>k  spolupráci v oblasti bezpečnosti a spravodlivosti</w:t>
      </w:r>
    </w:p>
    <w:p w:rsidR="003077AD" w:rsidRPr="00B249B5" w:rsidRDefault="003077AD" w:rsidP="003077AD">
      <w:pPr>
        <w:pStyle w:val="Zkladntext"/>
        <w:spacing w:before="120"/>
        <w:jc w:val="center"/>
        <w:rPr>
          <w:b/>
          <w:bCs/>
          <w:szCs w:val="24"/>
        </w:rPr>
      </w:pPr>
    </w:p>
    <w:p w:rsidR="003077AD" w:rsidRPr="00B249B5" w:rsidRDefault="003077AD" w:rsidP="003077AD">
      <w:pPr>
        <w:pStyle w:val="Zkladntext"/>
        <w:spacing w:before="120"/>
        <w:rPr>
          <w:b/>
          <w:bCs/>
          <w:szCs w:val="24"/>
        </w:rPr>
      </w:pPr>
      <w:r w:rsidRPr="00B249B5">
        <w:rPr>
          <w:b/>
          <w:bCs/>
          <w:szCs w:val="24"/>
        </w:rPr>
        <w:t>Národná rada Slovenskej republiky</w:t>
      </w:r>
    </w:p>
    <w:p w:rsidR="003077AD" w:rsidRPr="00B249B5" w:rsidRDefault="003077AD" w:rsidP="003077AD">
      <w:pPr>
        <w:pStyle w:val="Zkladntext"/>
        <w:spacing w:before="120"/>
        <w:rPr>
          <w:b/>
          <w:bCs/>
          <w:szCs w:val="24"/>
        </w:rPr>
      </w:pPr>
    </w:p>
    <w:p w:rsidR="003077AD" w:rsidRPr="00B249B5" w:rsidRDefault="003077AD" w:rsidP="003077AD">
      <w:pPr>
        <w:pStyle w:val="Zkladntext"/>
        <w:spacing w:before="120"/>
        <w:rPr>
          <w:b/>
          <w:bCs/>
          <w:szCs w:val="24"/>
        </w:rPr>
      </w:pPr>
      <w:r w:rsidRPr="00B249B5">
        <w:rPr>
          <w:b/>
          <w:bCs/>
          <w:szCs w:val="24"/>
        </w:rPr>
        <w:t xml:space="preserve">A. zdôrazňuje, </w:t>
      </w:r>
    </w:p>
    <w:p w:rsidR="003077AD" w:rsidRPr="00B249B5" w:rsidRDefault="003077AD" w:rsidP="003077AD">
      <w:pPr>
        <w:pStyle w:val="Zkladntext"/>
        <w:spacing w:before="120"/>
        <w:rPr>
          <w:szCs w:val="24"/>
        </w:rPr>
      </w:pPr>
      <w:r w:rsidRPr="00B249B5">
        <w:rPr>
          <w:szCs w:val="24"/>
        </w:rPr>
        <w:t xml:space="preserve">že Slovenská republika je pevne ukotvená vo svete uznávajúcom hodnoty ľudských práv a demokracie. Zárukou tejto orientácie Slovenskej republiky je členstvo v Európskej únii a v NATO. Viaceré štáty však neuznávajú rovnaké hodnoty ako Slovenská republika a jej spojenci. Prenasledujú občanov za politické názory, sledujú a zastrašujú ich doma aj za hranicami. Zneužívajú inštitút bezpečnostnej spolupráce na </w:t>
      </w:r>
      <w:proofErr w:type="spellStart"/>
      <w:r w:rsidRPr="00B249B5">
        <w:rPr>
          <w:szCs w:val="24"/>
        </w:rPr>
        <w:t>vplyvové</w:t>
      </w:r>
      <w:proofErr w:type="spellEnd"/>
      <w:r w:rsidRPr="00B249B5">
        <w:rPr>
          <w:szCs w:val="24"/>
        </w:rPr>
        <w:t xml:space="preserve"> operácie proti štátom, na ktorých území pôsobia, ohrozujú tak nielen vlastných občanov, ale aj občanov hosťujúceho štátu. Slovenská republika je takisto cieľom takýchto operácií. Keď sa udejú na našom území, ide o  zasahovanie do našich vnútroštátnych záležitostí. Zároveň takýmito aktivitami nedemokratické režimy oslabujú jednotu štátov Európskej únie a NATO.</w:t>
      </w:r>
    </w:p>
    <w:p w:rsidR="003077AD" w:rsidRPr="00B249B5" w:rsidRDefault="003077AD" w:rsidP="003077AD">
      <w:pPr>
        <w:pStyle w:val="Zkladntext"/>
        <w:spacing w:before="120"/>
        <w:rPr>
          <w:b/>
          <w:bCs/>
          <w:szCs w:val="24"/>
        </w:rPr>
      </w:pPr>
      <w:r w:rsidRPr="00B249B5">
        <w:rPr>
          <w:b/>
          <w:bCs/>
          <w:szCs w:val="24"/>
        </w:rPr>
        <w:t xml:space="preserve">B. so znepokojením vníma </w:t>
      </w:r>
    </w:p>
    <w:p w:rsidR="003077AD" w:rsidRPr="00B249B5" w:rsidRDefault="003077AD" w:rsidP="003077AD">
      <w:pPr>
        <w:pStyle w:val="Zkladntext"/>
        <w:spacing w:before="120"/>
        <w:rPr>
          <w:szCs w:val="24"/>
        </w:rPr>
      </w:pPr>
      <w:r w:rsidRPr="00B249B5">
        <w:rPr>
          <w:szCs w:val="24"/>
        </w:rPr>
        <w:t xml:space="preserve">hrozbu, ktorú v tomto smere predstavuje Ruská federácia, ale tiež obdobné snahy Čínskej ľudovej republiky. Nástrojom pre zastrašovanie vlastných občanov sú zmluvy o spolupráci v otázkach bezpečnosti a spravodlivosti, ktoré majú umožniť výkon bezpečnostných aktivít Čínskej ľudovej republiky na území európskych štátov. Ich oficiálnym účelom je pomoc čínskym turistom, no sú zneužívané aj na perzekúciu oponentov čínskej vlády, o čom svedčí aj rozhodnutie talianskej vlády v r. 2022 ukončiť spoločné patroly s čínskou políciou. </w:t>
      </w:r>
    </w:p>
    <w:p w:rsidR="003077AD" w:rsidRPr="00B249B5" w:rsidRDefault="003077AD" w:rsidP="003077AD">
      <w:pPr>
        <w:pStyle w:val="Zkladntext"/>
        <w:spacing w:before="120"/>
        <w:rPr>
          <w:szCs w:val="24"/>
        </w:rPr>
      </w:pPr>
      <w:r w:rsidRPr="00B249B5">
        <w:rPr>
          <w:szCs w:val="24"/>
        </w:rPr>
        <w:t xml:space="preserve">Snahy vlády Čínskej ľudovej republiky vnímame ako rozporné s hodnotovým ukotvením Slovenskej republiky, ako aj s bezpečnostnými záujmami Slovenskej republiky, Európskej únie a NATO.  </w:t>
      </w:r>
    </w:p>
    <w:p w:rsidR="003077AD" w:rsidRPr="00B249B5" w:rsidRDefault="003077AD" w:rsidP="003077AD">
      <w:pPr>
        <w:pStyle w:val="Zkladntext"/>
        <w:spacing w:before="120"/>
        <w:rPr>
          <w:b/>
          <w:bCs/>
          <w:szCs w:val="24"/>
        </w:rPr>
      </w:pPr>
      <w:r w:rsidRPr="00B249B5">
        <w:rPr>
          <w:b/>
          <w:bCs/>
          <w:szCs w:val="24"/>
        </w:rPr>
        <w:t xml:space="preserve">C. vyzýva </w:t>
      </w:r>
    </w:p>
    <w:p w:rsidR="003077AD" w:rsidRPr="00B249B5" w:rsidRDefault="003077AD" w:rsidP="003077AD">
      <w:pPr>
        <w:pStyle w:val="Zkladntext"/>
        <w:spacing w:before="120"/>
        <w:rPr>
          <w:szCs w:val="24"/>
        </w:rPr>
      </w:pPr>
      <w:r w:rsidRPr="00B249B5">
        <w:rPr>
          <w:szCs w:val="24"/>
        </w:rPr>
        <w:t>vládu SR, aby sa zdržala uzatvárania zmlúv o spolupráci v oblasti bezpečnosti a spravodlivosti, kritickej infraštruktúry alebo bezpečnostných a monitorovacích systémov, ktoré by umožňovali ozbrojeným zložkám nedemokratických štátov pôsobiť na území Slovenskej republiky.</w:t>
      </w:r>
    </w:p>
    <w:p w:rsidR="003077AD" w:rsidRPr="00B249B5" w:rsidRDefault="003077AD" w:rsidP="006A2F82">
      <w:pPr>
        <w:tabs>
          <w:tab w:val="left" w:pos="1095"/>
        </w:tabs>
        <w:spacing w:after="0"/>
        <w:jc w:val="center"/>
        <w:rPr>
          <w:rFonts w:eastAsia="NSimSun"/>
          <w:b/>
          <w:bCs/>
          <w:kern w:val="2"/>
          <w:szCs w:val="24"/>
          <w:lang w:eastAsia="zh-CN" w:bidi="hi-IN"/>
        </w:rPr>
      </w:pPr>
    </w:p>
    <w:sectPr w:rsidR="003077AD" w:rsidRPr="00B249B5" w:rsidSect="00B7363E">
      <w:pgSz w:w="11900" w:h="16840"/>
      <w:pgMar w:top="567" w:right="1165" w:bottom="426" w:left="1510" w:header="709" w:footer="1227" w:gutter="0"/>
      <w:pgNumType w:start="1"/>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 Antiqua">
    <w:panose1 w:val="02040602050305030304"/>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T*Toronto">
    <w:altName w:val="Times New Roman"/>
    <w:charset w:val="00"/>
    <w:family w:val="auto"/>
    <w:pitch w:val="variable"/>
    <w:sig w:usb0="00000007" w:usb1="00000000" w:usb2="00000000" w:usb3="00000000" w:csb0="00000013"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B66EC0"/>
    <w:multiLevelType w:val="hybridMultilevel"/>
    <w:tmpl w:val="28E8B0E4"/>
    <w:lvl w:ilvl="0" w:tplc="365271B0">
      <w:start w:val="1"/>
      <w:numFmt w:val="decimal"/>
      <w:lvlText w:val="%1."/>
      <w:lvlJc w:val="left"/>
      <w:pPr>
        <w:ind w:left="720" w:hanging="360"/>
      </w:pPr>
      <w:rPr>
        <w:rFonts w:ascii="Book Antiqua" w:hAnsi="Book Antiqua" w:hint="default"/>
        <w:b w:val="0"/>
        <w:i w:val="0"/>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35EF48AF"/>
    <w:multiLevelType w:val="hybridMultilevel"/>
    <w:tmpl w:val="DAAEECD2"/>
    <w:lvl w:ilvl="0" w:tplc="F9E2E1D0">
      <w:start w:val="1"/>
      <w:numFmt w:val="decimal"/>
      <w:lvlText w:val="%1."/>
      <w:lvlJc w:val="left"/>
      <w:pPr>
        <w:ind w:left="720" w:hanging="360"/>
      </w:pPr>
      <w:rPr>
        <w:rFonts w:ascii="Times New Roman" w:hAnsi="Times New Roman" w:cs="Times New Roman" w:hint="default"/>
        <w:b/>
        <w:sz w:val="24"/>
        <w:szCs w:val="24"/>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4D5507BC"/>
    <w:multiLevelType w:val="multilevel"/>
    <w:tmpl w:val="892CCD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2153C12"/>
    <w:multiLevelType w:val="hybridMultilevel"/>
    <w:tmpl w:val="C21649C6"/>
    <w:lvl w:ilvl="0" w:tplc="DA384BA8">
      <w:numFmt w:val="bullet"/>
      <w:lvlText w:val="-"/>
      <w:lvlJc w:val="left"/>
      <w:pPr>
        <w:ind w:left="720" w:hanging="360"/>
      </w:pPr>
      <w:rPr>
        <w:rFonts w:ascii="Book Antiqua" w:eastAsia="NSimSun" w:hAnsi="Book Antiqua"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598A5203"/>
    <w:multiLevelType w:val="multilevel"/>
    <w:tmpl w:val="E73471F8"/>
    <w:lvl w:ilvl="0">
      <w:start w:val="1"/>
      <w:numFmt w:val="upperLetter"/>
      <w:suff w:val="space"/>
      <w:lvlText w:val="%1)"/>
      <w:lvlJc w:val="left"/>
      <w:pPr>
        <w:ind w:left="720" w:hanging="360"/>
      </w:pPr>
      <w:rPr>
        <w:rFonts w:ascii="Book Antiqua" w:hAnsi="Book Antiqua" w:cs="Times New Roman"/>
        <w:b/>
        <w:sz w:val="24"/>
        <w:szCs w:val="24"/>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 w15:restartNumberingAfterBreak="0">
    <w:nsid w:val="61FF379B"/>
    <w:multiLevelType w:val="multilevel"/>
    <w:tmpl w:val="052A8652"/>
    <w:lvl w:ilvl="0">
      <w:start w:val="1"/>
      <w:numFmt w:val="upperLetter"/>
      <w:suff w:val="space"/>
      <w:lvlText w:val="%1)"/>
      <w:lvlJc w:val="left"/>
      <w:pPr>
        <w:ind w:left="720" w:hanging="360"/>
      </w:pPr>
      <w:rPr>
        <w:rFonts w:ascii="Book Antiqua" w:hAnsi="Book Antiqua"/>
        <w:b/>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B641F8B"/>
    <w:multiLevelType w:val="hybridMultilevel"/>
    <w:tmpl w:val="865607BC"/>
    <w:lvl w:ilvl="0" w:tplc="041B000F">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6EDB07AD"/>
    <w:multiLevelType w:val="hybridMultilevel"/>
    <w:tmpl w:val="765E510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7"/>
  </w:num>
  <w:num w:numId="2">
    <w:abstractNumId w:val="1"/>
  </w:num>
  <w:num w:numId="3">
    <w:abstractNumId w:val="2"/>
  </w:num>
  <w:num w:numId="4">
    <w:abstractNumId w:val="6"/>
  </w:num>
  <w:num w:numId="5">
    <w:abstractNumId w:val="5"/>
  </w:num>
  <w:num w:numId="6">
    <w:abstractNumId w:val="0"/>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EC5"/>
    <w:rsid w:val="000001B7"/>
    <w:rsid w:val="00021E74"/>
    <w:rsid w:val="00033DEB"/>
    <w:rsid w:val="00045D98"/>
    <w:rsid w:val="001B2012"/>
    <w:rsid w:val="003077AD"/>
    <w:rsid w:val="003459FF"/>
    <w:rsid w:val="00400EE3"/>
    <w:rsid w:val="004C1B9C"/>
    <w:rsid w:val="005C6048"/>
    <w:rsid w:val="006017CE"/>
    <w:rsid w:val="0069272E"/>
    <w:rsid w:val="006A2F82"/>
    <w:rsid w:val="0076192E"/>
    <w:rsid w:val="007963DC"/>
    <w:rsid w:val="007E6604"/>
    <w:rsid w:val="007F51A4"/>
    <w:rsid w:val="008438CC"/>
    <w:rsid w:val="008953CE"/>
    <w:rsid w:val="008D5588"/>
    <w:rsid w:val="008D6D96"/>
    <w:rsid w:val="00A76AA8"/>
    <w:rsid w:val="00AD2C89"/>
    <w:rsid w:val="00B249B5"/>
    <w:rsid w:val="00B7363E"/>
    <w:rsid w:val="00C75EC5"/>
    <w:rsid w:val="00E223D7"/>
    <w:rsid w:val="00E65317"/>
    <w:rsid w:val="00E71235"/>
    <w:rsid w:val="00E71A2D"/>
    <w:rsid w:val="00E71DBD"/>
    <w:rsid w:val="00EE2006"/>
    <w:rsid w:val="00FC68B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BF9CB"/>
  <w15:chartTrackingRefBased/>
  <w15:docId w15:val="{7822C7D6-0DBA-4E8F-9C1E-F0EA6BDB8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75EC5"/>
    <w:pPr>
      <w:spacing w:after="120" w:line="276" w:lineRule="auto"/>
    </w:pPr>
    <w:rPr>
      <w:rFonts w:ascii="Times New Roman" w:eastAsia="Times New Roman" w:hAnsi="Times New Roman" w:cs="Times New Roman"/>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C75EC5"/>
    <w:pPr>
      <w:ind w:left="720"/>
      <w:contextualSpacing/>
    </w:pPr>
  </w:style>
  <w:style w:type="paragraph" w:styleId="Zkladntext">
    <w:name w:val="Body Text"/>
    <w:basedOn w:val="Normlny"/>
    <w:link w:val="ZkladntextChar"/>
    <w:uiPriority w:val="99"/>
    <w:semiHidden/>
    <w:unhideWhenUsed/>
    <w:rsid w:val="00A76AA8"/>
  </w:style>
  <w:style w:type="character" w:customStyle="1" w:styleId="ZkladntextChar">
    <w:name w:val="Základný text Char"/>
    <w:basedOn w:val="Predvolenpsmoodseku"/>
    <w:link w:val="Zkladntext"/>
    <w:uiPriority w:val="99"/>
    <w:semiHidden/>
    <w:rsid w:val="00A76AA8"/>
    <w:rPr>
      <w:rFonts w:ascii="Times New Roman" w:eastAsia="Times New Roman" w:hAnsi="Times New Roman" w:cs="Times New Roman"/>
      <w:sz w:val="24"/>
    </w:rPr>
  </w:style>
  <w:style w:type="paragraph" w:styleId="Textbubliny">
    <w:name w:val="Balloon Text"/>
    <w:basedOn w:val="Normlny"/>
    <w:link w:val="TextbublinyChar"/>
    <w:uiPriority w:val="99"/>
    <w:semiHidden/>
    <w:unhideWhenUsed/>
    <w:rsid w:val="008953CE"/>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8953CE"/>
    <w:rPr>
      <w:rFonts w:ascii="Segoe UI" w:eastAsia="Times New Roman" w:hAnsi="Segoe UI" w:cs="Segoe UI"/>
      <w:sz w:val="18"/>
      <w:szCs w:val="18"/>
    </w:rPr>
  </w:style>
  <w:style w:type="paragraph" w:styleId="Zkladntext2">
    <w:name w:val="Body Text 2"/>
    <w:basedOn w:val="Normlny"/>
    <w:link w:val="Zkladntext2Char"/>
    <w:uiPriority w:val="99"/>
    <w:semiHidden/>
    <w:unhideWhenUsed/>
    <w:rsid w:val="00B7363E"/>
    <w:pPr>
      <w:spacing w:line="480" w:lineRule="auto"/>
    </w:pPr>
  </w:style>
  <w:style w:type="character" w:customStyle="1" w:styleId="Zkladntext2Char">
    <w:name w:val="Základný text 2 Char"/>
    <w:basedOn w:val="Predvolenpsmoodseku"/>
    <w:link w:val="Zkladntext2"/>
    <w:uiPriority w:val="99"/>
    <w:semiHidden/>
    <w:rsid w:val="00B7363E"/>
    <w:rPr>
      <w:rFonts w:ascii="Times New Roman" w:eastAsia="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7422619">
      <w:bodyDiv w:val="1"/>
      <w:marLeft w:val="0"/>
      <w:marRight w:val="0"/>
      <w:marTop w:val="0"/>
      <w:marBottom w:val="0"/>
      <w:divBdr>
        <w:top w:val="none" w:sz="0" w:space="0" w:color="auto"/>
        <w:left w:val="none" w:sz="0" w:space="0" w:color="auto"/>
        <w:bottom w:val="none" w:sz="0" w:space="0" w:color="auto"/>
        <w:right w:val="none" w:sz="0" w:space="0" w:color="auto"/>
      </w:divBdr>
    </w:div>
    <w:div w:id="1282030215">
      <w:bodyDiv w:val="1"/>
      <w:marLeft w:val="0"/>
      <w:marRight w:val="0"/>
      <w:marTop w:val="0"/>
      <w:marBottom w:val="0"/>
      <w:divBdr>
        <w:top w:val="none" w:sz="0" w:space="0" w:color="auto"/>
        <w:left w:val="none" w:sz="0" w:space="0" w:color="auto"/>
        <w:bottom w:val="none" w:sz="0" w:space="0" w:color="auto"/>
        <w:right w:val="none" w:sz="0" w:space="0" w:color="auto"/>
      </w:divBdr>
    </w:div>
    <w:div w:id="1432048767">
      <w:bodyDiv w:val="1"/>
      <w:marLeft w:val="0"/>
      <w:marRight w:val="0"/>
      <w:marTop w:val="0"/>
      <w:marBottom w:val="0"/>
      <w:divBdr>
        <w:top w:val="none" w:sz="0" w:space="0" w:color="auto"/>
        <w:left w:val="none" w:sz="0" w:space="0" w:color="auto"/>
        <w:bottom w:val="none" w:sz="0" w:space="0" w:color="auto"/>
        <w:right w:val="none" w:sz="0" w:space="0" w:color="auto"/>
      </w:divBdr>
      <w:divsChild>
        <w:div w:id="284387459">
          <w:marLeft w:val="0"/>
          <w:marRight w:val="0"/>
          <w:marTop w:val="0"/>
          <w:marBottom w:val="0"/>
          <w:divBdr>
            <w:top w:val="none" w:sz="0" w:space="0" w:color="auto"/>
            <w:left w:val="none" w:sz="0" w:space="0" w:color="auto"/>
            <w:bottom w:val="none" w:sz="0" w:space="0" w:color="auto"/>
            <w:right w:val="none" w:sz="0" w:space="0" w:color="auto"/>
          </w:divBdr>
        </w:div>
        <w:div w:id="358747414">
          <w:marLeft w:val="0"/>
          <w:marRight w:val="0"/>
          <w:marTop w:val="0"/>
          <w:marBottom w:val="0"/>
          <w:divBdr>
            <w:top w:val="none" w:sz="0" w:space="0" w:color="auto"/>
            <w:left w:val="none" w:sz="0" w:space="0" w:color="auto"/>
            <w:bottom w:val="none" w:sz="0" w:space="0" w:color="auto"/>
            <w:right w:val="none" w:sz="0" w:space="0" w:color="auto"/>
          </w:divBdr>
        </w:div>
        <w:div w:id="532888470">
          <w:marLeft w:val="0"/>
          <w:marRight w:val="0"/>
          <w:marTop w:val="0"/>
          <w:marBottom w:val="0"/>
          <w:divBdr>
            <w:top w:val="none" w:sz="0" w:space="0" w:color="auto"/>
            <w:left w:val="none" w:sz="0" w:space="0" w:color="auto"/>
            <w:bottom w:val="none" w:sz="0" w:space="0" w:color="auto"/>
            <w:right w:val="none" w:sz="0" w:space="0" w:color="auto"/>
          </w:divBdr>
        </w:div>
        <w:div w:id="1891304932">
          <w:marLeft w:val="0"/>
          <w:marRight w:val="0"/>
          <w:marTop w:val="0"/>
          <w:marBottom w:val="0"/>
          <w:divBdr>
            <w:top w:val="none" w:sz="0" w:space="0" w:color="auto"/>
            <w:left w:val="none" w:sz="0" w:space="0" w:color="auto"/>
            <w:bottom w:val="none" w:sz="0" w:space="0" w:color="auto"/>
            <w:right w:val="none" w:sz="0" w:space="0" w:color="auto"/>
          </w:divBdr>
        </w:div>
        <w:div w:id="49767045">
          <w:marLeft w:val="0"/>
          <w:marRight w:val="0"/>
          <w:marTop w:val="0"/>
          <w:marBottom w:val="0"/>
          <w:divBdr>
            <w:top w:val="none" w:sz="0" w:space="0" w:color="auto"/>
            <w:left w:val="none" w:sz="0" w:space="0" w:color="auto"/>
            <w:bottom w:val="none" w:sz="0" w:space="0" w:color="auto"/>
            <w:right w:val="none" w:sz="0" w:space="0" w:color="auto"/>
          </w:divBdr>
        </w:div>
        <w:div w:id="463894418">
          <w:marLeft w:val="0"/>
          <w:marRight w:val="0"/>
          <w:marTop w:val="0"/>
          <w:marBottom w:val="0"/>
          <w:divBdr>
            <w:top w:val="none" w:sz="0" w:space="0" w:color="auto"/>
            <w:left w:val="none" w:sz="0" w:space="0" w:color="auto"/>
            <w:bottom w:val="none" w:sz="0" w:space="0" w:color="auto"/>
            <w:right w:val="none" w:sz="0" w:space="0" w:color="auto"/>
          </w:divBdr>
        </w:div>
        <w:div w:id="1236473044">
          <w:marLeft w:val="0"/>
          <w:marRight w:val="0"/>
          <w:marTop w:val="0"/>
          <w:marBottom w:val="0"/>
          <w:divBdr>
            <w:top w:val="none" w:sz="0" w:space="0" w:color="auto"/>
            <w:left w:val="none" w:sz="0" w:space="0" w:color="auto"/>
            <w:bottom w:val="none" w:sz="0" w:space="0" w:color="auto"/>
            <w:right w:val="none" w:sz="0" w:space="0" w:color="auto"/>
          </w:divBdr>
        </w:div>
        <w:div w:id="333728078">
          <w:marLeft w:val="0"/>
          <w:marRight w:val="0"/>
          <w:marTop w:val="0"/>
          <w:marBottom w:val="0"/>
          <w:divBdr>
            <w:top w:val="none" w:sz="0" w:space="0" w:color="auto"/>
            <w:left w:val="none" w:sz="0" w:space="0" w:color="auto"/>
            <w:bottom w:val="none" w:sz="0" w:space="0" w:color="auto"/>
            <w:right w:val="none" w:sz="0" w:space="0" w:color="auto"/>
          </w:divBdr>
        </w:div>
        <w:div w:id="15452857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168731-642D-4086-BA30-AB08D224F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617</Words>
  <Characters>3517</Characters>
  <Application>Microsoft Office Word</Application>
  <DocSecurity>0</DocSecurity>
  <Lines>29</Lines>
  <Paragraphs>8</Paragraphs>
  <ScaleCrop>false</ScaleCrop>
  <HeadingPairs>
    <vt:vector size="2" baseType="variant">
      <vt:variant>
        <vt:lpstr>Názov</vt:lpstr>
      </vt:variant>
      <vt:variant>
        <vt:i4>1</vt:i4>
      </vt:variant>
    </vt:vector>
  </HeadingPairs>
  <TitlesOfParts>
    <vt:vector size="1" baseType="lpstr">
      <vt:lpstr/>
    </vt:vector>
  </TitlesOfParts>
  <Company>Kancelaria NRSR</Company>
  <LinksUpToDate>false</LinksUpToDate>
  <CharactersWithSpaces>4126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Mazuráková, Vladislava</dc:creator>
  <cp:keywords/>
  <dc:description/>
  <cp:lastModifiedBy>Pirčová Zuzana, Mgr.</cp:lastModifiedBy>
  <cp:revision>6</cp:revision>
  <cp:lastPrinted>2024-10-23T15:04:00Z</cp:lastPrinted>
  <dcterms:created xsi:type="dcterms:W3CDTF">2024-10-23T15:16:00Z</dcterms:created>
  <dcterms:modified xsi:type="dcterms:W3CDTF">2024-10-23T15:33:00Z</dcterms:modified>
</cp:coreProperties>
</file>