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7363E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</w:t>
      </w:r>
      <w:r w:rsidR="00B7363E">
        <w:rPr>
          <w:b/>
          <w:bCs/>
          <w:sz w:val="28"/>
          <w:szCs w:val="28"/>
          <w:lang w:eastAsia="sk-SK"/>
        </w:rPr>
        <w:t>X</w:t>
      </w:r>
      <w:r>
        <w:rPr>
          <w:b/>
          <w:bCs/>
          <w:sz w:val="28"/>
          <w:szCs w:val="28"/>
          <w:lang w:eastAsia="sk-SK"/>
        </w:rPr>
        <w:t>.  volebné obdobie</w:t>
      </w:r>
    </w:p>
    <w:p w:rsidR="006A2F82" w:rsidRPr="00FE47E3" w:rsidRDefault="00B7363E" w:rsidP="006A2F82">
      <w:pPr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------------------------------------------------------------------</w:t>
      </w:r>
      <w:r w:rsidR="006A2F82">
        <w:rPr>
          <w:b/>
          <w:bCs/>
          <w:sz w:val="28"/>
          <w:szCs w:val="28"/>
          <w:lang w:eastAsia="sk-SK"/>
        </w:rPr>
        <w:t>---------------------------</w:t>
      </w:r>
      <w:r w:rsidR="006A2F82" w:rsidRPr="00FE47E3">
        <w:rPr>
          <w:szCs w:val="24"/>
          <w:lang w:eastAsia="sk-SK"/>
        </w:rPr>
        <w:t>Číslo: KNR – VOB –</w:t>
      </w:r>
      <w:r w:rsidR="003675D4">
        <w:rPr>
          <w:szCs w:val="24"/>
          <w:lang w:eastAsia="sk-SK"/>
        </w:rPr>
        <w:t xml:space="preserve"> 1804/2024 - 8</w:t>
      </w:r>
      <w:bookmarkStart w:id="0" w:name="_GoBack"/>
      <w:bookmarkEnd w:id="0"/>
    </w:p>
    <w:p w:rsidR="00C75EC5" w:rsidRDefault="006A2F82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467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045D98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p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r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á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v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a</w:t>
      </w:r>
    </w:p>
    <w:p w:rsidR="00A76AA8" w:rsidRPr="00A76AA8" w:rsidRDefault="00C75EC5" w:rsidP="00A76AA8">
      <w:pPr>
        <w:spacing w:line="360" w:lineRule="auto"/>
        <w:ind w:firstLine="708"/>
        <w:jc w:val="both"/>
        <w:rPr>
          <w:szCs w:val="24"/>
          <w:lang w:val="cs-CZ" w:eastAsia="sk-SK"/>
        </w:rPr>
      </w:pPr>
      <w:r w:rsidRPr="00B7363E">
        <w:rPr>
          <w:b/>
          <w:szCs w:val="24"/>
          <w:lang w:eastAsia="sk-SK"/>
        </w:rPr>
        <w:t xml:space="preserve">Výboru Národnej rady Slovenskej republiky pre </w:t>
      </w:r>
      <w:r w:rsidR="006017CE">
        <w:rPr>
          <w:b/>
          <w:szCs w:val="24"/>
          <w:lang w:eastAsia="sk-SK"/>
        </w:rPr>
        <w:t xml:space="preserve">obranu a bezpečnosť </w:t>
      </w:r>
      <w:r w:rsidRPr="00B7363E">
        <w:rPr>
          <w:b/>
          <w:szCs w:val="24"/>
          <w:lang w:eastAsia="sk-SK"/>
        </w:rPr>
        <w:t xml:space="preserve">o výsledku prerokovania </w:t>
      </w:r>
      <w:r w:rsidR="006A2F82" w:rsidRPr="006A2F82">
        <w:rPr>
          <w:b/>
          <w:szCs w:val="24"/>
          <w:lang w:eastAsia="sk-SK"/>
        </w:rPr>
        <w:t>návrh</w:t>
      </w:r>
      <w:r w:rsidR="006A2F82">
        <w:rPr>
          <w:b/>
          <w:szCs w:val="24"/>
          <w:lang w:eastAsia="sk-SK"/>
        </w:rPr>
        <w:t>u</w:t>
      </w:r>
      <w:r w:rsidR="006A2F82" w:rsidRPr="006A2F82">
        <w:rPr>
          <w:b/>
          <w:szCs w:val="24"/>
          <w:lang w:eastAsia="sk-SK"/>
        </w:rPr>
        <w:t xml:space="preserve"> </w:t>
      </w:r>
      <w:r w:rsidR="006A2F82" w:rsidRPr="006A2F82">
        <w:rPr>
          <w:b/>
          <w:bCs/>
          <w:szCs w:val="24"/>
          <w:lang w:eastAsia="sk-SK"/>
        </w:rPr>
        <w:t>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(</w:t>
      </w:r>
      <w:r w:rsidR="006A2F82" w:rsidRPr="006A2F82">
        <w:rPr>
          <w:b/>
          <w:szCs w:val="24"/>
          <w:lang w:eastAsia="sk-SK"/>
        </w:rPr>
        <w:t>tlač 467)</w:t>
      </w:r>
      <w:r w:rsidR="006A2F82">
        <w:rPr>
          <w:b/>
          <w:szCs w:val="24"/>
          <w:lang w:eastAsia="sk-SK"/>
        </w:rPr>
        <w:t xml:space="preserve"> </w:t>
      </w:r>
    </w:p>
    <w:p w:rsidR="00C75EC5" w:rsidRPr="00033DEB" w:rsidRDefault="00033DEB" w:rsidP="00033DEB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A76AA8" w:rsidRDefault="00C75EC5" w:rsidP="00A76AA8">
      <w:pPr>
        <w:spacing w:line="360" w:lineRule="auto"/>
        <w:ind w:firstLine="708"/>
        <w:jc w:val="both"/>
        <w:rPr>
          <w:color w:val="333333"/>
          <w:szCs w:val="24"/>
          <w:lang w:val="cs-CZ"/>
        </w:rPr>
      </w:pPr>
      <w:r w:rsidRPr="00045D98">
        <w:rPr>
          <w:szCs w:val="24"/>
          <w:lang w:eastAsia="sk-SK"/>
        </w:rPr>
        <w:t xml:space="preserve">Výbor Národnej rady Slovenskej republiky pre </w:t>
      </w:r>
      <w:r w:rsidR="006017CE">
        <w:rPr>
          <w:szCs w:val="24"/>
          <w:lang w:eastAsia="sk-SK"/>
        </w:rPr>
        <w:t xml:space="preserve">obranu a bezpečnosť </w:t>
      </w:r>
      <w:r w:rsidRPr="00045D98">
        <w:rPr>
          <w:szCs w:val="24"/>
          <w:lang w:eastAsia="sk-SK"/>
        </w:rPr>
        <w:t>ako gestorský výbor k</w:t>
      </w:r>
      <w:r w:rsidRPr="00045D98">
        <w:rPr>
          <w:color w:val="333333"/>
          <w:szCs w:val="24"/>
        </w:rPr>
        <w:t xml:space="preserve"> </w:t>
      </w:r>
      <w:r w:rsidR="006A2F82" w:rsidRPr="00486313">
        <w:rPr>
          <w:szCs w:val="24"/>
          <w:lang w:eastAsia="sk-SK"/>
        </w:rPr>
        <w:t>návrh</w:t>
      </w:r>
      <w:r w:rsidR="006A2F82">
        <w:rPr>
          <w:szCs w:val="24"/>
          <w:lang w:eastAsia="sk-SK"/>
        </w:rPr>
        <w:t>u</w:t>
      </w:r>
      <w:r w:rsidR="006A2F82" w:rsidRPr="00486313">
        <w:rPr>
          <w:szCs w:val="24"/>
          <w:lang w:eastAsia="sk-SK"/>
        </w:rPr>
        <w:t xml:space="preserve"> </w:t>
      </w:r>
      <w:r w:rsidR="006A2F82" w:rsidRPr="00486313">
        <w:rPr>
          <w:bCs/>
          <w:szCs w:val="24"/>
        </w:rPr>
        <w:t xml:space="preserve">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</w:t>
      </w:r>
      <w:r w:rsidR="006A2F82" w:rsidRPr="00486313">
        <w:rPr>
          <w:b/>
          <w:bCs/>
          <w:szCs w:val="24"/>
        </w:rPr>
        <w:t>(</w:t>
      </w:r>
      <w:r w:rsidR="006A2F82" w:rsidRPr="00486313">
        <w:rPr>
          <w:b/>
          <w:szCs w:val="24"/>
        </w:rPr>
        <w:t>tlač 467)</w:t>
      </w:r>
      <w:r w:rsidR="006A2F82">
        <w:rPr>
          <w:b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045D98">
        <w:rPr>
          <w:szCs w:val="24"/>
          <w:lang w:eastAsia="sk-SK"/>
        </w:rPr>
        <w:t xml:space="preserve">spravodajskú </w:t>
      </w:r>
      <w:r w:rsidRPr="00045D98">
        <w:rPr>
          <w:b/>
          <w:szCs w:val="24"/>
          <w:lang w:eastAsia="sk-SK"/>
        </w:rPr>
        <w:t>správu</w:t>
      </w:r>
      <w:r w:rsidRPr="00045D98">
        <w:rPr>
          <w:szCs w:val="24"/>
          <w:lang w:eastAsia="sk-SK"/>
        </w:rPr>
        <w:t xml:space="preserve">. </w:t>
      </w:r>
    </w:p>
    <w:p w:rsidR="004C1B9C" w:rsidRPr="00A76AA8" w:rsidRDefault="00C75EC5" w:rsidP="004C1B9C">
      <w:pPr>
        <w:spacing w:line="360" w:lineRule="auto"/>
        <w:jc w:val="both"/>
        <w:rPr>
          <w:color w:val="000000"/>
          <w:szCs w:val="24"/>
          <w:lang w:val="cs-CZ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6A2F82">
        <w:rPr>
          <w:b/>
          <w:szCs w:val="24"/>
          <w:lang w:eastAsia="sk-SK"/>
        </w:rPr>
        <w:t xml:space="preserve"> 498</w:t>
      </w:r>
      <w:r w:rsidRPr="00045D98">
        <w:rPr>
          <w:b/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>z</w:t>
      </w:r>
      <w:r w:rsidR="00400EE3">
        <w:rPr>
          <w:szCs w:val="24"/>
          <w:lang w:eastAsia="sk-SK"/>
        </w:rPr>
        <w:t> 10</w:t>
      </w:r>
      <w:r w:rsidR="00E223D7" w:rsidRPr="00045D98">
        <w:rPr>
          <w:szCs w:val="24"/>
          <w:lang w:eastAsia="sk-SK"/>
        </w:rPr>
        <w:t xml:space="preserve">. </w:t>
      </w:r>
      <w:r w:rsidR="00400EE3">
        <w:rPr>
          <w:szCs w:val="24"/>
          <w:lang w:eastAsia="sk-SK"/>
        </w:rPr>
        <w:t>septembra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0001B7">
        <w:rPr>
          <w:szCs w:val="24"/>
          <w:lang w:eastAsia="sk-SK"/>
        </w:rPr>
        <w:t>2024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6A2F82" w:rsidRPr="00486313">
        <w:rPr>
          <w:szCs w:val="24"/>
          <w:lang w:eastAsia="sk-SK"/>
        </w:rPr>
        <w:t xml:space="preserve">návrh </w:t>
      </w:r>
      <w:r w:rsidR="006A2F82" w:rsidRPr="00486313">
        <w:rPr>
          <w:bCs/>
          <w:szCs w:val="24"/>
        </w:rPr>
        <w:t xml:space="preserve">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</w:t>
      </w:r>
      <w:r w:rsidR="006A2F82" w:rsidRPr="00486313">
        <w:rPr>
          <w:b/>
          <w:bCs/>
          <w:szCs w:val="24"/>
        </w:rPr>
        <w:t>(</w:t>
      </w:r>
      <w:r w:rsidR="006A2F82" w:rsidRPr="00486313">
        <w:rPr>
          <w:b/>
          <w:szCs w:val="24"/>
        </w:rPr>
        <w:t>tlač 467)</w:t>
      </w:r>
      <w:r w:rsidR="006A2F82">
        <w:rPr>
          <w:b/>
          <w:szCs w:val="24"/>
        </w:rPr>
        <w:t xml:space="preserve"> </w:t>
      </w:r>
      <w:r w:rsidRPr="00045D98">
        <w:rPr>
          <w:szCs w:val="24"/>
          <w:lang w:eastAsia="sk-SK"/>
        </w:rPr>
        <w:t xml:space="preserve">na prerokovanie Výboru Národnej rady Slovenskej republiky pre </w:t>
      </w:r>
      <w:r w:rsidR="006A2F82">
        <w:rPr>
          <w:szCs w:val="24"/>
          <w:lang w:eastAsia="sk-SK"/>
        </w:rPr>
        <w:t xml:space="preserve">obranu a bezpečnosť </w:t>
      </w:r>
      <w:r w:rsidR="00045D98" w:rsidRPr="00045D98">
        <w:rPr>
          <w:szCs w:val="24"/>
          <w:lang w:eastAsia="sk-SK"/>
        </w:rPr>
        <w:t xml:space="preserve">aj ako gestorskému výboru. </w:t>
      </w:r>
    </w:p>
    <w:p w:rsidR="00C75EC5" w:rsidRPr="007E6604" w:rsidRDefault="000001B7" w:rsidP="007E6604">
      <w:pPr>
        <w:spacing w:after="0" w:line="360" w:lineRule="auto"/>
        <w:ind w:firstLine="708"/>
        <w:jc w:val="both"/>
        <w:rPr>
          <w:szCs w:val="24"/>
        </w:rPr>
      </w:pPr>
      <w:r>
        <w:rPr>
          <w:b/>
          <w:szCs w:val="24"/>
        </w:rPr>
        <w:t xml:space="preserve">Výbor Národnej rady Slovenskej republiky pre </w:t>
      </w:r>
      <w:r w:rsidR="006A2F82">
        <w:rPr>
          <w:b/>
          <w:szCs w:val="24"/>
        </w:rPr>
        <w:t xml:space="preserve">obranu a bezpečnosť </w:t>
      </w:r>
      <w:r w:rsidRPr="00AA0CB7">
        <w:rPr>
          <w:szCs w:val="24"/>
        </w:rPr>
        <w:t xml:space="preserve">prerokoval </w:t>
      </w:r>
      <w:r w:rsidR="006A2F82" w:rsidRPr="00486313">
        <w:rPr>
          <w:szCs w:val="24"/>
          <w:lang w:eastAsia="sk-SK"/>
        </w:rPr>
        <w:t xml:space="preserve">návrh </w:t>
      </w:r>
      <w:r w:rsidR="006A2F82" w:rsidRPr="00486313">
        <w:rPr>
          <w:bCs/>
          <w:szCs w:val="24"/>
        </w:rPr>
        <w:t xml:space="preserve">skupiny poslancov Národnej rady Slovenskej republiky na prijatie uznesenia Národnej rady Slovenskej republiky k prijatým bezpečnostným opatreniam na zaistenie bezpečnosti detí, pedagógov, nepedagogických zamestnancov a obyvateľov ohrozených vyhrážkami bombovými útokmi </w:t>
      </w:r>
      <w:r w:rsidR="006A2F82" w:rsidRPr="00486313">
        <w:rPr>
          <w:b/>
          <w:bCs/>
          <w:szCs w:val="24"/>
        </w:rPr>
        <w:t>(</w:t>
      </w:r>
      <w:r w:rsidR="006A2F82" w:rsidRPr="00486313">
        <w:rPr>
          <w:b/>
          <w:szCs w:val="24"/>
        </w:rPr>
        <w:t>tlač 467)</w:t>
      </w:r>
      <w:r w:rsidR="006A2F82">
        <w:rPr>
          <w:b/>
          <w:szCs w:val="24"/>
        </w:rPr>
        <w:t xml:space="preserve"> </w:t>
      </w:r>
      <w:r w:rsidR="00C75EC5" w:rsidRPr="00045D98">
        <w:rPr>
          <w:color w:val="000000"/>
          <w:szCs w:val="24"/>
          <w:lang w:eastAsia="sk-SK"/>
        </w:rPr>
        <w:t xml:space="preserve">v určenej lehote a </w:t>
      </w:r>
      <w:r w:rsidR="00045D98" w:rsidRPr="00045D98">
        <w:rPr>
          <w:b/>
          <w:szCs w:val="24"/>
        </w:rPr>
        <w:t xml:space="preserve">neprijal platné uznesenie, </w:t>
      </w:r>
      <w:r w:rsidR="00045D98" w:rsidRPr="00045D98">
        <w:rPr>
          <w:szCs w:val="24"/>
        </w:rPr>
        <w:t xml:space="preserve">keďže návrh uznesenia </w:t>
      </w:r>
      <w:r w:rsidR="00045D98" w:rsidRPr="00045D98">
        <w:rPr>
          <w:b/>
          <w:szCs w:val="24"/>
        </w:rPr>
        <w:t xml:space="preserve">nezískal potrebnú väčšinu </w:t>
      </w:r>
      <w:r w:rsidR="00045D98">
        <w:rPr>
          <w:b/>
          <w:szCs w:val="24"/>
        </w:rPr>
        <w:t xml:space="preserve">hlasov </w:t>
      </w:r>
      <w:r w:rsidR="00045D98" w:rsidRPr="00045D98">
        <w:rPr>
          <w:b/>
          <w:szCs w:val="24"/>
        </w:rPr>
        <w:t xml:space="preserve">poslancov </w:t>
      </w:r>
      <w:r w:rsidR="00045D98" w:rsidRPr="00045D98">
        <w:rPr>
          <w:szCs w:val="24"/>
        </w:rPr>
        <w:t>podľa § 52 ods. 4 zákona Národnej rady Slovenskej republiky č.  350/1996 Z. z. o  rokovacom poriadku Národnej rady Slovenskej republiky v znení neskorších predpisov.</w:t>
      </w:r>
    </w:p>
    <w:p w:rsidR="00C75EC5" w:rsidRPr="00045D98" w:rsidRDefault="00C75EC5" w:rsidP="00B7363E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  <w:t xml:space="preserve">Prílohou tejto </w:t>
      </w:r>
      <w:r w:rsidR="00045D98" w:rsidRPr="00045D98">
        <w:rPr>
          <w:szCs w:val="24"/>
          <w:lang w:eastAsia="sk-SK"/>
        </w:rPr>
        <w:t xml:space="preserve">spravodajskej </w:t>
      </w:r>
      <w:r w:rsidRPr="00045D98">
        <w:rPr>
          <w:szCs w:val="24"/>
          <w:lang w:eastAsia="sk-SK"/>
        </w:rPr>
        <w:t>správy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8953CE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loženého návrhu poslanc</w:t>
      </w:r>
      <w:r w:rsidR="007E6604">
        <w:rPr>
          <w:szCs w:val="24"/>
          <w:lang w:eastAsia="sk-SK"/>
        </w:rPr>
        <w:t>ov</w:t>
      </w:r>
      <w:r w:rsidRPr="00045D98">
        <w:rPr>
          <w:szCs w:val="24"/>
          <w:lang w:eastAsia="sk-SK"/>
        </w:rPr>
        <w:t>.</w:t>
      </w:r>
    </w:p>
    <w:p w:rsidR="00B7363E" w:rsidRDefault="00B7363E" w:rsidP="00B7363E">
      <w:pPr>
        <w:pStyle w:val="Zkladntext2"/>
        <w:spacing w:after="0" w:line="240" w:lineRule="auto"/>
        <w:jc w:val="center"/>
      </w:pPr>
    </w:p>
    <w:p w:rsidR="00B7363E" w:rsidRPr="009E74FB" w:rsidRDefault="00B7363E" w:rsidP="00B7363E">
      <w:pPr>
        <w:pStyle w:val="Zkladntext2"/>
        <w:spacing w:after="0" w:line="240" w:lineRule="auto"/>
        <w:jc w:val="center"/>
      </w:pPr>
      <w:r w:rsidRPr="009E74FB">
        <w:t xml:space="preserve">Bratislava </w:t>
      </w:r>
      <w:r w:rsidR="007963DC">
        <w:t>2</w:t>
      </w:r>
      <w:r w:rsidR="006A2F82">
        <w:t>2</w:t>
      </w:r>
      <w:r w:rsidRPr="009E74FB">
        <w:t xml:space="preserve">. </w:t>
      </w:r>
      <w:r w:rsidR="007963DC">
        <w:t>októbra</w:t>
      </w:r>
      <w:r>
        <w:t xml:space="preserve"> 2024</w:t>
      </w:r>
    </w:p>
    <w:p w:rsidR="006017CE" w:rsidRDefault="006017CE" w:rsidP="00B7363E">
      <w:pPr>
        <w:pStyle w:val="Zkladntext2"/>
        <w:spacing w:after="0" w:line="240" w:lineRule="auto"/>
        <w:jc w:val="center"/>
        <w:rPr>
          <w:b/>
          <w:bCs/>
        </w:rPr>
      </w:pPr>
    </w:p>
    <w:p w:rsidR="00B7363E" w:rsidRDefault="006A2F82" w:rsidP="00B7363E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Tibor Gašpar</w:t>
      </w:r>
      <w:r w:rsidR="00B7363E">
        <w:rPr>
          <w:b/>
          <w:bCs/>
        </w:rPr>
        <w:t xml:space="preserve">, </w:t>
      </w:r>
      <w:proofErr w:type="spellStart"/>
      <w:r w:rsidR="00B7363E">
        <w:rPr>
          <w:b/>
          <w:bCs/>
        </w:rPr>
        <w:t>v.r</w:t>
      </w:r>
      <w:proofErr w:type="spellEnd"/>
      <w:r w:rsidR="00B7363E">
        <w:rPr>
          <w:b/>
          <w:bCs/>
        </w:rPr>
        <w:t>.</w:t>
      </w:r>
    </w:p>
    <w:p w:rsidR="00B7363E" w:rsidRDefault="00B7363E" w:rsidP="00B7363E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B7363E" w:rsidRDefault="00B7363E" w:rsidP="00B7363E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</w:t>
      </w:r>
      <w:r w:rsidR="006A2F82">
        <w:rPr>
          <w:b/>
          <w:bCs/>
        </w:rPr>
        <w:t>obranu a bezpečnosť</w:t>
      </w:r>
      <w:r>
        <w:rPr>
          <w:b/>
          <w:bCs/>
        </w:rPr>
        <w:t xml:space="preserve"> </w:t>
      </w:r>
    </w:p>
    <w:p w:rsidR="00C75EC5" w:rsidRDefault="00C75EC5" w:rsidP="00B7363E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lastRenderedPageBreak/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>..... 202</w:t>
      </w:r>
      <w:r w:rsidR="000001B7">
        <w:rPr>
          <w:szCs w:val="24"/>
          <w:lang w:eastAsia="sk-SK"/>
        </w:rPr>
        <w:t>4</w:t>
      </w:r>
    </w:p>
    <w:p w:rsidR="000001B7" w:rsidRPr="006A2F82" w:rsidRDefault="000001B7" w:rsidP="003459FF">
      <w:pPr>
        <w:spacing w:line="360" w:lineRule="auto"/>
        <w:jc w:val="both"/>
        <w:rPr>
          <w:szCs w:val="24"/>
          <w:lang w:eastAsia="sk-SK"/>
        </w:rPr>
      </w:pPr>
    </w:p>
    <w:p w:rsidR="006A2F82" w:rsidRPr="006A2F82" w:rsidRDefault="006A2F82" w:rsidP="006A2F82">
      <w:pPr>
        <w:tabs>
          <w:tab w:val="left" w:pos="1095"/>
        </w:tabs>
        <w:spacing w:after="0"/>
        <w:jc w:val="center"/>
        <w:rPr>
          <w:rFonts w:eastAsia="NSimSun"/>
          <w:kern w:val="2"/>
          <w:sz w:val="22"/>
          <w:lang w:eastAsia="zh-CN" w:bidi="hi-IN"/>
        </w:rPr>
      </w:pPr>
      <w:r w:rsidRPr="006A2F82">
        <w:rPr>
          <w:rFonts w:eastAsia="NSimSun"/>
          <w:b/>
          <w:bCs/>
          <w:kern w:val="2"/>
          <w:sz w:val="22"/>
          <w:lang w:eastAsia="zh-CN" w:bidi="hi-IN"/>
        </w:rPr>
        <w:t>k prijatým bezpečnostným opatreniam na zaistenie bezpečnosti detí, pedagógov, nepedagogických zamestnancov a obyvateľov ohrozených vyhrážkami bombovými útokmi</w:t>
      </w:r>
    </w:p>
    <w:p w:rsidR="006A2F82" w:rsidRPr="006A2F82" w:rsidRDefault="006A2F82" w:rsidP="006A2F82">
      <w:pPr>
        <w:tabs>
          <w:tab w:val="left" w:pos="1095"/>
        </w:tabs>
        <w:spacing w:after="0"/>
        <w:jc w:val="center"/>
        <w:rPr>
          <w:rFonts w:eastAsia="NSimSun"/>
          <w:kern w:val="2"/>
          <w:sz w:val="22"/>
          <w:lang w:eastAsia="zh-CN" w:bidi="hi-IN"/>
        </w:rPr>
      </w:pPr>
    </w:p>
    <w:p w:rsidR="006A2F82" w:rsidRPr="006A2F82" w:rsidRDefault="006A2F82" w:rsidP="006A2F82">
      <w:pPr>
        <w:tabs>
          <w:tab w:val="left" w:pos="1095"/>
        </w:tabs>
        <w:spacing w:after="0"/>
        <w:jc w:val="center"/>
        <w:rPr>
          <w:rFonts w:eastAsia="NSimSun"/>
          <w:kern w:val="2"/>
          <w:sz w:val="22"/>
          <w:lang w:eastAsia="zh-CN" w:bidi="hi-IN"/>
        </w:rPr>
      </w:pPr>
    </w:p>
    <w:p w:rsidR="006A2F82" w:rsidRPr="006A2F82" w:rsidRDefault="006A2F82" w:rsidP="006A2F82">
      <w:pPr>
        <w:tabs>
          <w:tab w:val="left" w:pos="1095"/>
        </w:tabs>
        <w:spacing w:after="0" w:line="360" w:lineRule="auto"/>
        <w:jc w:val="both"/>
        <w:rPr>
          <w:rFonts w:eastAsia="NSimSun"/>
          <w:b/>
          <w:bCs/>
          <w:sz w:val="22"/>
        </w:rPr>
      </w:pPr>
      <w:r w:rsidRPr="006A2F82">
        <w:rPr>
          <w:rFonts w:eastAsia="NSimSun"/>
          <w:b/>
          <w:bCs/>
          <w:sz w:val="22"/>
        </w:rPr>
        <w:t>Národná rada Slovenskej republiky:</w:t>
      </w:r>
    </w:p>
    <w:p w:rsidR="006A2F82" w:rsidRPr="006A2F82" w:rsidRDefault="006A2F82" w:rsidP="006A2F82">
      <w:pPr>
        <w:tabs>
          <w:tab w:val="left" w:pos="1095"/>
        </w:tabs>
        <w:spacing w:after="0"/>
        <w:contextualSpacing/>
        <w:jc w:val="both"/>
        <w:rPr>
          <w:rFonts w:eastAsia="NSimSun"/>
          <w:b/>
          <w:bCs/>
          <w:sz w:val="22"/>
        </w:rPr>
      </w:pPr>
    </w:p>
    <w:p w:rsidR="006A2F82" w:rsidRPr="006A2F82" w:rsidRDefault="006A2F82" w:rsidP="006A2F82">
      <w:pPr>
        <w:numPr>
          <w:ilvl w:val="0"/>
          <w:numId w:val="7"/>
        </w:numPr>
        <w:tabs>
          <w:tab w:val="left" w:pos="1095"/>
        </w:tabs>
        <w:spacing w:after="0" w:line="259" w:lineRule="auto"/>
        <w:ind w:left="0" w:firstLine="0"/>
        <w:contextualSpacing/>
        <w:jc w:val="both"/>
        <w:rPr>
          <w:rFonts w:eastAsia="NSimSun"/>
          <w:b/>
          <w:bCs/>
          <w:sz w:val="22"/>
        </w:rPr>
      </w:pPr>
      <w:r w:rsidRPr="006A2F82">
        <w:rPr>
          <w:rFonts w:eastAsia="NSimSun"/>
          <w:b/>
          <w:bCs/>
          <w:sz w:val="22"/>
        </w:rPr>
        <w:t>dôrazne odsudzuje</w:t>
      </w:r>
    </w:p>
    <w:p w:rsidR="006A2F82" w:rsidRPr="006A2F82" w:rsidRDefault="006A2F82" w:rsidP="006A2F82">
      <w:pPr>
        <w:tabs>
          <w:tab w:val="left" w:pos="1095"/>
        </w:tabs>
        <w:spacing w:after="0"/>
        <w:contextualSpacing/>
        <w:jc w:val="both"/>
        <w:rPr>
          <w:rFonts w:eastAsia="NSimSun"/>
          <w:bCs/>
          <w:sz w:val="22"/>
        </w:rPr>
      </w:pPr>
      <w:r w:rsidRPr="006A2F82">
        <w:rPr>
          <w:rFonts w:eastAsia="NSimSun"/>
          <w:bCs/>
          <w:sz w:val="22"/>
        </w:rPr>
        <w:t>všetky vyhrážky bombovými útokmi na školách a iných verejných budovách;</w:t>
      </w:r>
    </w:p>
    <w:p w:rsidR="006A2F82" w:rsidRPr="006A2F82" w:rsidRDefault="006A2F82" w:rsidP="006A2F82">
      <w:pPr>
        <w:tabs>
          <w:tab w:val="left" w:pos="1095"/>
        </w:tabs>
        <w:spacing w:after="0"/>
        <w:contextualSpacing/>
        <w:jc w:val="both"/>
        <w:rPr>
          <w:rFonts w:eastAsia="NSimSun"/>
          <w:bCs/>
          <w:sz w:val="22"/>
        </w:rPr>
      </w:pPr>
      <w:r w:rsidRPr="006A2F82">
        <w:rPr>
          <w:rFonts w:eastAsia="NSimSun"/>
          <w:bCs/>
          <w:sz w:val="22"/>
        </w:rPr>
        <w:t xml:space="preserve">  </w:t>
      </w:r>
    </w:p>
    <w:p w:rsidR="006A2F82" w:rsidRPr="006A2F82" w:rsidRDefault="006A2F82" w:rsidP="006A2F82">
      <w:pPr>
        <w:numPr>
          <w:ilvl w:val="0"/>
          <w:numId w:val="7"/>
        </w:numPr>
        <w:tabs>
          <w:tab w:val="left" w:pos="1095"/>
        </w:tabs>
        <w:spacing w:after="0" w:line="259" w:lineRule="auto"/>
        <w:ind w:left="0" w:firstLine="0"/>
        <w:contextualSpacing/>
        <w:jc w:val="both"/>
        <w:rPr>
          <w:rFonts w:eastAsia="NSimSun"/>
          <w:bCs/>
          <w:sz w:val="22"/>
        </w:rPr>
      </w:pPr>
      <w:r w:rsidRPr="006A2F82">
        <w:rPr>
          <w:rFonts w:eastAsia="NSimSun"/>
          <w:b/>
          <w:bCs/>
          <w:sz w:val="22"/>
        </w:rPr>
        <w:t>konštatuje</w:t>
      </w:r>
      <w:r w:rsidRPr="006A2F82">
        <w:rPr>
          <w:rFonts w:eastAsia="NSimSun"/>
          <w:bCs/>
          <w:sz w:val="22"/>
        </w:rPr>
        <w:t>,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bCs/>
          <w:sz w:val="22"/>
        </w:rPr>
      </w:pPr>
      <w:r w:rsidRPr="006A2F82">
        <w:rPr>
          <w:bCs/>
          <w:sz w:val="22"/>
        </w:rPr>
        <w:t>že každá vyhrážka bombovej hrozby vyvoláva v obyvateľoch stres a obavy o svoj život a zdravie a obyvateľom a štátu spôsobuje množstvo komplikácií a neraz aj nezanedbateľných reálnych hospodárskych škôd</w:t>
      </w:r>
      <w:r w:rsidRPr="006A2F82">
        <w:rPr>
          <w:rFonts w:eastAsia="NSimSun"/>
          <w:bCs/>
          <w:sz w:val="22"/>
        </w:rPr>
        <w:t>;</w:t>
      </w:r>
      <w:r w:rsidRPr="006A2F82">
        <w:rPr>
          <w:bCs/>
          <w:sz w:val="22"/>
        </w:rPr>
        <w:t xml:space="preserve"> 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Theme="minorHAnsi"/>
          <w:bCs/>
          <w:sz w:val="22"/>
        </w:rPr>
      </w:pPr>
    </w:p>
    <w:p w:rsidR="006A2F82" w:rsidRPr="006A2F82" w:rsidRDefault="006A2F82" w:rsidP="006A2F82">
      <w:pPr>
        <w:numPr>
          <w:ilvl w:val="0"/>
          <w:numId w:val="7"/>
        </w:numPr>
        <w:tabs>
          <w:tab w:val="left" w:pos="1095"/>
        </w:tabs>
        <w:spacing w:after="0" w:line="259" w:lineRule="auto"/>
        <w:ind w:left="0" w:firstLine="0"/>
        <w:jc w:val="both"/>
        <w:rPr>
          <w:rFonts w:eastAsia="NSimSun"/>
          <w:b/>
          <w:bCs/>
          <w:sz w:val="22"/>
        </w:rPr>
      </w:pPr>
      <w:r w:rsidRPr="006A2F82">
        <w:rPr>
          <w:rFonts w:eastAsia="NSimSun"/>
          <w:b/>
          <w:bCs/>
          <w:sz w:val="22"/>
        </w:rPr>
        <w:t>zdôrazňuje,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bCs/>
          <w:sz w:val="22"/>
        </w:rPr>
      </w:pPr>
      <w:r w:rsidRPr="006A2F82">
        <w:rPr>
          <w:rFonts w:eastAsia="NSimSun"/>
          <w:bCs/>
          <w:sz w:val="22"/>
        </w:rPr>
        <w:t xml:space="preserve">že v prípade vyhrážok bombových hrozieb školám sú hrozby adresované tým najzraniteľnejším a najviac ohrozeným členom spoločnosti, a to deťom a mládeži, pričom súčasne sa tým výrazne narúša a zasahuje do vyučovania a vzdelávacieho procesu detí a mládeže;  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bCs/>
          <w:sz w:val="22"/>
        </w:rPr>
      </w:pPr>
    </w:p>
    <w:p w:rsidR="006A2F82" w:rsidRPr="006A2F82" w:rsidRDefault="006A2F82" w:rsidP="006A2F82">
      <w:pPr>
        <w:numPr>
          <w:ilvl w:val="0"/>
          <w:numId w:val="7"/>
        </w:numPr>
        <w:tabs>
          <w:tab w:val="left" w:pos="1095"/>
        </w:tabs>
        <w:spacing w:after="0" w:line="259" w:lineRule="auto"/>
        <w:ind w:left="0" w:firstLine="0"/>
        <w:jc w:val="both"/>
        <w:rPr>
          <w:rFonts w:eastAsia="NSimSun"/>
          <w:b/>
          <w:bCs/>
          <w:sz w:val="22"/>
        </w:rPr>
      </w:pPr>
      <w:r w:rsidRPr="006A2F82">
        <w:rPr>
          <w:rFonts w:eastAsia="NSimSun"/>
          <w:b/>
          <w:bCs/>
          <w:sz w:val="22"/>
        </w:rPr>
        <w:t>dáva do pozornosti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bCs/>
          <w:sz w:val="22"/>
        </w:rPr>
      </w:pPr>
      <w:r w:rsidRPr="006A2F82">
        <w:rPr>
          <w:rFonts w:eastAsia="NSimSun"/>
          <w:bCs/>
          <w:sz w:val="22"/>
        </w:rPr>
        <w:t>fakt, že výhražné e-maily o bombových hrozbách boli adresované aj školám v Českej republike, pričom tamojšia polícia pracuje aj s verziou, že hromadné zastrašovanie verejnosti bombovými útokmi na školách sú prostriedkami hybridného pôsobenia a hybridnej vojny;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bCs/>
          <w:sz w:val="22"/>
        </w:rPr>
      </w:pPr>
    </w:p>
    <w:p w:rsidR="006A2F82" w:rsidRPr="006A2F82" w:rsidRDefault="006A2F82" w:rsidP="006A2F82">
      <w:pPr>
        <w:numPr>
          <w:ilvl w:val="0"/>
          <w:numId w:val="7"/>
        </w:numPr>
        <w:tabs>
          <w:tab w:val="left" w:pos="1095"/>
        </w:tabs>
        <w:spacing w:after="0" w:line="259" w:lineRule="auto"/>
        <w:ind w:left="0" w:firstLine="0"/>
        <w:jc w:val="both"/>
        <w:rPr>
          <w:rFonts w:eastAsia="NSimSun"/>
          <w:b/>
          <w:bCs/>
          <w:sz w:val="22"/>
        </w:rPr>
      </w:pPr>
      <w:r w:rsidRPr="006A2F82">
        <w:rPr>
          <w:rFonts w:eastAsia="NSimSun"/>
          <w:b/>
          <w:bCs/>
          <w:sz w:val="22"/>
        </w:rPr>
        <w:t>pripomína</w:t>
      </w:r>
    </w:p>
    <w:p w:rsidR="006A2F82" w:rsidRPr="006A2F82" w:rsidRDefault="006A2F82" w:rsidP="006A2F82">
      <w:pPr>
        <w:tabs>
          <w:tab w:val="left" w:pos="1095"/>
        </w:tabs>
        <w:spacing w:after="0"/>
        <w:contextualSpacing/>
        <w:jc w:val="both"/>
        <w:rPr>
          <w:rFonts w:eastAsia="NSimSun"/>
          <w:bCs/>
          <w:sz w:val="22"/>
        </w:rPr>
      </w:pPr>
      <w:r w:rsidRPr="006A2F82">
        <w:rPr>
          <w:rFonts w:eastAsia="NSimSun"/>
          <w:bCs/>
          <w:sz w:val="22"/>
        </w:rPr>
        <w:t>záväzok vlády Slovenskej republiky deklarovaný aj v programovom vyhlásení vlády Slovenskej republiky na obdobie rokov 2023 – 2027 s názvom „Lepšie, pokojnejšie a bezpečnejšie žiť“, s cieľom chrániť bezpečnosť občanov;</w:t>
      </w:r>
      <w:r w:rsidRPr="006A2F82">
        <w:rPr>
          <w:bCs/>
          <w:sz w:val="22"/>
        </w:rPr>
        <w:t xml:space="preserve"> okrem iného</w:t>
      </w:r>
      <w:r w:rsidRPr="006A2F82">
        <w:rPr>
          <w:rFonts w:eastAsia="NSimSun"/>
          <w:bCs/>
          <w:sz w:val="22"/>
        </w:rPr>
        <w:t xml:space="preserve"> aj pred informačnými nástrojmi hybridného pôsobenia;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bCs/>
          <w:sz w:val="22"/>
        </w:rPr>
      </w:pPr>
    </w:p>
    <w:p w:rsidR="006A2F82" w:rsidRPr="006A2F82" w:rsidRDefault="006A2F82" w:rsidP="006A2F82">
      <w:pPr>
        <w:numPr>
          <w:ilvl w:val="0"/>
          <w:numId w:val="7"/>
        </w:numPr>
        <w:tabs>
          <w:tab w:val="left" w:pos="1095"/>
        </w:tabs>
        <w:spacing w:after="0" w:line="259" w:lineRule="auto"/>
        <w:ind w:left="0" w:firstLine="0"/>
        <w:jc w:val="both"/>
        <w:rPr>
          <w:rFonts w:eastAsia="NSimSun"/>
          <w:b/>
          <w:bCs/>
          <w:sz w:val="22"/>
        </w:rPr>
      </w:pPr>
      <w:r w:rsidRPr="006A2F82">
        <w:rPr>
          <w:rFonts w:eastAsia="NSimSun"/>
          <w:b/>
          <w:bCs/>
          <w:sz w:val="22"/>
        </w:rPr>
        <w:t>žiada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sz w:val="22"/>
        </w:rPr>
      </w:pPr>
      <w:r w:rsidRPr="006A2F82">
        <w:rPr>
          <w:rFonts w:eastAsia="NSimSun"/>
          <w:sz w:val="22"/>
        </w:rPr>
        <w:t>vládu Slovenskej republiky, aby do 15 dní od prijatia tohto uznesenia doručila Národnej rade Slovenskej republiky:</w:t>
      </w:r>
    </w:p>
    <w:p w:rsidR="006A2F82" w:rsidRPr="006A2F82" w:rsidRDefault="006A2F82" w:rsidP="006A2F82">
      <w:pPr>
        <w:numPr>
          <w:ilvl w:val="0"/>
          <w:numId w:val="8"/>
        </w:numPr>
        <w:tabs>
          <w:tab w:val="left" w:pos="1095"/>
        </w:tabs>
        <w:spacing w:after="0" w:line="259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6A2F82">
        <w:rPr>
          <w:rFonts w:eastAsia="NSimSun"/>
          <w:kern w:val="2"/>
          <w:sz w:val="22"/>
          <w:lang w:eastAsia="zh-CN" w:bidi="hi-IN"/>
        </w:rPr>
        <w:t>informáciu o prijatých ako aj plánovaných bezpečnostných a preventívnych opatreniach na ochranu života a zdravia detí, pedagógov, nepedagogických zamestnancov škôl a obyvateľov ohrozených vyhrážkami bombovým útokom,</w:t>
      </w:r>
    </w:p>
    <w:p w:rsidR="006A2F82" w:rsidRPr="006A2F82" w:rsidRDefault="006A2F82" w:rsidP="006A2F82">
      <w:pPr>
        <w:numPr>
          <w:ilvl w:val="0"/>
          <w:numId w:val="8"/>
        </w:numPr>
        <w:tabs>
          <w:tab w:val="left" w:pos="1095"/>
        </w:tabs>
        <w:spacing w:after="0" w:line="259" w:lineRule="auto"/>
        <w:contextualSpacing/>
        <w:jc w:val="both"/>
        <w:rPr>
          <w:rFonts w:eastAsia="NSimSun"/>
          <w:kern w:val="2"/>
          <w:sz w:val="22"/>
          <w:lang w:eastAsia="zh-CN" w:bidi="hi-IN"/>
        </w:rPr>
      </w:pPr>
      <w:r w:rsidRPr="006A2F82">
        <w:rPr>
          <w:rFonts w:eastAsia="NSimSun"/>
          <w:kern w:val="2"/>
          <w:sz w:val="22"/>
          <w:lang w:eastAsia="zh-CN" w:bidi="hi-IN"/>
        </w:rPr>
        <w:t xml:space="preserve">zoznam účinných opatrení, ktoré vláda Slovenskej republiky vykoná na zabezpečenie čo možno </w:t>
      </w:r>
      <w:r w:rsidRPr="006A2F82">
        <w:rPr>
          <w:rFonts w:eastAsia="NSimSun"/>
          <w:bCs/>
          <w:kern w:val="2"/>
          <w:sz w:val="22"/>
          <w:lang w:eastAsia="zh-CN" w:bidi="hi-IN"/>
        </w:rPr>
        <w:t>najplynulejšieho chodu vyučovania</w:t>
      </w:r>
      <w:r w:rsidRPr="006A2F82">
        <w:rPr>
          <w:rFonts w:eastAsia="NSimSun"/>
          <w:kern w:val="2"/>
          <w:sz w:val="22"/>
          <w:lang w:eastAsia="zh-CN" w:bidi="hi-IN"/>
        </w:rPr>
        <w:t xml:space="preserve"> a vzdelávacieho procesu.</w:t>
      </w:r>
    </w:p>
    <w:p w:rsidR="006A2F82" w:rsidRPr="006A2F82" w:rsidRDefault="006A2F82" w:rsidP="006A2F82">
      <w:pPr>
        <w:tabs>
          <w:tab w:val="left" w:pos="1095"/>
        </w:tabs>
        <w:spacing w:after="0"/>
        <w:jc w:val="both"/>
        <w:rPr>
          <w:rFonts w:eastAsia="NSimSun"/>
          <w:sz w:val="22"/>
        </w:rPr>
      </w:pPr>
    </w:p>
    <w:sectPr w:rsidR="006A2F82" w:rsidRPr="006A2F82" w:rsidSect="00B7363E">
      <w:pgSz w:w="11900" w:h="16840"/>
      <w:pgMar w:top="567" w:right="1165" w:bottom="426" w:left="1510" w:header="709" w:footer="12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66EC0"/>
    <w:multiLevelType w:val="hybridMultilevel"/>
    <w:tmpl w:val="28E8B0E4"/>
    <w:lvl w:ilvl="0" w:tplc="365271B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D5507BC"/>
    <w:multiLevelType w:val="multilevel"/>
    <w:tmpl w:val="892CC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153C12"/>
    <w:multiLevelType w:val="hybridMultilevel"/>
    <w:tmpl w:val="C21649C6"/>
    <w:lvl w:ilvl="0" w:tplc="DA384BA8">
      <w:numFmt w:val="bullet"/>
      <w:lvlText w:val="-"/>
      <w:lvlJc w:val="left"/>
      <w:pPr>
        <w:ind w:left="720" w:hanging="360"/>
      </w:pPr>
      <w:rPr>
        <w:rFonts w:ascii="Book Antiqua" w:eastAsia="NSimSun" w:hAnsi="Book Antiqu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5203"/>
    <w:multiLevelType w:val="multilevel"/>
    <w:tmpl w:val="E73471F8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41F8B"/>
    <w:multiLevelType w:val="hybridMultilevel"/>
    <w:tmpl w:val="865607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001B7"/>
    <w:rsid w:val="00021E74"/>
    <w:rsid w:val="00033DEB"/>
    <w:rsid w:val="00045D98"/>
    <w:rsid w:val="001B2012"/>
    <w:rsid w:val="003459FF"/>
    <w:rsid w:val="003675D4"/>
    <w:rsid w:val="00400EE3"/>
    <w:rsid w:val="004C1B9C"/>
    <w:rsid w:val="005C6048"/>
    <w:rsid w:val="006017CE"/>
    <w:rsid w:val="006A2F82"/>
    <w:rsid w:val="0076192E"/>
    <w:rsid w:val="007963DC"/>
    <w:rsid w:val="007E6604"/>
    <w:rsid w:val="007F51A4"/>
    <w:rsid w:val="008438CC"/>
    <w:rsid w:val="008953CE"/>
    <w:rsid w:val="008D5588"/>
    <w:rsid w:val="00A76AA8"/>
    <w:rsid w:val="00AD2C89"/>
    <w:rsid w:val="00B7363E"/>
    <w:rsid w:val="00C75EC5"/>
    <w:rsid w:val="00E223D7"/>
    <w:rsid w:val="00E65317"/>
    <w:rsid w:val="00E71A2D"/>
    <w:rsid w:val="00E71DBD"/>
    <w:rsid w:val="00EE2006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ED3C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76AA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6AA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3CE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7363E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7363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A7355-224D-40A9-ADF4-918F93839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2024-06-06T11:12:00Z</cp:lastPrinted>
  <dcterms:created xsi:type="dcterms:W3CDTF">2024-10-23T15:00:00Z</dcterms:created>
  <dcterms:modified xsi:type="dcterms:W3CDTF">2024-10-23T15:27:00Z</dcterms:modified>
</cp:coreProperties>
</file>