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:rsidR="00DC72DC" w:rsidRPr="00434D2B" w:rsidRDefault="00434D2B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s-CZ" w:eastAsia="sk-SK"/>
        </w:rPr>
      </w:pPr>
      <w:r w:rsidRPr="00434D2B">
        <w:rPr>
          <w:rFonts w:ascii="Times New Roman" w:hAnsi="Times New Roman" w:cs="Times New Roman"/>
          <w:sz w:val="24"/>
          <w:szCs w:val="24"/>
          <w:lang w:eastAsia="sk-SK"/>
        </w:rPr>
        <w:t>Číslo: KNR – VOB – 1804</w:t>
      </w:r>
      <w:r>
        <w:rPr>
          <w:rFonts w:ascii="Times New Roman" w:hAnsi="Times New Roman" w:cs="Times New Roman"/>
          <w:sz w:val="24"/>
          <w:szCs w:val="24"/>
          <w:lang w:eastAsia="sk-SK"/>
        </w:rPr>
        <w:t>/2024 - 7</w:t>
      </w:r>
    </w:p>
    <w:p w:rsidR="0061736A" w:rsidRPr="0061736A" w:rsidRDefault="00425693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405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 a</w:t>
      </w:r>
    </w:p>
    <w:p w:rsidR="0061736A" w:rsidRPr="007B5133" w:rsidRDefault="0061736A" w:rsidP="00617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7B5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694499"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prerokovaní </w:t>
      </w:r>
      <w:r w:rsidR="007B5133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vládneho </w:t>
      </w:r>
      <w:r w:rsidR="007B5133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ktorým sa mení a dopĺňa zákon Národnej rady Slovenskej republiky č. 171/1993 Z. z. o Policajnom zbore v znení neskorších predpisov a ktorým sa menia a dopĺňajú niektoré zákony </w:t>
      </w:r>
      <w:r w:rsidR="00694499"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425693" w:rsidRPr="007B51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 405</w:t>
      </w:r>
      <w:r w:rsidR="00694499"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7B51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1E76CF" w:rsidRDefault="0061736A" w:rsidP="000D59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FB554E" w:rsidRPr="001E76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464</w:t>
      </w:r>
      <w:r w:rsidRPr="001E76C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FB554E"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B554E"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17. 9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 pridelila</w:t>
      </w:r>
      <w:r w:rsidRPr="001E7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6CF" w:rsidRPr="001E76CF"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 w:rsidR="001E76CF" w:rsidRPr="001E76CF">
        <w:rPr>
          <w:rFonts w:ascii="Times New Roman" w:hAnsi="Times New Roman" w:cs="Times New Roman"/>
          <w:noProof/>
          <w:sz w:val="24"/>
          <w:szCs w:val="24"/>
        </w:rPr>
        <w:t xml:space="preserve">návrh zákona, ktorým sa mení a dopĺňa zákon Národnej rady Slovenskej republiky č. 171/1993 Z. z. o Policajnom zbore v znení neskorších predpisov a ktorým sa menia a dopĺňajú niektoré zákony </w:t>
      </w:r>
      <w:r w:rsidR="001E76CF" w:rsidRPr="001E76CF">
        <w:rPr>
          <w:rFonts w:ascii="Times New Roman" w:hAnsi="Times New Roman" w:cs="Times New Roman"/>
          <w:b/>
          <w:noProof/>
          <w:sz w:val="24"/>
          <w:szCs w:val="24"/>
        </w:rPr>
        <w:t>(tlač 405)</w:t>
      </w:r>
      <w:r w:rsidR="001E76CF" w:rsidRPr="001E76CF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- druhé čítanie</w:t>
      </w:r>
      <w:r w:rsidR="001E76CF" w:rsidRPr="001E7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76CF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61736A" w:rsidRPr="000D595B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0D595B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Ústavnoprávnemu výboru Národnej rady Slovenskej republiky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Výboru Národnej rady Slovenskej republiky pre obranu a bezpečnosť ako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gestorskému</w:t>
      </w:r>
      <w:r w:rsidR="00B5081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uznesením č. 166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17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októbra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2024 odporučil Národnej rade Slovenskej republiky  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uznesením č. 52 z 22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:rsidR="000D595B" w:rsidRDefault="000D595B" w:rsidP="000D595B"/>
    <w:p w:rsidR="003C72FF" w:rsidRDefault="003C72FF" w:rsidP="000D595B"/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u w:val="single"/>
          <w:lang w:eastAsia="sk-SK"/>
        </w:rPr>
        <w:lastRenderedPageBreak/>
        <w:t>K čl. I</w:t>
      </w:r>
    </w:p>
    <w:p w:rsidR="003C72FF" w:rsidRPr="009E2141" w:rsidRDefault="003C72FF" w:rsidP="003C72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čl. I 5. bode nadpis piatej hlavy znie: „VÝMENA INFORMÁCIÍ S ORGÁNMI PRESADZOVANIA PRÁVA ČLENSKÝCH ŠTÁTOV“.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Spresňuje sa názov piatej hlavy tak, aby bolo zrejmé, že výmena informácií sa uskutočňuje medzi Slovenskou republikou a príslušnými orgánmi členských štátov Európskej únie.</w:t>
      </w:r>
    </w:p>
    <w:p w:rsidR="008F5BDF" w:rsidRPr="009E2141" w:rsidRDefault="008F5BD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F5BDF" w:rsidRPr="009E2141" w:rsidRDefault="008F5BDF" w:rsidP="008F5BD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Výbor Národnej rady Slovenskej republiky pre obranu a bezpečnosť</w:t>
      </w:r>
    </w:p>
    <w:p w:rsidR="008F5BDF" w:rsidRPr="009E2141" w:rsidRDefault="008F5BDF" w:rsidP="008F5BD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8F5BDF" w:rsidRPr="009E2141" w:rsidRDefault="008F5BDF" w:rsidP="008F5BDF">
      <w:pPr>
        <w:pStyle w:val="Bezriadkovania"/>
        <w:ind w:left="3540"/>
        <w:jc w:val="both"/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čl. I 5. bode § 69ga ods. 1 sa slová „medzi členskými štátmi Európskej únie“ nahrádzajú slovami „medzi orgánmi presadzovania práva podľa § 69gb písm. f) a orgánmi presadzovania práva členských štátov“.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Spresňuje sa text tak, aby bolo zrejmé, že výmena informácií sa uskutočňuje medzi Slovenskou republikou a príslušnými orgánmi členských štátov Európskej únie.</w:t>
      </w:r>
    </w:p>
    <w:p w:rsidR="008F5BDF" w:rsidRPr="009E2141" w:rsidRDefault="008F5BD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F5BDF" w:rsidRPr="009E2141" w:rsidRDefault="008F5BDF" w:rsidP="008F5BD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Výbor Národnej rady Slovenskej republiky pre obranu a bezpečnosť</w:t>
      </w:r>
    </w:p>
    <w:p w:rsidR="008F5BDF" w:rsidRPr="009E2141" w:rsidRDefault="008F5BDF" w:rsidP="008F5BD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8F5BDF" w:rsidRPr="009E2141" w:rsidRDefault="008F5BD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čl. I 5. bode § 69ga ods. 2 sa slová „osobitné predpisy o medzinárodnej policajnej alebo colnej spolupráci a“ nahrádzajú slovami „medzinárodné zmluvy, ktorými je Slovenská republika viazaná,</w:t>
      </w: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27eba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 ani osobitné predpisy o“.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Poznámka pod čiarou k odkazu 27eba znie: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27eba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 Napríklad Zmluva medzi Slovenskou republikou a Rakúskou republikou o policajnej spolupráci (oznámenie Ministerstva zahraničných vecí Slovenskej republiky č. 252/2005 Z. z.).“.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nadväznosti na to sa v čl. I 5. bode doterajšie odkazy na poznámky pod čiarou 27eba až 27ebg označujú ako odkazy na poznámky pod čiarou 27ebb až 27ebh. V súvislosti s tým sa upraví aj znenie úvodnej vety k poznámkam pod čiarou, ako aj ich označenie.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súlade so smernicou (EÚ) 2023/977 sa precizuje ustanovenie v tom smere, že výmenou informácií podľa navrhovanej piatej hlavy nie sú dotknuté ani medzinárodné zmluvy, ktoré sa týkajú policajnej alebo colnej spolupráce, keďže použitý pojem „osobitné predpisy“ ich nezahŕňa.</w:t>
      </w:r>
    </w:p>
    <w:p w:rsidR="008F5BDF" w:rsidRPr="009E2141" w:rsidRDefault="008F5BD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8F5BDF" w:rsidRPr="009E2141" w:rsidRDefault="008F5BDF" w:rsidP="008F5BDF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Výbor Národnej rady Slovenskej republiky pre obranu a bezpečnosť</w:t>
      </w:r>
    </w:p>
    <w:p w:rsidR="008F5BDF" w:rsidRPr="009E2141" w:rsidRDefault="008F5BDF" w:rsidP="008F5BD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spacing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E3F78">
        <w:rPr>
          <w:rFonts w:ascii="Times New Roman" w:hAnsi="Times New Roman" w:cs="Times New Roman"/>
          <w:b/>
          <w:sz w:val="24"/>
          <w:szCs w:val="24"/>
          <w:lang w:eastAsia="sk-SK"/>
        </w:rPr>
        <w:t>4.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 čl. I 5. bode § 69ga ods. 3 sa pred slová „členský štát Európskej únie“ vkladá slovo „iný“ a slovo „tretí“ sa nahrádza slovom „iný“.  </w:t>
      </w:r>
    </w:p>
    <w:p w:rsidR="003C72FF" w:rsidRPr="009E2141" w:rsidRDefault="003C72FF" w:rsidP="003C72FF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Legislatívno-technická pripomienka, ktorou sa upravuje definícia členského štátu Európskej únie nakoľko sa v texte napr. § 69gb písm. g) používa pojem „iného členského štátu Európskej únie“ a zároveň sa spresňuje ustanovenie tak, aby nekolidovalo so skratkou „tretí štát“ zavedenou v § 69gd ods. 5 písm. h). </w:t>
      </w:r>
    </w:p>
    <w:p w:rsidR="009745D9" w:rsidRPr="009E2141" w:rsidRDefault="009745D9" w:rsidP="009745D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9745D9" w:rsidRPr="009E2141" w:rsidRDefault="009745D9" w:rsidP="009745D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9745D9" w:rsidRPr="009E2141" w:rsidRDefault="009745D9" w:rsidP="009745D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9745D9" w:rsidRPr="009E2141" w:rsidRDefault="009745D9" w:rsidP="009745D9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9745D9" w:rsidRPr="009E2141" w:rsidRDefault="009745D9" w:rsidP="003C72FF">
      <w:pPr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E3F78">
        <w:rPr>
          <w:rFonts w:ascii="Times New Roman" w:hAnsi="Times New Roman" w:cs="Times New Roman"/>
          <w:b/>
          <w:sz w:val="24"/>
          <w:szCs w:val="24"/>
          <w:lang w:eastAsia="sk-SK"/>
        </w:rPr>
        <w:t>5.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čl. I 5. bode § 69gc ods. 2 písm. a) sa pred slovo „definovanie“ vkladá slovo „podrobné“. </w:t>
      </w:r>
    </w:p>
    <w:p w:rsidR="003C72FF" w:rsidRPr="009E2141" w:rsidRDefault="003C72FF" w:rsidP="003C72FF">
      <w:pPr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Ide o spresnenie, nakoľko smernica 2023/977 v čl. 4 ods. 5 písm. a) požaduje, aby žiadosť obsahovala spresnenie požadovaných informácií, ktoré je podrobné do takej miery, do akej je to za daných okolností možné.</w:t>
      </w:r>
    </w:p>
    <w:p w:rsidR="00F433EA" w:rsidRPr="009E2141" w:rsidRDefault="004159F8" w:rsidP="00F433E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="00F433EA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:rsidR="00F433EA" w:rsidRPr="009E2141" w:rsidRDefault="00F433EA" w:rsidP="00F433E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F433EA" w:rsidRPr="009E2141" w:rsidRDefault="00F433EA" w:rsidP="00F433E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F433EA" w:rsidRPr="009E2141" w:rsidRDefault="00F433EA" w:rsidP="00F433EA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F433EA" w:rsidRPr="009E2141" w:rsidRDefault="00F433EA" w:rsidP="003C72FF">
      <w:pPr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E3F7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6.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čl. I 5. bode § 69gc ods. 5 sa za slovo „určenom“ vkladá slovo „dožiadaným“. </w:t>
      </w:r>
    </w:p>
    <w:p w:rsidR="003C72FF" w:rsidRPr="009E2141" w:rsidRDefault="003C72FF" w:rsidP="003C72FF">
      <w:pPr>
        <w:spacing w:line="240" w:lineRule="auto"/>
        <w:ind w:left="4247" w:firstLine="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Ide o spresnenie, že úrad spolupráce zasiela žiadosť v jazyku určenom členským štátom, ktorému žiadosť zasiela v zmysle čl. 4 ods. 6 smernice 2023/977. </w:t>
      </w:r>
    </w:p>
    <w:p w:rsidR="00F46C4A" w:rsidRPr="009E2141" w:rsidRDefault="00F46C4A" w:rsidP="00F46C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F46C4A" w:rsidRPr="009E2141" w:rsidRDefault="00F46C4A" w:rsidP="00F46C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F46C4A" w:rsidRPr="009E2141" w:rsidRDefault="00F46C4A" w:rsidP="00F46C4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F46C4A" w:rsidRPr="009E2141" w:rsidRDefault="00F46C4A" w:rsidP="00F46C4A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F46C4A" w:rsidRPr="009E2141" w:rsidRDefault="00F46C4A" w:rsidP="003C72FF">
      <w:pPr>
        <w:spacing w:line="240" w:lineRule="auto"/>
        <w:ind w:left="4247" w:firstLine="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t>V čl. I 5. bode § 69gc ods. 5 sa na konci bodka nahrádza bodkočiarkou a pripájajú sa tieto slová: „to platí aj na spresnenie alebo doplnenie žiadosti podľa odseku 7 a na akúkoľvek inú informáciu súvisiacu so žiadosťou o informácie.“.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Precizuje sa ustanovenie o jazyku používanom pri komunikácií s dožiadaným členským štátom Európskej únie.</w:t>
      </w:r>
    </w:p>
    <w:p w:rsidR="006953AB" w:rsidRPr="009E2141" w:rsidRDefault="006953AB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953AB" w:rsidRPr="009E2141" w:rsidRDefault="006953AB" w:rsidP="006953A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Výbor Národnej rady Slovenskej republiky pre obranu a bezpečnosť</w:t>
      </w:r>
    </w:p>
    <w:p w:rsidR="006953AB" w:rsidRPr="009E2141" w:rsidRDefault="006953AB" w:rsidP="006953AB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lastRenderedPageBreak/>
        <w:t>V čl. I 5. bode sa § 69gc dopĺňa odsekmi 7 a 8, ktoré znejú: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„(7) Ak dožiadaný členský štát Európskej únie požiada úrad spolupráce o spresnenie alebo doplnenie žiadosti, úrad spolupráce tak bezodkladne urobí v súčinnosti s orgánom presadzovania práva, ktorý o informácie žiada podľa odseku 1.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(8) Ak boli úradu spolupráce poskytnuté informácie s podmienkou osobitného spôsobu spracúvania, sú úrad spolupráce a orgán presadzovania práva touto podmienkou viazané.“.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odseku 7 sa dopĺňa povinnosť reagovať na žiadosti o spresnenie alebo doplnenie informácií, ktoré potenciálne môže zaslať dožiadaný členský Európskej únie.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súlade so smernicou (EÚ) 2023/977 sa návrh zákona dopĺňa v odseku 8 o výslovnú požiadavku na dodržiavanie prípadných obmedzení pri ich následnom spracúvaní, ak boli žiadané informácie poskytnuté s nejakými obmedzeniami.</w:t>
      </w:r>
    </w:p>
    <w:p w:rsidR="00493015" w:rsidRPr="009E2141" w:rsidRDefault="00493015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493015" w:rsidRPr="009E2141" w:rsidRDefault="00493015" w:rsidP="0049301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Výbor Národnej rady Slovenskej republiky pre obranu a bezpečnosť</w:t>
      </w:r>
    </w:p>
    <w:p w:rsidR="00493015" w:rsidRPr="009E2141" w:rsidRDefault="00493015" w:rsidP="0049301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93015" w:rsidRPr="009E2141" w:rsidRDefault="00493015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čl. I 5. bode § 69gd ods. 1 sa slovo „a“ za slovami „odseku 8“ nahrádza čiarkou a na konci sa pripájajú tieto slová: „a na akúkoľvek inú informáciu súvisiacu so žiadosťou o informácie“.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u w:val="single"/>
          <w:lang w:eastAsia="sk-SK"/>
        </w:rPr>
        <w:t>Odôvodnenie k bodu 6: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Precizuje sa ustanovenie o jazyku používanom pri komunikácií s dožiadaným členským štátom Európskej únie.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D35D69" w:rsidRPr="009E2141" w:rsidRDefault="00D35D69" w:rsidP="00D35D6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Výbor Národnej rady Slovenskej republiky pre obranu a bezpečnosť</w:t>
      </w:r>
    </w:p>
    <w:p w:rsidR="00D35D69" w:rsidRPr="009E2141" w:rsidRDefault="00D35D69" w:rsidP="00D35D69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D35D69" w:rsidRPr="009E2141" w:rsidRDefault="00D35D69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6A7C">
        <w:rPr>
          <w:rFonts w:ascii="Times New Roman" w:hAnsi="Times New Roman" w:cs="Times New Roman"/>
          <w:b/>
          <w:sz w:val="24"/>
          <w:szCs w:val="24"/>
          <w:lang w:eastAsia="sk-SK"/>
        </w:rPr>
        <w:t>10.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 čl. I 5. bode 69gd ods. 1, ods. 8 a § 69gf ods. 6 písm. a)  sa slová „</w:t>
      </w:r>
      <w:r w:rsidRPr="009E2141">
        <w:rPr>
          <w:rFonts w:ascii="Times New Roman" w:hAnsi="Times New Roman" w:cs="Times New Roman"/>
          <w:sz w:val="24"/>
          <w:szCs w:val="24"/>
        </w:rPr>
        <w:t xml:space="preserve">o spresnenie a doplnenie“ nahrádzajú slovami „o spresnenie alebo doplnenie“ a v § 69gd ods. 8 sa slová „spresnenia a doplnenia“ nahrádzajú slovami „spresnenia alebo doplnenia“. </w:t>
      </w:r>
    </w:p>
    <w:p w:rsidR="003C72FF" w:rsidRPr="009E2141" w:rsidRDefault="003C72FF" w:rsidP="003C72FF">
      <w:pPr>
        <w:spacing w:before="120"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Ide o spresnenie ustanovenia v zmysle čl. 6 ods. 3 prvý </w:t>
      </w:r>
      <w:proofErr w:type="spellStart"/>
      <w:r w:rsidRPr="009E2141">
        <w:rPr>
          <w:rFonts w:ascii="Times New Roman" w:hAnsi="Times New Roman" w:cs="Times New Roman"/>
          <w:sz w:val="24"/>
          <w:szCs w:val="24"/>
          <w:lang w:eastAsia="sk-SK"/>
        </w:rPr>
        <w:t>pododsek</w:t>
      </w:r>
      <w:proofErr w:type="spellEnd"/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 smernice 2023/977.</w:t>
      </w:r>
    </w:p>
    <w:p w:rsidR="003B5F20" w:rsidRPr="009E2141" w:rsidRDefault="003B5F20" w:rsidP="003C72FF">
      <w:pPr>
        <w:spacing w:before="120"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B5F20" w:rsidRPr="009E2141" w:rsidRDefault="003B5F20" w:rsidP="003B5F2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Výbor Národnej rady Slovenskej republiky pre obranu a bezpečnosť</w:t>
      </w:r>
    </w:p>
    <w:p w:rsidR="003B5F20" w:rsidRPr="009E2141" w:rsidRDefault="003B5F20" w:rsidP="003B5F2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3B5F20" w:rsidRPr="009E2141" w:rsidRDefault="003B5F20" w:rsidP="003B5F2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3B5F20" w:rsidRPr="009E2141" w:rsidRDefault="003B5F20" w:rsidP="003B5F20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B5F20" w:rsidRPr="009E2141" w:rsidRDefault="003B5F20" w:rsidP="003C72FF">
      <w:pPr>
        <w:spacing w:before="120"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B5F20" w:rsidRPr="009E2141" w:rsidRDefault="003B5F20" w:rsidP="003B5F2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96A7C"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>11.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 čl. I 5. bode § 69gd ods. 5 písm. a) sa pred slová „iných subjektov“ vkladajú slová „orgánov presadzovania práva alebo“.</w:t>
      </w:r>
    </w:p>
    <w:p w:rsidR="003C72FF" w:rsidRPr="009E2141" w:rsidRDefault="003C72FF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Ide o legislatívno-technickú úpravu, ktorou sa spresňuje znenie navrhovaného ustanovenia, nakoľko podľa navrhovaného § 69gd ods. 2 úrad spolupráce žiada informácie, okrem iných subjektov, aj od orgánov presadzovania práva.</w:t>
      </w:r>
    </w:p>
    <w:p w:rsidR="003C72FF" w:rsidRPr="009E2141" w:rsidRDefault="003C72FF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07857" w:rsidRPr="009E2141" w:rsidRDefault="00E07857" w:rsidP="00E0785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E07857" w:rsidRPr="009E2141" w:rsidRDefault="00E07857" w:rsidP="00E0785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E07857" w:rsidRPr="009E2141" w:rsidRDefault="00E07857" w:rsidP="00E0785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E07857" w:rsidRPr="009E2141" w:rsidRDefault="00E07857" w:rsidP="00E0785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E07857" w:rsidRPr="009E2141" w:rsidRDefault="00E07857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42ED">
        <w:rPr>
          <w:rFonts w:ascii="Times New Roman" w:hAnsi="Times New Roman" w:cs="Times New Roman"/>
          <w:b/>
          <w:sz w:val="24"/>
          <w:szCs w:val="24"/>
          <w:lang w:eastAsia="sk-SK"/>
        </w:rPr>
        <w:t>12.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 čl. I 5. bode § 69gd ods. 5 písm. h)  sa za slová „iného členského štátu Európskej únie“ vkladajú slová „ako dožadujúceho členského štátu Európskej únie“.</w:t>
      </w:r>
    </w:p>
    <w:p w:rsidR="003C72FF" w:rsidRPr="009E2141" w:rsidRDefault="003C72FF" w:rsidP="003C72FF">
      <w:pPr>
        <w:spacing w:line="240" w:lineRule="auto"/>
        <w:ind w:left="4247" w:firstLine="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Ide o spresnenie ustanovenia, aby bolo zrejmé,  že súhlas na poskytnutie dožadujúcemu členskému štátu EÚ sa vyžaduje, iba ak bola informácia poskytnutá iným členským štátom EÚ ako je dožadujúci členský štát. </w:t>
      </w:r>
    </w:p>
    <w:p w:rsidR="00C32E86" w:rsidRPr="009E2141" w:rsidRDefault="00C32E86" w:rsidP="00C32E8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C32E86" w:rsidRPr="009E2141" w:rsidRDefault="00C32E86" w:rsidP="00C32E8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C32E86" w:rsidRPr="009E2141" w:rsidRDefault="00C32E86" w:rsidP="00C32E8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C32E86" w:rsidRPr="009E2141" w:rsidRDefault="00C32E86" w:rsidP="00C32E86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C32E86" w:rsidRPr="009E2141" w:rsidRDefault="00C32E86" w:rsidP="003C72FF">
      <w:pPr>
        <w:spacing w:line="240" w:lineRule="auto"/>
        <w:ind w:left="4247" w:firstLine="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36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D842ED">
        <w:rPr>
          <w:rFonts w:ascii="Times New Roman" w:hAnsi="Times New Roman" w:cs="Times New Roman"/>
          <w:b/>
          <w:sz w:val="24"/>
          <w:szCs w:val="24"/>
          <w:lang w:eastAsia="sk-SK"/>
        </w:rPr>
        <w:t>13.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čl. I 5. bode § 69gd ods. 8 sa za slovo „požiada“ vkladá slovo „dožadujúci“. </w:t>
      </w:r>
    </w:p>
    <w:p w:rsidR="003C72FF" w:rsidRPr="009E2141" w:rsidRDefault="003C72FF" w:rsidP="003C72FF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Ide o spresnenie, že žiadosť o spresnenie alebo doplnenie žiadosti sa zasiela dožadujúcemu členskému štátu. </w:t>
      </w:r>
    </w:p>
    <w:p w:rsidR="00401124" w:rsidRPr="009E2141" w:rsidRDefault="00401124" w:rsidP="0040112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401124" w:rsidRPr="009E2141" w:rsidRDefault="00401124" w:rsidP="0040112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401124" w:rsidRPr="009E2141" w:rsidRDefault="00401124" w:rsidP="0040112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401124" w:rsidRPr="009E2141" w:rsidRDefault="00401124" w:rsidP="0040112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401124" w:rsidRPr="009E2141" w:rsidRDefault="00401124" w:rsidP="003C72FF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254E7">
        <w:rPr>
          <w:rFonts w:ascii="Times New Roman" w:hAnsi="Times New Roman" w:cs="Times New Roman"/>
          <w:b/>
          <w:sz w:val="24"/>
          <w:szCs w:val="24"/>
          <w:lang w:eastAsia="sk-SK"/>
        </w:rPr>
        <w:t>14.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 čl. I 5.bode § 69gd ods. 9 písm. c) sa slová „inému členskému štátu Európskej únie“ nahrádzajú slovami  „dožadujúcemu členskému štátu Európskej únie“ .</w:t>
      </w:r>
    </w:p>
    <w:p w:rsidR="003C72FF" w:rsidRPr="009E2141" w:rsidRDefault="003C72FF" w:rsidP="003C72FF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Ide o spresnenie textu, nakoľko informácie, ktoré sú osobnými údajmi sa poskytujú dožadujúcemu členskému štátu Európskej únie. </w:t>
      </w:r>
    </w:p>
    <w:p w:rsidR="00E22CAD" w:rsidRPr="009E2141" w:rsidRDefault="00E22CAD" w:rsidP="00E22CA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Výbor Národnej rady Slovenskej republiky pre obranu a bezpečnosť</w:t>
      </w:r>
    </w:p>
    <w:p w:rsidR="00E22CAD" w:rsidRPr="009E2141" w:rsidRDefault="00E22CAD" w:rsidP="00E22CA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E22CAD" w:rsidRPr="009E2141" w:rsidRDefault="00E22CAD" w:rsidP="00E22CA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E22CAD" w:rsidRPr="009E2141" w:rsidRDefault="00E22CAD" w:rsidP="00E22CAD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A05A3"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>15.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čl. I 5. bode § 69gf ods. ods. 1 sa za slová „informácií s“ vkladá slovo „inými“ a v odseku 3 sa za slová „získať súhlas“ vkladajú slová „tohto iného“. </w:t>
      </w:r>
    </w:p>
    <w:p w:rsidR="003C72FF" w:rsidRPr="009E2141" w:rsidRDefault="003C72FF" w:rsidP="003C72FF">
      <w:pPr>
        <w:spacing w:line="240" w:lineRule="auto"/>
        <w:ind w:left="424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Ide o legislatívno-technickú pripomienku, keďže návrh zákona používa pojem „iný členský štát Európskej únie“. </w:t>
      </w:r>
    </w:p>
    <w:p w:rsidR="00837FCB" w:rsidRPr="009E2141" w:rsidRDefault="00837FCB" w:rsidP="00837FC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837FCB" w:rsidRPr="009E2141" w:rsidRDefault="00837FCB" w:rsidP="00837FC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837FCB" w:rsidRPr="009E2141" w:rsidRDefault="00837FCB" w:rsidP="00837FC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837FCB" w:rsidRPr="009E2141" w:rsidRDefault="00837FCB" w:rsidP="00837FCB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837FCB" w:rsidRPr="009E2141" w:rsidRDefault="00837FCB" w:rsidP="003C72FF">
      <w:pPr>
        <w:spacing w:line="240" w:lineRule="auto"/>
        <w:ind w:left="424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954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čl. II</w:t>
      </w:r>
    </w:p>
    <w:p w:rsidR="003C72FF" w:rsidRPr="009E2141" w:rsidRDefault="003C72FF" w:rsidP="00954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A05A3">
        <w:rPr>
          <w:rFonts w:ascii="Times New Roman" w:hAnsi="Times New Roman" w:cs="Times New Roman"/>
          <w:b/>
          <w:sz w:val="24"/>
          <w:szCs w:val="24"/>
          <w:lang w:eastAsia="sk-SK"/>
        </w:rPr>
        <w:t>16.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 čl. II 2. bode § 35ga ods. 1 sa slová „iného členského štátu“ nahrádzajú slovami „členského štátu Európskej únie“ a slová „inému členskému štátu“ sa nahrádzajú slovami „členskému štátu Európskej únie“.</w:t>
      </w:r>
    </w:p>
    <w:p w:rsidR="003C72FF" w:rsidRPr="009E2141" w:rsidRDefault="003C72FF" w:rsidP="00954179">
      <w:pPr>
        <w:spacing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Ide o legislatívno-technickú úpravu, ktorou precizuje navrhovaná terminológia. Zároveň sa spresňuje text navrhovaného ustanovenia tak, aby bolo zrejmé, že ide o členský štát Európskej únie.</w:t>
      </w:r>
    </w:p>
    <w:p w:rsidR="002A77C8" w:rsidRPr="009E2141" w:rsidRDefault="002A77C8" w:rsidP="00954179">
      <w:pPr>
        <w:spacing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A77C8" w:rsidRPr="009E2141" w:rsidRDefault="00465D18" w:rsidP="002A77C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2A77C8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:rsidR="002A77C8" w:rsidRPr="009E2141" w:rsidRDefault="002A77C8" w:rsidP="002A77C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2A77C8" w:rsidRPr="009E2141" w:rsidRDefault="002A77C8" w:rsidP="002A77C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2A77C8" w:rsidRPr="009E2141" w:rsidRDefault="002A77C8" w:rsidP="002A77C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2A77C8" w:rsidRPr="009E2141" w:rsidRDefault="002A77C8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t>V čl. II 2. bode § 35ga sa za odsek 1 vkladá nový odsek 2, ktorý znie: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„(2) Za členský štát Európskej únie podľa odseku 1 sa považuje aj iný štát podľa medzinárodnej zmluvy.</w:t>
      </w: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5k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Poznámka pod čiarou k odkazu 5k znie: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5k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Napríklad Dohoda medzi Radou Európskej únie a Islandskou republikou a Nórskym kráľovstvom o pridružení týchto dvoch štátov pri vykonávaní, uplatňovaní a rozvoji schengenského </w:t>
      </w:r>
      <w:proofErr w:type="spellStart"/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acquis</w:t>
      </w:r>
      <w:proofErr w:type="spellEnd"/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(Ú. v. ES L 176, 10. 7. 1999; Mimoriadne vydanie Ú. v. EÚ, kap. 11/zv. 32).“.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Doterajší odsek 2 sa označuje ako odsek 3. 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súvislosti s vložením novej poznámky pod čiarou sa upraví aj znenie úvodnej vety k poznámke pod čiarou.</w:t>
      </w:r>
    </w:p>
    <w:p w:rsidR="003C72FF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 dôvodu jednoznačnosti právnej úpravy sa do zákona o Vojenskej polícii dopĺňa analogické ustanovenie, aké je v zákone o Policajnom zbore (čl. I) o tom, že na účely výmeny informácií sa za členské štáty Európskej únie považujú aj niektoré tretie (schengenské) štáty.</w:t>
      </w:r>
    </w:p>
    <w:p w:rsidR="00954179" w:rsidRPr="009E2141" w:rsidRDefault="00954179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250774" w:rsidRPr="009E2141" w:rsidRDefault="00250774" w:rsidP="0025077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Výbor Národnej rady Slovenskej republiky pre obranu a bezpečnosť</w:t>
      </w:r>
    </w:p>
    <w:p w:rsidR="00250774" w:rsidRPr="009E2141" w:rsidRDefault="00250774" w:rsidP="0025077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V čl. II 3. bode sa vypúšťa veta „Poznámka pod čiarou k odkazu 5k sa vypúšťa.“.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 dôvodu jednoznačnosti právnej úpravy sa do zákona o Vojenskej polícii dopĺňa analogické ustanovenie, aké je v zákone o Policajnom zbore (čl. I) o tom, že na účely výmeny informácií sa za členské štáty Európskej únie považujú aj niektoré tretie (schengenské) štáty.</w:t>
      </w:r>
    </w:p>
    <w:p w:rsidR="00AA3D76" w:rsidRPr="009E2141" w:rsidRDefault="00AA3D76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3D76" w:rsidRPr="009E2141" w:rsidRDefault="00AA3D76" w:rsidP="00AA3D7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Výbor Národnej rady Slovenskej republiky pre obranu a bezpečnosť</w:t>
      </w:r>
    </w:p>
    <w:p w:rsidR="00AA3D76" w:rsidRPr="009E2141" w:rsidRDefault="00AA3D76" w:rsidP="00AA3D76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AA3D76" w:rsidRPr="009E2141" w:rsidRDefault="00AA3D76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A4972">
        <w:rPr>
          <w:rFonts w:ascii="Times New Roman" w:hAnsi="Times New Roman" w:cs="Times New Roman"/>
          <w:b/>
          <w:sz w:val="24"/>
          <w:szCs w:val="24"/>
          <w:lang w:eastAsia="sk-SK"/>
        </w:rPr>
        <w:t>19.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čl. II 4. bode (§ 36 ods. 2) sa pred slová „spôsobom podľa“ vkladajú slová „Európskej únie“. </w:t>
      </w:r>
    </w:p>
    <w:p w:rsidR="003C72FF" w:rsidRPr="009E2141" w:rsidRDefault="003C72FF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Ide o legislatívno-technickú úpravu, ktorou sa spresňuje text navrhovaného ustanovenia tak, aby bolo zrejmé, že ide o členský štát Európskej únie.</w:t>
      </w:r>
    </w:p>
    <w:p w:rsidR="00A63238" w:rsidRPr="009E2141" w:rsidRDefault="00A63238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63238" w:rsidRPr="009E2141" w:rsidRDefault="00A63238" w:rsidP="00A6323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Výbor Národnej rady Slovenskej republiky pre obranu a bezpečnosť</w:t>
      </w:r>
    </w:p>
    <w:p w:rsidR="00A63238" w:rsidRPr="009E2141" w:rsidRDefault="00A63238" w:rsidP="00A6323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A63238" w:rsidRPr="009E2141" w:rsidRDefault="00A63238" w:rsidP="00A6323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A63238" w:rsidRPr="009E2141" w:rsidRDefault="00A63238" w:rsidP="00A6323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A4972">
        <w:rPr>
          <w:rFonts w:ascii="Times New Roman" w:hAnsi="Times New Roman" w:cs="Times New Roman"/>
          <w:b/>
          <w:sz w:val="24"/>
          <w:szCs w:val="24"/>
          <w:lang w:eastAsia="sk-SK"/>
        </w:rPr>
        <w:t>20.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 čl. II 5. bod znie: </w:t>
      </w: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„5. V § 36 ods. 3 druhej vete sa slová „uvedeného v“ nahrádzajú slovami „Európskej únie, od ktorého boli Vojenskej polícii poskytnuté alebo sprístupnené osobné údaje spôsobom podľa“.“.</w:t>
      </w:r>
    </w:p>
    <w:p w:rsidR="003C72FF" w:rsidRPr="009E2141" w:rsidRDefault="003C72FF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Ide o legislatívno-technickú úpravu, ktorou sa spresňuje text navrhovaného ustanovenia tak, aby bolo zrejmé, že ide o členský štát Európskej únie.</w:t>
      </w:r>
    </w:p>
    <w:p w:rsidR="00034DC6" w:rsidRPr="009E2141" w:rsidRDefault="00034DC6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34DC6" w:rsidRPr="009E2141" w:rsidRDefault="00034DC6" w:rsidP="00034DC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034DC6" w:rsidRPr="009E2141" w:rsidRDefault="00034DC6" w:rsidP="00034DC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034DC6" w:rsidRPr="009E2141" w:rsidRDefault="00034DC6" w:rsidP="00034DC6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034DC6" w:rsidRPr="009E2141" w:rsidRDefault="00034DC6" w:rsidP="00034DC6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034DC6" w:rsidRPr="009E2141" w:rsidRDefault="00034DC6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čl. III</w:t>
      </w: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0002F">
        <w:rPr>
          <w:rFonts w:ascii="Times New Roman" w:hAnsi="Times New Roman" w:cs="Times New Roman"/>
          <w:b/>
          <w:sz w:val="24"/>
          <w:szCs w:val="24"/>
          <w:lang w:eastAsia="sk-SK"/>
        </w:rPr>
        <w:t>21.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 čl. III 2. bode § 65c ods. 1  sa slová „iného členského štátu“ nahrádzajú slovami „členského štátu“ a slová „inému členskému štátu“ sa nahrádzajú slovami „členskému štátu“.</w:t>
      </w:r>
    </w:p>
    <w:p w:rsidR="003C72FF" w:rsidRPr="009E2141" w:rsidRDefault="003C72FF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Ide o legislatívno-technickú úpravu, ktorou sa precizuje navrhovaná terminológia. </w:t>
      </w:r>
    </w:p>
    <w:p w:rsidR="0086249A" w:rsidRPr="009E2141" w:rsidRDefault="0086249A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6249A" w:rsidRPr="009E2141" w:rsidRDefault="0086249A" w:rsidP="0086249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Výbor Národnej rady Slovenskej republiky pre obranu a bezpečnosť</w:t>
      </w:r>
    </w:p>
    <w:p w:rsidR="0086249A" w:rsidRPr="009E2141" w:rsidRDefault="0086249A" w:rsidP="0086249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86249A" w:rsidRPr="009E2141" w:rsidRDefault="0086249A" w:rsidP="0086249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86249A" w:rsidRPr="009E2141" w:rsidRDefault="0086249A" w:rsidP="0086249A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lastRenderedPageBreak/>
        <w:t>V čl. III 2. bode § 65c za odsek 1 vkladá nový odsek 2, ktorý znie: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„(2) Za členský štát Európskej únie podľa odseku 1 sa považuje aj iný štát podľa medzinárodnej zmluvy.</w:t>
      </w: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18a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)“.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Poznámka pod čiarou k odkazu 18a znie: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18a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Napríklad Dohoda medzi Radou Európskej únie a Islandskou republikou a Nórskym kráľovstvom o pridružení týchto dvoch štátov pri vykonávaní, uplatňovaní a rozvoji schengenského </w:t>
      </w:r>
      <w:proofErr w:type="spellStart"/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acquis</w:t>
      </w:r>
      <w:proofErr w:type="spellEnd"/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(Ú. v. ES L 176, 10.7.1999;Mimoriadne vydanie Ú. v. EÚ, kap. 11/zv. 32).“.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Doterajší odsek 2 sa označuje ako odsek 3. </w:t>
      </w:r>
    </w:p>
    <w:p w:rsidR="003C72FF" w:rsidRPr="009E2141" w:rsidRDefault="003C72FF" w:rsidP="003C72FF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V súvislosti s vložením novej poznámky pod čiarou sa upraví aj znenie úvodnej vety k poznámke pod čiarou. 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 dôvodu jednoznačnosti právnej úpravy sa do zákona o Zbore väzenskej a justičnej stráže dopĺňa analogické ustanovenie, aké je v zákone o Policajnom zbore (čl. I) o tom, že na účely výmeny informácií sa za členské štáty Európskej únie považujú aj niektoré tretie (schengenské) štáty.</w:t>
      </w:r>
    </w:p>
    <w:p w:rsidR="007A0057" w:rsidRPr="009E2141" w:rsidRDefault="007A0057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7A0057" w:rsidRPr="009E2141" w:rsidRDefault="007A0057" w:rsidP="007A005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 bezpečnosť</w:t>
      </w:r>
    </w:p>
    <w:p w:rsidR="007A0057" w:rsidRPr="009E2141" w:rsidRDefault="007A0057" w:rsidP="007A00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t>V čl. III 2. bode sa vypúšťa veta „Poznámka pod čiarou k odkazu 18a sa vypúšťa.“.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 dôvodu jednoznačnosti právnej úpravy sa do zákona o Zbore väzenskej a justičnej stráže dopĺňa analogické ustanovenie, aké je v zákone o Policajnom zbore (čl. I) o tom, že na účely výmeny informácií sa za členské štáty Európskej únie považujú aj niektoré tretie (schengenské) štáty.</w:t>
      </w:r>
    </w:p>
    <w:p w:rsidR="00C022D4" w:rsidRPr="009E2141" w:rsidRDefault="00C022D4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C022D4" w:rsidRPr="009E2141" w:rsidRDefault="00C022D4" w:rsidP="00C022D4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Výbor Národnej rady Slovenskej republiky pre obranu a bezpečnosť</w:t>
      </w:r>
    </w:p>
    <w:p w:rsidR="00C022D4" w:rsidRDefault="009D2518" w:rsidP="00C02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            </w:t>
      </w:r>
      <w:r w:rsidR="00C022D4"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Gestorský výbor odporúča schváliť</w:t>
      </w:r>
    </w:p>
    <w:p w:rsidR="00E87F99" w:rsidRPr="009E2141" w:rsidRDefault="00E87F99" w:rsidP="00C02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A5D63" w:rsidRPr="009E2141" w:rsidRDefault="009A5D63" w:rsidP="00C02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9A5D63" w:rsidP="003C72FF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2141">
        <w:rPr>
          <w:rFonts w:ascii="Times New Roman" w:hAnsi="Times New Roman"/>
          <w:bCs/>
          <w:sz w:val="24"/>
          <w:szCs w:val="24"/>
        </w:rPr>
        <w:t xml:space="preserve">    </w:t>
      </w:r>
      <w:r w:rsidR="003C72FF" w:rsidRPr="009E2141">
        <w:rPr>
          <w:rFonts w:ascii="Times New Roman" w:hAnsi="Times New Roman"/>
          <w:bCs/>
          <w:sz w:val="24"/>
          <w:szCs w:val="24"/>
        </w:rPr>
        <w:t>Za článok III sa vkladá nový článok IV, ktorý znie:</w:t>
      </w:r>
    </w:p>
    <w:p w:rsidR="003C72FF" w:rsidRPr="009E2141" w:rsidRDefault="003C72FF" w:rsidP="003C72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141">
        <w:rPr>
          <w:rFonts w:ascii="Times New Roman" w:hAnsi="Times New Roman" w:cs="Times New Roman"/>
          <w:b/>
          <w:bCs/>
          <w:sz w:val="24"/>
          <w:szCs w:val="24"/>
        </w:rPr>
        <w:t>„Čl. IV</w:t>
      </w:r>
    </w:p>
    <w:p w:rsidR="003C72FF" w:rsidRPr="009E2141" w:rsidRDefault="003C72FF" w:rsidP="003C7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Zákon č. 541/2004 Z. z. o mierovom využívaní jadrovej energie (atómový zákon) a o zmene a doplnení niektorých zákonov v znení zákona č. 238/2006 Z. z., zákona č. 21/2007 Z. z., zákona č. 94/2007 Z. z., zákona č. 335/2007 Z. z., zákona č. 408/2008 Z. z., zákona č. 120/2010 Z. z., zákona č. 145/2010 Z. z., zákona č. 350/2011 Z. z., zákona č. 143/2013 Z. z., zákona č. 314/2014 Z. z., zákona č. 54/2015 Z. z., zákona č. 91/2016 Z. z., zákona č. 125/2016 Z. z., zákona č. 96/2017 Z. z., zákona č. 18/2018 Z. z., zákona č. 87/2018 Z. z., zákona 177/2018 Z. z., zákona 308/2018 Z. z., zákona č. 279/2019 Z. z., zákona č. 310/2021 Z. z., zákona č. 363/2021 Z. z., zákona č. 146/2023 Z. z., zákona č. 205/2023, zákona č. 309/2023 Z. z. a zákona č. 161/2024 Z. z.  sa mení a dopĺňa takto:</w:t>
      </w:r>
    </w:p>
    <w:p w:rsidR="003C72FF" w:rsidRPr="009E2141" w:rsidRDefault="003C72FF" w:rsidP="003C72FF">
      <w:pPr>
        <w:numPr>
          <w:ilvl w:val="0"/>
          <w:numId w:val="8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lastRenderedPageBreak/>
        <w:t>V § 25a odsek 4 znie:</w:t>
      </w:r>
    </w:p>
    <w:p w:rsidR="003C72FF" w:rsidRPr="009E2141" w:rsidRDefault="003C72FF" w:rsidP="003C7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72FF" w:rsidRPr="007B2080" w:rsidRDefault="003C72FF" w:rsidP="003C72FF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7B2080">
        <w:rPr>
          <w:rFonts w:ascii="Times New Roman" w:hAnsi="Times New Roman" w:cs="Times New Roman"/>
          <w:iCs/>
          <w:sz w:val="24"/>
          <w:szCs w:val="24"/>
        </w:rPr>
        <w:t>„(4) Spoľahlivosť podľa odseku 3 písm. c) sa preukazuje odpisom registra trestov.</w:t>
      </w:r>
      <w:r w:rsidRPr="007B2080">
        <w:rPr>
          <w:rFonts w:ascii="Times New Roman" w:hAnsi="Times New Roman" w:cs="Times New Roman"/>
          <w:iCs/>
          <w:sz w:val="24"/>
          <w:szCs w:val="24"/>
          <w:vertAlign w:val="superscript"/>
        </w:rPr>
        <w:t>35a</w:t>
      </w:r>
      <w:r w:rsidRPr="007B2080">
        <w:rPr>
          <w:rFonts w:ascii="Times New Roman" w:hAnsi="Times New Roman" w:cs="Times New Roman"/>
          <w:iCs/>
          <w:sz w:val="24"/>
          <w:szCs w:val="24"/>
        </w:rPr>
        <w:t>) Držiteľ povolenia písomne požiada Policajný zbor o preverenie spoľahlivosti každej fyzickej osoby, ktorá má byť oprávnená vstupovať do vnútorného priestoru a životne dôležitého priestoru bez sprievodu podľa odseku 9, okrem fyzických osôb, u ktorých sa spoľahlivosť vyžaduje a preukazuje na účely výkonu činnosti podľa osobitných predpisov.</w:t>
      </w:r>
      <w:r w:rsidRPr="007B2080">
        <w:rPr>
          <w:rFonts w:ascii="Times New Roman" w:hAnsi="Times New Roman" w:cs="Times New Roman"/>
          <w:iCs/>
          <w:sz w:val="24"/>
          <w:szCs w:val="24"/>
          <w:vertAlign w:val="superscript"/>
        </w:rPr>
        <w:t>36e</w:t>
      </w:r>
      <w:r w:rsidRPr="007B2080">
        <w:rPr>
          <w:rFonts w:ascii="Times New Roman" w:hAnsi="Times New Roman" w:cs="Times New Roman"/>
          <w:iCs/>
          <w:sz w:val="24"/>
          <w:szCs w:val="24"/>
        </w:rPr>
        <w:t>) Držiteľ povolenia k žiadosti pripojí identifikačné údaje fyzickej osoby, ktorá sa má preveriť, v rozsahu podľa § 26 ods. 6 a údaje potrebné na vyžiadanie odpisu registra trestov. Poskytnuté údaje zašle Policajný zbor v elektronickej podobe prostredníctvom elektronickej komunikácie Generálnej prokuratúre Slovenskej republiky na vydanie odpisu registra trestov. Spoľahlivosť sa preveruje raz za päť rokov. Policajný zbor informuje držiteľa povolenia o výsledku preverenia v lehote 40 dní od doručenia žiadosti podľa druhej vety.“.“</w:t>
      </w:r>
    </w:p>
    <w:bookmarkEnd w:id="0"/>
    <w:p w:rsidR="003C72FF" w:rsidRPr="009E2141" w:rsidRDefault="003C72FF" w:rsidP="003C72FF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426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 xml:space="preserve">Poznámka pod čiarou k odkazu 35a znie: </w:t>
      </w:r>
    </w:p>
    <w:p w:rsidR="003C72FF" w:rsidRPr="009E2141" w:rsidRDefault="003C72FF" w:rsidP="003C72FF">
      <w:pPr>
        <w:spacing w:after="0" w:line="240" w:lineRule="auto"/>
        <w:ind w:left="426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„</w:t>
      </w:r>
      <w:r w:rsidRPr="009E2141">
        <w:rPr>
          <w:rFonts w:ascii="Times New Roman" w:hAnsi="Times New Roman" w:cs="Times New Roman"/>
          <w:sz w:val="24"/>
          <w:szCs w:val="24"/>
          <w:vertAlign w:val="superscript"/>
        </w:rPr>
        <w:t>35a</w:t>
      </w:r>
      <w:r w:rsidRPr="009E2141">
        <w:rPr>
          <w:rFonts w:ascii="Times New Roman" w:hAnsi="Times New Roman" w:cs="Times New Roman"/>
          <w:sz w:val="24"/>
          <w:szCs w:val="24"/>
        </w:rPr>
        <w:t>) § 20 a 21 zákona č. 192/2023 Z. z. o registri trestov a o zmene a doplnení niektorých zákonov v znení neskorších predpisov.“.</w:t>
      </w:r>
    </w:p>
    <w:p w:rsidR="003C72FF" w:rsidRPr="009E2141" w:rsidRDefault="003C72FF" w:rsidP="003C72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72FF" w:rsidRPr="009E2141" w:rsidRDefault="003C72FF" w:rsidP="003C72FF">
      <w:pPr>
        <w:numPr>
          <w:ilvl w:val="0"/>
          <w:numId w:val="8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E2141">
        <w:rPr>
          <w:rFonts w:ascii="Times New Roman" w:hAnsi="Times New Roman" w:cs="Times New Roman"/>
          <w:bCs/>
          <w:sz w:val="24"/>
          <w:szCs w:val="24"/>
        </w:rPr>
        <w:t xml:space="preserve">V § 37bea </w:t>
      </w:r>
      <w:r w:rsidRPr="009E2141">
        <w:rPr>
          <w:rFonts w:ascii="Times New Roman" w:hAnsi="Times New Roman" w:cs="Times New Roman"/>
          <w:sz w:val="24"/>
          <w:szCs w:val="24"/>
        </w:rPr>
        <w:t>sa</w:t>
      </w:r>
      <w:r w:rsidRPr="009E2141">
        <w:rPr>
          <w:rFonts w:ascii="Times New Roman" w:hAnsi="Times New Roman" w:cs="Times New Roman"/>
          <w:bCs/>
          <w:sz w:val="24"/>
          <w:szCs w:val="24"/>
        </w:rPr>
        <w:t xml:space="preserve"> vypúšťa odsek 2. </w:t>
      </w:r>
    </w:p>
    <w:p w:rsidR="003C72FF" w:rsidRPr="009E2141" w:rsidRDefault="003C72FF" w:rsidP="003C72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72FF" w:rsidRPr="009E2141" w:rsidRDefault="003C72FF" w:rsidP="003C72FF">
      <w:pPr>
        <w:numPr>
          <w:ilvl w:val="0"/>
          <w:numId w:val="8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E2141">
        <w:rPr>
          <w:rFonts w:ascii="Times New Roman" w:hAnsi="Times New Roman" w:cs="Times New Roman"/>
          <w:bCs/>
          <w:sz w:val="24"/>
          <w:szCs w:val="24"/>
        </w:rPr>
        <w:t xml:space="preserve">Za § 37bea sa vkladá § 37beb, ktorý vrátane nadpisu znie: </w:t>
      </w:r>
    </w:p>
    <w:p w:rsidR="003C72FF" w:rsidRPr="009E2141" w:rsidRDefault="003C72FF" w:rsidP="003C72FF">
      <w:pPr>
        <w:spacing w:after="0" w:line="240" w:lineRule="auto"/>
        <w:ind w:left="99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141">
        <w:rPr>
          <w:rFonts w:ascii="Times New Roman" w:hAnsi="Times New Roman" w:cs="Times New Roman"/>
          <w:bCs/>
          <w:sz w:val="24"/>
          <w:szCs w:val="24"/>
        </w:rPr>
        <w:t>„§ 37beb</w:t>
      </w:r>
    </w:p>
    <w:p w:rsidR="003C72FF" w:rsidRPr="009E2141" w:rsidRDefault="003C72FF" w:rsidP="003C72FF">
      <w:pPr>
        <w:spacing w:after="0" w:line="240" w:lineRule="auto"/>
        <w:ind w:left="99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141">
        <w:rPr>
          <w:rFonts w:ascii="Times New Roman" w:hAnsi="Times New Roman" w:cs="Times New Roman"/>
          <w:bCs/>
          <w:sz w:val="24"/>
          <w:szCs w:val="24"/>
        </w:rPr>
        <w:t>Prechodné ustanovenie k úpravám účinným od 12. decembra 2024</w:t>
      </w:r>
    </w:p>
    <w:p w:rsidR="003C72FF" w:rsidRPr="009E2141" w:rsidRDefault="003C72FF" w:rsidP="003C72FF">
      <w:p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141">
        <w:rPr>
          <w:rFonts w:ascii="Times New Roman" w:hAnsi="Times New Roman" w:cs="Times New Roman"/>
          <w:bCs/>
          <w:sz w:val="24"/>
          <w:szCs w:val="24"/>
        </w:rPr>
        <w:t>Spoľahlivosť fyzickej osoby, ktorá vstupuje bez sprievodu do vnútorného priestoru a životne dôležitého priestoru jadrového zariadenia, sa musí preveriť podľa § 25a ods. 4 do 12. júna 2026.“.</w:t>
      </w:r>
    </w:p>
    <w:p w:rsidR="003C72FF" w:rsidRPr="009E2141" w:rsidRDefault="003C72FF" w:rsidP="003C72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72FF" w:rsidRPr="009E2141" w:rsidRDefault="007A41B6" w:rsidP="003C72F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9E214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3C72FF" w:rsidRPr="009E2141">
        <w:rPr>
          <w:rFonts w:ascii="Times New Roman" w:hAnsi="Times New Roman" w:cs="Times New Roman"/>
          <w:bCs/>
          <w:sz w:val="24"/>
          <w:szCs w:val="24"/>
        </w:rPr>
        <w:t>Doterajšie články IV a V sa primerane preznačia.</w:t>
      </w:r>
    </w:p>
    <w:p w:rsidR="003C72FF" w:rsidRPr="009E2141" w:rsidRDefault="003C72FF" w:rsidP="003C72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 xml:space="preserve">Zákonom č. 161/2024 Z. z. sa mimo iné vstúpilo aj do ustanovení o fyzickej ochrane jadrových zariadení podľa atómového zákona. Zákonom sa zavádza zvýšená ochrana jadrového zariadenia pred vstupom nepovolaných osôb. Do vymedzených priestorov jadrových zariadení môžu vstupovať len osoby s preverenou bezúhonnosťou a spoľahlivosťou. Za týmto účelom je Policajný zbor oprávnený žiadať od Generálnej prokuratúry Slovenskej republiky odpis registra trestov. Napriek tomu, že doterajšia právna úprava sledovala oprávnený cieľ ochrany citlivých ekonomických a bezpečnostných objektov, predsa len v nej absentovala explicitná úprava na oprávnenie Policajného zboru žiadať od Generálnej prokuratúry Slovenskej republiky odpis registra trestov preverovanej osoby. Pozmeňujúcim návrhom sa odstraňuje tento nedostatok. Navrhovaná právna úprava je plne v súlade s už dávnejšie ustáleným mechanizmom preverovania bezúhonnosti a spoľahlivosti zavedeným v § 13 ods. 3 a 4 zákona č. </w:t>
      </w:r>
      <w:r w:rsidRPr="009E2141">
        <w:rPr>
          <w:rFonts w:ascii="Times New Roman" w:hAnsi="Times New Roman" w:cs="Times New Roman"/>
          <w:sz w:val="24"/>
          <w:szCs w:val="24"/>
        </w:rPr>
        <w:lastRenderedPageBreak/>
        <w:t>473/2005 Z. z. o poskytovaní služieb v oblasti súkromnej bezpečnosti a o zmene a doplnení niektorých zákonov (zákon o súkromnej bezpečnosti) v znení neskorších predpisov.</w:t>
      </w:r>
    </w:p>
    <w:p w:rsidR="00F61700" w:rsidRPr="009E2141" w:rsidRDefault="00F61700" w:rsidP="003C72FF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1700" w:rsidRPr="009E2141" w:rsidRDefault="00F61700" w:rsidP="00F6170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 bezpečnosť</w:t>
      </w:r>
    </w:p>
    <w:p w:rsidR="00F61700" w:rsidRPr="009E2141" w:rsidRDefault="00F61700" w:rsidP="00F61700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9E2141">
        <w:rPr>
          <w:rFonts w:ascii="Times New Roman" w:hAnsi="Times New Roman"/>
          <w:color w:val="000000"/>
          <w:sz w:val="24"/>
          <w:szCs w:val="24"/>
        </w:rPr>
        <w:t>V čl. IV 1. bode v nadpise § 23 sa za slovo „štátmi“ vkladajú slová „a inými štátmi“.</w:t>
      </w: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jc w:val="both"/>
        <w:rPr>
          <w:rFonts w:ascii="Times New Roman" w:hAnsi="Times New Roman"/>
          <w:color w:val="000000"/>
          <w:sz w:val="24"/>
          <w:szCs w:val="24"/>
        </w:rPr>
      </w:pPr>
      <w:r w:rsidRPr="009E2141">
        <w:rPr>
          <w:rFonts w:ascii="Times New Roman" w:hAnsi="Times New Roman"/>
          <w:color w:val="000000"/>
          <w:sz w:val="24"/>
          <w:szCs w:val="24"/>
        </w:rPr>
        <w:t>Z dôvodu jednoznačnosti právnej úpravy sa do zákona o finančnej správe dopĺňajú ustanovenia o tom, že výmena informácií sa okrem členských štátov Európskej únie vzťahuje aj na niektoré tretie (schengenské) štáty.</w:t>
      </w:r>
    </w:p>
    <w:p w:rsidR="00835107" w:rsidRPr="009E2141" w:rsidRDefault="00835107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5107" w:rsidRPr="009E2141" w:rsidRDefault="00835107" w:rsidP="0083510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Výbor Národnej rady Slovenskej republiky pre obranu a bezpečnosť</w:t>
      </w:r>
    </w:p>
    <w:p w:rsidR="00835107" w:rsidRPr="009E2141" w:rsidRDefault="00835107" w:rsidP="00835107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835107" w:rsidRPr="009E2141" w:rsidRDefault="00835107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u w:val="single"/>
          <w:lang w:eastAsia="sk-SK"/>
        </w:rPr>
        <w:t>K čl. IV</w:t>
      </w: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E5ED2">
        <w:rPr>
          <w:rFonts w:ascii="Times New Roman" w:hAnsi="Times New Roman" w:cs="Times New Roman"/>
          <w:b/>
          <w:sz w:val="24"/>
          <w:szCs w:val="24"/>
          <w:lang w:eastAsia="sk-SK"/>
        </w:rPr>
        <w:t>26.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 čl. IV 1. bode § 23 ods. 1 sa slová „iného členského štátu“ nahrádzajú slovami „členského štátu“ a slová „inému členskému štátu“ sa nahrádzajú slovami „členskému štátu“.</w:t>
      </w:r>
    </w:p>
    <w:p w:rsidR="003C72FF" w:rsidRPr="009E2141" w:rsidRDefault="003C72FF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Ide o legislatívno-technickú úpravu, ktorou sa precizuje navrhovaná terminológia a reaguje sa zároveň na zavedenie legislatívnej skratky „členský štát“ v § 4 ods. 3 písm. l).</w:t>
      </w:r>
    </w:p>
    <w:p w:rsidR="00A86B4B" w:rsidRPr="009E2141" w:rsidRDefault="00A86B4B" w:rsidP="003C72FF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86B4B" w:rsidRPr="009E2141" w:rsidRDefault="00835107" w:rsidP="00A86B4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A86B4B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 bezpečnosť</w:t>
      </w:r>
    </w:p>
    <w:p w:rsidR="00A86B4B" w:rsidRPr="009E2141" w:rsidRDefault="00A86B4B" w:rsidP="00A86B4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A86B4B" w:rsidRPr="009E2141" w:rsidRDefault="00A86B4B" w:rsidP="00A86B4B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A86B4B" w:rsidRPr="009E2141" w:rsidRDefault="00A86B4B" w:rsidP="00A86B4B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A86B4B" w:rsidRPr="009E2141" w:rsidRDefault="00A86B4B" w:rsidP="00A86B4B">
      <w:pPr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t>V čl. IV 1. bode § 23 ods. 1 sa za slová „členského štátu“ vkladajú slová „alebo iného štátu podľa medzinárodnej zmluvy</w:t>
      </w:r>
      <w:r w:rsidRPr="009E2141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82</w:t>
      </w: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t>)“, nad slovami „osobitným predpisom“ sa odkaz na poznámku pod čiarou „82“ označuje ako odkaz „83“,  za slová „členskému štátu“ sa vkladajú slová „alebo inému štátu podľa medzinárodnej zmluvy</w:t>
      </w:r>
      <w:r w:rsidRPr="009E2141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82</w:t>
      </w:r>
      <w:r w:rsidRPr="009E2141">
        <w:rPr>
          <w:rFonts w:ascii="Times New Roman" w:hAnsi="Times New Roman"/>
          <w:color w:val="000000"/>
          <w:sz w:val="24"/>
          <w:szCs w:val="24"/>
          <w:lang w:eastAsia="sk-SK"/>
        </w:rPr>
        <w:t>)“ a v odseku 2 sa nad slovami „osobitný predpis“  odkaz na poznámku pod čiarou „82“ označuje ako odkaz „83“.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Poznámky pod čiarou k odkazom 82 a 83 znejú: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82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Napríklad Dohoda medzi Radou Európskej únie a Islandskou republikou a Nórskym kráľovstvom o pridružení týchto dvoch štátov pri vykonávaní, uplatňovaní a rozvoji schengenského </w:t>
      </w:r>
      <w:proofErr w:type="spellStart"/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acquis</w:t>
      </w:r>
      <w:proofErr w:type="spellEnd"/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(Ú. v. ES L 176, 10. 7. 1999; Mimoriadne vydanie Ú. v. EÚ, kap. 11/zv. 32).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141"/>
        <w:contextualSpacing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sk-SK"/>
        </w:rPr>
        <w:t>83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 § 69ga až 69gf zákona Národnej rady Slovenskej republiky č. 171/1993 Z. z. v znení zákona č. .../2024 Z. z.“. 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nadväznosti na to sa primerane upraví aj znenie úvodnej vety k poznámkam pod čiarou.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9E2141">
        <w:rPr>
          <w:rFonts w:ascii="Times New Roman" w:hAnsi="Times New Roman"/>
          <w:color w:val="000000"/>
          <w:sz w:val="24"/>
          <w:szCs w:val="24"/>
        </w:rPr>
        <w:lastRenderedPageBreak/>
        <w:t>Z dôvodu jednoznačnosti právnej úpravy sa do zákona o finančnej správe dopĺňajú ustanovenia o tom, že výmena informácií sa okrem členských štátov Európskej únie vzťahuje aj na niektoré tretie (schengenské) štáty.</w:t>
      </w:r>
    </w:p>
    <w:p w:rsidR="00C41142" w:rsidRPr="009E2141" w:rsidRDefault="00C41142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1142" w:rsidRPr="009E2141" w:rsidRDefault="00C41142" w:rsidP="00C4114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Výbor Národnej rady Slovenskej republiky pre obranu a bezpečnosť</w:t>
      </w:r>
    </w:p>
    <w:p w:rsidR="00C41142" w:rsidRPr="009E2141" w:rsidRDefault="00C41142" w:rsidP="00C41142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čl. IV 2. bode sa vypúšťa veta „Poznámka pod čiarou k odkazu 83 sa vypúšťa.“.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9E2141">
        <w:rPr>
          <w:rFonts w:ascii="Times New Roman" w:hAnsi="Times New Roman"/>
          <w:color w:val="000000"/>
          <w:sz w:val="24"/>
          <w:szCs w:val="24"/>
        </w:rPr>
        <w:t>Z dôvodu jednoznačnosti právnej úpravy sa do zákona o finančnej správe dopĺňajú ustanovenia o tom, že výmena informácií sa okrem členských štátov Európskej únie vzťahuje aj na niektoré tretie (schengenské) štáty.</w:t>
      </w:r>
    </w:p>
    <w:p w:rsidR="00E95D90" w:rsidRPr="009E2141" w:rsidRDefault="00E95D90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5D90" w:rsidRPr="009E2141" w:rsidRDefault="00E95D90" w:rsidP="00E95D90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Výbor Národnej rady Slovenskej republiky pre obranu a bezpečnosť</w:t>
      </w:r>
    </w:p>
    <w:p w:rsidR="00E95D90" w:rsidRPr="009E2141" w:rsidRDefault="00E95D90" w:rsidP="00E95D90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E95D90" w:rsidRPr="009E2141" w:rsidRDefault="00E95D90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72FF" w:rsidRPr="009E2141" w:rsidRDefault="003C72FF" w:rsidP="003C72F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 čl. IV 4. bode § 314 ods. 3 sa za slová „iného členského štátu“ vkladajú slová „alebo iného </w:t>
      </w:r>
      <w:r w:rsidRPr="009E214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štátu</w:t>
      </w:r>
      <w:r w:rsidRPr="009E214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podľa medzinárodnej zmluvy</w:t>
      </w:r>
      <w:r w:rsidRPr="009E2141">
        <w:rPr>
          <w:rFonts w:ascii="Times New Roman" w:eastAsia="Calibri" w:hAnsi="Times New Roman" w:cs="Times New Roman"/>
          <w:sz w:val="24"/>
          <w:szCs w:val="24"/>
          <w:vertAlign w:val="superscript"/>
          <w:lang w:eastAsia="sk-SK"/>
        </w:rPr>
        <w:t>82</w:t>
      </w:r>
      <w:r w:rsidRPr="009E2141">
        <w:rPr>
          <w:rFonts w:ascii="Times New Roman" w:eastAsia="Calibri" w:hAnsi="Times New Roman" w:cs="Times New Roman"/>
          <w:sz w:val="24"/>
          <w:szCs w:val="24"/>
          <w:lang w:eastAsia="sk-SK"/>
        </w:rPr>
        <w:t>)“.</w:t>
      </w:r>
    </w:p>
    <w:p w:rsidR="003C72FF" w:rsidRPr="009E2141" w:rsidRDefault="003C72FF" w:rsidP="003C7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9E2141">
        <w:rPr>
          <w:rFonts w:ascii="Times New Roman" w:hAnsi="Times New Roman"/>
          <w:color w:val="000000"/>
          <w:sz w:val="24"/>
          <w:szCs w:val="24"/>
        </w:rPr>
        <w:t>Z dôvodu jednoznačnosti právnej úpravy sa do zákona o finančnej správe dopĺňajú ustanovenia o tom, že výmena informácií sa okrem členských štátov Európskej únie vzťahuje aj na niektoré tretie (schengenské) štáty.</w:t>
      </w:r>
    </w:p>
    <w:p w:rsidR="006B3F13" w:rsidRPr="009E2141" w:rsidRDefault="006B3F13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3F13" w:rsidRPr="009E2141" w:rsidRDefault="006B3F13" w:rsidP="006B3F13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Výbor Národnej rady Slovenskej republiky pre obranu a bezpečnosť</w:t>
      </w:r>
    </w:p>
    <w:p w:rsidR="006B3F13" w:rsidRPr="009E2141" w:rsidRDefault="006B3F13" w:rsidP="006B3F13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3C72FF" w:rsidRPr="009E2141" w:rsidRDefault="003C72FF" w:rsidP="003C72F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0338A">
        <w:rPr>
          <w:rFonts w:ascii="Times New Roman" w:hAnsi="Times New Roman" w:cs="Times New Roman"/>
          <w:b/>
          <w:sz w:val="24"/>
          <w:szCs w:val="24"/>
          <w:lang w:eastAsia="sk-SK"/>
        </w:rPr>
        <w:t>30.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E2141">
        <w:rPr>
          <w:rFonts w:ascii="Times New Roman" w:hAnsi="Times New Roman" w:cs="Times New Roman"/>
          <w:sz w:val="24"/>
          <w:szCs w:val="24"/>
          <w:lang w:eastAsia="sk-SK"/>
        </w:rPr>
        <w:tab/>
        <w:t>V čl. IV 4. bode (§ 314 ods. 3) a 5. bode (§ 314 ods. 5) sa slová „iného členského štátu“ nahrádzajú slovami „členského štátu“.</w:t>
      </w:r>
    </w:p>
    <w:p w:rsidR="003C72FF" w:rsidRPr="009E2141" w:rsidRDefault="003C72FF" w:rsidP="003C72FF">
      <w:pPr>
        <w:spacing w:before="100" w:beforeAutospacing="1" w:after="0" w:line="240" w:lineRule="auto"/>
        <w:ind w:left="3544" w:firstLine="6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hAnsi="Times New Roman" w:cs="Times New Roman"/>
          <w:sz w:val="24"/>
          <w:szCs w:val="24"/>
          <w:lang w:eastAsia="sk-SK"/>
        </w:rPr>
        <w:t>Ide o legislatívno-technickú úpravu, ktorou sa precizuje navrhovaná terminológia a reaguje sa zároveň na zavedenie legislatívnej skratky „členský štát“ v § 4 ods. 3 písm. l).</w:t>
      </w:r>
    </w:p>
    <w:p w:rsidR="00AE3185" w:rsidRPr="009E2141" w:rsidRDefault="00AE3185" w:rsidP="003C72FF">
      <w:pPr>
        <w:spacing w:before="100" w:beforeAutospacing="1" w:after="0" w:line="240" w:lineRule="auto"/>
        <w:ind w:left="3544" w:firstLine="6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E3185" w:rsidRPr="009E2141" w:rsidRDefault="00AE3185" w:rsidP="00AE318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Výbor Národnej rady Slovenskej republiky pre obranu a bezpečnosť</w:t>
      </w:r>
    </w:p>
    <w:p w:rsidR="00AE3185" w:rsidRPr="009E2141" w:rsidRDefault="00AE3185" w:rsidP="00AE318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Ústavnoprávny výbor Národnej rady Slovenskej republiky</w:t>
      </w:r>
    </w:p>
    <w:p w:rsidR="00AE3185" w:rsidRPr="009E2141" w:rsidRDefault="00AE3185" w:rsidP="00AE318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Výbor Národnej rady Slovenskej republiky pre obranu a bezpečnosť</w:t>
      </w:r>
    </w:p>
    <w:p w:rsidR="00AE3185" w:rsidRPr="009E2141" w:rsidRDefault="00AE3185" w:rsidP="00AE318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AE3185" w:rsidRPr="009E2141" w:rsidRDefault="00AE3185" w:rsidP="003C72FF">
      <w:pPr>
        <w:spacing w:before="100" w:beforeAutospacing="1" w:after="0" w:line="240" w:lineRule="auto"/>
        <w:ind w:left="3544" w:firstLine="6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C72FF" w:rsidRPr="009E2141" w:rsidRDefault="003C72FF" w:rsidP="003C72FF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86"/>
        <w:jc w:val="both"/>
        <w:rPr>
          <w:rFonts w:ascii="Times New Roman" w:hAnsi="Times New Roman"/>
          <w:sz w:val="24"/>
          <w:szCs w:val="24"/>
        </w:rPr>
      </w:pPr>
      <w:r w:rsidRPr="009E2141">
        <w:rPr>
          <w:rFonts w:ascii="Times New Roman" w:hAnsi="Times New Roman"/>
          <w:color w:val="000000"/>
          <w:sz w:val="24"/>
          <w:szCs w:val="24"/>
        </w:rPr>
        <w:t xml:space="preserve">V čl. IV 5. bode § 314 ods. 5 sa za slová „iného členského štátu“ vkladajú slová „alebo </w:t>
      </w:r>
      <w:r w:rsidRPr="009E2141">
        <w:rPr>
          <w:rFonts w:ascii="Times New Roman" w:hAnsi="Times New Roman"/>
          <w:sz w:val="24"/>
          <w:szCs w:val="24"/>
        </w:rPr>
        <w:t>iného</w:t>
      </w:r>
      <w:r w:rsidRPr="009E2141">
        <w:rPr>
          <w:rFonts w:ascii="Times New Roman" w:hAnsi="Times New Roman"/>
          <w:color w:val="000000"/>
          <w:sz w:val="24"/>
          <w:szCs w:val="24"/>
        </w:rPr>
        <w:t xml:space="preserve"> štátu podľa medzinárodnej zmluvy</w:t>
      </w:r>
      <w:r w:rsidRPr="009E2141">
        <w:rPr>
          <w:rFonts w:ascii="Times New Roman" w:hAnsi="Times New Roman"/>
          <w:color w:val="000000"/>
          <w:sz w:val="24"/>
          <w:szCs w:val="24"/>
          <w:vertAlign w:val="superscript"/>
        </w:rPr>
        <w:t>82</w:t>
      </w:r>
      <w:r w:rsidRPr="009E2141">
        <w:rPr>
          <w:rFonts w:ascii="Times New Roman" w:hAnsi="Times New Roman"/>
          <w:color w:val="000000"/>
          <w:sz w:val="24"/>
          <w:szCs w:val="24"/>
        </w:rPr>
        <w:t>)“.</w:t>
      </w: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9E2141">
        <w:rPr>
          <w:rFonts w:ascii="Times New Roman" w:hAnsi="Times New Roman"/>
          <w:color w:val="000000"/>
          <w:sz w:val="24"/>
          <w:szCs w:val="24"/>
        </w:rPr>
        <w:t>Z dôvodu jednoznačnosti právnej úpravy sa do zákona o finančnej správe dopĺňajú ustanovenia o tom, že výmena informácií sa okrem členských štátov Európskej únie vzťahuje aj na niektoré tretie (schengenské) štáty.</w:t>
      </w:r>
    </w:p>
    <w:p w:rsidR="0092738C" w:rsidRPr="009E2141" w:rsidRDefault="0092738C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38C" w:rsidRPr="009E2141" w:rsidRDefault="0092738C" w:rsidP="0092738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           Výbor Národnej rady Slovenskej republiky pre obranu a bezpečnosť</w:t>
      </w:r>
    </w:p>
    <w:p w:rsidR="0092738C" w:rsidRPr="009E2141" w:rsidRDefault="0092738C" w:rsidP="0092738C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3C72FF" w:rsidRPr="009E2141" w:rsidRDefault="003C72FF" w:rsidP="003C72FF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72FF" w:rsidRPr="009E2141" w:rsidRDefault="003C72FF" w:rsidP="003C72FF">
      <w:pPr>
        <w:pStyle w:val="Odsekzoznamu"/>
        <w:numPr>
          <w:ilvl w:val="0"/>
          <w:numId w:val="10"/>
        </w:numPr>
        <w:spacing w:after="0" w:line="240" w:lineRule="auto"/>
        <w:ind w:hanging="786"/>
        <w:rPr>
          <w:rFonts w:ascii="Times New Roman" w:hAnsi="Times New Roman"/>
          <w:bCs/>
          <w:sz w:val="24"/>
          <w:szCs w:val="24"/>
        </w:rPr>
      </w:pPr>
      <w:r w:rsidRPr="009E2141">
        <w:rPr>
          <w:rFonts w:ascii="Times New Roman" w:hAnsi="Times New Roman"/>
          <w:bCs/>
          <w:sz w:val="24"/>
          <w:szCs w:val="24"/>
        </w:rPr>
        <w:t xml:space="preserve">Za článok IV sa vkladá nový článok V, ktorý znie: </w:t>
      </w:r>
    </w:p>
    <w:p w:rsidR="003C72FF" w:rsidRPr="009E2141" w:rsidRDefault="003C72FF" w:rsidP="003C72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141">
        <w:rPr>
          <w:rFonts w:ascii="Times New Roman" w:hAnsi="Times New Roman" w:cs="Times New Roman"/>
          <w:bCs/>
          <w:sz w:val="24"/>
          <w:szCs w:val="24"/>
        </w:rPr>
        <w:t>„Čl. V</w:t>
      </w:r>
    </w:p>
    <w:p w:rsidR="003C72FF" w:rsidRPr="009E2141" w:rsidRDefault="003C72FF" w:rsidP="003C72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Zákon č. 192/2023 Z. z. o registri trestov a o zmene a doplnení niektorých zákonov v znení zákona č. 161/2024 Z. z. a zákona č. 179/2024 Z. z. sa mení takto:</w:t>
      </w:r>
    </w:p>
    <w:p w:rsidR="003C72FF" w:rsidRPr="009E2141" w:rsidRDefault="003C72FF" w:rsidP="003C72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Poznámka pod čiarou k odkazu 23 znie:</w:t>
      </w:r>
    </w:p>
    <w:p w:rsidR="003C72FF" w:rsidRPr="009E2141" w:rsidRDefault="003C72FF" w:rsidP="003C72FF">
      <w:p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2FF" w:rsidRPr="009E2141" w:rsidRDefault="003C72FF" w:rsidP="003C72FF">
      <w:p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„</w:t>
      </w:r>
      <w:r w:rsidRPr="009E2141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9E2141">
        <w:rPr>
          <w:rFonts w:ascii="Times New Roman" w:hAnsi="Times New Roman" w:cs="Times New Roman"/>
          <w:sz w:val="24"/>
          <w:szCs w:val="24"/>
        </w:rPr>
        <w:t>) § 25a ods. 4 zákona č. 541/2004 Z. z. o mierovom využívaní jadrovej energie (atómový zákon) a o zmene a doplnení niektorých zákonov v znení zákona č. ../2024 Z. z.</w:t>
      </w:r>
    </w:p>
    <w:p w:rsidR="003C72FF" w:rsidRPr="009E2141" w:rsidRDefault="003C72FF" w:rsidP="003C72FF">
      <w:p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§ 121 ods. 3 zákona č. 404/2011 Z. z. o pobyte cudzincov a o zmene a doplnení niektorých zákonov v znení zákona č. 131/2015 Z. z.“.“</w:t>
      </w:r>
    </w:p>
    <w:p w:rsidR="003C72FF" w:rsidRPr="009E2141" w:rsidRDefault="003C72FF" w:rsidP="003C72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numPr>
          <w:ilvl w:val="0"/>
          <w:numId w:val="11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V § 21 sa vypúšťa odsek 3, ktorý znie:</w:t>
      </w:r>
    </w:p>
    <w:p w:rsidR="003C72FF" w:rsidRPr="009E2141" w:rsidRDefault="003C72FF" w:rsidP="003C72FF">
      <w:p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widowControl w:val="0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„(3) Odpis z registra trestov sa vydá aj na žiadosť Policajného zboru na účely preverenia spoľahlivosti fyzickej osoby vstupujúcej do vnútorného priestoru a životne dôležitého priestoru jadrového zariadenia bez sprievodu.</w:t>
      </w:r>
      <w:r w:rsidRPr="009E2141">
        <w:rPr>
          <w:rFonts w:ascii="Times New Roman" w:hAnsi="Times New Roman" w:cs="Times New Roman"/>
          <w:sz w:val="24"/>
          <w:szCs w:val="24"/>
          <w:vertAlign w:val="superscript"/>
        </w:rPr>
        <w:t>18a</w:t>
      </w:r>
      <w:r w:rsidRPr="009E2141">
        <w:rPr>
          <w:rFonts w:ascii="Times New Roman" w:hAnsi="Times New Roman" w:cs="Times New Roman"/>
          <w:sz w:val="24"/>
          <w:szCs w:val="24"/>
        </w:rPr>
        <w:t xml:space="preserve">) Preverovanie spoľahlivosti podľa prvej vety sa považuje za plnenie úloh podľa odseku 2.“. </w:t>
      </w:r>
    </w:p>
    <w:p w:rsidR="003C72FF" w:rsidRPr="009E2141" w:rsidRDefault="003C72FF" w:rsidP="003C72FF">
      <w:pPr>
        <w:spacing w:after="0" w:line="240" w:lineRule="auto"/>
        <w:ind w:left="927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Poznámka pod čiarou k odkazu 18a sa vypúšťa.</w:t>
      </w:r>
    </w:p>
    <w:p w:rsidR="003C72FF" w:rsidRPr="009E2141" w:rsidRDefault="003C72FF" w:rsidP="003C72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pStyle w:val="Odsekzoznamu"/>
        <w:spacing w:after="0" w:line="240" w:lineRule="auto"/>
        <w:ind w:left="993"/>
        <w:rPr>
          <w:rFonts w:ascii="Times New Roman" w:hAnsi="Times New Roman"/>
          <w:bCs/>
          <w:sz w:val="24"/>
          <w:szCs w:val="24"/>
        </w:rPr>
      </w:pPr>
      <w:r w:rsidRPr="009E2141">
        <w:rPr>
          <w:rFonts w:ascii="Times New Roman" w:hAnsi="Times New Roman"/>
          <w:bCs/>
          <w:sz w:val="24"/>
          <w:szCs w:val="24"/>
        </w:rPr>
        <w:t>Doterajší článok V sa primerane preznačí.</w:t>
      </w:r>
    </w:p>
    <w:p w:rsidR="003C72FF" w:rsidRPr="009E2141" w:rsidRDefault="003C72FF" w:rsidP="003C72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72FF" w:rsidRPr="009E2141" w:rsidRDefault="003C72FF" w:rsidP="003C72FF">
      <w:pPr>
        <w:spacing w:after="0" w:line="240" w:lineRule="auto"/>
        <w:ind w:left="38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41">
        <w:rPr>
          <w:rFonts w:ascii="Times New Roman" w:hAnsi="Times New Roman" w:cs="Times New Roman"/>
          <w:sz w:val="24"/>
          <w:szCs w:val="24"/>
        </w:rPr>
        <w:t>Pozmeňujúcim návrhom sa odstraňuje nadbytočná duplicita pri zaradení Policajného zboru medzi oprávnené orgány žiadať od Generálnej prokuratúry Slovenskej republiky odpis registra trestov, ktorá bola zavedená zákonom č. 161/2024 Z. z.. Toto oprávnenie má Policajný zbor už v súčasnosti podľa § 21 ods. 2 písm. b) zákona č. 192/2023 Z. z. Zároveň sa v tomto ustanovení mení poznámka pod čiarou k odkazu 23 tak, aby explicitne pre Policajný zbor vyplývalo oprávnenie žiadať odpis registra trestov pre preverované osoby, ktoré majú vstupovať do vybraných priestorov jadrového zariadenia bez sprievodu podľa § 25a atómového zákona.</w:t>
      </w:r>
    </w:p>
    <w:p w:rsidR="00997D72" w:rsidRPr="009E2141" w:rsidRDefault="00997D72" w:rsidP="003C72FF">
      <w:pPr>
        <w:spacing w:after="0" w:line="240" w:lineRule="auto"/>
        <w:ind w:left="38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B6D" w:rsidRPr="009E2141" w:rsidRDefault="00997D72" w:rsidP="00F15B6D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="00F15B6D" w:rsidRPr="009E2141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 Národnej rady Slovenskej republiky pre obranu a bezpečnosť</w:t>
      </w:r>
    </w:p>
    <w:p w:rsidR="00F15B6D" w:rsidRDefault="00F15B6D" w:rsidP="00F15B6D">
      <w:pPr>
        <w:spacing w:after="0" w:line="240" w:lineRule="auto"/>
        <w:ind w:left="340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9E2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:rsidR="005C4D04" w:rsidRPr="009E2141" w:rsidRDefault="005C4D04" w:rsidP="00F15B6D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1736A" w:rsidRPr="0061736A" w:rsidRDefault="0061736A" w:rsidP="008B403E">
      <w:pPr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B01338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8B403E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B403E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ktorým sa mení a dopĺňa zákon Národnej rady Slovenskej republiky č. 171/1993 Z. z. o Policajnom zbore v znení </w:t>
      </w:r>
      <w:r w:rsidR="008B403E" w:rsidRPr="007B5133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neskorších predpisov a ktorým sa menia a dopĺňajú niektoré zákony </w:t>
      </w:r>
      <w:r w:rsidR="008B403E"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8B403E" w:rsidRPr="007B51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 405</w:t>
      </w:r>
      <w:r w:rsidR="008B403E"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8B40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8048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 o bodoch č. 1 až 32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14697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Michala </w:t>
      </w:r>
      <w:proofErr w:type="spellStart"/>
      <w:r w:rsidR="0014697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Barteka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 w:rsidR="00960380">
        <w:rPr>
          <w:rFonts w:ascii="Times New Roman" w:hAnsi="Times New Roman" w:cs="Times New Roman"/>
          <w:sz w:val="24"/>
          <w:szCs w:val="24"/>
          <w:lang w:eastAsia="sk-SK"/>
        </w:rPr>
        <w:t>vládnemu</w:t>
      </w:r>
      <w:r w:rsidR="00960380" w:rsidRPr="007B513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60380" w:rsidRPr="007B5133">
        <w:rPr>
          <w:rFonts w:ascii="Times New Roman" w:hAnsi="Times New Roman" w:cs="Times New Roman"/>
          <w:noProof/>
          <w:sz w:val="24"/>
          <w:szCs w:val="24"/>
        </w:rPr>
        <w:t xml:space="preserve">návrhu zákona, ktorým sa mení a dopĺňa zákon Národnej rady Slovenskej republiky č. 171/1993 Z. z. o Policajnom zbore v znení neskorších predpisov a ktorým sa menia a dopĺňajú niektoré zákony </w:t>
      </w:r>
      <w:r w:rsidR="00960380"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960380" w:rsidRPr="007B51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tlač 405</w:t>
      </w:r>
      <w:r w:rsidR="00960380" w:rsidRPr="007B5133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9603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54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29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736A" w:rsidRPr="0061736A" w:rsidRDefault="005B6AC8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22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októbra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:rsidR="0061736A" w:rsidRPr="0061736A" w:rsidRDefault="0061736A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Tibor GAŠPAR, </w:t>
      </w:r>
      <w:proofErr w:type="spellStart"/>
      <w:r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v.r</w:t>
      </w:r>
      <w:proofErr w:type="spellEnd"/>
      <w:r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.</w:t>
      </w:r>
    </w:p>
    <w:p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výboru</w:t>
      </w:r>
    </w:p>
    <w:p w:rsidR="0061736A" w:rsidRPr="0061736A" w:rsidRDefault="0061736A" w:rsidP="0061736A">
      <w:pPr>
        <w:spacing w:after="120" w:line="276" w:lineRule="auto"/>
        <w:rPr>
          <w:rFonts w:ascii="Times New Roman" w:eastAsia="Times New Roman" w:hAnsi="Times New Roman" w:cs="Times New Roman"/>
          <w:sz w:val="24"/>
        </w:rPr>
      </w:pPr>
    </w:p>
    <w:p w:rsidR="000275DC" w:rsidRDefault="007B2080"/>
    <w:sectPr w:rsidR="0002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0338A"/>
    <w:rsid w:val="00034DC6"/>
    <w:rsid w:val="000A4972"/>
    <w:rsid w:val="000D595B"/>
    <w:rsid w:val="00146972"/>
    <w:rsid w:val="001A05A3"/>
    <w:rsid w:val="001E76CF"/>
    <w:rsid w:val="00240225"/>
    <w:rsid w:val="00250774"/>
    <w:rsid w:val="002A77C8"/>
    <w:rsid w:val="002E1CDE"/>
    <w:rsid w:val="002E3980"/>
    <w:rsid w:val="00300184"/>
    <w:rsid w:val="003B5F20"/>
    <w:rsid w:val="003C72FF"/>
    <w:rsid w:val="003E0C5B"/>
    <w:rsid w:val="003F4114"/>
    <w:rsid w:val="00401124"/>
    <w:rsid w:val="00405259"/>
    <w:rsid w:val="004159F8"/>
    <w:rsid w:val="00425693"/>
    <w:rsid w:val="00434D2B"/>
    <w:rsid w:val="00443D91"/>
    <w:rsid w:val="00443FB0"/>
    <w:rsid w:val="00465D18"/>
    <w:rsid w:val="00493015"/>
    <w:rsid w:val="004B72B9"/>
    <w:rsid w:val="004D7E0F"/>
    <w:rsid w:val="00520CB6"/>
    <w:rsid w:val="0052553A"/>
    <w:rsid w:val="00546EB0"/>
    <w:rsid w:val="00556422"/>
    <w:rsid w:val="00585E11"/>
    <w:rsid w:val="005B6AC8"/>
    <w:rsid w:val="005C4D04"/>
    <w:rsid w:val="005E3F78"/>
    <w:rsid w:val="005F23A5"/>
    <w:rsid w:val="0061736A"/>
    <w:rsid w:val="0066475A"/>
    <w:rsid w:val="00694499"/>
    <w:rsid w:val="006953AB"/>
    <w:rsid w:val="006A23A8"/>
    <w:rsid w:val="006B3F13"/>
    <w:rsid w:val="007119DE"/>
    <w:rsid w:val="007A0057"/>
    <w:rsid w:val="007A41B6"/>
    <w:rsid w:val="007B2080"/>
    <w:rsid w:val="007B5133"/>
    <w:rsid w:val="008048B4"/>
    <w:rsid w:val="00835107"/>
    <w:rsid w:val="00837FCB"/>
    <w:rsid w:val="0086249A"/>
    <w:rsid w:val="00873B1A"/>
    <w:rsid w:val="008814D2"/>
    <w:rsid w:val="008B403E"/>
    <w:rsid w:val="008E4F14"/>
    <w:rsid w:val="008F5BDF"/>
    <w:rsid w:val="0092738C"/>
    <w:rsid w:val="00954179"/>
    <w:rsid w:val="00960380"/>
    <w:rsid w:val="009745D9"/>
    <w:rsid w:val="0098614A"/>
    <w:rsid w:val="00997D72"/>
    <w:rsid w:val="009A5D63"/>
    <w:rsid w:val="009A7FFA"/>
    <w:rsid w:val="009D2518"/>
    <w:rsid w:val="009E2141"/>
    <w:rsid w:val="009E596C"/>
    <w:rsid w:val="009F7ADE"/>
    <w:rsid w:val="00A621F2"/>
    <w:rsid w:val="00A63238"/>
    <w:rsid w:val="00A86B4B"/>
    <w:rsid w:val="00AA3D76"/>
    <w:rsid w:val="00AB14E6"/>
    <w:rsid w:val="00AD338F"/>
    <w:rsid w:val="00AE3185"/>
    <w:rsid w:val="00B01338"/>
    <w:rsid w:val="00B5081A"/>
    <w:rsid w:val="00B76CB6"/>
    <w:rsid w:val="00C022D4"/>
    <w:rsid w:val="00C32E86"/>
    <w:rsid w:val="00C41142"/>
    <w:rsid w:val="00D0002F"/>
    <w:rsid w:val="00D06BB2"/>
    <w:rsid w:val="00D26591"/>
    <w:rsid w:val="00D35D69"/>
    <w:rsid w:val="00D842ED"/>
    <w:rsid w:val="00D92513"/>
    <w:rsid w:val="00D96A7C"/>
    <w:rsid w:val="00DB4987"/>
    <w:rsid w:val="00DC72DC"/>
    <w:rsid w:val="00E07857"/>
    <w:rsid w:val="00E22CAD"/>
    <w:rsid w:val="00E6328E"/>
    <w:rsid w:val="00E87F99"/>
    <w:rsid w:val="00E95D90"/>
    <w:rsid w:val="00EC0011"/>
    <w:rsid w:val="00ED6F4D"/>
    <w:rsid w:val="00F15B6D"/>
    <w:rsid w:val="00F254E7"/>
    <w:rsid w:val="00F433EA"/>
    <w:rsid w:val="00F46C4A"/>
    <w:rsid w:val="00F61700"/>
    <w:rsid w:val="00F61B70"/>
    <w:rsid w:val="00F80C92"/>
    <w:rsid w:val="00F90CC3"/>
    <w:rsid w:val="00FB554E"/>
    <w:rsid w:val="00FD71AA"/>
    <w:rsid w:val="00F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105</cp:revision>
  <dcterms:created xsi:type="dcterms:W3CDTF">2024-10-21T09:13:00Z</dcterms:created>
  <dcterms:modified xsi:type="dcterms:W3CDTF">2024-10-22T06:07:00Z</dcterms:modified>
</cp:coreProperties>
</file>