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7739C1" w:rsidRDefault="00720E42" w:rsidP="00720E42">
      <w:pPr>
        <w:pStyle w:val="Nadpis1"/>
        <w:spacing w:line="240" w:lineRule="auto"/>
        <w:ind w:firstLine="540"/>
        <w:rPr>
          <w:b w:val="0"/>
          <w:bCs/>
          <w:i/>
          <w:iCs/>
        </w:rPr>
      </w:pPr>
      <w:r w:rsidRPr="007739C1">
        <w:rPr>
          <w:b w:val="0"/>
          <w:bCs/>
          <w:i/>
          <w:iCs/>
        </w:rPr>
        <w:t xml:space="preserve">                Výbor</w:t>
      </w:r>
    </w:p>
    <w:p w:rsidR="00720E42" w:rsidRPr="007739C1" w:rsidRDefault="00720E42" w:rsidP="00720E42">
      <w:pPr>
        <w:jc w:val="both"/>
        <w:rPr>
          <w:i/>
        </w:rPr>
      </w:pPr>
      <w:r w:rsidRPr="007739C1">
        <w:rPr>
          <w:i/>
        </w:rPr>
        <w:t xml:space="preserve"> Národnej rady Slovenskej republiky</w:t>
      </w:r>
    </w:p>
    <w:p w:rsidR="00720E42" w:rsidRDefault="00720E42" w:rsidP="00720E42">
      <w:pPr>
        <w:jc w:val="both"/>
        <w:rPr>
          <w:i/>
        </w:rPr>
      </w:pPr>
      <w:r w:rsidRPr="007739C1">
        <w:rPr>
          <w:i/>
        </w:rPr>
        <w:t xml:space="preserve">      pre hospodárske záležitosti</w:t>
      </w:r>
    </w:p>
    <w:p w:rsidR="007739C1" w:rsidRPr="007739C1" w:rsidRDefault="007739C1" w:rsidP="00720E42">
      <w:pPr>
        <w:jc w:val="both"/>
        <w:rPr>
          <w:i/>
        </w:rPr>
      </w:pPr>
    </w:p>
    <w:p w:rsidR="00720E42" w:rsidRPr="00051E06" w:rsidRDefault="00720E42" w:rsidP="00720E42">
      <w:pPr>
        <w:ind w:firstLine="567"/>
        <w:jc w:val="both"/>
      </w:pPr>
      <w:r w:rsidRPr="00B152E7">
        <w:t xml:space="preserve">                                             </w:t>
      </w:r>
      <w:r w:rsidR="00BA4FC8" w:rsidRPr="00B152E7">
        <w:t xml:space="preserve">                              </w:t>
      </w:r>
      <w:r w:rsidR="00992331" w:rsidRPr="00B152E7">
        <w:tab/>
      </w:r>
      <w:r w:rsidR="00324809">
        <w:t>27</w:t>
      </w:r>
      <w:r w:rsidRPr="00051E06">
        <w:t>. schôdza výboru</w:t>
      </w:r>
    </w:p>
    <w:p w:rsidR="00720E42" w:rsidRPr="00B152E7" w:rsidRDefault="00720E42" w:rsidP="00720E42">
      <w:pPr>
        <w:pStyle w:val="Zarkazkladnhotextu"/>
        <w:rPr>
          <w:rFonts w:ascii="Times New Roman" w:hAnsi="Times New Roman"/>
          <w:iCs/>
          <w:color w:val="auto"/>
          <w:lang w:val="sk-SK"/>
        </w:rPr>
      </w:pPr>
      <w:r w:rsidRPr="00051E06">
        <w:rPr>
          <w:rFonts w:ascii="Times New Roman" w:hAnsi="Times New Roman"/>
          <w:color w:val="auto"/>
          <w:lang w:val="sk-SK"/>
        </w:rPr>
        <w:t xml:space="preserve">                                                             </w:t>
      </w:r>
      <w:r w:rsidR="00BA601B" w:rsidRPr="00051E06">
        <w:rPr>
          <w:rFonts w:ascii="Times New Roman" w:hAnsi="Times New Roman"/>
          <w:color w:val="auto"/>
          <w:lang w:val="sk-SK"/>
        </w:rPr>
        <w:t xml:space="preserve">             </w:t>
      </w:r>
      <w:r w:rsidR="00992331" w:rsidRPr="00051E06">
        <w:rPr>
          <w:rFonts w:ascii="Times New Roman" w:hAnsi="Times New Roman"/>
          <w:color w:val="auto"/>
          <w:lang w:val="sk-SK"/>
        </w:rPr>
        <w:tab/>
      </w:r>
      <w:r w:rsidR="00D16878" w:rsidRPr="00051E06">
        <w:rPr>
          <w:rFonts w:ascii="Times New Roman" w:hAnsi="Times New Roman"/>
          <w:color w:val="auto"/>
          <w:lang w:val="sk-SK"/>
        </w:rPr>
        <w:t xml:space="preserve">Č: </w:t>
      </w:r>
      <w:r w:rsidR="00324809">
        <w:rPr>
          <w:rFonts w:ascii="Times New Roman" w:hAnsi="Times New Roman"/>
          <w:color w:val="auto"/>
          <w:lang w:val="sk-SK"/>
        </w:rPr>
        <w:t>KNR-VHZ-1686/2024-</w:t>
      </w:r>
      <w:r w:rsidR="00770804">
        <w:rPr>
          <w:rFonts w:ascii="Times New Roman" w:hAnsi="Times New Roman"/>
          <w:color w:val="auto"/>
          <w:lang w:val="sk-SK"/>
        </w:rPr>
        <w:t>3</w:t>
      </w:r>
    </w:p>
    <w:p w:rsidR="0003368B" w:rsidRDefault="0003368B" w:rsidP="00A301B3">
      <w:pPr>
        <w:rPr>
          <w:b/>
          <w:sz w:val="32"/>
          <w:szCs w:val="28"/>
        </w:rPr>
      </w:pPr>
    </w:p>
    <w:p w:rsidR="00720E42" w:rsidRPr="00B152E7" w:rsidRDefault="001A21C6" w:rsidP="00720E42">
      <w:pPr>
        <w:jc w:val="center"/>
        <w:rPr>
          <w:b/>
          <w:sz w:val="32"/>
          <w:szCs w:val="28"/>
        </w:rPr>
      </w:pPr>
      <w:r>
        <w:rPr>
          <w:b/>
          <w:sz w:val="32"/>
          <w:szCs w:val="28"/>
        </w:rPr>
        <w:t>98</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B152E7" w:rsidRDefault="00720E42" w:rsidP="00720E42">
      <w:pPr>
        <w:jc w:val="center"/>
        <w:rPr>
          <w:b/>
        </w:rPr>
      </w:pPr>
      <w:r w:rsidRPr="00B152E7">
        <w:rPr>
          <w:b/>
        </w:rPr>
        <w:t>pre hospodárske záležitosti</w:t>
      </w:r>
    </w:p>
    <w:p w:rsidR="0057126D" w:rsidRPr="00B152E7" w:rsidRDefault="00901424" w:rsidP="00110DFC">
      <w:pPr>
        <w:jc w:val="center"/>
      </w:pPr>
      <w:r w:rsidRPr="00993E91">
        <w:t>z</w:t>
      </w:r>
      <w:r w:rsidR="00CF206C" w:rsidRPr="00993E91">
        <w:t xml:space="preserve"> </w:t>
      </w:r>
      <w:r w:rsidR="0072121B">
        <w:t>21</w:t>
      </w:r>
      <w:r w:rsidR="00720E42" w:rsidRPr="00993E91">
        <w:t xml:space="preserve">. </w:t>
      </w:r>
      <w:r w:rsidR="0072121B">
        <w:t>októbra</w:t>
      </w:r>
      <w:r w:rsidR="00116CD0" w:rsidRPr="00993E91">
        <w:t xml:space="preserve"> </w:t>
      </w:r>
      <w:r w:rsidR="002F4226" w:rsidRPr="00993E91">
        <w:t>202</w:t>
      </w:r>
      <w:r w:rsidR="009E683A" w:rsidRPr="00993E91">
        <w:t>4</w:t>
      </w:r>
    </w:p>
    <w:p w:rsidR="00B66697" w:rsidRPr="00E01F29" w:rsidRDefault="00B66697" w:rsidP="00901424">
      <w:pPr>
        <w:pStyle w:val="Zarkazkladnhotextu"/>
        <w:ind w:firstLine="360"/>
        <w:rPr>
          <w:rFonts w:ascii="Times New Roman" w:hAnsi="Times New Roman"/>
          <w:color w:val="auto"/>
          <w:szCs w:val="24"/>
          <w:lang w:val="sk-SK"/>
        </w:rPr>
      </w:pPr>
    </w:p>
    <w:p w:rsidR="00720E42" w:rsidRPr="00E01F29" w:rsidRDefault="00720E42" w:rsidP="00901424">
      <w:pPr>
        <w:pStyle w:val="Zarkazkladnhotextu"/>
        <w:ind w:firstLine="360"/>
        <w:rPr>
          <w:rFonts w:ascii="Times New Roman" w:hAnsi="Times New Roman"/>
          <w:b/>
          <w:color w:val="auto"/>
          <w:szCs w:val="24"/>
        </w:rPr>
      </w:pPr>
      <w:r w:rsidRPr="00E01F29">
        <w:rPr>
          <w:rFonts w:ascii="Times New Roman" w:hAnsi="Times New Roman"/>
          <w:color w:val="auto"/>
          <w:szCs w:val="24"/>
          <w:lang w:val="sk-SK"/>
        </w:rPr>
        <w:t>k</w:t>
      </w:r>
      <w:r w:rsidR="00215D21" w:rsidRPr="00E01F29">
        <w:rPr>
          <w:rFonts w:ascii="Times New Roman" w:hAnsi="Times New Roman"/>
          <w:color w:val="auto"/>
          <w:szCs w:val="24"/>
          <w:lang w:val="sk-SK"/>
        </w:rPr>
        <w:t xml:space="preserve"> vládnemu návrhu </w:t>
      </w:r>
      <w:r w:rsidR="00116CD0" w:rsidRPr="00E01F29">
        <w:rPr>
          <w:rFonts w:ascii="Times New Roman" w:hAnsi="Times New Roman"/>
          <w:color w:val="auto"/>
          <w:szCs w:val="24"/>
        </w:rPr>
        <w:t>zákona</w:t>
      </w:r>
      <w:r w:rsidR="00FB0F8C" w:rsidRPr="00E01F29">
        <w:rPr>
          <w:rFonts w:ascii="Times New Roman" w:hAnsi="Times New Roman"/>
          <w:color w:val="auto"/>
          <w:szCs w:val="24"/>
        </w:rPr>
        <w:t xml:space="preserve">, </w:t>
      </w:r>
      <w:r w:rsidR="00116CD0" w:rsidRPr="00E01F29">
        <w:rPr>
          <w:rFonts w:ascii="Times New Roman" w:hAnsi="Times New Roman"/>
          <w:color w:val="auto"/>
          <w:szCs w:val="24"/>
        </w:rPr>
        <w:t xml:space="preserve"> </w:t>
      </w:r>
      <w:r w:rsidR="0072121B" w:rsidRPr="00E01F29">
        <w:rPr>
          <w:rFonts w:ascii="Times New Roman" w:hAnsi="Times New Roman"/>
          <w:color w:val="auto"/>
          <w:szCs w:val="24"/>
          <w:lang w:val="sk-SK"/>
        </w:rPr>
        <w:t xml:space="preserve">ktorým sa mení a dopĺňa zákon č. 513/2009 Z. z. o dráhach a o zmene a doplnení niektorých zákonov v znení neskorších predpisov a ktorým sa menia a dopĺňajú niektoré zákony </w:t>
      </w:r>
      <w:r w:rsidR="0072121B" w:rsidRPr="00E01F29">
        <w:rPr>
          <w:rFonts w:ascii="Times New Roman" w:hAnsi="Times New Roman"/>
          <w:b/>
          <w:color w:val="auto"/>
          <w:szCs w:val="24"/>
          <w:lang w:val="sk-SK"/>
        </w:rPr>
        <w:t>(tlač 377)</w:t>
      </w:r>
    </w:p>
    <w:p w:rsidR="00901424" w:rsidRPr="00E01F29" w:rsidRDefault="00901424" w:rsidP="00901424">
      <w:pPr>
        <w:pStyle w:val="Zarkazkladnhotextu"/>
        <w:ind w:firstLine="360"/>
        <w:rPr>
          <w:rFonts w:ascii="Times New Roman" w:hAnsi="Times New Roman"/>
          <w:b/>
          <w:bCs/>
          <w:color w:val="auto"/>
          <w:szCs w:val="24"/>
          <w:lang w:val="sk-SK"/>
        </w:rPr>
      </w:pPr>
    </w:p>
    <w:p w:rsidR="00720E42" w:rsidRPr="00E01F29" w:rsidRDefault="00720E42" w:rsidP="00720E42">
      <w:pPr>
        <w:pStyle w:val="Zarkazkladnhotextu"/>
        <w:ind w:firstLine="360"/>
        <w:rPr>
          <w:rFonts w:ascii="Times New Roman" w:hAnsi="Times New Roman"/>
          <w:b/>
          <w:bCs/>
          <w:color w:val="auto"/>
          <w:szCs w:val="24"/>
          <w:lang w:val="sk-SK"/>
        </w:rPr>
      </w:pPr>
      <w:r w:rsidRPr="00E01F29">
        <w:rPr>
          <w:rFonts w:ascii="Times New Roman" w:hAnsi="Times New Roman"/>
          <w:b/>
          <w:bCs/>
          <w:color w:val="auto"/>
          <w:szCs w:val="24"/>
          <w:lang w:val="sk-SK"/>
        </w:rPr>
        <w:t xml:space="preserve">Výbor Národnej rady Slovenskej republiky </w:t>
      </w:r>
    </w:p>
    <w:p w:rsidR="00720E42" w:rsidRPr="00E01F29" w:rsidRDefault="00720E42" w:rsidP="00720E42">
      <w:pPr>
        <w:pStyle w:val="Zarkazkladnhotextu2"/>
        <w:ind w:firstLine="360"/>
        <w:rPr>
          <w:rFonts w:ascii="Times New Roman" w:hAnsi="Times New Roman"/>
          <w:b/>
          <w:color w:val="auto"/>
          <w:szCs w:val="24"/>
          <w:lang w:val="sk-SK"/>
        </w:rPr>
      </w:pPr>
      <w:r w:rsidRPr="00E01F29">
        <w:rPr>
          <w:rFonts w:ascii="Times New Roman" w:hAnsi="Times New Roman"/>
          <w:b/>
          <w:color w:val="auto"/>
          <w:szCs w:val="24"/>
          <w:lang w:val="sk-SK"/>
        </w:rPr>
        <w:t>pre hospodárske záležitosti</w:t>
      </w:r>
    </w:p>
    <w:p w:rsidR="00720E42" w:rsidRPr="00E01F29" w:rsidRDefault="00720E42" w:rsidP="00720E42">
      <w:pPr>
        <w:pStyle w:val="Zarkazkladnhotextu2"/>
        <w:ind w:firstLine="360"/>
        <w:rPr>
          <w:rFonts w:ascii="Times New Roman" w:hAnsi="Times New Roman"/>
          <w:b/>
          <w:color w:val="auto"/>
          <w:szCs w:val="24"/>
          <w:lang w:val="sk-SK"/>
        </w:rPr>
      </w:pPr>
    </w:p>
    <w:p w:rsidR="00720E42" w:rsidRPr="00E01F29" w:rsidRDefault="00720E42" w:rsidP="00720E42">
      <w:pPr>
        <w:pStyle w:val="Zarkazkladnhotextu2"/>
        <w:numPr>
          <w:ilvl w:val="0"/>
          <w:numId w:val="1"/>
        </w:numPr>
        <w:rPr>
          <w:rFonts w:ascii="Times New Roman" w:hAnsi="Times New Roman"/>
          <w:b/>
          <w:color w:val="auto"/>
          <w:szCs w:val="24"/>
          <w:lang w:val="sk-SK"/>
        </w:rPr>
      </w:pPr>
      <w:r w:rsidRPr="00E01F29">
        <w:rPr>
          <w:rFonts w:ascii="Times New Roman" w:hAnsi="Times New Roman"/>
          <w:b/>
          <w:color w:val="auto"/>
          <w:szCs w:val="24"/>
          <w:lang w:val="sk-SK"/>
        </w:rPr>
        <w:t xml:space="preserve">s ú h l a s í </w:t>
      </w:r>
    </w:p>
    <w:p w:rsidR="00720E42" w:rsidRPr="00E01F29" w:rsidRDefault="00720E42" w:rsidP="00992331">
      <w:pPr>
        <w:pStyle w:val="Zarkazkladnhotextu"/>
        <w:ind w:firstLine="708"/>
        <w:rPr>
          <w:rFonts w:ascii="Times New Roman" w:hAnsi="Times New Roman"/>
          <w:color w:val="auto"/>
          <w:szCs w:val="24"/>
          <w:u w:val="single"/>
          <w:lang w:val="sk-SK"/>
        </w:rPr>
      </w:pPr>
      <w:r w:rsidRPr="00E01F29">
        <w:rPr>
          <w:rFonts w:ascii="Times New Roman" w:hAnsi="Times New Roman"/>
          <w:color w:val="auto"/>
          <w:szCs w:val="24"/>
          <w:lang w:val="sk-SK"/>
        </w:rPr>
        <w:t xml:space="preserve">s </w:t>
      </w:r>
      <w:r w:rsidR="00215D21" w:rsidRPr="00E01F29">
        <w:rPr>
          <w:rFonts w:ascii="Times New Roman" w:hAnsi="Times New Roman"/>
          <w:color w:val="auto"/>
          <w:szCs w:val="24"/>
          <w:lang w:val="sk-SK"/>
        </w:rPr>
        <w:t xml:space="preserve">vládnym návrhom </w:t>
      </w:r>
      <w:r w:rsidR="00116CD0" w:rsidRPr="00E01F29">
        <w:rPr>
          <w:rFonts w:ascii="Times New Roman" w:hAnsi="Times New Roman"/>
          <w:color w:val="auto"/>
          <w:szCs w:val="24"/>
        </w:rPr>
        <w:t>zákona</w:t>
      </w:r>
      <w:r w:rsidR="00FB0F8C" w:rsidRPr="00E01F29">
        <w:rPr>
          <w:rFonts w:ascii="Times New Roman" w:hAnsi="Times New Roman"/>
          <w:color w:val="auto"/>
          <w:szCs w:val="24"/>
        </w:rPr>
        <w:t xml:space="preserve">, </w:t>
      </w:r>
      <w:r w:rsidR="0072121B" w:rsidRPr="00E01F29">
        <w:rPr>
          <w:rFonts w:ascii="Times New Roman" w:hAnsi="Times New Roman"/>
          <w:color w:val="auto"/>
          <w:szCs w:val="24"/>
          <w:lang w:val="sk-SK"/>
        </w:rPr>
        <w:t xml:space="preserve">ktorým sa mení a dopĺňa zákon č. 513/2009 Z. z. o dráhach a o zmene a doplnení niektorých zákonov v znení neskorších predpisov a ktorým sa menia a dopĺňajú niektoré zákony </w:t>
      </w:r>
      <w:r w:rsidR="0072121B" w:rsidRPr="00E01F29">
        <w:rPr>
          <w:rFonts w:ascii="Times New Roman" w:hAnsi="Times New Roman"/>
          <w:b/>
          <w:color w:val="auto"/>
          <w:szCs w:val="24"/>
          <w:lang w:val="sk-SK"/>
        </w:rPr>
        <w:t>(tlač 377)</w:t>
      </w:r>
      <w:r w:rsidR="00901424" w:rsidRPr="00E01F29">
        <w:rPr>
          <w:rFonts w:ascii="Times New Roman" w:hAnsi="Times New Roman"/>
          <w:b/>
          <w:color w:val="auto"/>
          <w:szCs w:val="24"/>
        </w:rPr>
        <w:t>;</w:t>
      </w:r>
    </w:p>
    <w:p w:rsidR="0057126D" w:rsidRPr="00E01F29" w:rsidRDefault="0057126D" w:rsidP="00720E42">
      <w:pPr>
        <w:tabs>
          <w:tab w:val="left" w:pos="-1985"/>
          <w:tab w:val="left" w:pos="709"/>
          <w:tab w:val="left" w:pos="1077"/>
        </w:tabs>
        <w:jc w:val="both"/>
      </w:pPr>
    </w:p>
    <w:p w:rsidR="00720E42" w:rsidRPr="00E01F29" w:rsidRDefault="00720E42" w:rsidP="00720E42">
      <w:pPr>
        <w:pStyle w:val="Nadpis4"/>
        <w:numPr>
          <w:ilvl w:val="0"/>
          <w:numId w:val="2"/>
        </w:numPr>
        <w:rPr>
          <w:rFonts w:ascii="Times New Roman" w:hAnsi="Times New Roman"/>
          <w:color w:val="auto"/>
          <w:szCs w:val="24"/>
          <w:lang w:val="sk-SK"/>
        </w:rPr>
      </w:pPr>
      <w:r w:rsidRPr="00E01F29">
        <w:rPr>
          <w:rFonts w:ascii="Times New Roman" w:hAnsi="Times New Roman"/>
          <w:color w:val="auto"/>
          <w:szCs w:val="24"/>
          <w:lang w:val="sk-SK"/>
        </w:rPr>
        <w:t>o d p o r ú č a</w:t>
      </w:r>
    </w:p>
    <w:p w:rsidR="00720E42" w:rsidRPr="00E01F29" w:rsidRDefault="00720E42" w:rsidP="0072121B">
      <w:pPr>
        <w:pStyle w:val="Nadpis1"/>
        <w:spacing w:line="240" w:lineRule="auto"/>
        <w:ind w:firstLine="360"/>
      </w:pPr>
      <w:r w:rsidRPr="00E01F29">
        <w:t xml:space="preserve">     Národnej rade Slovenskej republiky</w:t>
      </w:r>
    </w:p>
    <w:p w:rsidR="00720E42" w:rsidRPr="00E01F29" w:rsidRDefault="00720E42" w:rsidP="00720E42">
      <w:pPr>
        <w:pStyle w:val="Zarkazkladnhotextu"/>
        <w:ind w:firstLine="360"/>
        <w:rPr>
          <w:rFonts w:ascii="Times New Roman" w:hAnsi="Times New Roman"/>
          <w:color w:val="auto"/>
          <w:szCs w:val="24"/>
          <w:lang w:val="sk-SK"/>
        </w:rPr>
      </w:pPr>
      <w:r w:rsidRPr="00E01F29">
        <w:rPr>
          <w:rFonts w:ascii="Times New Roman" w:hAnsi="Times New Roman"/>
          <w:color w:val="auto"/>
          <w:szCs w:val="24"/>
          <w:lang w:val="sk-SK"/>
        </w:rPr>
        <w:t xml:space="preserve">     </w:t>
      </w:r>
    </w:p>
    <w:p w:rsidR="00F0699F" w:rsidRPr="00C22ED4" w:rsidRDefault="00215D21" w:rsidP="00F0699F">
      <w:pPr>
        <w:pStyle w:val="Zarkazkladnhotextu2"/>
        <w:spacing w:after="120"/>
        <w:ind w:firstLine="709"/>
        <w:rPr>
          <w:rFonts w:ascii="Times New Roman" w:hAnsi="Times New Roman"/>
          <w:bCs/>
          <w:color w:val="auto"/>
        </w:rPr>
      </w:pPr>
      <w:r w:rsidRPr="00E01F29">
        <w:rPr>
          <w:rFonts w:ascii="Times New Roman" w:hAnsi="Times New Roman"/>
          <w:color w:val="auto"/>
          <w:szCs w:val="24"/>
          <w:lang w:val="sk-SK"/>
        </w:rPr>
        <w:t xml:space="preserve">vládny návrh </w:t>
      </w:r>
      <w:r w:rsidR="00116CD0" w:rsidRPr="00E01F29">
        <w:rPr>
          <w:rFonts w:ascii="Times New Roman" w:hAnsi="Times New Roman"/>
          <w:color w:val="auto"/>
          <w:szCs w:val="24"/>
        </w:rPr>
        <w:t>zákona</w:t>
      </w:r>
      <w:r w:rsidR="00FB0F8C" w:rsidRPr="00E01F29">
        <w:rPr>
          <w:rFonts w:ascii="Times New Roman" w:hAnsi="Times New Roman"/>
          <w:color w:val="auto"/>
          <w:szCs w:val="24"/>
        </w:rPr>
        <w:t xml:space="preserve">, </w:t>
      </w:r>
      <w:r w:rsidR="0072121B" w:rsidRPr="00E01F29">
        <w:rPr>
          <w:rFonts w:ascii="Times New Roman" w:hAnsi="Times New Roman"/>
          <w:color w:val="auto"/>
          <w:szCs w:val="24"/>
          <w:lang w:val="sk-SK"/>
        </w:rPr>
        <w:t xml:space="preserve">ktorým sa mení a dopĺňa zákon č. 513/2009 Z. z. o dráhach a o zmene a doplnení niektorých zákonov v znení neskorších predpisov a ktorým sa menia a dopĺňajú niektoré zákony </w:t>
      </w:r>
      <w:r w:rsidR="0072121B" w:rsidRPr="00E01F29">
        <w:rPr>
          <w:rFonts w:ascii="Times New Roman" w:hAnsi="Times New Roman"/>
          <w:b/>
          <w:color w:val="auto"/>
          <w:szCs w:val="24"/>
          <w:lang w:val="sk-SK"/>
        </w:rPr>
        <w:t>(tlač 377)</w:t>
      </w:r>
      <w:r w:rsidR="00720E42" w:rsidRPr="00E01F29">
        <w:rPr>
          <w:rFonts w:ascii="Times New Roman" w:hAnsi="Times New Roman"/>
          <w:color w:val="auto"/>
          <w:szCs w:val="24"/>
        </w:rPr>
        <w:t xml:space="preserve"> </w:t>
      </w:r>
      <w:proofErr w:type="spellStart"/>
      <w:r w:rsidR="00720E42" w:rsidRPr="00E01F29">
        <w:rPr>
          <w:rFonts w:ascii="Times New Roman" w:hAnsi="Times New Roman"/>
          <w:color w:val="auto"/>
          <w:szCs w:val="24"/>
        </w:rPr>
        <w:t>s</w:t>
      </w:r>
      <w:r w:rsidR="00720E42" w:rsidRPr="00E01F29">
        <w:rPr>
          <w:rFonts w:ascii="Times New Roman" w:hAnsi="Times New Roman"/>
          <w:bCs/>
          <w:color w:val="auto"/>
          <w:szCs w:val="24"/>
        </w:rPr>
        <w:t>chváliť</w:t>
      </w:r>
      <w:proofErr w:type="spellEnd"/>
      <w:r w:rsidR="00F0699F">
        <w:rPr>
          <w:rFonts w:ascii="Times New Roman" w:hAnsi="Times New Roman"/>
          <w:bCs/>
          <w:color w:val="auto"/>
          <w:szCs w:val="24"/>
        </w:rPr>
        <w:t xml:space="preserve"> </w:t>
      </w:r>
      <w:r w:rsidR="00F0699F" w:rsidRPr="00C22ED4">
        <w:rPr>
          <w:rFonts w:ascii="AT*Toronto CE" w:hAnsi="AT*Toronto CE"/>
          <w:bCs/>
          <w:color w:val="auto"/>
        </w:rPr>
        <w:t>s </w:t>
      </w:r>
      <w:proofErr w:type="spellStart"/>
      <w:r w:rsidR="00F0699F" w:rsidRPr="00C22ED4">
        <w:rPr>
          <w:rFonts w:ascii="AT*Toronto CE" w:hAnsi="AT*Toronto CE"/>
          <w:bCs/>
          <w:color w:val="auto"/>
        </w:rPr>
        <w:t>pozmeňujúcimi</w:t>
      </w:r>
      <w:proofErr w:type="spellEnd"/>
      <w:r w:rsidR="00F0699F" w:rsidRPr="00C22ED4">
        <w:rPr>
          <w:rFonts w:ascii="AT*Toronto CE" w:hAnsi="AT*Toronto CE"/>
          <w:bCs/>
          <w:color w:val="auto"/>
        </w:rPr>
        <w:t xml:space="preserve"> a </w:t>
      </w:r>
      <w:proofErr w:type="spellStart"/>
      <w:r w:rsidR="00F0699F" w:rsidRPr="00C22ED4">
        <w:rPr>
          <w:rFonts w:ascii="AT*Toronto CE" w:hAnsi="AT*Toronto CE"/>
          <w:bCs/>
          <w:color w:val="auto"/>
        </w:rPr>
        <w:t>doplňujúcimi</w:t>
      </w:r>
      <w:proofErr w:type="spellEnd"/>
      <w:r w:rsidR="00F0699F" w:rsidRPr="00C22ED4">
        <w:rPr>
          <w:rFonts w:ascii="AT*Toronto CE" w:hAnsi="AT*Toronto CE"/>
          <w:bCs/>
          <w:color w:val="auto"/>
        </w:rPr>
        <w:t xml:space="preserve"> </w:t>
      </w:r>
      <w:proofErr w:type="spellStart"/>
      <w:r w:rsidR="00F0699F" w:rsidRPr="00C22ED4">
        <w:rPr>
          <w:rFonts w:ascii="AT*Toronto CE" w:hAnsi="AT*Toronto CE"/>
          <w:bCs/>
          <w:color w:val="auto"/>
        </w:rPr>
        <w:t>návrhmi</w:t>
      </w:r>
      <w:proofErr w:type="spellEnd"/>
      <w:r w:rsidR="00F0699F" w:rsidRPr="00C22ED4">
        <w:rPr>
          <w:rFonts w:ascii="AT*Toronto CE" w:hAnsi="AT*Toronto CE"/>
          <w:bCs/>
          <w:color w:val="auto"/>
        </w:rPr>
        <w:t xml:space="preserve"> uvedený</w:t>
      </w:r>
      <w:r w:rsidR="00F0699F" w:rsidRPr="00C22ED4">
        <w:rPr>
          <w:bCs/>
          <w:color w:val="auto"/>
        </w:rPr>
        <w:t>mi v </w:t>
      </w:r>
      <w:proofErr w:type="spellStart"/>
      <w:r w:rsidR="00F0699F" w:rsidRPr="00C22ED4">
        <w:rPr>
          <w:bCs/>
          <w:color w:val="auto"/>
        </w:rPr>
        <w:t>prílohe</w:t>
      </w:r>
      <w:proofErr w:type="spellEnd"/>
      <w:r w:rsidR="00F0699F" w:rsidRPr="00C22ED4">
        <w:rPr>
          <w:bCs/>
          <w:color w:val="auto"/>
        </w:rPr>
        <w:t>;</w:t>
      </w:r>
    </w:p>
    <w:p w:rsidR="00720E42" w:rsidRPr="00E01F29" w:rsidRDefault="00720E42" w:rsidP="00720E42">
      <w:pPr>
        <w:ind w:firstLine="360"/>
        <w:jc w:val="both"/>
      </w:pPr>
    </w:p>
    <w:p w:rsidR="0072121B" w:rsidRPr="00E01F29" w:rsidRDefault="0072121B" w:rsidP="0072121B">
      <w:pPr>
        <w:pStyle w:val="Nadpis4"/>
        <w:numPr>
          <w:ilvl w:val="0"/>
          <w:numId w:val="30"/>
        </w:numPr>
        <w:spacing w:after="120"/>
        <w:ind w:left="714" w:hanging="357"/>
        <w:rPr>
          <w:rFonts w:ascii="Times New Roman" w:hAnsi="Times New Roman"/>
          <w:color w:val="auto"/>
          <w:szCs w:val="24"/>
          <w:lang w:val="sk-SK"/>
        </w:rPr>
      </w:pPr>
      <w:r w:rsidRPr="00E01F29">
        <w:rPr>
          <w:rFonts w:ascii="Times New Roman" w:hAnsi="Times New Roman"/>
          <w:color w:val="auto"/>
          <w:szCs w:val="24"/>
          <w:lang w:val="sk-SK"/>
        </w:rPr>
        <w:t>p o v e r u j e</w:t>
      </w:r>
    </w:p>
    <w:p w:rsidR="0072121B" w:rsidRPr="00E01F29" w:rsidRDefault="0072121B" w:rsidP="0072121B">
      <w:pPr>
        <w:numPr>
          <w:ilvl w:val="0"/>
          <w:numId w:val="29"/>
        </w:numPr>
        <w:spacing w:after="120"/>
        <w:ind w:left="714" w:hanging="357"/>
        <w:jc w:val="both"/>
      </w:pPr>
      <w:r w:rsidRPr="00E01F29">
        <w:t>predsedu výboru, aby výsledky rokovania výboru v druhom čítaní zo dňa 21. októbra 2024 spolu s výsledkami rokovania ostatných výborov spracoval do písomnej spoločnej správy výborov v súlade s § 79 ods. 1 rokovacieho poriadku Národnej rady Slovenskej republiky a predložil ju na schválenie gestorskému výboru,</w:t>
      </w:r>
    </w:p>
    <w:p w:rsidR="0072121B" w:rsidRPr="00E01F29" w:rsidRDefault="0072121B" w:rsidP="0072121B">
      <w:pPr>
        <w:numPr>
          <w:ilvl w:val="0"/>
          <w:numId w:val="29"/>
        </w:numPr>
        <w:tabs>
          <w:tab w:val="clear" w:pos="720"/>
          <w:tab w:val="left" w:pos="709"/>
        </w:tabs>
        <w:spacing w:after="120"/>
        <w:ind w:left="714" w:hanging="357"/>
        <w:jc w:val="both"/>
        <w:rPr>
          <w:b/>
          <w:bCs/>
        </w:rPr>
      </w:pPr>
      <w:r w:rsidRPr="00E01F29">
        <w:rPr>
          <w:bCs/>
        </w:rPr>
        <w:t xml:space="preserve">spoločného spravodajcu výborov </w:t>
      </w:r>
      <w:r w:rsidRPr="00E01F29">
        <w:rPr>
          <w:b/>
          <w:bCs/>
        </w:rPr>
        <w:t xml:space="preserve">J. Sedláka, </w:t>
      </w:r>
      <w:r w:rsidRPr="00E01F29">
        <w:rPr>
          <w:bCs/>
        </w:rPr>
        <w:t>aby v súlade s § 80 ods. 2 rokovacieho poriadku Národnej rady Slovenskej republiky informoval o výsledku rokovania výborov a aby odôvodnil návrh a stanovisko</w:t>
      </w:r>
      <w:r w:rsidRPr="00E01F29">
        <w:t xml:space="preserve"> </w:t>
      </w:r>
      <w:r w:rsidRPr="00E01F29">
        <w:rPr>
          <w:bCs/>
        </w:rPr>
        <w:t>gestorského výboru k návrhu zákona uvedené v spoločnej správe výborov na schôdzi Národnej rady Slovenskej republiky.</w:t>
      </w:r>
      <w:r w:rsidRPr="00E01F29">
        <w:t xml:space="preserve">                                              </w:t>
      </w:r>
    </w:p>
    <w:p w:rsidR="00FB0F8C" w:rsidRPr="00E01F29" w:rsidRDefault="00720E42" w:rsidP="00FB0F8C">
      <w:pPr>
        <w:ind w:firstLine="709"/>
        <w:jc w:val="both"/>
      </w:pPr>
      <w:r w:rsidRPr="00E01F29">
        <w:t xml:space="preserve">                                                       </w:t>
      </w:r>
      <w:r w:rsidR="00F8266D" w:rsidRPr="00E01F29">
        <w:t xml:space="preserve">                       </w:t>
      </w:r>
    </w:p>
    <w:p w:rsidR="00FB0F8C" w:rsidRPr="00E01F29" w:rsidRDefault="00FB0F8C" w:rsidP="00FB0F8C">
      <w:pPr>
        <w:spacing w:line="240" w:lineRule="atLeast"/>
        <w:jc w:val="both"/>
        <w:rPr>
          <w:b/>
        </w:rPr>
      </w:pPr>
      <w:r w:rsidRPr="00E01F29">
        <w:rPr>
          <w:b/>
        </w:rPr>
        <w:t xml:space="preserve">                                                                                                               </w:t>
      </w:r>
    </w:p>
    <w:p w:rsidR="00FB0F8C" w:rsidRPr="00E01F29" w:rsidRDefault="00FB0F8C" w:rsidP="00FB0F8C">
      <w:pPr>
        <w:spacing w:line="240" w:lineRule="atLeast"/>
        <w:jc w:val="both"/>
      </w:pPr>
      <w:r w:rsidRPr="00E01F29">
        <w:t xml:space="preserve">                                                                                                            </w:t>
      </w:r>
    </w:p>
    <w:p w:rsidR="00FB0F8C" w:rsidRPr="00E01F29" w:rsidRDefault="00FB0F8C" w:rsidP="00FB0F8C">
      <w:pPr>
        <w:spacing w:line="240" w:lineRule="atLeast"/>
        <w:jc w:val="both"/>
      </w:pPr>
      <w:r w:rsidRPr="00E01F29">
        <w:t xml:space="preserve">Justín </w:t>
      </w:r>
      <w:r w:rsidRPr="00E01F29">
        <w:rPr>
          <w:b/>
        </w:rPr>
        <w:t>S e d l á k</w:t>
      </w:r>
      <w:r w:rsidR="009F7763" w:rsidRPr="009F7763">
        <w:t xml:space="preserve"> </w:t>
      </w:r>
      <w:r w:rsidR="009F7763">
        <w:tab/>
      </w:r>
      <w:r w:rsidR="009F7763">
        <w:tab/>
      </w:r>
      <w:r w:rsidR="009F7763">
        <w:tab/>
      </w:r>
      <w:r w:rsidR="009F7763">
        <w:tab/>
      </w:r>
      <w:r w:rsidR="009F7763">
        <w:tab/>
      </w:r>
      <w:r w:rsidR="009F7763">
        <w:tab/>
      </w:r>
      <w:r w:rsidR="009F7763" w:rsidRPr="00E01F29">
        <w:t>Róbert</w:t>
      </w:r>
      <w:r w:rsidR="009F7763" w:rsidRPr="00E01F29">
        <w:rPr>
          <w:b/>
        </w:rPr>
        <w:t xml:space="preserve"> P u c i, </w:t>
      </w:r>
      <w:proofErr w:type="spellStart"/>
      <w:r w:rsidR="009F7763" w:rsidRPr="00E01F29">
        <w:rPr>
          <w:b/>
        </w:rPr>
        <w:t>v.r</w:t>
      </w:r>
      <w:proofErr w:type="spellEnd"/>
      <w:r w:rsidR="009F7763" w:rsidRPr="00E01F29">
        <w:rPr>
          <w:b/>
        </w:rPr>
        <w:t>.</w:t>
      </w:r>
    </w:p>
    <w:p w:rsidR="00FB0F8C" w:rsidRPr="00E01F29" w:rsidRDefault="00FB0F8C" w:rsidP="00FB0F8C">
      <w:pPr>
        <w:spacing w:line="240" w:lineRule="atLeast"/>
        <w:jc w:val="both"/>
      </w:pPr>
      <w:r w:rsidRPr="00E01F29">
        <w:t xml:space="preserve">Michal </w:t>
      </w:r>
      <w:r w:rsidRPr="00E01F29">
        <w:rPr>
          <w:b/>
        </w:rPr>
        <w:t>T r u b a n</w:t>
      </w:r>
      <w:r w:rsidR="009F7763" w:rsidRPr="009F7763">
        <w:t xml:space="preserve"> </w:t>
      </w:r>
      <w:r w:rsidR="009F7763">
        <w:tab/>
      </w:r>
      <w:r w:rsidR="009F7763">
        <w:tab/>
      </w:r>
      <w:r w:rsidR="009F7763">
        <w:tab/>
      </w:r>
      <w:r w:rsidR="009F7763">
        <w:tab/>
      </w:r>
      <w:r w:rsidR="009F7763">
        <w:tab/>
        <w:t xml:space="preserve">             </w:t>
      </w:r>
      <w:bookmarkStart w:id="0" w:name="_GoBack"/>
      <w:bookmarkEnd w:id="0"/>
      <w:r w:rsidR="009F7763" w:rsidRPr="00E01F29">
        <w:t>predseda výboru</w:t>
      </w:r>
    </w:p>
    <w:p w:rsidR="00FB0F8C" w:rsidRDefault="00FB0F8C" w:rsidP="00FB0F8C">
      <w:pPr>
        <w:spacing w:line="240" w:lineRule="atLeast"/>
        <w:jc w:val="both"/>
      </w:pPr>
      <w:r w:rsidRPr="00E01F29">
        <w:t>overovatelia výboru</w:t>
      </w:r>
    </w:p>
    <w:p w:rsidR="00390CCF" w:rsidRDefault="00390CCF" w:rsidP="00390CCF">
      <w:pPr>
        <w:tabs>
          <w:tab w:val="left" w:pos="-1985"/>
          <w:tab w:val="left" w:pos="709"/>
          <w:tab w:val="left" w:pos="1077"/>
        </w:tabs>
        <w:jc w:val="both"/>
        <w:rPr>
          <w:bCs/>
          <w:i/>
          <w:iCs/>
        </w:rPr>
      </w:pPr>
      <w:r>
        <w:rPr>
          <w:bCs/>
          <w:i/>
          <w:iCs/>
        </w:rPr>
        <w:lastRenderedPageBreak/>
        <w:tab/>
      </w:r>
      <w:r>
        <w:rPr>
          <w:bCs/>
          <w:i/>
          <w:iCs/>
        </w:rPr>
        <w:tab/>
      </w:r>
      <w:r w:rsidR="00921A54">
        <w:rPr>
          <w:bCs/>
          <w:i/>
          <w:iCs/>
        </w:rPr>
        <w:tab/>
      </w:r>
      <w:r>
        <w:rPr>
          <w:bCs/>
          <w:i/>
          <w:iCs/>
        </w:rPr>
        <w:t>Výbor</w:t>
      </w:r>
    </w:p>
    <w:p w:rsidR="00390CCF" w:rsidRDefault="00390CCF" w:rsidP="00390CCF">
      <w:pPr>
        <w:jc w:val="both"/>
        <w:rPr>
          <w:i/>
        </w:rPr>
      </w:pPr>
      <w:r>
        <w:rPr>
          <w:i/>
        </w:rPr>
        <w:t xml:space="preserve"> Národnej rady Slovenskej republiky</w:t>
      </w:r>
    </w:p>
    <w:p w:rsidR="00390CCF" w:rsidRDefault="00390CCF" w:rsidP="00390CCF">
      <w:pPr>
        <w:jc w:val="both"/>
      </w:pPr>
      <w:r>
        <w:rPr>
          <w:i/>
        </w:rPr>
        <w:t xml:space="preserve">      pre hospodárske záležitosti </w:t>
      </w:r>
      <w:r>
        <w:t xml:space="preserve">            </w:t>
      </w:r>
      <w:r>
        <w:tab/>
      </w:r>
      <w:r>
        <w:tab/>
      </w:r>
    </w:p>
    <w:p w:rsidR="00390CCF" w:rsidRDefault="00390CCF" w:rsidP="00390CCF">
      <w:pPr>
        <w:jc w:val="both"/>
      </w:pPr>
      <w:r>
        <w:tab/>
      </w:r>
      <w:r>
        <w:tab/>
      </w:r>
    </w:p>
    <w:p w:rsidR="00390CCF" w:rsidRDefault="00390CCF" w:rsidP="00390CCF">
      <w:pPr>
        <w:ind w:left="5672" w:firstLine="709"/>
        <w:jc w:val="both"/>
      </w:pPr>
      <w:r>
        <w:t xml:space="preserve"> 27. schôdza výboru</w:t>
      </w:r>
    </w:p>
    <w:p w:rsidR="00390CCF" w:rsidRDefault="00390CCF" w:rsidP="00390CCF">
      <w:pPr>
        <w:jc w:val="both"/>
        <w:rPr>
          <w:b/>
          <w:sz w:val="32"/>
          <w:szCs w:val="28"/>
        </w:rPr>
      </w:pPr>
      <w:r>
        <w:t xml:space="preserve">                                                                                             </w:t>
      </w:r>
      <w:r>
        <w:tab/>
      </w:r>
      <w:r>
        <w:tab/>
        <w:t xml:space="preserve"> </w:t>
      </w:r>
      <w:r>
        <w:rPr>
          <w:bCs/>
        </w:rPr>
        <w:t>Príloha k uzneseniu č. 98</w:t>
      </w:r>
      <w:r>
        <w:rPr>
          <w:iCs/>
        </w:rPr>
        <w:t xml:space="preserve">  </w:t>
      </w:r>
    </w:p>
    <w:p w:rsidR="00390CCF" w:rsidRDefault="00390CCF" w:rsidP="00390CCF">
      <w:pPr>
        <w:pStyle w:val="Nadpis5"/>
        <w:spacing w:line="240" w:lineRule="auto"/>
      </w:pPr>
    </w:p>
    <w:p w:rsidR="00390CCF" w:rsidRDefault="00390CCF" w:rsidP="00390CCF">
      <w:pPr>
        <w:pStyle w:val="Nadpis5"/>
        <w:spacing w:line="240" w:lineRule="auto"/>
      </w:pPr>
      <w:r>
        <w:t>Z m e n y  a  d o p l n k y</w:t>
      </w:r>
    </w:p>
    <w:p w:rsidR="00390CCF" w:rsidRDefault="00390CCF" w:rsidP="00390CCF"/>
    <w:p w:rsidR="00390CCF" w:rsidRPr="00390CCF" w:rsidRDefault="00390CCF" w:rsidP="00390CCF">
      <w:pPr>
        <w:pBdr>
          <w:bottom w:val="single" w:sz="12" w:space="1" w:color="auto"/>
        </w:pBdr>
        <w:tabs>
          <w:tab w:val="left" w:pos="-1985"/>
          <w:tab w:val="left" w:pos="709"/>
          <w:tab w:val="left" w:pos="1077"/>
        </w:tabs>
        <w:jc w:val="both"/>
        <w:rPr>
          <w:b/>
        </w:rPr>
      </w:pPr>
      <w:r>
        <w:t>k </w:t>
      </w:r>
      <w:r w:rsidR="000527B9" w:rsidRPr="000527B9">
        <w:t>vládnemu návrhu zákona,  ktorým sa mení a dopĺňa zákon č. 513/2009 Z. z. o dráhach a o zmene a doplnení niektorých zákonov v znení neskorších predpisov a ktorým sa menia a dopĺňajú niektoré zákony</w:t>
      </w:r>
      <w:r w:rsidRPr="000527B9">
        <w:t xml:space="preserve"> </w:t>
      </w:r>
      <w:r>
        <w:rPr>
          <w:b/>
        </w:rPr>
        <w:t>(tlač 377)</w:t>
      </w:r>
    </w:p>
    <w:p w:rsidR="00390CCF" w:rsidRDefault="00390CCF" w:rsidP="00FB0F8C">
      <w:pPr>
        <w:spacing w:line="240" w:lineRule="atLeast"/>
        <w:jc w:val="both"/>
      </w:pPr>
    </w:p>
    <w:p w:rsidR="000527B9" w:rsidRPr="00B1260E" w:rsidRDefault="000527B9" w:rsidP="004055E0">
      <w:pPr>
        <w:pStyle w:val="Odsekzoznamu"/>
        <w:numPr>
          <w:ilvl w:val="0"/>
          <w:numId w:val="31"/>
        </w:numPr>
        <w:spacing w:after="160" w:line="360" w:lineRule="auto"/>
        <w:ind w:left="360"/>
        <w:contextualSpacing/>
        <w:jc w:val="both"/>
      </w:pPr>
      <w:r w:rsidRPr="00B1260E">
        <w:t>V čl. I v bode 74 v § 76 ods. 25 v písmene a) sa na konci dopĺňa slovo „alebo“.</w:t>
      </w:r>
    </w:p>
    <w:p w:rsidR="00371B48" w:rsidRDefault="000527B9" w:rsidP="00371B48">
      <w:pPr>
        <w:ind w:left="2836"/>
        <w:jc w:val="both"/>
      </w:pPr>
      <w:r w:rsidRPr="00B1260E">
        <w:t>Alternatívnosť použitia písmena a) alebo b) je nutné vyjadriť spojkou „alebo“.</w:t>
      </w:r>
    </w:p>
    <w:p w:rsidR="00371B48" w:rsidRDefault="00371B48" w:rsidP="00371B48">
      <w:pPr>
        <w:jc w:val="both"/>
      </w:pPr>
    </w:p>
    <w:p w:rsidR="00371B48" w:rsidRPr="00C20D88" w:rsidRDefault="00371B48" w:rsidP="00371B48">
      <w:pPr>
        <w:pStyle w:val="Odsekzoznamu"/>
        <w:numPr>
          <w:ilvl w:val="0"/>
          <w:numId w:val="31"/>
        </w:numPr>
        <w:autoSpaceDE w:val="0"/>
        <w:autoSpaceDN w:val="0"/>
        <w:adjustRightInd w:val="0"/>
        <w:ind w:left="426" w:hanging="426"/>
        <w:contextualSpacing/>
        <w:jc w:val="both"/>
        <w:rPr>
          <w:bCs/>
        </w:rPr>
      </w:pPr>
      <w:r w:rsidRPr="00C20D88">
        <w:rPr>
          <w:bCs/>
        </w:rPr>
        <w:t>V čl. I bod 79 znie:</w:t>
      </w:r>
    </w:p>
    <w:p w:rsidR="00371B48" w:rsidRPr="00C20D88" w:rsidRDefault="00371B48" w:rsidP="00371B48">
      <w:pPr>
        <w:pStyle w:val="Odsekzoznamu"/>
        <w:autoSpaceDE w:val="0"/>
        <w:autoSpaceDN w:val="0"/>
        <w:adjustRightInd w:val="0"/>
        <w:ind w:left="360"/>
        <w:contextualSpacing/>
        <w:jc w:val="both"/>
        <w:rPr>
          <w:bCs/>
        </w:rPr>
      </w:pPr>
    </w:p>
    <w:p w:rsidR="00371B48" w:rsidRPr="00C20D88" w:rsidRDefault="00371B48" w:rsidP="00371B48">
      <w:pPr>
        <w:pStyle w:val="Odsekzoznamu"/>
        <w:autoSpaceDE w:val="0"/>
        <w:autoSpaceDN w:val="0"/>
        <w:adjustRightInd w:val="0"/>
        <w:ind w:left="851" w:hanging="491"/>
        <w:contextualSpacing/>
        <w:jc w:val="both"/>
        <w:rPr>
          <w:bCs/>
        </w:rPr>
      </w:pPr>
      <w:r w:rsidRPr="00C20D88">
        <w:rPr>
          <w:bCs/>
        </w:rPr>
        <w:t>„79.</w:t>
      </w:r>
      <w:r w:rsidRPr="00C20D88">
        <w:rPr>
          <w:bCs/>
        </w:rPr>
        <w:tab/>
        <w:t xml:space="preserve">V § 82 ods. 2 písm. a) sa slová „spoločných bezpečnostných cieľov (ďalej len „bezpečnostný cieľ“) nahrádzajú slovami „bezpečnostných cieľov“.“. </w:t>
      </w:r>
    </w:p>
    <w:p w:rsidR="00371B48" w:rsidRPr="00C20D88" w:rsidRDefault="00371B48" w:rsidP="00371B48">
      <w:pPr>
        <w:pStyle w:val="Odsekzoznamu"/>
        <w:autoSpaceDE w:val="0"/>
        <w:autoSpaceDN w:val="0"/>
        <w:adjustRightInd w:val="0"/>
        <w:ind w:left="0"/>
        <w:contextualSpacing/>
        <w:jc w:val="both"/>
        <w:rPr>
          <w:bCs/>
        </w:rPr>
      </w:pPr>
    </w:p>
    <w:p w:rsidR="00371B48" w:rsidRPr="00862718" w:rsidRDefault="00371B48" w:rsidP="00371B48">
      <w:pPr>
        <w:pStyle w:val="Odsekzoznamu"/>
        <w:autoSpaceDE w:val="0"/>
        <w:autoSpaceDN w:val="0"/>
        <w:adjustRightInd w:val="0"/>
        <w:ind w:left="2836"/>
        <w:contextualSpacing/>
        <w:jc w:val="both"/>
        <w:rPr>
          <w:bCs/>
        </w:rPr>
      </w:pPr>
      <w:r w:rsidRPr="00C20D88">
        <w:rPr>
          <w:bCs/>
        </w:rPr>
        <w:t>Legislatívnotechnická úprava precizujúca znenie novelizačného bodu.</w:t>
      </w:r>
      <w:r w:rsidRPr="00862718">
        <w:rPr>
          <w:bCs/>
        </w:rPr>
        <w:t xml:space="preserve"> </w:t>
      </w:r>
    </w:p>
    <w:p w:rsidR="00371B48" w:rsidRPr="00B1260E" w:rsidRDefault="00371B48" w:rsidP="00371B48">
      <w:pPr>
        <w:pStyle w:val="Odsekzoznamu"/>
        <w:ind w:left="927"/>
        <w:jc w:val="both"/>
      </w:pPr>
    </w:p>
    <w:p w:rsidR="000527B9" w:rsidRPr="00B1260E" w:rsidRDefault="000527B9" w:rsidP="004055E0">
      <w:pPr>
        <w:pStyle w:val="Odsekzoznamu"/>
        <w:numPr>
          <w:ilvl w:val="0"/>
          <w:numId w:val="31"/>
        </w:numPr>
        <w:spacing w:after="160" w:line="360" w:lineRule="auto"/>
        <w:ind w:left="360"/>
        <w:contextualSpacing/>
        <w:jc w:val="both"/>
      </w:pPr>
      <w:r w:rsidRPr="00B1260E">
        <w:t>V čl. I bode 94 [§ 103 ods. 2 písm. c)] sa slová „osobitného predpisu“ nahrádzajú slovami „medzinárodnej zmluvy, ktorou je Slovenská republika viazaná“.</w:t>
      </w:r>
    </w:p>
    <w:p w:rsidR="000527B9" w:rsidRPr="00B1260E" w:rsidRDefault="000527B9" w:rsidP="00371B48">
      <w:pPr>
        <w:pStyle w:val="Odsekzoznamu"/>
        <w:spacing w:after="160"/>
        <w:ind w:left="2836"/>
        <w:jc w:val="both"/>
      </w:pPr>
      <w:r w:rsidRPr="00B1260E">
        <w:t>Legislatívno-technická úprava podľa zaužívanej legislatívnej praxe pri odkazovaní na medzinárodné zmluvy v texte právneho predpisu.</w:t>
      </w:r>
    </w:p>
    <w:p w:rsidR="000527B9" w:rsidRPr="00B1260E" w:rsidRDefault="000527B9" w:rsidP="004055E0">
      <w:pPr>
        <w:pStyle w:val="Odsekzoznamu"/>
        <w:spacing w:after="160"/>
        <w:ind w:left="3686"/>
        <w:jc w:val="both"/>
      </w:pPr>
    </w:p>
    <w:p w:rsidR="000527B9" w:rsidRPr="00B1260E" w:rsidRDefault="000527B9" w:rsidP="004055E0">
      <w:pPr>
        <w:pStyle w:val="Odsekzoznamu"/>
        <w:numPr>
          <w:ilvl w:val="0"/>
          <w:numId w:val="31"/>
        </w:numPr>
        <w:spacing w:after="160" w:line="360" w:lineRule="auto"/>
        <w:ind w:left="360"/>
        <w:contextualSpacing/>
        <w:jc w:val="both"/>
      </w:pPr>
      <w:r w:rsidRPr="00B1260E">
        <w:t>V čl. I bode 94 v poznámke pod čiarou k odkazu 31ac sa za slovo „vyhláška“ vkladajú slová „ministra zahraničných vecí“ a slová „v platnom znení“ sa nahrádzajú slovami „v znení neskorších zmien a doplnení“.</w:t>
      </w:r>
    </w:p>
    <w:p w:rsidR="000527B9" w:rsidRPr="00B1260E" w:rsidRDefault="000527B9" w:rsidP="00371B48">
      <w:pPr>
        <w:pStyle w:val="Odsekzoznamu"/>
        <w:spacing w:after="160"/>
        <w:ind w:left="2836"/>
        <w:jc w:val="both"/>
      </w:pPr>
      <w:r w:rsidRPr="00B1260E">
        <w:t>Legislatívno-technická úprava opravujúca zaužívaným spôsobom citáciu medzinárodnej zmluvy a publikačný zdroj v poznámke pod čiarou.</w:t>
      </w:r>
    </w:p>
    <w:p w:rsidR="000527B9" w:rsidRPr="00B1260E" w:rsidRDefault="000527B9" w:rsidP="004055E0">
      <w:pPr>
        <w:pStyle w:val="Odsekzoznamu"/>
        <w:spacing w:after="160"/>
        <w:ind w:left="3686"/>
        <w:jc w:val="both"/>
      </w:pPr>
    </w:p>
    <w:p w:rsidR="00371B48" w:rsidRPr="00C20D88" w:rsidRDefault="00371B48" w:rsidP="00371B48">
      <w:pPr>
        <w:pStyle w:val="Odsekzoznamu"/>
        <w:numPr>
          <w:ilvl w:val="0"/>
          <w:numId w:val="31"/>
        </w:numPr>
        <w:autoSpaceDE w:val="0"/>
        <w:autoSpaceDN w:val="0"/>
        <w:adjustRightInd w:val="0"/>
        <w:ind w:left="426" w:hanging="426"/>
        <w:contextualSpacing/>
        <w:jc w:val="both"/>
        <w:rPr>
          <w:bCs/>
        </w:rPr>
      </w:pPr>
      <w:r w:rsidRPr="00C20D88">
        <w:rPr>
          <w:bCs/>
        </w:rPr>
        <w:t>V čl. I sa za bod 109 vkladá nový bod 110, ktorý znie:</w:t>
      </w:r>
    </w:p>
    <w:p w:rsidR="00371B48" w:rsidRPr="00C20D88" w:rsidRDefault="00371B48" w:rsidP="00371B48">
      <w:pPr>
        <w:pStyle w:val="Odsekzoznamu"/>
        <w:ind w:left="0"/>
        <w:contextualSpacing/>
        <w:jc w:val="both"/>
        <w:rPr>
          <w:bCs/>
        </w:rPr>
      </w:pPr>
    </w:p>
    <w:p w:rsidR="00371B48" w:rsidRPr="00C20D88" w:rsidRDefault="00371B48" w:rsidP="00371B48">
      <w:pPr>
        <w:pStyle w:val="Odsekzoznamu"/>
        <w:tabs>
          <w:tab w:val="left" w:pos="1134"/>
        </w:tabs>
        <w:autoSpaceDE w:val="0"/>
        <w:adjustRightInd w:val="0"/>
        <w:ind w:left="0" w:firstLine="360"/>
        <w:jc w:val="both"/>
      </w:pPr>
      <w:r w:rsidRPr="00C20D88">
        <w:rPr>
          <w:bCs/>
        </w:rPr>
        <w:t>„110.</w:t>
      </w:r>
      <w:r w:rsidRPr="00C20D88">
        <w:rPr>
          <w:bCs/>
        </w:rPr>
        <w:tab/>
      </w:r>
      <w:r w:rsidRPr="00C20D88">
        <w:t>V § 109 ods. 7 sa za písmeno b) vkladá nové písmeno c), ktoré znie:</w:t>
      </w:r>
    </w:p>
    <w:p w:rsidR="00371B48" w:rsidRPr="00C20D88" w:rsidRDefault="00371B48" w:rsidP="00371B48">
      <w:pPr>
        <w:pStyle w:val="Odsekzoznamu"/>
        <w:autoSpaceDE w:val="0"/>
        <w:adjustRightInd w:val="0"/>
        <w:ind w:left="0"/>
        <w:jc w:val="both"/>
      </w:pPr>
    </w:p>
    <w:p w:rsidR="00371B48" w:rsidRPr="00C20D88" w:rsidRDefault="00371B48" w:rsidP="00371B48">
      <w:pPr>
        <w:pStyle w:val="Odsekzoznamu"/>
        <w:autoSpaceDE w:val="0"/>
        <w:adjustRightInd w:val="0"/>
        <w:ind w:left="1413" w:hanging="345"/>
        <w:jc w:val="both"/>
      </w:pPr>
      <w:r w:rsidRPr="00C20D88">
        <w:t>„c)</w:t>
      </w:r>
      <w:r w:rsidRPr="00C20D88">
        <w:tab/>
        <w:t>použije na železničných tratiach podľa osobitného predpisu</w:t>
      </w:r>
      <w:r w:rsidRPr="00C20D88">
        <w:rPr>
          <w:vertAlign w:val="superscript"/>
        </w:rPr>
        <w:t>36aaa</w:t>
      </w:r>
      <w:r w:rsidRPr="00C20D88">
        <w:t>) železničné vozidlo, ktoré nie je v súlade s osobitným predpisom,</w:t>
      </w:r>
      <w:r w:rsidRPr="00C20D88">
        <w:rPr>
          <w:vertAlign w:val="superscript"/>
        </w:rPr>
        <w:t>36aaaa</w:t>
      </w:r>
      <w:r w:rsidRPr="00C20D88">
        <w:t>)“.</w:t>
      </w:r>
    </w:p>
    <w:p w:rsidR="00371B48" w:rsidRPr="00C20D88" w:rsidRDefault="00371B48" w:rsidP="00371B48">
      <w:pPr>
        <w:pStyle w:val="Odsekzoznamu"/>
        <w:autoSpaceDE w:val="0"/>
        <w:adjustRightInd w:val="0"/>
        <w:ind w:left="0"/>
        <w:jc w:val="both"/>
      </w:pPr>
    </w:p>
    <w:p w:rsidR="00371B48" w:rsidRPr="00C20D88" w:rsidRDefault="00371B48" w:rsidP="00371B48">
      <w:pPr>
        <w:pStyle w:val="Odsekzoznamu"/>
        <w:autoSpaceDE w:val="0"/>
        <w:adjustRightInd w:val="0"/>
        <w:ind w:left="705" w:firstLine="429"/>
        <w:jc w:val="both"/>
      </w:pPr>
      <w:r w:rsidRPr="00C20D88">
        <w:t>Doterajšie písmená c) až e) sa označujú ako písmená d) až f).</w:t>
      </w:r>
    </w:p>
    <w:p w:rsidR="00371B48" w:rsidRPr="00C20D88" w:rsidRDefault="00371B48" w:rsidP="00371B48">
      <w:pPr>
        <w:pStyle w:val="Odsekzoznamu"/>
        <w:autoSpaceDE w:val="0"/>
        <w:autoSpaceDN w:val="0"/>
        <w:adjustRightInd w:val="0"/>
        <w:ind w:left="0"/>
        <w:contextualSpacing/>
        <w:jc w:val="both"/>
        <w:rPr>
          <w:bCs/>
        </w:rPr>
      </w:pPr>
    </w:p>
    <w:p w:rsidR="00371B48" w:rsidRPr="00C20D88" w:rsidRDefault="00371B48" w:rsidP="00371B48">
      <w:pPr>
        <w:ind w:left="705" w:firstLine="429"/>
      </w:pPr>
      <w:r w:rsidRPr="00C20D88">
        <w:t>Poznámky pod čiarou k odkazom 36aaa a 36aaaa znejú:</w:t>
      </w:r>
    </w:p>
    <w:p w:rsidR="00371B48" w:rsidRPr="00C20D88" w:rsidRDefault="00371B48" w:rsidP="00371B48"/>
    <w:p w:rsidR="00371B48" w:rsidRPr="00C20D88" w:rsidRDefault="00371B48" w:rsidP="00371B48">
      <w:pPr>
        <w:ind w:left="1985" w:hanging="851"/>
        <w:jc w:val="both"/>
      </w:pPr>
      <w:r w:rsidRPr="00C20D88">
        <w:t>„</w:t>
      </w:r>
      <w:r w:rsidRPr="00C20D88">
        <w:rPr>
          <w:vertAlign w:val="superscript"/>
        </w:rPr>
        <w:t>36aaa</w:t>
      </w:r>
      <w:r w:rsidRPr="00C20D88">
        <w:t>)</w:t>
      </w:r>
      <w:r w:rsidRPr="00C20D88">
        <w:tab/>
        <w:t xml:space="preserve">Čl. 5b nariadenia Komisie (EÚ) č. 1304/2014 z 26. novembra 2014 o technickej špecifikácii </w:t>
      </w:r>
      <w:proofErr w:type="spellStart"/>
      <w:r w:rsidRPr="00C20D88">
        <w:t>interoperability</w:t>
      </w:r>
      <w:proofErr w:type="spellEnd"/>
      <w:r w:rsidRPr="00C20D88">
        <w:t xml:space="preserve"> týkajúcej sa subsystému „</w:t>
      </w:r>
      <w:r w:rsidRPr="00C20D88">
        <w:rPr>
          <w:bCs/>
          <w:color w:val="333333"/>
          <w:shd w:val="clear" w:color="auto" w:fill="FFFFFF"/>
        </w:rPr>
        <w:t>železničné koľajové vozidlá – hluk“, ktorým sa mení rozhodnutie 2008/232/ES a zrušuje rozhodnutie 2011/229/EÚ</w:t>
      </w:r>
      <w:r w:rsidRPr="00C20D88">
        <w:t xml:space="preserve"> (Ú. v. EÚ L 356, 12.12.2014) v platnom znení.  </w:t>
      </w:r>
    </w:p>
    <w:p w:rsidR="00371B48" w:rsidRPr="00C20D88" w:rsidRDefault="00371B48" w:rsidP="00371B48">
      <w:pPr>
        <w:ind w:left="1985" w:hanging="851"/>
        <w:jc w:val="both"/>
      </w:pPr>
      <w:r w:rsidRPr="00C20D88">
        <w:rPr>
          <w:vertAlign w:val="superscript"/>
        </w:rPr>
        <w:t>36aaaa</w:t>
      </w:r>
      <w:r w:rsidRPr="00C20D88">
        <w:t>)</w:t>
      </w:r>
      <w:r w:rsidRPr="00C20D88">
        <w:tab/>
        <w:t>Bod 7.2.2. a bod 7.4.2. písm. g) prílohy nariadenia (EÚ) č. 1304/2014 v platnom znení.“.“.</w:t>
      </w:r>
    </w:p>
    <w:p w:rsidR="00371B48" w:rsidRPr="00C20D88" w:rsidRDefault="00371B48" w:rsidP="00371B48">
      <w:pPr>
        <w:jc w:val="both"/>
      </w:pPr>
    </w:p>
    <w:p w:rsidR="00371B48" w:rsidRPr="00C20D88" w:rsidRDefault="00371B48" w:rsidP="00371B48">
      <w:pPr>
        <w:pStyle w:val="Odsekzoznamu"/>
        <w:ind w:left="0" w:firstLine="284"/>
        <w:contextualSpacing/>
        <w:jc w:val="both"/>
      </w:pPr>
      <w:r w:rsidRPr="00C20D88">
        <w:t>Nasledujúce body sa primerane prečíslujú.</w:t>
      </w:r>
    </w:p>
    <w:p w:rsidR="00371B48" w:rsidRPr="00C20D88" w:rsidRDefault="00371B48" w:rsidP="00371B48">
      <w:pPr>
        <w:contextualSpacing/>
        <w:rPr>
          <w:bCs/>
          <w:i/>
        </w:rPr>
      </w:pPr>
    </w:p>
    <w:p w:rsidR="00371B48" w:rsidRPr="00C20D88" w:rsidRDefault="00371B48" w:rsidP="00371B48">
      <w:pPr>
        <w:ind w:left="1985"/>
        <w:contextualSpacing/>
        <w:rPr>
          <w:b/>
          <w:bCs/>
        </w:rPr>
      </w:pPr>
    </w:p>
    <w:p w:rsidR="00371B48" w:rsidRPr="00C20D88" w:rsidRDefault="00371B48" w:rsidP="00371B48">
      <w:pPr>
        <w:pStyle w:val="Odsekzoznamu"/>
        <w:ind w:left="2836"/>
        <w:contextualSpacing/>
        <w:jc w:val="both"/>
      </w:pPr>
      <w:r w:rsidRPr="00C20D88">
        <w:t xml:space="preserve">V súlade s čl. 5a nariadenia Komisie (EU) č. 1304/2014 z 26. novembra 2014 o technickej špecifikácii interoperability týkajúcej sa subsystému „železničné koľajové vozidlá – hluk“, ktorým sa mení rozhodnutie 2008/232/ES a zrušuje rozhodnutie 2011/229/EÚ (Ú. v. EÚ L 356, 12.12.2014) v platnom znení, sa na tichších tratiach od decembra 2024 môžu prevádzkovať iba železničné vozidlá exaktne vymedzené v predmetnom nariadení. Problematika určenia zoznamu tichších tratí vrátane podmienok ich prevádzkovania je kompletne upravená európskou legislatívou. Vzhľadom ale na absenciu sankcií vymožiteľnosti povinností železničných podnikov, sa upravuje iný správny delikt vo vnútroštátnom predpise. </w:t>
      </w:r>
    </w:p>
    <w:p w:rsidR="00371B48" w:rsidRPr="00C20D88" w:rsidRDefault="00371B48" w:rsidP="00371B48">
      <w:pPr>
        <w:pStyle w:val="Odsekzoznamu"/>
        <w:spacing w:after="160" w:line="360" w:lineRule="auto"/>
        <w:ind w:left="360"/>
        <w:contextualSpacing/>
        <w:jc w:val="both"/>
      </w:pPr>
    </w:p>
    <w:p w:rsidR="000527B9" w:rsidRPr="00C20D88" w:rsidRDefault="000527B9" w:rsidP="004055E0">
      <w:pPr>
        <w:pStyle w:val="Odsekzoznamu"/>
        <w:numPr>
          <w:ilvl w:val="0"/>
          <w:numId w:val="31"/>
        </w:numPr>
        <w:spacing w:after="160" w:line="360" w:lineRule="auto"/>
        <w:ind w:left="360"/>
        <w:contextualSpacing/>
        <w:jc w:val="both"/>
      </w:pPr>
      <w:r w:rsidRPr="00C20D88">
        <w:t>V čl. I bode 110 [§ 103 ods. 13] sa slová „čl. 4 až 10 a čl. 12 vykonávacieho nariadenia Komisie (EÚ) 2017/2177 zo 22. novembra 2017 o prístupe k servisným zariadeniam a službám týkajúcim sa železničnej dopravy (Ú. v. EÚ L 307, 23. 11. 2017)“ nahrádzajú slovami „osobitného predpisu</w:t>
      </w:r>
      <w:r w:rsidRPr="00C20D88">
        <w:rPr>
          <w:vertAlign w:val="superscript"/>
        </w:rPr>
        <w:t>36aa)</w:t>
      </w:r>
      <w:r w:rsidRPr="00C20D88">
        <w:t>“ a na konci sa pripája táto veta:</w:t>
      </w:r>
    </w:p>
    <w:p w:rsidR="000527B9" w:rsidRPr="00C20D88" w:rsidRDefault="000527B9" w:rsidP="004055E0">
      <w:pPr>
        <w:pStyle w:val="Odsekzoznamu"/>
        <w:spacing w:after="160" w:line="360" w:lineRule="auto"/>
        <w:ind w:left="360"/>
        <w:jc w:val="both"/>
      </w:pPr>
      <w:r w:rsidRPr="00C20D88">
        <w:t>„Poznámka pod čiarou k odkazu 36aa znie:</w:t>
      </w:r>
    </w:p>
    <w:p w:rsidR="000527B9" w:rsidRPr="00C20D88" w:rsidRDefault="000527B9" w:rsidP="004055E0">
      <w:pPr>
        <w:pStyle w:val="Odsekzoznamu"/>
        <w:spacing w:after="160" w:line="360" w:lineRule="auto"/>
        <w:ind w:left="360"/>
        <w:jc w:val="both"/>
      </w:pPr>
      <w:r w:rsidRPr="00C20D88">
        <w:t>„</w:t>
      </w:r>
      <w:r w:rsidRPr="00C20D88">
        <w:rPr>
          <w:vertAlign w:val="superscript"/>
        </w:rPr>
        <w:t>36aa</w:t>
      </w:r>
      <w:r w:rsidRPr="00C20D88">
        <w:t>) Čl. 4 až 10 a čl. 12 vykonávacieho nariadenia Komisie (EÚ) 2017/2177 z 22. novembra 2017 o prístupe k servisným zariadeniam a službám týkajúcim sa železničnej dopravy (Ú. v. EÚ L 307, 23. 11. 2017).“.“.</w:t>
      </w:r>
    </w:p>
    <w:p w:rsidR="000527B9" w:rsidRPr="00C20D88" w:rsidRDefault="000527B9" w:rsidP="00371B48">
      <w:pPr>
        <w:pStyle w:val="Odsekzoznamu"/>
        <w:spacing w:after="160"/>
        <w:ind w:left="2836"/>
        <w:jc w:val="both"/>
      </w:pPr>
      <w:r w:rsidRPr="00C20D88">
        <w:t>Legislatívno-technická úprava v súlade so zaužívanou legislatívnou praxou, podľa ktorej sa priamo uplatniteľné právne záväzné akty neuvádzajú v texte právneho predpisu, ale použije sa odkaz na „osobitný predpis“ a v príslušnej poznámke pod čiarou sa uvedie konkrétne ustanovenie právne záväzného aktu a jeho citácia vrátane publikačného zdroja.</w:t>
      </w:r>
    </w:p>
    <w:p w:rsidR="000527B9" w:rsidRPr="00C20D88" w:rsidRDefault="000527B9" w:rsidP="004055E0">
      <w:pPr>
        <w:pStyle w:val="Odsekzoznamu"/>
        <w:spacing w:after="160" w:line="360" w:lineRule="auto"/>
        <w:ind w:left="360"/>
        <w:jc w:val="both"/>
      </w:pPr>
    </w:p>
    <w:p w:rsidR="000527B9" w:rsidRPr="00C20D88" w:rsidRDefault="000527B9" w:rsidP="004055E0">
      <w:pPr>
        <w:pStyle w:val="Odsekzoznamu"/>
        <w:numPr>
          <w:ilvl w:val="0"/>
          <w:numId w:val="31"/>
        </w:numPr>
        <w:spacing w:after="160" w:line="360" w:lineRule="auto"/>
        <w:ind w:left="360"/>
        <w:contextualSpacing/>
        <w:jc w:val="both"/>
      </w:pPr>
      <w:r w:rsidRPr="00C20D88">
        <w:lastRenderedPageBreak/>
        <w:t>V čl. I bode 121 v poznámke pod čiarou k odkazu 37 sa za slová „(COTIF) vyhláška“ vkladajú slová „ministra zahraničných vecí“ a slová „v platnom znení“ sa nahrádzajú slovami „v znení neskorších zmien a doplnení“ trikrát.</w:t>
      </w:r>
    </w:p>
    <w:p w:rsidR="000527B9" w:rsidRPr="00C20D88" w:rsidRDefault="000527B9" w:rsidP="00371B48">
      <w:pPr>
        <w:pStyle w:val="Odsekzoznamu"/>
        <w:spacing w:after="160"/>
        <w:ind w:left="2836"/>
        <w:jc w:val="both"/>
      </w:pPr>
      <w:r w:rsidRPr="00C20D88">
        <w:t>Legislatívno-technická úprava opravujúca zaužívaným spôsobom citáciu medzinárodnej zmluvy a publikačný zdroj v poznámke pod čiarou.</w:t>
      </w:r>
    </w:p>
    <w:p w:rsidR="00AF355C" w:rsidRPr="00C20D88" w:rsidRDefault="00AF355C" w:rsidP="00371B48">
      <w:pPr>
        <w:pStyle w:val="Odsekzoznamu"/>
        <w:spacing w:after="160"/>
        <w:ind w:left="2836"/>
        <w:jc w:val="both"/>
      </w:pPr>
    </w:p>
    <w:p w:rsidR="00AF355C" w:rsidRPr="00C20D88" w:rsidRDefault="00AF355C" w:rsidP="00AF355C">
      <w:pPr>
        <w:pStyle w:val="Odsekzoznamu"/>
        <w:numPr>
          <w:ilvl w:val="0"/>
          <w:numId w:val="31"/>
        </w:numPr>
        <w:autoSpaceDE w:val="0"/>
        <w:autoSpaceDN w:val="0"/>
        <w:adjustRightInd w:val="0"/>
        <w:ind w:left="426" w:hanging="426"/>
        <w:contextualSpacing/>
        <w:jc w:val="both"/>
        <w:rPr>
          <w:bCs/>
        </w:rPr>
      </w:pPr>
      <w:r w:rsidRPr="00C20D88">
        <w:rPr>
          <w:bCs/>
        </w:rPr>
        <w:t xml:space="preserve">Za čl. I sa vkladá nový čl. II, ktorý znie: </w:t>
      </w:r>
    </w:p>
    <w:p w:rsidR="00AF355C" w:rsidRPr="00C20D88" w:rsidRDefault="00AF355C" w:rsidP="00AF355C">
      <w:pPr>
        <w:pStyle w:val="Odsekzoznamu"/>
        <w:autoSpaceDE w:val="0"/>
        <w:autoSpaceDN w:val="0"/>
        <w:adjustRightInd w:val="0"/>
        <w:ind w:left="360"/>
        <w:contextualSpacing/>
        <w:jc w:val="center"/>
        <w:rPr>
          <w:bCs/>
        </w:rPr>
      </w:pPr>
    </w:p>
    <w:p w:rsidR="00AF355C" w:rsidRPr="00C20D88" w:rsidRDefault="00AF355C" w:rsidP="00AF355C">
      <w:pPr>
        <w:pStyle w:val="Odsekzoznamu"/>
        <w:autoSpaceDE w:val="0"/>
        <w:autoSpaceDN w:val="0"/>
        <w:adjustRightInd w:val="0"/>
        <w:ind w:left="360"/>
        <w:contextualSpacing/>
        <w:jc w:val="center"/>
        <w:rPr>
          <w:bCs/>
        </w:rPr>
      </w:pPr>
      <w:r w:rsidRPr="00C20D88">
        <w:rPr>
          <w:bCs/>
        </w:rPr>
        <w:t>„Čl. II</w:t>
      </w:r>
    </w:p>
    <w:p w:rsidR="00AF355C" w:rsidRPr="00C20D88" w:rsidRDefault="00AF355C" w:rsidP="00AF355C">
      <w:pPr>
        <w:pStyle w:val="Odsekzoznamu"/>
        <w:autoSpaceDE w:val="0"/>
        <w:autoSpaceDN w:val="0"/>
        <w:adjustRightInd w:val="0"/>
        <w:ind w:left="360"/>
        <w:contextualSpacing/>
        <w:jc w:val="center"/>
        <w:rPr>
          <w:bCs/>
        </w:rPr>
      </w:pPr>
    </w:p>
    <w:p w:rsidR="00AF355C" w:rsidRPr="00C20D88" w:rsidRDefault="00AF355C" w:rsidP="00AF355C">
      <w:pPr>
        <w:contextualSpacing/>
        <w:jc w:val="both"/>
      </w:pPr>
      <w:r w:rsidRPr="00C20D88">
        <w:t>Zákon Národnej rady Slovenskej republiky č. 258/1993 Z. z. o Železniciach Slovenskej republiky v znení zákona č. 152/1997 Z. z., zákona č. 259/2001 Z. z., zákona č. 316/2011 Z. z., zákona č. 547/2011 Z. z., zákona č. 259/2015 Z. z., zákona č. 125/2016 Z. z. a zákona č. 236/2024 Z. z. sa dopĺňa takto:</w:t>
      </w:r>
    </w:p>
    <w:p w:rsidR="00AF355C" w:rsidRPr="00C20D88" w:rsidRDefault="00AF355C" w:rsidP="00AF355C">
      <w:pPr>
        <w:contextualSpacing/>
        <w:jc w:val="both"/>
      </w:pPr>
    </w:p>
    <w:p w:rsidR="00AF355C" w:rsidRPr="00C20D88" w:rsidRDefault="00AF355C" w:rsidP="00AF355C">
      <w:pPr>
        <w:contextualSpacing/>
        <w:jc w:val="both"/>
      </w:pPr>
      <w:r w:rsidRPr="00C20D88">
        <w:t xml:space="preserve">V § 9 písm. b) sa na konci pripájajú tieto slová: „a príslušníkom Policajného zboru“.“. </w:t>
      </w:r>
    </w:p>
    <w:p w:rsidR="00AF355C" w:rsidRPr="00C20D88" w:rsidRDefault="00AF355C" w:rsidP="00AF355C">
      <w:pPr>
        <w:contextualSpacing/>
        <w:jc w:val="both"/>
      </w:pPr>
    </w:p>
    <w:p w:rsidR="00AF355C" w:rsidRPr="00C20D88" w:rsidRDefault="00AF355C" w:rsidP="00AF355C">
      <w:pPr>
        <w:pStyle w:val="Zkladntext"/>
        <w:rPr>
          <w:rFonts w:eastAsiaTheme="minorEastAsia"/>
        </w:rPr>
      </w:pPr>
      <w:r w:rsidRPr="00C20D88">
        <w:rPr>
          <w:rFonts w:eastAsiaTheme="minorEastAsia"/>
        </w:rPr>
        <w:t>Nasledujúce články sa primerane prečíslujú.</w:t>
      </w:r>
    </w:p>
    <w:p w:rsidR="00AF355C" w:rsidRPr="00C20D88" w:rsidRDefault="00AF355C" w:rsidP="00AF355C">
      <w:pPr>
        <w:contextualSpacing/>
        <w:jc w:val="both"/>
        <w:rPr>
          <w:bCs/>
        </w:rPr>
      </w:pPr>
    </w:p>
    <w:p w:rsidR="00AF355C" w:rsidRPr="00C20D88" w:rsidRDefault="00AF355C" w:rsidP="00AF355C">
      <w:pPr>
        <w:ind w:left="1985"/>
        <w:contextualSpacing/>
        <w:rPr>
          <w:b/>
          <w:bCs/>
        </w:rPr>
      </w:pPr>
    </w:p>
    <w:p w:rsidR="00AF355C" w:rsidRDefault="00AF355C" w:rsidP="00AF355C">
      <w:pPr>
        <w:pStyle w:val="Odsekzoznamu"/>
        <w:ind w:left="2836"/>
        <w:contextualSpacing/>
        <w:jc w:val="both"/>
      </w:pPr>
      <w:r w:rsidRPr="00C20D88">
        <w:t>Účelom uvedenej úpravy je zaistenie bezpečnosti zamestnancov železničného dopravcu pri výkone ich povolania, ako aj cestujúcej verejnosti, prostredníctvom využitia príslušníkov Policajného zboru cestujúcich vo vlakoch v civile.</w:t>
      </w:r>
      <w:r>
        <w:t xml:space="preserve">   </w:t>
      </w:r>
    </w:p>
    <w:p w:rsidR="00AF355C" w:rsidRDefault="00AF355C" w:rsidP="00AF355C">
      <w:pPr>
        <w:pStyle w:val="Odsekzoznamu"/>
        <w:ind w:left="2836"/>
        <w:contextualSpacing/>
        <w:jc w:val="both"/>
      </w:pPr>
    </w:p>
    <w:p w:rsidR="000527B9" w:rsidRPr="00B1260E" w:rsidRDefault="000527B9" w:rsidP="004055E0">
      <w:pPr>
        <w:pStyle w:val="Odsekzoznamu"/>
        <w:numPr>
          <w:ilvl w:val="0"/>
          <w:numId w:val="31"/>
        </w:numPr>
        <w:spacing w:after="200" w:line="360" w:lineRule="auto"/>
        <w:ind w:left="426"/>
        <w:contextualSpacing/>
        <w:jc w:val="both"/>
      </w:pPr>
      <w:r w:rsidRPr="00B1260E">
        <w:t>V čl. II sa body 26 a 27 spoja do jedného bodu 26, ktorý znie:</w:t>
      </w:r>
    </w:p>
    <w:p w:rsidR="000527B9" w:rsidRPr="00B1260E" w:rsidRDefault="000527B9" w:rsidP="004055E0">
      <w:pPr>
        <w:pStyle w:val="Odsekzoznamu"/>
        <w:spacing w:after="200" w:line="360" w:lineRule="auto"/>
        <w:ind w:left="426"/>
        <w:jc w:val="both"/>
      </w:pPr>
      <w:r w:rsidRPr="00B1260E">
        <w:t>„26. V prílohe Sadzobníku správnych poplatkov časti VI. DOPRAVA položka 86 znie:</w:t>
      </w:r>
    </w:p>
    <w:p w:rsidR="000527B9" w:rsidRPr="00B1260E" w:rsidRDefault="000527B9" w:rsidP="004055E0">
      <w:pPr>
        <w:pStyle w:val="Odsekzoznamu"/>
        <w:spacing w:after="200" w:line="360" w:lineRule="auto"/>
        <w:ind w:left="426"/>
        <w:jc w:val="both"/>
      </w:pPr>
      <w:r w:rsidRPr="00B1260E">
        <w:t xml:space="preserve">„Položka 86. </w:t>
      </w:r>
    </w:p>
    <w:p w:rsidR="000527B9" w:rsidRPr="00B1260E" w:rsidRDefault="000527B9" w:rsidP="004055E0">
      <w:pPr>
        <w:pStyle w:val="Odsekzoznamu"/>
        <w:widowControl w:val="0"/>
        <w:numPr>
          <w:ilvl w:val="0"/>
          <w:numId w:val="32"/>
        </w:numPr>
        <w:autoSpaceDE w:val="0"/>
        <w:autoSpaceDN w:val="0"/>
        <w:adjustRightInd w:val="0"/>
        <w:spacing w:line="360" w:lineRule="auto"/>
        <w:ind w:left="501"/>
        <w:contextualSpacing/>
        <w:jc w:val="both"/>
      </w:pPr>
      <w:r w:rsidRPr="00B1260E">
        <w:t xml:space="preserve">Vydanie súhlasu dráhovým správnym úradom </w:t>
      </w:r>
    </w:p>
    <w:p w:rsidR="000527B9" w:rsidRPr="00B1260E" w:rsidRDefault="000527B9" w:rsidP="004055E0">
      <w:pPr>
        <w:widowControl w:val="0"/>
        <w:autoSpaceDE w:val="0"/>
        <w:autoSpaceDN w:val="0"/>
        <w:adjustRightInd w:val="0"/>
        <w:spacing w:line="360" w:lineRule="auto"/>
        <w:jc w:val="both"/>
      </w:pPr>
      <w:r w:rsidRPr="00B1260E">
        <w:t xml:space="preserve"> 1. zo zákazu stavieb a činností v ochrannom pásme dráhy </w:t>
      </w:r>
    </w:p>
    <w:p w:rsidR="000527B9" w:rsidRPr="00B1260E" w:rsidRDefault="000527B9" w:rsidP="004055E0">
      <w:pPr>
        <w:widowControl w:val="0"/>
        <w:autoSpaceDE w:val="0"/>
        <w:autoSpaceDN w:val="0"/>
        <w:adjustRightInd w:val="0"/>
        <w:spacing w:line="360" w:lineRule="auto"/>
        <w:jc w:val="both"/>
      </w:pPr>
      <w:r w:rsidRPr="00B1260E">
        <w:t xml:space="preserve">    1.1. fyzickej osobe                             </w:t>
      </w:r>
      <w:r w:rsidRPr="00B1260E">
        <w:tab/>
      </w:r>
      <w:r w:rsidRPr="00B1260E">
        <w:tab/>
      </w:r>
      <w:r w:rsidRPr="00B1260E">
        <w:tab/>
      </w:r>
      <w:r w:rsidRPr="00B1260E">
        <w:tab/>
      </w:r>
      <w:r w:rsidRPr="00B1260E">
        <w:tab/>
      </w:r>
      <w:r w:rsidRPr="00B1260E">
        <w:tab/>
        <w:t xml:space="preserve"> 25 eur</w:t>
      </w:r>
    </w:p>
    <w:p w:rsidR="000527B9" w:rsidRPr="00B1260E" w:rsidRDefault="000527B9" w:rsidP="004055E0">
      <w:pPr>
        <w:widowControl w:val="0"/>
        <w:autoSpaceDE w:val="0"/>
        <w:autoSpaceDN w:val="0"/>
        <w:adjustRightInd w:val="0"/>
        <w:spacing w:line="360" w:lineRule="auto"/>
        <w:jc w:val="both"/>
      </w:pPr>
      <w:r w:rsidRPr="00B1260E">
        <w:t xml:space="preserve">    1.2. právnickej osobe                           </w:t>
      </w:r>
      <w:r w:rsidRPr="00B1260E">
        <w:tab/>
      </w:r>
      <w:r w:rsidRPr="00B1260E">
        <w:tab/>
      </w:r>
      <w:r w:rsidRPr="00B1260E">
        <w:tab/>
      </w:r>
      <w:r w:rsidRPr="00B1260E">
        <w:tab/>
      </w:r>
      <w:r w:rsidRPr="00B1260E">
        <w:tab/>
      </w:r>
      <w:r w:rsidRPr="00B1260E">
        <w:tab/>
        <w:t xml:space="preserve"> 50 eur </w:t>
      </w:r>
    </w:p>
    <w:p w:rsidR="000527B9" w:rsidRPr="00B1260E" w:rsidRDefault="000527B9" w:rsidP="004055E0">
      <w:pPr>
        <w:widowControl w:val="0"/>
        <w:autoSpaceDE w:val="0"/>
        <w:autoSpaceDN w:val="0"/>
        <w:adjustRightInd w:val="0"/>
        <w:spacing w:line="360" w:lineRule="auto"/>
        <w:jc w:val="both"/>
      </w:pPr>
      <w:r w:rsidRPr="00B1260E">
        <w:t xml:space="preserve"> 2. na  umiestnenie cudzích  zariadení a  na skladovanie</w:t>
      </w:r>
    </w:p>
    <w:p w:rsidR="000527B9" w:rsidRPr="00B1260E" w:rsidRDefault="000527B9" w:rsidP="004055E0">
      <w:pPr>
        <w:widowControl w:val="0"/>
        <w:autoSpaceDE w:val="0"/>
        <w:autoSpaceDN w:val="0"/>
        <w:adjustRightInd w:val="0"/>
        <w:spacing w:line="360" w:lineRule="auto"/>
        <w:jc w:val="both"/>
      </w:pPr>
      <w:r w:rsidRPr="00B1260E">
        <w:t xml:space="preserve">    nebezpečných látok v ochrannom pásme dráhy               </w:t>
      </w:r>
      <w:r w:rsidRPr="00B1260E">
        <w:tab/>
      </w:r>
      <w:r w:rsidRPr="00B1260E">
        <w:tab/>
      </w:r>
      <w:r w:rsidRPr="00B1260E">
        <w:tab/>
      </w:r>
      <w:r w:rsidRPr="00B1260E">
        <w:tab/>
        <w:t xml:space="preserve"> 50 eur </w:t>
      </w:r>
    </w:p>
    <w:p w:rsidR="000527B9" w:rsidRPr="00B1260E" w:rsidRDefault="000527B9" w:rsidP="004055E0">
      <w:pPr>
        <w:widowControl w:val="0"/>
        <w:autoSpaceDE w:val="0"/>
        <w:autoSpaceDN w:val="0"/>
        <w:adjustRightInd w:val="0"/>
        <w:spacing w:line="360" w:lineRule="auto"/>
        <w:jc w:val="both"/>
      </w:pPr>
      <w:r w:rsidRPr="00B1260E">
        <w:t xml:space="preserve"> 3. na úrovňové križovanie  železničnej dráhy s pozemnou</w:t>
      </w:r>
    </w:p>
    <w:p w:rsidR="000527B9" w:rsidRPr="00B1260E" w:rsidRDefault="000527B9" w:rsidP="004055E0">
      <w:pPr>
        <w:widowControl w:val="0"/>
        <w:autoSpaceDE w:val="0"/>
        <w:autoSpaceDN w:val="0"/>
        <w:adjustRightInd w:val="0"/>
        <w:spacing w:line="360" w:lineRule="auto"/>
        <w:jc w:val="both"/>
      </w:pPr>
      <w:r w:rsidRPr="00B1260E">
        <w:t xml:space="preserve">    komunikáciou                                    </w:t>
      </w:r>
      <w:r w:rsidRPr="00B1260E">
        <w:tab/>
      </w:r>
      <w:r w:rsidRPr="00B1260E">
        <w:tab/>
      </w:r>
      <w:r w:rsidRPr="00B1260E">
        <w:tab/>
      </w:r>
      <w:r w:rsidRPr="00B1260E">
        <w:tab/>
      </w:r>
      <w:r w:rsidRPr="00B1260E">
        <w:tab/>
      </w:r>
      <w:r w:rsidRPr="00B1260E">
        <w:tab/>
        <w:t xml:space="preserve">  100 eur </w:t>
      </w:r>
    </w:p>
    <w:p w:rsidR="000527B9" w:rsidRPr="00B1260E" w:rsidRDefault="000527B9" w:rsidP="004055E0">
      <w:pPr>
        <w:widowControl w:val="0"/>
        <w:autoSpaceDE w:val="0"/>
        <w:autoSpaceDN w:val="0"/>
        <w:adjustRightInd w:val="0"/>
        <w:spacing w:line="360" w:lineRule="auto"/>
        <w:jc w:val="both"/>
      </w:pPr>
    </w:p>
    <w:p w:rsidR="000527B9" w:rsidRPr="00B1260E" w:rsidRDefault="000527B9" w:rsidP="004055E0">
      <w:pPr>
        <w:pStyle w:val="Odsekzoznamu"/>
        <w:autoSpaceDE w:val="0"/>
        <w:adjustRightInd w:val="0"/>
        <w:spacing w:line="360" w:lineRule="auto"/>
        <w:ind w:left="0"/>
        <w:jc w:val="both"/>
      </w:pPr>
      <w:r w:rsidRPr="00B1260E">
        <w:lastRenderedPageBreak/>
        <w:t>b) Vydanie výnimky zo stavebno – technických požiadaviek na projektovanie, výstavbu a prevádzku dráhy                                                                                                       100 eur.</w:t>
      </w:r>
    </w:p>
    <w:p w:rsidR="000527B9" w:rsidRPr="00B1260E" w:rsidRDefault="000527B9" w:rsidP="004055E0">
      <w:pPr>
        <w:widowControl w:val="0"/>
        <w:autoSpaceDE w:val="0"/>
        <w:autoSpaceDN w:val="0"/>
        <w:adjustRightInd w:val="0"/>
        <w:spacing w:line="360" w:lineRule="auto"/>
        <w:jc w:val="center"/>
      </w:pPr>
    </w:p>
    <w:p w:rsidR="000527B9" w:rsidRPr="00B1260E" w:rsidRDefault="000527B9" w:rsidP="004055E0">
      <w:pPr>
        <w:widowControl w:val="0"/>
        <w:autoSpaceDE w:val="0"/>
        <w:autoSpaceDN w:val="0"/>
        <w:adjustRightInd w:val="0"/>
        <w:spacing w:line="360" w:lineRule="auto"/>
        <w:jc w:val="center"/>
      </w:pPr>
      <w:r w:rsidRPr="00B1260E">
        <w:t>Splnomocnenie</w:t>
      </w:r>
    </w:p>
    <w:p w:rsidR="000527B9" w:rsidRPr="00B1260E" w:rsidRDefault="000527B9" w:rsidP="004055E0">
      <w:pPr>
        <w:widowControl w:val="0"/>
        <w:autoSpaceDE w:val="0"/>
        <w:autoSpaceDN w:val="0"/>
        <w:adjustRightInd w:val="0"/>
        <w:spacing w:line="360" w:lineRule="auto"/>
        <w:jc w:val="both"/>
      </w:pPr>
      <w:r w:rsidRPr="00B1260E">
        <w:t xml:space="preserve">    Dráhový správny  úrad môže v  odôvodnených prípadoch poplatok znížiť alebo ho odpustiť.“.“.</w:t>
      </w:r>
    </w:p>
    <w:p w:rsidR="000527B9" w:rsidRPr="00B1260E" w:rsidRDefault="000527B9" w:rsidP="004055E0">
      <w:pPr>
        <w:widowControl w:val="0"/>
        <w:autoSpaceDE w:val="0"/>
        <w:autoSpaceDN w:val="0"/>
        <w:adjustRightInd w:val="0"/>
        <w:spacing w:line="360" w:lineRule="auto"/>
        <w:jc w:val="both"/>
      </w:pPr>
    </w:p>
    <w:p w:rsidR="000527B9" w:rsidRPr="00B1260E" w:rsidRDefault="000527B9" w:rsidP="004055E0">
      <w:pPr>
        <w:widowControl w:val="0"/>
        <w:autoSpaceDE w:val="0"/>
        <w:autoSpaceDN w:val="0"/>
        <w:adjustRightInd w:val="0"/>
        <w:spacing w:line="360" w:lineRule="auto"/>
        <w:jc w:val="both"/>
      </w:pPr>
      <w:r w:rsidRPr="00B1260E">
        <w:t>Nasledujúce body sa prečíslujú.</w:t>
      </w:r>
    </w:p>
    <w:p w:rsidR="000527B9" w:rsidRPr="00B1260E" w:rsidRDefault="000527B9" w:rsidP="004055E0">
      <w:pPr>
        <w:widowControl w:val="0"/>
        <w:autoSpaceDE w:val="0"/>
        <w:autoSpaceDN w:val="0"/>
        <w:adjustRightInd w:val="0"/>
        <w:ind w:left="3680"/>
        <w:jc w:val="both"/>
      </w:pPr>
      <w:proofErr w:type="spellStart"/>
      <w:r w:rsidRPr="00B1260E">
        <w:t>Legislatívno</w:t>
      </w:r>
      <w:proofErr w:type="spellEnd"/>
      <w:r w:rsidRPr="00B1260E">
        <w:t xml:space="preserve"> – technická oprava nesprávne upravenej položky.</w:t>
      </w:r>
    </w:p>
    <w:p w:rsidR="000527B9" w:rsidRPr="00B1260E" w:rsidRDefault="000527B9" w:rsidP="004055E0">
      <w:pPr>
        <w:pStyle w:val="Odsekzoznamu"/>
        <w:spacing w:after="200" w:line="360" w:lineRule="auto"/>
        <w:ind w:left="426"/>
        <w:jc w:val="both"/>
      </w:pPr>
    </w:p>
    <w:p w:rsidR="000527B9" w:rsidRPr="00B1260E" w:rsidRDefault="000527B9" w:rsidP="004055E0">
      <w:pPr>
        <w:pStyle w:val="Odsekzoznamu"/>
        <w:numPr>
          <w:ilvl w:val="0"/>
          <w:numId w:val="31"/>
        </w:numPr>
        <w:spacing w:after="200" w:line="360" w:lineRule="auto"/>
        <w:ind w:left="426"/>
        <w:contextualSpacing/>
        <w:jc w:val="both"/>
      </w:pPr>
      <w:r w:rsidRPr="00B1260E">
        <w:t xml:space="preserve">V čl. IV v bode 10 v § 13 ods. 8 sa za slová „došlo k zmene náležitostí licencie,“ vkladajú slová „ktoré vyžadujú zmenu licencie,“.  </w:t>
      </w:r>
    </w:p>
    <w:p w:rsidR="000527B9" w:rsidRPr="00B1260E" w:rsidRDefault="000527B9" w:rsidP="004055E0">
      <w:pPr>
        <w:spacing w:after="200"/>
        <w:ind w:left="3680"/>
        <w:jc w:val="both"/>
      </w:pPr>
      <w:r w:rsidRPr="00B1260E">
        <w:t>Zosúladenie so sankčným ustanovením v čl. IV v bode 40 v § 43 ods. 6 písm. c).</w:t>
      </w:r>
    </w:p>
    <w:p w:rsidR="000527B9" w:rsidRPr="00B1260E" w:rsidRDefault="000527B9" w:rsidP="004055E0">
      <w:pPr>
        <w:pStyle w:val="Odsekzoznamu"/>
        <w:numPr>
          <w:ilvl w:val="0"/>
          <w:numId w:val="31"/>
        </w:numPr>
        <w:spacing w:line="360" w:lineRule="auto"/>
        <w:ind w:left="360"/>
        <w:contextualSpacing/>
        <w:jc w:val="both"/>
      </w:pPr>
      <w:r w:rsidRPr="00B1260E">
        <w:t>V čl. IV bode 13 [§ 23 ods. 2] a bode 14 [§ 23 ods. 3 písm. a) a b)] sa slová „osobitného predpisu“ nahrádzajú slovami „medzinárodnej zmluvy, ktorou je Slovenská republika viazaná,“.</w:t>
      </w:r>
    </w:p>
    <w:p w:rsidR="000527B9" w:rsidRPr="00B1260E" w:rsidRDefault="000527B9" w:rsidP="004055E0">
      <w:pPr>
        <w:pStyle w:val="Odsekzoznamu"/>
        <w:ind w:left="3686"/>
        <w:jc w:val="both"/>
      </w:pPr>
      <w:r w:rsidRPr="00B1260E">
        <w:t>Legislatívno-technická úprava podľa zaužívanej legislatívnej praxe pri odkazovaní na medzinárodné zmluvy v texte právneho predpisu.</w:t>
      </w:r>
    </w:p>
    <w:p w:rsidR="000527B9" w:rsidRPr="00B1260E" w:rsidRDefault="000527B9" w:rsidP="004055E0">
      <w:pPr>
        <w:pStyle w:val="Odsekzoznamu"/>
        <w:spacing w:line="360" w:lineRule="auto"/>
        <w:ind w:left="360"/>
        <w:jc w:val="both"/>
      </w:pPr>
    </w:p>
    <w:p w:rsidR="000527B9" w:rsidRPr="00B1260E" w:rsidRDefault="000527B9" w:rsidP="004055E0">
      <w:pPr>
        <w:pStyle w:val="Odsekzoznamu"/>
        <w:numPr>
          <w:ilvl w:val="0"/>
          <w:numId w:val="31"/>
        </w:numPr>
        <w:spacing w:line="360" w:lineRule="auto"/>
        <w:ind w:left="360"/>
        <w:contextualSpacing/>
        <w:jc w:val="both"/>
      </w:pPr>
      <w:r w:rsidRPr="00B1260E">
        <w:t>V čl. IV bode 13 [§ 23 ods. 2] poznámka pod čiarou k odkazu 19 znie:</w:t>
      </w:r>
    </w:p>
    <w:p w:rsidR="000527B9" w:rsidRPr="00B1260E" w:rsidRDefault="000527B9" w:rsidP="004055E0">
      <w:pPr>
        <w:pStyle w:val="Odsekzoznamu"/>
        <w:widowControl w:val="0"/>
        <w:autoSpaceDE w:val="0"/>
        <w:autoSpaceDN w:val="0"/>
        <w:adjustRightInd w:val="0"/>
        <w:spacing w:line="360" w:lineRule="auto"/>
        <w:ind w:left="360"/>
        <w:jc w:val="both"/>
        <w:rPr>
          <w:rFonts w:eastAsiaTheme="minorHAnsi"/>
          <w:lang w:eastAsia="en-US"/>
        </w:rPr>
      </w:pPr>
      <w:r w:rsidRPr="00B1260E">
        <w:t>„</w:t>
      </w:r>
      <w:r w:rsidRPr="00B1260E">
        <w:rPr>
          <w:vertAlign w:val="superscript"/>
        </w:rPr>
        <w:t>19</w:t>
      </w:r>
      <w:r w:rsidRPr="00B1260E">
        <w:t xml:space="preserve">) </w:t>
      </w:r>
      <w:r w:rsidRPr="00B1260E">
        <w:rPr>
          <w:bCs/>
          <w:shd w:val="clear" w:color="auto" w:fill="FFFFFF"/>
        </w:rPr>
        <w:t xml:space="preserve">Poriadok pre medzinárodnú železničnú prepravu nebezpečného tovaru (RID), ktorý je Dodatkom C k Dohovoru o medzinárodnej železničnej preprave (COTIF) (vyhláška ministra zahraničných vecí č. 8/1985 Zb.) </w:t>
      </w:r>
      <w:r w:rsidRPr="00B1260E">
        <w:t>v znení neskorších zmien a doplnení</w:t>
      </w:r>
      <w:r w:rsidRPr="00B1260E">
        <w:rPr>
          <w:bCs/>
          <w:shd w:val="clear" w:color="auto" w:fill="FFFFFF"/>
        </w:rPr>
        <w:t>.</w:t>
      </w:r>
      <w:r w:rsidRPr="00B1260E">
        <w:rPr>
          <w:rFonts w:eastAsiaTheme="minorHAnsi"/>
          <w:lang w:eastAsia="en-US"/>
        </w:rPr>
        <w:t xml:space="preserve"> </w:t>
      </w:r>
      <w:r w:rsidRPr="00B1260E">
        <w:rPr>
          <w:bCs/>
          <w:shd w:val="clear" w:color="auto" w:fill="FFFFFF"/>
        </w:rPr>
        <w:t>Príloha 2 Dohody o medzinárodnej železničnej preprave tovaru (SMGS) (oznámenie Ministerstva zahraničných vecí a európskych záležitostí Slovenskej republiky č. </w:t>
      </w:r>
      <w:hyperlink r:id="rId6" w:tooltip="Odkaz na predpis alebo ustanovenie" w:history="1">
        <w:r w:rsidRPr="00B1260E">
          <w:rPr>
            <w:shd w:val="clear" w:color="auto" w:fill="FFFFFF"/>
          </w:rPr>
          <w:t>1/2015 Z. z.</w:t>
        </w:r>
      </w:hyperlink>
      <w:r w:rsidRPr="00B1260E">
        <w:rPr>
          <w:bCs/>
          <w:shd w:val="clear" w:color="auto" w:fill="FFFFFF"/>
        </w:rPr>
        <w:t xml:space="preserve">) </w:t>
      </w:r>
      <w:r w:rsidRPr="00B1260E">
        <w:t>v znení neskorších zmien a doplnení</w:t>
      </w:r>
      <w:r w:rsidRPr="00B1260E">
        <w:rPr>
          <w:rFonts w:eastAsiaTheme="minorHAnsi"/>
          <w:lang w:eastAsia="en-US"/>
        </w:rPr>
        <w:t>.“.</w:t>
      </w:r>
    </w:p>
    <w:p w:rsidR="000527B9" w:rsidRPr="00B1260E" w:rsidRDefault="000527B9" w:rsidP="004055E0">
      <w:pPr>
        <w:pStyle w:val="Odsekzoznamu"/>
        <w:ind w:left="3686"/>
        <w:jc w:val="both"/>
      </w:pPr>
      <w:r w:rsidRPr="00B1260E">
        <w:t>Legislatívno-technická úprava opravujúca zaužívaným spôsobom citáciu medzinárodnej zmluvy a neprávny publikačný zdroj v poznámke pod čiarou.</w:t>
      </w:r>
    </w:p>
    <w:p w:rsidR="000527B9" w:rsidRPr="00B1260E" w:rsidRDefault="000527B9" w:rsidP="004055E0">
      <w:pPr>
        <w:pStyle w:val="Odsekzoznamu"/>
        <w:spacing w:line="360" w:lineRule="auto"/>
        <w:ind w:left="360"/>
        <w:jc w:val="both"/>
      </w:pPr>
    </w:p>
    <w:p w:rsidR="000527B9" w:rsidRPr="00B1260E" w:rsidRDefault="000527B9" w:rsidP="004055E0">
      <w:pPr>
        <w:pStyle w:val="Odsekzoznamu"/>
        <w:numPr>
          <w:ilvl w:val="0"/>
          <w:numId w:val="31"/>
        </w:numPr>
        <w:spacing w:line="360" w:lineRule="auto"/>
        <w:ind w:left="360"/>
        <w:contextualSpacing/>
        <w:jc w:val="both"/>
      </w:pPr>
      <w:r w:rsidRPr="00B1260E">
        <w:t>V čl. IV bode 14 [§ 23 ods. 3 písm. c)], bode 16 [§ 23 ods. 4 písm. e)] a v bode 19 [§ 23 ods. 5 písm. c)] sa slová „osobitného predpisu“ nahrádzajú slovami „medzinárodnej zmluvy, ktorou je Slovenská republika viazaná“.</w:t>
      </w:r>
    </w:p>
    <w:p w:rsidR="000527B9" w:rsidRPr="00B1260E" w:rsidRDefault="000527B9" w:rsidP="004055E0">
      <w:pPr>
        <w:pStyle w:val="Odsekzoznamu"/>
        <w:ind w:left="3686"/>
        <w:jc w:val="both"/>
      </w:pPr>
      <w:r w:rsidRPr="00B1260E">
        <w:lastRenderedPageBreak/>
        <w:t>Legislatívno-technická úprava podľa zaužívanej legislatívnej praxe pri odkazovaní na medzinárodné zmluvy v texte právneho predpisu.</w:t>
      </w:r>
    </w:p>
    <w:p w:rsidR="000527B9" w:rsidRPr="00B1260E" w:rsidRDefault="000527B9" w:rsidP="004055E0">
      <w:pPr>
        <w:pStyle w:val="Odsekzoznamu"/>
        <w:spacing w:line="360" w:lineRule="auto"/>
        <w:ind w:left="360"/>
        <w:jc w:val="both"/>
      </w:pPr>
    </w:p>
    <w:p w:rsidR="000527B9" w:rsidRPr="00B1260E" w:rsidRDefault="000527B9" w:rsidP="004055E0">
      <w:pPr>
        <w:pStyle w:val="Odsekzoznamu"/>
        <w:numPr>
          <w:ilvl w:val="0"/>
          <w:numId w:val="31"/>
        </w:numPr>
        <w:spacing w:line="360" w:lineRule="auto"/>
        <w:ind w:left="360"/>
        <w:contextualSpacing/>
        <w:jc w:val="both"/>
      </w:pPr>
      <w:r w:rsidRPr="00B1260E">
        <w:t>V čl. IV bode 14 v poznámke pod čiarou k odkazu 19a sa za slovo „vyhláška“ vkladajú slová „ministra zahraničných vecí“ a slová „v platnom znení“ sa nahrádzajú slovami „v znení neskorších zmien a doplnení“, v poznámke pod čiarou k odkazu 19b sa slová „v platnom znení“ sa nahrádzajú slovami „v znení neskorších zmien a doplnení“ a v poznámke pod čiarou k odkazu 19c sa slová „č. 181/2002 Z. z.) v platnom znení“ nahrádzajú slovami „</w:t>
      </w:r>
      <w:r w:rsidRPr="00B1260E">
        <w:rPr>
          <w:bCs/>
          <w:shd w:val="clear" w:color="auto" w:fill="FFFFFF"/>
        </w:rPr>
        <w:t>č. </w:t>
      </w:r>
      <w:hyperlink r:id="rId7" w:tooltip="Odkaz na predpis alebo ustanovenie" w:history="1">
        <w:r w:rsidRPr="00B1260E">
          <w:rPr>
            <w:shd w:val="clear" w:color="auto" w:fill="FFFFFF"/>
          </w:rPr>
          <w:t>1/2015 Z. z.</w:t>
        </w:r>
      </w:hyperlink>
      <w:r w:rsidRPr="00B1260E">
        <w:rPr>
          <w:bCs/>
          <w:shd w:val="clear" w:color="auto" w:fill="FFFFFF"/>
        </w:rPr>
        <w:t xml:space="preserve">) </w:t>
      </w:r>
      <w:r w:rsidRPr="00B1260E">
        <w:t>v znení neskorších zmien a doplnení“.</w:t>
      </w:r>
    </w:p>
    <w:p w:rsidR="000527B9" w:rsidRPr="00B1260E" w:rsidRDefault="000527B9" w:rsidP="004055E0">
      <w:pPr>
        <w:pStyle w:val="Odsekzoznamu"/>
        <w:ind w:left="3686"/>
        <w:jc w:val="both"/>
      </w:pPr>
      <w:r w:rsidRPr="00B1260E">
        <w:t>Legislatívno-technická úprava opravujúca zaužívaným spôsobom citáciu medzinárodnej zmluvy a nesprávny publikačný zdroj v poznámke pod čiarou.</w:t>
      </w:r>
    </w:p>
    <w:p w:rsidR="000527B9" w:rsidRPr="00B1260E" w:rsidRDefault="000527B9" w:rsidP="004055E0">
      <w:pPr>
        <w:pStyle w:val="Odsekzoznamu"/>
        <w:spacing w:after="200" w:line="360" w:lineRule="auto"/>
        <w:ind w:left="426"/>
        <w:jc w:val="both"/>
      </w:pPr>
    </w:p>
    <w:p w:rsidR="000527B9" w:rsidRPr="00B1260E" w:rsidRDefault="000527B9" w:rsidP="004055E0">
      <w:pPr>
        <w:pStyle w:val="Odsekzoznamu"/>
        <w:numPr>
          <w:ilvl w:val="0"/>
          <w:numId w:val="31"/>
        </w:numPr>
        <w:spacing w:after="200" w:line="360" w:lineRule="auto"/>
        <w:ind w:left="426"/>
        <w:contextualSpacing/>
        <w:jc w:val="both"/>
      </w:pPr>
      <w:r w:rsidRPr="00B1260E">
        <w:t>V čl. IV bod 18 znie:</w:t>
      </w:r>
    </w:p>
    <w:p w:rsidR="000527B9" w:rsidRPr="00B1260E" w:rsidRDefault="000527B9" w:rsidP="004055E0">
      <w:pPr>
        <w:pStyle w:val="Odsekzoznamu"/>
        <w:spacing w:after="200" w:line="360" w:lineRule="auto"/>
        <w:ind w:left="426"/>
        <w:jc w:val="both"/>
      </w:pPr>
      <w:r w:rsidRPr="00B1260E">
        <w:t>„18. V § 23 ods. 5 písm. b) sa slová „cisternové vozne vyrobené pred 1. januárom 1997, ktoré neboli v súlade s technickými požiadavkami platnými v deň ich výroby, alebo nie sú náležite udržiavané,“ nahrádzajú slovami „cisternové vozne, ktoré nie sú v súlade s technickými požiadavkami podľa medzinárodnej zmluvy, ktorou je Slovenská republika viazaná,</w:t>
      </w:r>
      <w:r w:rsidRPr="00B1260E">
        <w:rPr>
          <w:vertAlign w:val="superscript"/>
        </w:rPr>
        <w:t>19</w:t>
      </w:r>
      <w:r w:rsidRPr="00B1260E">
        <w:t xml:space="preserve">)“.“. </w:t>
      </w:r>
    </w:p>
    <w:p w:rsidR="000527B9" w:rsidRPr="00B1260E" w:rsidRDefault="000527B9" w:rsidP="004055E0">
      <w:pPr>
        <w:pStyle w:val="Odsekzoznamu"/>
        <w:ind w:left="3680"/>
        <w:jc w:val="both"/>
      </w:pPr>
      <w:r w:rsidRPr="00B1260E">
        <w:t>Legislatívno – technická oprava nesprávnej dikcie ustanovenia.</w:t>
      </w:r>
    </w:p>
    <w:p w:rsidR="000527B9" w:rsidRPr="00B1260E" w:rsidRDefault="000527B9" w:rsidP="004055E0">
      <w:pPr>
        <w:pStyle w:val="Odsekzoznamu"/>
        <w:ind w:left="3680"/>
        <w:jc w:val="both"/>
      </w:pPr>
      <w:r w:rsidRPr="00B1260E">
        <w:t xml:space="preserve"> </w:t>
      </w:r>
    </w:p>
    <w:p w:rsidR="000527B9" w:rsidRPr="00B1260E" w:rsidRDefault="000527B9" w:rsidP="004055E0">
      <w:pPr>
        <w:pStyle w:val="Odsekzoznamu"/>
        <w:numPr>
          <w:ilvl w:val="0"/>
          <w:numId w:val="31"/>
        </w:numPr>
        <w:spacing w:line="360" w:lineRule="auto"/>
        <w:ind w:left="360"/>
        <w:contextualSpacing/>
        <w:jc w:val="both"/>
      </w:pPr>
      <w:r w:rsidRPr="00B1260E">
        <w:t>V čl. IV bode 21 [§ 23 ods. 6] sa slová „osobitného predpisu“ nahrádzajú slovami „medzinárodnej zmluvy, ktorou je Slovenská republika viazaná,“.</w:t>
      </w:r>
    </w:p>
    <w:p w:rsidR="000527B9" w:rsidRPr="00B1260E" w:rsidRDefault="000527B9" w:rsidP="004055E0">
      <w:pPr>
        <w:pStyle w:val="Odsekzoznamu"/>
        <w:ind w:left="3686"/>
        <w:jc w:val="both"/>
      </w:pPr>
      <w:r w:rsidRPr="00B1260E">
        <w:t>Legislatívno-technická úprava podľa zaužívanej legislatívnej praxe pri odkazovaní na medzinárodné zmluvy v texte právneho predpisu.</w:t>
      </w:r>
    </w:p>
    <w:p w:rsidR="000527B9" w:rsidRPr="00B1260E" w:rsidRDefault="000527B9" w:rsidP="004055E0">
      <w:pPr>
        <w:pStyle w:val="Odsekzoznamu"/>
        <w:numPr>
          <w:ilvl w:val="0"/>
          <w:numId w:val="31"/>
        </w:numPr>
        <w:spacing w:after="200" w:line="360" w:lineRule="auto"/>
        <w:ind w:left="426"/>
        <w:contextualSpacing/>
        <w:jc w:val="both"/>
      </w:pPr>
      <w:r w:rsidRPr="00B1260E">
        <w:t>V čl. IV bod 27 znie:</w:t>
      </w:r>
    </w:p>
    <w:p w:rsidR="000527B9" w:rsidRPr="00B1260E" w:rsidRDefault="000527B9" w:rsidP="004055E0">
      <w:pPr>
        <w:spacing w:line="360" w:lineRule="auto"/>
        <w:ind w:left="426"/>
        <w:jc w:val="both"/>
      </w:pPr>
      <w:r w:rsidRPr="00B1260E">
        <w:t xml:space="preserve"> „27. V § 30 ods. 6 druhej vete sa slová „skúšajúci určení bezpečnostným orgánom“ nahrádzajú slovami „skúšajúci, ktorým bezpečnostný orgán vydal vyhlásenie o uznaní skúšajúceho rušňovodiča“.“.</w:t>
      </w:r>
    </w:p>
    <w:p w:rsidR="000527B9" w:rsidRPr="00B1260E" w:rsidRDefault="000527B9" w:rsidP="004055E0">
      <w:pPr>
        <w:pStyle w:val="Odsekzoznamu"/>
        <w:ind w:left="3680"/>
        <w:jc w:val="both"/>
      </w:pPr>
      <w:r w:rsidRPr="00B1260E">
        <w:t xml:space="preserve">Legislatívno – technická oprava nesprávnej dikcie ustanovenia. </w:t>
      </w:r>
    </w:p>
    <w:p w:rsidR="000527B9" w:rsidRPr="00B1260E" w:rsidRDefault="000527B9" w:rsidP="004055E0">
      <w:pPr>
        <w:pStyle w:val="Odsekzoznamu"/>
        <w:spacing w:after="200" w:line="360" w:lineRule="auto"/>
        <w:ind w:left="426"/>
        <w:jc w:val="both"/>
      </w:pPr>
    </w:p>
    <w:p w:rsidR="000527B9" w:rsidRPr="00B1260E" w:rsidRDefault="000527B9" w:rsidP="004055E0">
      <w:pPr>
        <w:pStyle w:val="Odsekzoznamu"/>
        <w:numPr>
          <w:ilvl w:val="0"/>
          <w:numId w:val="31"/>
        </w:numPr>
        <w:spacing w:after="200" w:line="360" w:lineRule="auto"/>
        <w:ind w:left="426"/>
        <w:contextualSpacing/>
        <w:jc w:val="both"/>
      </w:pPr>
      <w:r w:rsidRPr="00B1260E">
        <w:t>V čl. IV bod 29 znie:</w:t>
      </w:r>
    </w:p>
    <w:p w:rsidR="000527B9" w:rsidRPr="00CF0F49" w:rsidRDefault="000527B9" w:rsidP="004055E0">
      <w:pPr>
        <w:spacing w:line="360" w:lineRule="auto"/>
        <w:ind w:left="567"/>
        <w:jc w:val="both"/>
      </w:pPr>
      <w:r w:rsidRPr="00CF0F49">
        <w:lastRenderedPageBreak/>
        <w:t>„29. V § 34 ods. 1 písm. a) sa slová „vydáva a aktualizuje preukazy“ nahrádzajú slovami „vydáva, odníma, aktualizuje a pozastavuje platnosť preukazov“.“.</w:t>
      </w:r>
    </w:p>
    <w:p w:rsidR="000527B9" w:rsidRPr="00CF0F49" w:rsidRDefault="000527B9" w:rsidP="004055E0">
      <w:pPr>
        <w:pStyle w:val="Odsekzoznamu"/>
        <w:ind w:left="3680"/>
        <w:jc w:val="both"/>
      </w:pPr>
      <w:r w:rsidRPr="00CF0F49">
        <w:t xml:space="preserve">Legislatívno – technická oprava nesprávnej dikcie ustanovenia. </w:t>
      </w:r>
    </w:p>
    <w:p w:rsidR="000527B9" w:rsidRPr="00CF0F49" w:rsidRDefault="000527B9" w:rsidP="004055E0">
      <w:pPr>
        <w:pStyle w:val="Odsekzoznamu"/>
        <w:spacing w:line="360" w:lineRule="auto"/>
        <w:ind w:left="1701"/>
        <w:jc w:val="both"/>
      </w:pPr>
    </w:p>
    <w:p w:rsidR="000527B9" w:rsidRPr="00054747" w:rsidRDefault="000527B9" w:rsidP="004055E0">
      <w:pPr>
        <w:pStyle w:val="Odsekzoznamu"/>
        <w:numPr>
          <w:ilvl w:val="0"/>
          <w:numId w:val="31"/>
        </w:numPr>
        <w:spacing w:line="360" w:lineRule="auto"/>
        <w:ind w:left="360"/>
        <w:contextualSpacing/>
        <w:jc w:val="both"/>
      </w:pPr>
      <w:r>
        <w:t xml:space="preserve">V čl. IV </w:t>
      </w:r>
      <w:r w:rsidRPr="00054747">
        <w:t>bode 32 [§ 37 písm. i)]</w:t>
      </w:r>
      <w:r>
        <w:t xml:space="preserve"> </w:t>
      </w:r>
      <w:r w:rsidRPr="00054747">
        <w:t>sa slová „</w:t>
      </w:r>
      <w:r>
        <w:t xml:space="preserve">v </w:t>
      </w:r>
      <w:r w:rsidRPr="00054747">
        <w:t>osobitn</w:t>
      </w:r>
      <w:r>
        <w:t>om</w:t>
      </w:r>
      <w:r w:rsidRPr="00054747">
        <w:t xml:space="preserve"> predpis</w:t>
      </w:r>
      <w:r>
        <w:t>e</w:t>
      </w:r>
      <w:r w:rsidRPr="00054747">
        <w:t>“ nahrádzajú slovami „</w:t>
      </w:r>
      <w:r>
        <w:t xml:space="preserve">v </w:t>
      </w:r>
      <w:r w:rsidRPr="00054747">
        <w:t>medzinárodnej zmluv</w:t>
      </w:r>
      <w:r>
        <w:t>e</w:t>
      </w:r>
      <w:r w:rsidRPr="00054747">
        <w:t>, ktorou je Slovenská republika viazaná“.</w:t>
      </w:r>
    </w:p>
    <w:p w:rsidR="000527B9" w:rsidRPr="00054747" w:rsidRDefault="000527B9" w:rsidP="004055E0">
      <w:pPr>
        <w:pStyle w:val="Odsekzoznamu"/>
        <w:ind w:left="3686"/>
        <w:jc w:val="both"/>
      </w:pPr>
      <w:r w:rsidRPr="00054747">
        <w:t>Legislatívno-technická úprava podľa zaužívanej legislatívnej praxe pri odkazovaní na medzinárodné zmluvy v texte právneho predpisu.</w:t>
      </w:r>
    </w:p>
    <w:p w:rsidR="000527B9" w:rsidRDefault="000527B9" w:rsidP="004055E0">
      <w:pPr>
        <w:pStyle w:val="Odsekzoznamu"/>
        <w:spacing w:line="360" w:lineRule="auto"/>
        <w:ind w:left="360"/>
        <w:jc w:val="both"/>
      </w:pPr>
    </w:p>
    <w:p w:rsidR="000527B9" w:rsidRPr="00A90368" w:rsidRDefault="000527B9" w:rsidP="004055E0">
      <w:pPr>
        <w:pStyle w:val="Odsekzoznamu"/>
        <w:numPr>
          <w:ilvl w:val="0"/>
          <w:numId w:val="31"/>
        </w:numPr>
        <w:spacing w:line="360" w:lineRule="auto"/>
        <w:ind w:left="360"/>
        <w:contextualSpacing/>
        <w:jc w:val="both"/>
      </w:pPr>
      <w:r w:rsidRPr="00A90368">
        <w:t>V čl. IV bode 33 [§ 40 ods. 2 písm. a)] sa slová „osobitných predpisov“ nahrádzajú slovami „medzinárodnej zmluvy, ktorou je Slovenská republika viazaná,“.</w:t>
      </w:r>
    </w:p>
    <w:p w:rsidR="000527B9" w:rsidRPr="00A90368" w:rsidRDefault="000527B9" w:rsidP="004055E0">
      <w:pPr>
        <w:pStyle w:val="Odsekzoznamu"/>
        <w:ind w:left="3686"/>
        <w:jc w:val="both"/>
      </w:pPr>
      <w:r w:rsidRPr="00A90368">
        <w:t>Legislatívno-technická úprava podľa zaužívanej legislatívnej praxe pri odkazovaní na medzinárodné zmluvy v texte právneho predpisu.</w:t>
      </w:r>
    </w:p>
    <w:p w:rsidR="000527B9" w:rsidRDefault="000527B9" w:rsidP="004055E0">
      <w:pPr>
        <w:pStyle w:val="Odsekzoznamu"/>
        <w:spacing w:after="200" w:line="360" w:lineRule="auto"/>
        <w:ind w:left="426"/>
        <w:jc w:val="both"/>
      </w:pPr>
    </w:p>
    <w:p w:rsidR="000527B9" w:rsidRPr="00CF0F49" w:rsidRDefault="000527B9" w:rsidP="004055E0">
      <w:pPr>
        <w:pStyle w:val="Odsekzoznamu"/>
        <w:numPr>
          <w:ilvl w:val="0"/>
          <w:numId w:val="31"/>
        </w:numPr>
        <w:spacing w:after="200" w:line="360" w:lineRule="auto"/>
        <w:ind w:left="426"/>
        <w:contextualSpacing/>
        <w:jc w:val="both"/>
      </w:pPr>
      <w:r w:rsidRPr="00CF0F49">
        <w:t xml:space="preserve">V čl. IV v bode 41 v § 43 ods. 9 písm. b) sa slovo „osoby“ nahrádza slovom „zamestnanci“.  </w:t>
      </w:r>
    </w:p>
    <w:p w:rsidR="000527B9" w:rsidRPr="00CF0F49" w:rsidRDefault="000527B9" w:rsidP="004055E0">
      <w:pPr>
        <w:spacing w:after="200"/>
        <w:ind w:left="3680"/>
        <w:jc w:val="both"/>
      </w:pPr>
      <w:r w:rsidRPr="00CF0F49">
        <w:t>Zosúladenie sankčného ustanovenia s platným znením § 15 ods. 1 písm. e)</w:t>
      </w:r>
      <w:r>
        <w:t>,</w:t>
      </w:r>
      <w:r w:rsidRPr="00CF0F49">
        <w:t xml:space="preserve"> podľa ktorého činnosti pri poskytovaní dopravných služieb musia vykonávať zamestnanci dráhového podniku.</w:t>
      </w:r>
    </w:p>
    <w:p w:rsidR="000527B9" w:rsidRPr="00CF0F49" w:rsidRDefault="000527B9" w:rsidP="004055E0">
      <w:pPr>
        <w:spacing w:line="360" w:lineRule="auto"/>
        <w:ind w:left="426"/>
        <w:jc w:val="both"/>
      </w:pPr>
    </w:p>
    <w:p w:rsidR="000527B9" w:rsidRPr="00E01F29" w:rsidRDefault="000527B9" w:rsidP="00FB0F8C">
      <w:pPr>
        <w:spacing w:line="240" w:lineRule="atLeast"/>
        <w:jc w:val="both"/>
      </w:pPr>
    </w:p>
    <w:sectPr w:rsidR="000527B9" w:rsidRPr="00E01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D8D"/>
    <w:multiLevelType w:val="hybridMultilevel"/>
    <w:tmpl w:val="41A6CD30"/>
    <w:lvl w:ilvl="0" w:tplc="21F6522E">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2" w15:restartNumberingAfterBreak="0">
    <w:nsid w:val="0D5C3A1A"/>
    <w:multiLevelType w:val="hybridMultilevel"/>
    <w:tmpl w:val="CAF818FA"/>
    <w:lvl w:ilvl="0" w:tplc="DFAC79F2">
      <w:start w:val="1"/>
      <w:numFmt w:val="lowerLetter"/>
      <w:lvlText w:val="%1)"/>
      <w:lvlJc w:val="left"/>
      <w:pPr>
        <w:ind w:left="1068" w:hanging="360"/>
      </w:pPr>
      <w:rPr>
        <w:rFonts w:asciiTheme="minorHAnsi" w:hAnsiTheme="minorHAnsi" w:cstheme="minorBidi" w:hint="default"/>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0"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2E36C9D"/>
    <w:multiLevelType w:val="hybridMultilevel"/>
    <w:tmpl w:val="D35854B6"/>
    <w:lvl w:ilvl="0" w:tplc="E9088774">
      <w:start w:val="1"/>
      <w:numFmt w:val="decimal"/>
      <w:lvlText w:val="%1."/>
      <w:lvlJc w:val="left"/>
      <w:pPr>
        <w:ind w:left="927" w:hanging="360"/>
      </w:pPr>
      <w:rPr>
        <w:rFonts w:hint="default"/>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15:restartNumberingAfterBreak="0">
    <w:nsid w:val="62937482"/>
    <w:multiLevelType w:val="hybridMultilevel"/>
    <w:tmpl w:val="35EAB27E"/>
    <w:lvl w:ilvl="0" w:tplc="D188DBD0">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2" w15:restartNumberingAfterBreak="0">
    <w:nsid w:val="66D84C1A"/>
    <w:multiLevelType w:val="hybridMultilevel"/>
    <w:tmpl w:val="78F25836"/>
    <w:lvl w:ilvl="0" w:tplc="04050015">
      <w:start w:val="3"/>
      <w:numFmt w:val="upperLetter"/>
      <w:lvlText w:val="%1."/>
      <w:lvlJc w:val="left"/>
      <w:pPr>
        <w:tabs>
          <w:tab w:val="num" w:pos="720"/>
        </w:tabs>
        <w:ind w:left="720" w:hanging="360"/>
      </w:pPr>
      <w:rPr>
        <w:rFonts w:cs="Times New Roman" w:hint="default"/>
      </w:rPr>
    </w:lvl>
    <w:lvl w:ilvl="1" w:tplc="6F163DC2">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050015">
      <w:start w:val="3"/>
      <w:numFmt w:val="upperLetter"/>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A73CB8"/>
    <w:multiLevelType w:val="hybridMultilevel"/>
    <w:tmpl w:val="3530FD70"/>
    <w:lvl w:ilvl="0" w:tplc="577483C4">
      <w:start w:val="1"/>
      <w:numFmt w:val="decimal"/>
      <w:lvlText w:val="%1."/>
      <w:lvlJc w:val="left"/>
      <w:pPr>
        <w:ind w:left="360" w:hanging="360"/>
      </w:pPr>
      <w:rPr>
        <w:rFonts w:cs="Times New Roman" w:hint="default"/>
        <w:b/>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6"/>
  </w:num>
  <w:num w:numId="6">
    <w:abstractNumId w:val="3"/>
  </w:num>
  <w:num w:numId="7">
    <w:abstractNumId w:val="24"/>
  </w:num>
  <w:num w:numId="8">
    <w:abstractNumId w:val="3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16"/>
  </w:num>
  <w:num w:numId="13">
    <w:abstractNumId w:val="5"/>
  </w:num>
  <w:num w:numId="14">
    <w:abstractNumId w:val="10"/>
  </w:num>
  <w:num w:numId="15">
    <w:abstractNumId w:val="27"/>
  </w:num>
  <w:num w:numId="16">
    <w:abstractNumId w:val="12"/>
  </w:num>
  <w:num w:numId="17">
    <w:abstractNumId w:val="21"/>
  </w:num>
  <w:num w:numId="18">
    <w:abstractNumId w:val="2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0"/>
  </w:num>
  <w:num w:numId="30">
    <w:abstractNumId w:val="22"/>
  </w:num>
  <w:num w:numId="31">
    <w:abstractNumId w:val="20"/>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7312"/>
    <w:rsid w:val="0003368B"/>
    <w:rsid w:val="00051E06"/>
    <w:rsid w:val="000527B9"/>
    <w:rsid w:val="00057C90"/>
    <w:rsid w:val="000678E9"/>
    <w:rsid w:val="000A08EA"/>
    <w:rsid w:val="000B7B4B"/>
    <w:rsid w:val="000C7B41"/>
    <w:rsid w:val="000D6ACE"/>
    <w:rsid w:val="00110DFC"/>
    <w:rsid w:val="001129EA"/>
    <w:rsid w:val="00113CAC"/>
    <w:rsid w:val="00116CD0"/>
    <w:rsid w:val="00134327"/>
    <w:rsid w:val="00135F48"/>
    <w:rsid w:val="00162230"/>
    <w:rsid w:val="001733AF"/>
    <w:rsid w:val="001A21C6"/>
    <w:rsid w:val="001A5797"/>
    <w:rsid w:val="001B3E1D"/>
    <w:rsid w:val="001C4B1B"/>
    <w:rsid w:val="001D435E"/>
    <w:rsid w:val="001D617B"/>
    <w:rsid w:val="001E4E84"/>
    <w:rsid w:val="001F3E9C"/>
    <w:rsid w:val="00215D21"/>
    <w:rsid w:val="002300C8"/>
    <w:rsid w:val="00233CA7"/>
    <w:rsid w:val="002623F4"/>
    <w:rsid w:val="002655C7"/>
    <w:rsid w:val="002901FA"/>
    <w:rsid w:val="002E4760"/>
    <w:rsid w:val="002E7596"/>
    <w:rsid w:val="002F4226"/>
    <w:rsid w:val="00306C1C"/>
    <w:rsid w:val="00324809"/>
    <w:rsid w:val="00344BCE"/>
    <w:rsid w:val="0035162D"/>
    <w:rsid w:val="00353C60"/>
    <w:rsid w:val="00357D74"/>
    <w:rsid w:val="00371B48"/>
    <w:rsid w:val="003847E8"/>
    <w:rsid w:val="00390CCF"/>
    <w:rsid w:val="00395AC3"/>
    <w:rsid w:val="00396086"/>
    <w:rsid w:val="003B14DF"/>
    <w:rsid w:val="003C78C9"/>
    <w:rsid w:val="00403133"/>
    <w:rsid w:val="004055E0"/>
    <w:rsid w:val="00406D6E"/>
    <w:rsid w:val="00496636"/>
    <w:rsid w:val="004B0A22"/>
    <w:rsid w:val="004E7EF1"/>
    <w:rsid w:val="00533D0E"/>
    <w:rsid w:val="00534559"/>
    <w:rsid w:val="005549F1"/>
    <w:rsid w:val="0057126D"/>
    <w:rsid w:val="0058601C"/>
    <w:rsid w:val="005931E3"/>
    <w:rsid w:val="005A7D28"/>
    <w:rsid w:val="005D0EBD"/>
    <w:rsid w:val="00613C95"/>
    <w:rsid w:val="0062474B"/>
    <w:rsid w:val="00674FC7"/>
    <w:rsid w:val="006757C1"/>
    <w:rsid w:val="006B6D45"/>
    <w:rsid w:val="006E1DB4"/>
    <w:rsid w:val="00720E42"/>
    <w:rsid w:val="0072121B"/>
    <w:rsid w:val="00740F25"/>
    <w:rsid w:val="00770804"/>
    <w:rsid w:val="007739C1"/>
    <w:rsid w:val="007A42AF"/>
    <w:rsid w:val="007A5662"/>
    <w:rsid w:val="007B0CFB"/>
    <w:rsid w:val="007B2469"/>
    <w:rsid w:val="007E029F"/>
    <w:rsid w:val="007E0475"/>
    <w:rsid w:val="008018F6"/>
    <w:rsid w:val="00826B85"/>
    <w:rsid w:val="00844F66"/>
    <w:rsid w:val="00856F62"/>
    <w:rsid w:val="0087694C"/>
    <w:rsid w:val="00891BB1"/>
    <w:rsid w:val="00894CD4"/>
    <w:rsid w:val="00900583"/>
    <w:rsid w:val="00901424"/>
    <w:rsid w:val="00921A54"/>
    <w:rsid w:val="00946264"/>
    <w:rsid w:val="00977D3D"/>
    <w:rsid w:val="00992331"/>
    <w:rsid w:val="00993E91"/>
    <w:rsid w:val="009C2138"/>
    <w:rsid w:val="009E3B1B"/>
    <w:rsid w:val="009E683A"/>
    <w:rsid w:val="009F7763"/>
    <w:rsid w:val="00A070FA"/>
    <w:rsid w:val="00A17570"/>
    <w:rsid w:val="00A20FB1"/>
    <w:rsid w:val="00A23279"/>
    <w:rsid w:val="00A301B3"/>
    <w:rsid w:val="00A309AF"/>
    <w:rsid w:val="00A4569A"/>
    <w:rsid w:val="00AB767D"/>
    <w:rsid w:val="00AF355C"/>
    <w:rsid w:val="00AF4FEC"/>
    <w:rsid w:val="00B1260E"/>
    <w:rsid w:val="00B152E7"/>
    <w:rsid w:val="00B17D7C"/>
    <w:rsid w:val="00B2425A"/>
    <w:rsid w:val="00B31F10"/>
    <w:rsid w:val="00B570F0"/>
    <w:rsid w:val="00B619D0"/>
    <w:rsid w:val="00B66697"/>
    <w:rsid w:val="00B90479"/>
    <w:rsid w:val="00B932BD"/>
    <w:rsid w:val="00BA4FC8"/>
    <w:rsid w:val="00BA601B"/>
    <w:rsid w:val="00BC2B04"/>
    <w:rsid w:val="00BF09B1"/>
    <w:rsid w:val="00BF51B3"/>
    <w:rsid w:val="00BF7858"/>
    <w:rsid w:val="00C20D88"/>
    <w:rsid w:val="00C46E57"/>
    <w:rsid w:val="00C9009D"/>
    <w:rsid w:val="00CB677A"/>
    <w:rsid w:val="00CF206C"/>
    <w:rsid w:val="00D16878"/>
    <w:rsid w:val="00D25960"/>
    <w:rsid w:val="00D27EF9"/>
    <w:rsid w:val="00D605B9"/>
    <w:rsid w:val="00D97E5E"/>
    <w:rsid w:val="00DA687F"/>
    <w:rsid w:val="00DB3C0A"/>
    <w:rsid w:val="00DC3358"/>
    <w:rsid w:val="00DD473F"/>
    <w:rsid w:val="00DF25F7"/>
    <w:rsid w:val="00E01F29"/>
    <w:rsid w:val="00E92710"/>
    <w:rsid w:val="00EF66C7"/>
    <w:rsid w:val="00F0699F"/>
    <w:rsid w:val="00F12013"/>
    <w:rsid w:val="00F8266D"/>
    <w:rsid w:val="00F85664"/>
    <w:rsid w:val="00FA303E"/>
    <w:rsid w:val="00FB0F8C"/>
    <w:rsid w:val="00FB33A5"/>
    <w:rsid w:val="00FC5461"/>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E436"/>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Odsek zákon,Bullet li"/>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Bullet li Char"/>
    <w:basedOn w:val="Predvolenpsmoodseku"/>
    <w:link w:val="Odsekzoznamu"/>
    <w:uiPriority w:val="34"/>
    <w:qFormat/>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lov-lex.sk/pravne-predpisy/SK/ZZ/2002/1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02/1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8C486-D045-40F3-B576-A787B395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1931</Words>
  <Characters>11009</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43</cp:revision>
  <cp:lastPrinted>2024-10-17T05:57:00Z</cp:lastPrinted>
  <dcterms:created xsi:type="dcterms:W3CDTF">2019-01-14T09:00:00Z</dcterms:created>
  <dcterms:modified xsi:type="dcterms:W3CDTF">2024-10-21T14:35:00Z</dcterms:modified>
</cp:coreProperties>
</file>