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656C2E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656C2E">
        <w:rPr>
          <w:b w:val="0"/>
          <w:bCs/>
          <w:i/>
          <w:iCs/>
        </w:rPr>
        <w:t xml:space="preserve">                Výbor</w:t>
      </w:r>
    </w:p>
    <w:p w:rsidR="00720E42" w:rsidRPr="00656C2E" w:rsidRDefault="00720E42" w:rsidP="00720E42">
      <w:pPr>
        <w:jc w:val="both"/>
        <w:rPr>
          <w:i/>
        </w:rPr>
      </w:pPr>
      <w:r w:rsidRPr="00656C2E">
        <w:rPr>
          <w:i/>
        </w:rPr>
        <w:t xml:space="preserve"> Národnej rady Slovenskej republiky</w:t>
      </w:r>
    </w:p>
    <w:p w:rsidR="00720E42" w:rsidRPr="00656C2E" w:rsidRDefault="00720E42" w:rsidP="00720E42">
      <w:pPr>
        <w:jc w:val="both"/>
        <w:rPr>
          <w:i/>
        </w:rPr>
      </w:pPr>
      <w:r w:rsidRPr="00656C2E">
        <w:rPr>
          <w:i/>
        </w:rPr>
        <w:t xml:space="preserve">      pre hospodárske záležitosti</w:t>
      </w:r>
    </w:p>
    <w:p w:rsidR="00720E42" w:rsidRPr="00656C2E" w:rsidRDefault="00720E42" w:rsidP="00720E42">
      <w:pPr>
        <w:ind w:firstLine="567"/>
        <w:jc w:val="both"/>
      </w:pPr>
      <w:r w:rsidRPr="00656C2E">
        <w:t xml:space="preserve">                                             </w:t>
      </w:r>
      <w:r w:rsidR="00BA4FC8" w:rsidRPr="00656C2E">
        <w:t xml:space="preserve">                              </w:t>
      </w:r>
      <w:r w:rsidR="00992331" w:rsidRPr="00656C2E">
        <w:tab/>
      </w:r>
      <w:r w:rsidR="00324809" w:rsidRPr="00656C2E">
        <w:t>27</w:t>
      </w:r>
      <w:r w:rsidRPr="00656C2E">
        <w:t>. schôdza výboru</w:t>
      </w:r>
    </w:p>
    <w:p w:rsidR="00720E42" w:rsidRPr="00656C2E" w:rsidRDefault="00720E42" w:rsidP="00720E4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656C2E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656C2E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656C2E">
        <w:rPr>
          <w:rFonts w:ascii="Times New Roman" w:hAnsi="Times New Roman"/>
          <w:color w:val="auto"/>
          <w:lang w:val="sk-SK"/>
        </w:rPr>
        <w:tab/>
      </w:r>
      <w:r w:rsidR="00D16878" w:rsidRPr="00656C2E">
        <w:rPr>
          <w:rFonts w:ascii="Times New Roman" w:hAnsi="Times New Roman"/>
          <w:color w:val="auto"/>
          <w:lang w:val="sk-SK"/>
        </w:rPr>
        <w:t xml:space="preserve">Č: </w:t>
      </w:r>
      <w:r w:rsidR="00324809" w:rsidRPr="00656C2E">
        <w:rPr>
          <w:rFonts w:ascii="Times New Roman" w:hAnsi="Times New Roman"/>
          <w:color w:val="auto"/>
          <w:lang w:val="sk-SK"/>
        </w:rPr>
        <w:t>KNR-VHZ-1686/2024-</w:t>
      </w:r>
      <w:r w:rsidR="0014573C">
        <w:rPr>
          <w:rFonts w:ascii="Times New Roman" w:hAnsi="Times New Roman"/>
          <w:color w:val="auto"/>
          <w:lang w:val="sk-SK"/>
        </w:rPr>
        <w:t>14</w:t>
      </w:r>
      <w:bookmarkStart w:id="0" w:name="_GoBack"/>
      <w:bookmarkEnd w:id="0"/>
    </w:p>
    <w:p w:rsidR="0003368B" w:rsidRPr="00656C2E" w:rsidRDefault="0003368B" w:rsidP="00A301B3">
      <w:pPr>
        <w:rPr>
          <w:b/>
          <w:sz w:val="32"/>
          <w:szCs w:val="28"/>
        </w:rPr>
      </w:pPr>
    </w:p>
    <w:p w:rsidR="00484629" w:rsidRDefault="00484629" w:rsidP="00720E42">
      <w:pPr>
        <w:jc w:val="center"/>
        <w:rPr>
          <w:b/>
          <w:sz w:val="32"/>
          <w:szCs w:val="28"/>
        </w:rPr>
      </w:pPr>
    </w:p>
    <w:p w:rsidR="00720E42" w:rsidRPr="00656C2E" w:rsidRDefault="00C07249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109</w:t>
      </w:r>
    </w:p>
    <w:p w:rsidR="00720E42" w:rsidRPr="00656C2E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656C2E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0F27F0" w:rsidRDefault="00720E42" w:rsidP="00720E42">
      <w:pPr>
        <w:jc w:val="center"/>
        <w:rPr>
          <w:b/>
        </w:rPr>
      </w:pPr>
      <w:r w:rsidRPr="000F27F0">
        <w:rPr>
          <w:b/>
        </w:rPr>
        <w:t>Výboru Národnej rady Slovenskej republiky</w:t>
      </w:r>
    </w:p>
    <w:p w:rsidR="00720E42" w:rsidRPr="000F27F0" w:rsidRDefault="00720E42" w:rsidP="00720E42">
      <w:pPr>
        <w:jc w:val="center"/>
        <w:rPr>
          <w:b/>
        </w:rPr>
      </w:pPr>
      <w:r w:rsidRPr="000F27F0">
        <w:rPr>
          <w:b/>
        </w:rPr>
        <w:t>pre hospodárske záležitosti</w:t>
      </w:r>
    </w:p>
    <w:p w:rsidR="0057126D" w:rsidRPr="000F27F0" w:rsidRDefault="00901424" w:rsidP="00110DFC">
      <w:pPr>
        <w:jc w:val="center"/>
      </w:pPr>
      <w:r w:rsidRPr="000F27F0">
        <w:t>z</w:t>
      </w:r>
      <w:r w:rsidR="00CF206C" w:rsidRPr="000F27F0">
        <w:t xml:space="preserve"> </w:t>
      </w:r>
      <w:r w:rsidR="0072121B" w:rsidRPr="000F27F0">
        <w:t>21</w:t>
      </w:r>
      <w:r w:rsidR="00720E42" w:rsidRPr="000F27F0">
        <w:t xml:space="preserve">. </w:t>
      </w:r>
      <w:r w:rsidR="0072121B" w:rsidRPr="000F27F0">
        <w:t>októbra</w:t>
      </w:r>
      <w:r w:rsidR="00116CD0" w:rsidRPr="000F27F0">
        <w:t xml:space="preserve"> </w:t>
      </w:r>
      <w:r w:rsidR="002F4226" w:rsidRPr="000F27F0">
        <w:t>202</w:t>
      </w:r>
      <w:r w:rsidR="009E683A" w:rsidRPr="000F27F0">
        <w:t>4</w:t>
      </w:r>
    </w:p>
    <w:p w:rsidR="00B66697" w:rsidRPr="000F27F0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szCs w:val="24"/>
          <w:lang w:val="sk-SK"/>
        </w:rPr>
      </w:pPr>
    </w:p>
    <w:p w:rsidR="00720E42" w:rsidRPr="000F27F0" w:rsidRDefault="00720E42" w:rsidP="009E3E49">
      <w:pPr>
        <w:pStyle w:val="Zarkazkladnhotextu"/>
        <w:ind w:firstLine="360"/>
        <w:rPr>
          <w:rFonts w:ascii="Times New Roman" w:hAnsi="Times New Roman"/>
          <w:color w:val="auto"/>
          <w:szCs w:val="24"/>
          <w:lang w:val="sk-SK"/>
        </w:rPr>
      </w:pPr>
      <w:r w:rsidRPr="000F27F0">
        <w:rPr>
          <w:rFonts w:ascii="Times New Roman" w:hAnsi="Times New Roman"/>
          <w:color w:val="auto"/>
          <w:szCs w:val="24"/>
          <w:lang w:val="sk-SK"/>
        </w:rPr>
        <w:t>k</w:t>
      </w:r>
      <w:r w:rsidR="00215D21" w:rsidRPr="000F27F0">
        <w:rPr>
          <w:rFonts w:ascii="Times New Roman" w:hAnsi="Times New Roman"/>
          <w:color w:val="auto"/>
          <w:szCs w:val="24"/>
          <w:lang w:val="sk-SK"/>
        </w:rPr>
        <w:t xml:space="preserve"> návrhu </w:t>
      </w:r>
      <w:r w:rsidR="008712AB" w:rsidRPr="000F27F0">
        <w:rPr>
          <w:rFonts w:ascii="Times New Roman" w:hAnsi="Times New Roman"/>
          <w:color w:val="auto"/>
          <w:szCs w:val="24"/>
          <w:lang w:val="sk-SK"/>
        </w:rPr>
        <w:t xml:space="preserve">poslanca Národnej rady Slovenskej republiky Ľubomíra VÁŽNEHO na vydanie zákona, ktorým sa mení a dopĺňa zákon č. 609/2007 Z. z. o spotrebnej dani z elektriny, uhlia a zemného plynu a o zmene a doplnení zákona č. 98/2004 Z. z. o spotrebnej dani z minerálneho oleja v znení neskorších predpisov </w:t>
      </w:r>
      <w:r w:rsidR="008712AB" w:rsidRPr="000F27F0">
        <w:rPr>
          <w:rFonts w:ascii="Times New Roman" w:hAnsi="Times New Roman"/>
          <w:b/>
          <w:color w:val="auto"/>
          <w:szCs w:val="24"/>
          <w:lang w:val="sk-SK"/>
        </w:rPr>
        <w:t>(tlač 411)</w:t>
      </w:r>
    </w:p>
    <w:p w:rsidR="00901424" w:rsidRPr="000F27F0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szCs w:val="24"/>
          <w:lang w:val="sk-SK"/>
        </w:rPr>
      </w:pPr>
    </w:p>
    <w:p w:rsidR="00720E42" w:rsidRPr="000F27F0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szCs w:val="24"/>
          <w:lang w:val="sk-SK"/>
        </w:rPr>
      </w:pPr>
      <w:r w:rsidRPr="000F27F0">
        <w:rPr>
          <w:rFonts w:ascii="Times New Roman" w:hAnsi="Times New Roman"/>
          <w:b/>
          <w:bCs/>
          <w:color w:val="auto"/>
          <w:szCs w:val="24"/>
          <w:lang w:val="sk-SK"/>
        </w:rPr>
        <w:t xml:space="preserve">Výbor Národnej rady Slovenskej republiky </w:t>
      </w:r>
    </w:p>
    <w:p w:rsidR="00720E42" w:rsidRPr="000F27F0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szCs w:val="24"/>
          <w:lang w:val="sk-SK"/>
        </w:rPr>
      </w:pPr>
      <w:r w:rsidRPr="000F27F0">
        <w:rPr>
          <w:rFonts w:ascii="Times New Roman" w:hAnsi="Times New Roman"/>
          <w:b/>
          <w:color w:val="auto"/>
          <w:szCs w:val="24"/>
          <w:lang w:val="sk-SK"/>
        </w:rPr>
        <w:t>pre hospodárske záležitosti</w:t>
      </w:r>
    </w:p>
    <w:p w:rsidR="00720E42" w:rsidRPr="000F27F0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szCs w:val="24"/>
          <w:lang w:val="sk-SK"/>
        </w:rPr>
      </w:pPr>
    </w:p>
    <w:p w:rsidR="00E81139" w:rsidRPr="000F27F0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szCs w:val="24"/>
          <w:lang w:val="sk-SK"/>
        </w:rPr>
      </w:pPr>
      <w:r w:rsidRPr="000F27F0">
        <w:rPr>
          <w:rFonts w:ascii="Times New Roman" w:hAnsi="Times New Roman"/>
          <w:b/>
          <w:color w:val="auto"/>
          <w:szCs w:val="24"/>
          <w:lang w:val="sk-SK"/>
        </w:rPr>
        <w:t>s ú h l a s</w:t>
      </w:r>
      <w:r w:rsidR="00E81139" w:rsidRPr="000F27F0">
        <w:rPr>
          <w:rFonts w:ascii="Times New Roman" w:hAnsi="Times New Roman"/>
          <w:b/>
          <w:color w:val="auto"/>
          <w:szCs w:val="24"/>
          <w:lang w:val="sk-SK"/>
        </w:rPr>
        <w:t> </w:t>
      </w:r>
      <w:r w:rsidRPr="000F27F0">
        <w:rPr>
          <w:rFonts w:ascii="Times New Roman" w:hAnsi="Times New Roman"/>
          <w:b/>
          <w:color w:val="auto"/>
          <w:szCs w:val="24"/>
          <w:lang w:val="sk-SK"/>
        </w:rPr>
        <w:t>í</w:t>
      </w:r>
    </w:p>
    <w:p w:rsidR="00720E42" w:rsidRPr="000F27F0" w:rsidRDefault="00720E42" w:rsidP="00E81139">
      <w:pPr>
        <w:pStyle w:val="Zarkazkladnhotextu2"/>
        <w:ind w:left="720" w:firstLine="0"/>
        <w:rPr>
          <w:rFonts w:ascii="Times New Roman" w:hAnsi="Times New Roman"/>
          <w:b/>
          <w:color w:val="auto"/>
          <w:szCs w:val="24"/>
          <w:lang w:val="sk-SK"/>
        </w:rPr>
      </w:pPr>
      <w:r w:rsidRPr="000F27F0">
        <w:rPr>
          <w:rFonts w:ascii="Times New Roman" w:hAnsi="Times New Roman"/>
          <w:b/>
          <w:color w:val="auto"/>
          <w:szCs w:val="24"/>
          <w:lang w:val="sk-SK"/>
        </w:rPr>
        <w:t xml:space="preserve"> </w:t>
      </w:r>
    </w:p>
    <w:p w:rsidR="00720E42" w:rsidRPr="000F27F0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szCs w:val="24"/>
          <w:u w:val="single"/>
          <w:lang w:val="sk-SK"/>
        </w:rPr>
      </w:pPr>
      <w:r w:rsidRPr="000F27F0">
        <w:rPr>
          <w:rFonts w:ascii="Times New Roman" w:hAnsi="Times New Roman"/>
          <w:color w:val="auto"/>
          <w:szCs w:val="24"/>
          <w:lang w:val="sk-SK"/>
        </w:rPr>
        <w:t xml:space="preserve">s </w:t>
      </w:r>
      <w:r w:rsidR="00215D21" w:rsidRPr="000F27F0">
        <w:rPr>
          <w:rFonts w:ascii="Times New Roman" w:hAnsi="Times New Roman"/>
          <w:color w:val="auto"/>
          <w:szCs w:val="24"/>
          <w:lang w:val="sk-SK"/>
        </w:rPr>
        <w:t xml:space="preserve">návrhom </w:t>
      </w:r>
      <w:r w:rsidR="008712AB" w:rsidRPr="000F27F0">
        <w:rPr>
          <w:rFonts w:ascii="Times New Roman" w:hAnsi="Times New Roman"/>
          <w:color w:val="auto"/>
          <w:szCs w:val="24"/>
          <w:lang w:val="sk-SK"/>
        </w:rPr>
        <w:t xml:space="preserve">poslanca Národnej rady Slovenskej republiky Ľubomíra VÁŽNEHO na vydanie zákona, ktorým sa mení a dopĺňa zákon č. 609/2007 Z. z. o spotrebnej dani z elektriny, uhlia a zemného plynu a o zmene a doplnení zákona č. 98/2004 Z. z. o spotrebnej dani z minerálneho oleja v znení neskorších predpisov </w:t>
      </w:r>
      <w:r w:rsidR="008712AB" w:rsidRPr="000F27F0">
        <w:rPr>
          <w:rFonts w:ascii="Times New Roman" w:hAnsi="Times New Roman"/>
          <w:b/>
          <w:color w:val="auto"/>
          <w:szCs w:val="24"/>
          <w:lang w:val="sk-SK"/>
        </w:rPr>
        <w:t>(tlač 411)</w:t>
      </w:r>
      <w:r w:rsidR="00901424" w:rsidRPr="000F27F0">
        <w:rPr>
          <w:rFonts w:ascii="Times New Roman" w:hAnsi="Times New Roman"/>
          <w:b/>
          <w:color w:val="auto"/>
          <w:szCs w:val="24"/>
        </w:rPr>
        <w:t>;</w:t>
      </w:r>
    </w:p>
    <w:p w:rsidR="0057126D" w:rsidRPr="000F27F0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0F27F0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szCs w:val="24"/>
          <w:lang w:val="sk-SK"/>
        </w:rPr>
      </w:pPr>
      <w:r w:rsidRPr="000F27F0">
        <w:rPr>
          <w:rFonts w:ascii="Times New Roman" w:hAnsi="Times New Roman"/>
          <w:color w:val="auto"/>
          <w:szCs w:val="24"/>
          <w:lang w:val="sk-SK"/>
        </w:rPr>
        <w:t>o d p o r ú č a</w:t>
      </w:r>
    </w:p>
    <w:p w:rsidR="00E81139" w:rsidRPr="000F27F0" w:rsidRDefault="00E81139" w:rsidP="00E81139"/>
    <w:p w:rsidR="00720E42" w:rsidRPr="000F27F0" w:rsidRDefault="00720E42" w:rsidP="0072121B">
      <w:pPr>
        <w:pStyle w:val="Nadpis1"/>
        <w:spacing w:line="240" w:lineRule="auto"/>
        <w:ind w:firstLine="360"/>
      </w:pPr>
      <w:r w:rsidRPr="000F27F0">
        <w:t xml:space="preserve">     Národnej rade Slovenskej republiky</w:t>
      </w:r>
    </w:p>
    <w:p w:rsidR="00720E42" w:rsidRPr="000F27F0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szCs w:val="24"/>
          <w:lang w:val="sk-SK"/>
        </w:rPr>
      </w:pPr>
      <w:r w:rsidRPr="000F27F0">
        <w:rPr>
          <w:rFonts w:ascii="Times New Roman" w:hAnsi="Times New Roman"/>
          <w:color w:val="auto"/>
          <w:szCs w:val="24"/>
          <w:lang w:val="sk-SK"/>
        </w:rPr>
        <w:t xml:space="preserve">     </w:t>
      </w:r>
    </w:p>
    <w:p w:rsidR="00720E42" w:rsidRPr="000F27F0" w:rsidRDefault="00215D21" w:rsidP="00720E42">
      <w:pPr>
        <w:pStyle w:val="Zarkazkladnhotextu"/>
        <w:ind w:firstLine="708"/>
        <w:rPr>
          <w:rFonts w:ascii="Times New Roman" w:hAnsi="Times New Roman"/>
          <w:color w:val="auto"/>
          <w:szCs w:val="24"/>
          <w:lang w:val="sk-SK"/>
        </w:rPr>
      </w:pPr>
      <w:r w:rsidRPr="000F27F0">
        <w:rPr>
          <w:rFonts w:ascii="Times New Roman" w:hAnsi="Times New Roman"/>
          <w:color w:val="auto"/>
          <w:szCs w:val="24"/>
          <w:lang w:val="sk-SK"/>
        </w:rPr>
        <w:t xml:space="preserve">návrh </w:t>
      </w:r>
      <w:r w:rsidR="008712AB" w:rsidRPr="000F27F0">
        <w:rPr>
          <w:rFonts w:ascii="Times New Roman" w:hAnsi="Times New Roman"/>
          <w:color w:val="auto"/>
          <w:szCs w:val="24"/>
          <w:lang w:val="sk-SK"/>
        </w:rPr>
        <w:t xml:space="preserve">poslanca Národnej rady Slovenskej republiky Ľubomíra VÁŽNEHO na vydanie zákona, ktorým sa mení a dopĺňa zákon č. 609/2007 Z. z. o spotrebnej dani z elektriny, uhlia a zemného plynu a o zmene a doplnení zákona č. 98/2004 Z. z. o spotrebnej dani z minerálneho oleja v znení neskorších predpisov </w:t>
      </w:r>
      <w:r w:rsidR="008712AB" w:rsidRPr="000F27F0">
        <w:rPr>
          <w:rFonts w:ascii="Times New Roman" w:hAnsi="Times New Roman"/>
          <w:b/>
          <w:color w:val="auto"/>
          <w:szCs w:val="24"/>
          <w:lang w:val="sk-SK"/>
        </w:rPr>
        <w:t>(tlač 411)</w:t>
      </w:r>
      <w:r w:rsidR="00362998" w:rsidRPr="000F27F0">
        <w:rPr>
          <w:rFonts w:ascii="Times New Roman" w:hAnsi="Times New Roman"/>
          <w:b/>
          <w:color w:val="auto"/>
          <w:szCs w:val="24"/>
          <w:lang w:val="sk-SK"/>
        </w:rPr>
        <w:t xml:space="preserve"> </w:t>
      </w:r>
      <w:r w:rsidR="00720E42" w:rsidRPr="000F27F0">
        <w:rPr>
          <w:rFonts w:ascii="Times New Roman" w:hAnsi="Times New Roman"/>
          <w:color w:val="auto"/>
          <w:szCs w:val="24"/>
        </w:rPr>
        <w:t>s</w:t>
      </w:r>
      <w:r w:rsidR="00720E42" w:rsidRPr="000F27F0">
        <w:rPr>
          <w:rFonts w:ascii="Times New Roman" w:hAnsi="Times New Roman"/>
          <w:bCs/>
          <w:color w:val="auto"/>
          <w:szCs w:val="24"/>
        </w:rPr>
        <w:t>chváliť</w:t>
      </w:r>
      <w:r w:rsidR="002834D1">
        <w:rPr>
          <w:rFonts w:ascii="Times New Roman" w:hAnsi="Times New Roman"/>
          <w:bCs/>
          <w:color w:val="auto"/>
          <w:szCs w:val="24"/>
        </w:rPr>
        <w:t>;</w:t>
      </w:r>
    </w:p>
    <w:p w:rsidR="00720E42" w:rsidRPr="000F27F0" w:rsidRDefault="00720E42" w:rsidP="00720E42">
      <w:pPr>
        <w:ind w:firstLine="360"/>
        <w:jc w:val="both"/>
      </w:pPr>
    </w:p>
    <w:p w:rsidR="00E81139" w:rsidRPr="000F27F0" w:rsidRDefault="00E81139" w:rsidP="00E81139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szCs w:val="24"/>
          <w:lang w:val="sk-SK"/>
        </w:rPr>
      </w:pPr>
      <w:r w:rsidRPr="000F27F0">
        <w:rPr>
          <w:rFonts w:ascii="Times New Roman" w:hAnsi="Times New Roman"/>
          <w:color w:val="auto"/>
          <w:szCs w:val="24"/>
          <w:lang w:val="sk-SK"/>
        </w:rPr>
        <w:t>u k l a d á</w:t>
      </w:r>
    </w:p>
    <w:p w:rsidR="0072121B" w:rsidRPr="000F27F0" w:rsidRDefault="0072121B" w:rsidP="0072121B"/>
    <w:p w:rsidR="00E81139" w:rsidRPr="000F27F0" w:rsidRDefault="00E81139" w:rsidP="00E81139">
      <w:pPr>
        <w:ind w:firstLine="709"/>
        <w:jc w:val="both"/>
      </w:pPr>
      <w:r w:rsidRPr="000F27F0">
        <w:t xml:space="preserve">predsedovi výboru predložiť stanovisko výboru k uvedenému návrhu zákona predsedovi gestorského </w:t>
      </w:r>
      <w:r w:rsidR="00C21BE2" w:rsidRPr="000F27F0">
        <w:t>V</w:t>
      </w:r>
      <w:r w:rsidRPr="000F27F0">
        <w:t>ýboru Národnej rady Slovenskej republiky</w:t>
      </w:r>
      <w:r w:rsidR="00C21BE2" w:rsidRPr="000F27F0">
        <w:t xml:space="preserve"> pre </w:t>
      </w:r>
      <w:r w:rsidR="008712AB" w:rsidRPr="000F27F0">
        <w:t>financie a rozpočet</w:t>
      </w:r>
      <w:r w:rsidRPr="000F27F0">
        <w:t>.</w:t>
      </w:r>
    </w:p>
    <w:p w:rsidR="00FB0F8C" w:rsidRPr="000F27F0" w:rsidRDefault="00720E42" w:rsidP="00FB0F8C">
      <w:pPr>
        <w:ind w:firstLine="709"/>
        <w:jc w:val="both"/>
      </w:pPr>
      <w:r w:rsidRPr="000F27F0">
        <w:t xml:space="preserve">                                                       </w:t>
      </w:r>
      <w:r w:rsidR="00F8266D" w:rsidRPr="000F27F0">
        <w:t xml:space="preserve">                       </w:t>
      </w:r>
    </w:p>
    <w:p w:rsidR="00E81139" w:rsidRPr="000F27F0" w:rsidRDefault="00E81139" w:rsidP="00FB0F8C">
      <w:pPr>
        <w:ind w:firstLine="709"/>
        <w:jc w:val="both"/>
      </w:pPr>
    </w:p>
    <w:p w:rsidR="00FB0F8C" w:rsidRPr="000F27F0" w:rsidRDefault="00FB0F8C" w:rsidP="00FB0F8C">
      <w:pPr>
        <w:spacing w:line="240" w:lineRule="atLeast"/>
        <w:jc w:val="both"/>
        <w:rPr>
          <w:b/>
        </w:rPr>
      </w:pPr>
      <w:r w:rsidRPr="000F27F0">
        <w:rPr>
          <w:b/>
        </w:rPr>
        <w:t xml:space="preserve">                                                                                                          </w:t>
      </w:r>
      <w:r w:rsidRPr="000F27F0">
        <w:t>Róbert</w:t>
      </w:r>
      <w:r w:rsidRPr="000F27F0">
        <w:rPr>
          <w:b/>
        </w:rPr>
        <w:t xml:space="preserve"> P u c i, v.r.     </w:t>
      </w:r>
    </w:p>
    <w:p w:rsidR="00FB0F8C" w:rsidRPr="000F27F0" w:rsidRDefault="00FB0F8C" w:rsidP="00FB0F8C">
      <w:pPr>
        <w:spacing w:line="240" w:lineRule="atLeast"/>
        <w:jc w:val="both"/>
      </w:pPr>
      <w:r w:rsidRPr="000F27F0">
        <w:t xml:space="preserve">                                                                                                            predseda výboru</w:t>
      </w:r>
    </w:p>
    <w:p w:rsidR="00FB0F8C" w:rsidRPr="000F27F0" w:rsidRDefault="00FB0F8C" w:rsidP="00FB0F8C">
      <w:pPr>
        <w:spacing w:line="240" w:lineRule="atLeast"/>
        <w:jc w:val="both"/>
      </w:pPr>
      <w:r w:rsidRPr="000F27F0">
        <w:t xml:space="preserve">Justín </w:t>
      </w:r>
      <w:r w:rsidRPr="000F27F0">
        <w:rPr>
          <w:b/>
        </w:rPr>
        <w:t>S e d l á k</w:t>
      </w:r>
    </w:p>
    <w:p w:rsidR="00FB0F8C" w:rsidRPr="000F27F0" w:rsidRDefault="00FB0F8C" w:rsidP="00FB0F8C">
      <w:pPr>
        <w:spacing w:line="240" w:lineRule="atLeast"/>
        <w:jc w:val="both"/>
      </w:pPr>
      <w:r w:rsidRPr="000F27F0">
        <w:t xml:space="preserve">Michal </w:t>
      </w:r>
      <w:r w:rsidRPr="000F27F0">
        <w:rPr>
          <w:b/>
        </w:rPr>
        <w:t>T r u b a n</w:t>
      </w:r>
    </w:p>
    <w:p w:rsidR="00FB0F8C" w:rsidRDefault="00FB0F8C" w:rsidP="00FB0F8C">
      <w:pPr>
        <w:spacing w:line="240" w:lineRule="atLeast"/>
        <w:jc w:val="both"/>
      </w:pPr>
      <w:r w:rsidRPr="000F27F0">
        <w:t>overovatelia výboru</w:t>
      </w:r>
    </w:p>
    <w:p w:rsidR="0033146A" w:rsidRDefault="0033146A" w:rsidP="00FB0F8C">
      <w:pPr>
        <w:spacing w:line="240" w:lineRule="atLeast"/>
        <w:jc w:val="both"/>
      </w:pPr>
    </w:p>
    <w:p w:rsidR="0033146A" w:rsidRDefault="0033146A" w:rsidP="0033146A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r>
        <w:rPr>
          <w:bCs/>
          <w:i/>
          <w:iCs/>
        </w:rPr>
        <w:lastRenderedPageBreak/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  <w:t>Výbor</w:t>
      </w:r>
    </w:p>
    <w:p w:rsidR="0033146A" w:rsidRDefault="0033146A" w:rsidP="0033146A">
      <w:pPr>
        <w:jc w:val="both"/>
        <w:rPr>
          <w:i/>
        </w:rPr>
      </w:pPr>
      <w:r>
        <w:rPr>
          <w:i/>
        </w:rPr>
        <w:t xml:space="preserve"> Národnej rady Slovenskej republiky</w:t>
      </w:r>
    </w:p>
    <w:p w:rsidR="0033146A" w:rsidRDefault="0033146A" w:rsidP="0033146A">
      <w:pPr>
        <w:jc w:val="both"/>
      </w:pPr>
      <w:r>
        <w:rPr>
          <w:i/>
        </w:rPr>
        <w:t xml:space="preserve">      pre hospodárske záležitosti </w:t>
      </w:r>
      <w:r>
        <w:t xml:space="preserve">            </w:t>
      </w:r>
      <w:r>
        <w:tab/>
      </w:r>
      <w:r>
        <w:tab/>
      </w:r>
    </w:p>
    <w:p w:rsidR="0033146A" w:rsidRDefault="0033146A" w:rsidP="0033146A">
      <w:pPr>
        <w:jc w:val="both"/>
      </w:pPr>
      <w:r>
        <w:tab/>
      </w:r>
      <w:r>
        <w:tab/>
      </w:r>
    </w:p>
    <w:p w:rsidR="0033146A" w:rsidRDefault="0033146A" w:rsidP="0033146A">
      <w:pPr>
        <w:ind w:left="5672" w:firstLine="709"/>
        <w:jc w:val="both"/>
      </w:pPr>
      <w:r>
        <w:t xml:space="preserve"> 27. schôdza výboru</w:t>
      </w:r>
    </w:p>
    <w:p w:rsidR="0033146A" w:rsidRDefault="0033146A" w:rsidP="0033146A">
      <w:pPr>
        <w:jc w:val="both"/>
        <w:rPr>
          <w:b/>
          <w:sz w:val="32"/>
          <w:szCs w:val="28"/>
        </w:rPr>
      </w:pPr>
      <w:r>
        <w:t xml:space="preserve">                                                                                             </w:t>
      </w:r>
      <w:r>
        <w:tab/>
      </w:r>
      <w:r>
        <w:tab/>
        <w:t xml:space="preserve"> </w:t>
      </w:r>
      <w:r>
        <w:rPr>
          <w:bCs/>
        </w:rPr>
        <w:t>Príloha k uzneseniu č. 109</w:t>
      </w:r>
      <w:r>
        <w:rPr>
          <w:iCs/>
        </w:rPr>
        <w:t xml:space="preserve">  </w:t>
      </w:r>
    </w:p>
    <w:p w:rsidR="0033146A" w:rsidRDefault="0033146A" w:rsidP="0033146A">
      <w:pPr>
        <w:pStyle w:val="Nadpis5"/>
        <w:spacing w:line="240" w:lineRule="auto"/>
      </w:pPr>
    </w:p>
    <w:p w:rsidR="0033146A" w:rsidRDefault="0033146A" w:rsidP="0033146A">
      <w:pPr>
        <w:pStyle w:val="Nadpis5"/>
        <w:spacing w:line="240" w:lineRule="auto"/>
      </w:pPr>
      <w:r>
        <w:t>Z m e n y  a  d o p l n k y</w:t>
      </w:r>
    </w:p>
    <w:p w:rsidR="0033146A" w:rsidRDefault="0033146A" w:rsidP="0033146A"/>
    <w:p w:rsidR="0033146A" w:rsidRDefault="0033146A" w:rsidP="0033146A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t>k </w:t>
      </w:r>
      <w:r w:rsidR="00780CAA" w:rsidRPr="00780CAA">
        <w:t>návrhu poslanca Národnej rady Slovenskej republiky Ľubomíra VÁŽNEHO na vydanie zákona, ktorým sa mení a dopĺňa zákon č. 609/2007 Z. z. o spotrebnej dani z elektriny, uhlia a zemného plynu a o zmene a doplnení zákona č. 98/2004 Z. z. o spotrebnej dani z minerálneho oleja v znení neskorších predpisov</w:t>
      </w:r>
      <w:r>
        <w:t xml:space="preserve"> </w:t>
      </w:r>
      <w:r>
        <w:rPr>
          <w:b/>
        </w:rPr>
        <w:t>(tlač 411)</w:t>
      </w:r>
    </w:p>
    <w:p w:rsidR="0033146A" w:rsidRDefault="0033146A" w:rsidP="00FB0F8C">
      <w:pPr>
        <w:spacing w:line="240" w:lineRule="atLeast"/>
        <w:jc w:val="both"/>
      </w:pPr>
    </w:p>
    <w:p w:rsidR="00A31187" w:rsidRDefault="00A31187" w:rsidP="00FB0F8C">
      <w:pPr>
        <w:spacing w:line="240" w:lineRule="atLeast"/>
        <w:jc w:val="both"/>
      </w:pPr>
    </w:p>
    <w:p w:rsidR="00A31187" w:rsidRPr="00B5439C" w:rsidRDefault="00A31187" w:rsidP="00A31187">
      <w:pPr>
        <w:pStyle w:val="Odsekzoznamu"/>
        <w:numPr>
          <w:ilvl w:val="3"/>
          <w:numId w:val="1"/>
        </w:numPr>
        <w:overflowPunct w:val="0"/>
        <w:spacing w:line="360" w:lineRule="auto"/>
        <w:ind w:left="284" w:hanging="284"/>
        <w:contextualSpacing/>
        <w:jc w:val="both"/>
      </w:pPr>
      <w:r w:rsidRPr="00B5439C">
        <w:t>V názve zákona na konci a v úvodnej vete čl. I za slovami „z minerálneho oleja“ sa vkladajú slová „v znení neskorších predpisov“.</w:t>
      </w:r>
    </w:p>
    <w:p w:rsidR="00A31187" w:rsidRPr="00B5439C" w:rsidRDefault="00A31187" w:rsidP="00A31187">
      <w:pPr>
        <w:overflowPunct w:val="0"/>
        <w:ind w:left="3686"/>
        <w:jc w:val="both"/>
      </w:pPr>
    </w:p>
    <w:p w:rsidR="00A31187" w:rsidRPr="00B5439C" w:rsidRDefault="00A31187" w:rsidP="00A31187">
      <w:pPr>
        <w:pStyle w:val="Odsekzoznamu"/>
        <w:overflowPunct w:val="0"/>
        <w:ind w:left="3686"/>
        <w:jc w:val="both"/>
      </w:pPr>
      <w:r w:rsidRPr="00B5439C">
        <w:t xml:space="preserve">Pozmeňujúci návrh legislatívno-technickej povahy koriguje znenie názvu zákona doplnením absentujúcich slov v zmysle znenia schváleného názvu zákona a s prihliadnutím na jeho nasledovné novelizácie. </w:t>
      </w:r>
    </w:p>
    <w:p w:rsidR="00A31187" w:rsidRPr="00B5439C" w:rsidRDefault="00A31187" w:rsidP="00A31187">
      <w:pPr>
        <w:pStyle w:val="Odsekzoznamu"/>
        <w:overflowPunct w:val="0"/>
        <w:ind w:left="3686"/>
        <w:jc w:val="both"/>
      </w:pPr>
    </w:p>
    <w:p w:rsidR="00A31187" w:rsidRDefault="00A31187" w:rsidP="00FB0F8C">
      <w:pPr>
        <w:spacing w:line="240" w:lineRule="atLeast"/>
        <w:jc w:val="both"/>
      </w:pPr>
    </w:p>
    <w:p w:rsidR="001C1A89" w:rsidRPr="00A31187" w:rsidRDefault="001C1A89" w:rsidP="00A31187">
      <w:pPr>
        <w:pStyle w:val="Odsekzoznamu"/>
        <w:numPr>
          <w:ilvl w:val="3"/>
          <w:numId w:val="1"/>
        </w:numPr>
        <w:ind w:left="284" w:hanging="284"/>
        <w:rPr>
          <w:b/>
          <w:color w:val="000000" w:themeColor="text1"/>
        </w:rPr>
      </w:pPr>
      <w:r w:rsidRPr="00A31187">
        <w:rPr>
          <w:b/>
          <w:color w:val="000000" w:themeColor="text1"/>
        </w:rPr>
        <w:t>K čl. I, bodu 4</w:t>
      </w:r>
    </w:p>
    <w:p w:rsidR="001C1A89" w:rsidRPr="001E17F7" w:rsidRDefault="001C1A89" w:rsidP="001C1A89">
      <w:r>
        <w:t>V čl. I,</w:t>
      </w:r>
      <w:r w:rsidRPr="001E17F7">
        <w:t xml:space="preserve"> bod </w:t>
      </w:r>
      <w:r>
        <w:t xml:space="preserve">4 </w:t>
      </w:r>
      <w:r w:rsidRPr="001E17F7">
        <w:t>znie:</w:t>
      </w:r>
    </w:p>
    <w:p w:rsidR="001C1A89" w:rsidRDefault="001C1A89" w:rsidP="001C1A89">
      <w:pPr>
        <w:tabs>
          <w:tab w:val="left" w:pos="3581"/>
        </w:tabs>
        <w:rPr>
          <w:color w:val="000000" w:themeColor="text1"/>
        </w:rPr>
      </w:pPr>
      <w:r>
        <w:rPr>
          <w:color w:val="000000" w:themeColor="text1"/>
        </w:rPr>
        <w:t xml:space="preserve">„4. V § 15a odsek 2 </w:t>
      </w:r>
      <w:r w:rsidRPr="000E2972">
        <w:rPr>
          <w:color w:val="000000" w:themeColor="text1"/>
        </w:rPr>
        <w:t>znie:</w:t>
      </w:r>
    </w:p>
    <w:p w:rsidR="001C1A89" w:rsidRPr="002665F9" w:rsidRDefault="001C1A89" w:rsidP="001C1A89">
      <w:pPr>
        <w:jc w:val="both"/>
        <w:rPr>
          <w:color w:val="000000" w:themeColor="text1"/>
        </w:rPr>
      </w:pPr>
      <w:r>
        <w:rPr>
          <w:color w:val="000000" w:themeColor="text1"/>
        </w:rPr>
        <w:t>„(2</w:t>
      </w:r>
      <w:r w:rsidRPr="00E511C3">
        <w:rPr>
          <w:color w:val="000000" w:themeColor="text1"/>
        </w:rPr>
        <w:t>)</w:t>
      </w:r>
      <w:r w:rsidRPr="00E511C3">
        <w:t xml:space="preserve"> </w:t>
      </w:r>
      <w:r w:rsidRPr="00E511C3">
        <w:rPr>
          <w:color w:val="000000" w:themeColor="text1"/>
        </w:rPr>
        <w:t>Elektrina vyrobená z obnoviteľného</w:t>
      </w:r>
      <w:r>
        <w:rPr>
          <w:color w:val="000000" w:themeColor="text1"/>
        </w:rPr>
        <w:t xml:space="preserve"> zdroja</w:t>
      </w:r>
      <w:r w:rsidRPr="00E511C3">
        <w:rPr>
          <w:color w:val="000000" w:themeColor="text1"/>
          <w:vertAlign w:val="superscript"/>
        </w:rPr>
        <w:t>14</w:t>
      </w:r>
      <w:r w:rsidRPr="005C467D">
        <w:rPr>
          <w:color w:val="000000" w:themeColor="text1"/>
        </w:rPr>
        <w:t>)</w:t>
      </w:r>
      <w:r w:rsidRPr="00E511C3">
        <w:rPr>
          <w:color w:val="000000" w:themeColor="text1"/>
        </w:rPr>
        <w:t xml:space="preserve"> v zariadení s cel</w:t>
      </w:r>
      <w:r>
        <w:rPr>
          <w:color w:val="000000" w:themeColor="text1"/>
        </w:rPr>
        <w:t>kovým inštalovaným výkonom do 50</w:t>
      </w:r>
      <w:r w:rsidRPr="00E511C3">
        <w:rPr>
          <w:color w:val="000000" w:themeColor="text1"/>
        </w:rPr>
        <w:t xml:space="preserve"> kW</w:t>
      </w:r>
      <w:r>
        <w:rPr>
          <w:color w:val="000000" w:themeColor="text1"/>
        </w:rPr>
        <w:t xml:space="preserve"> osobou</w:t>
      </w:r>
      <w:r w:rsidRPr="00E511C3">
        <w:rPr>
          <w:color w:val="000000" w:themeColor="text1"/>
        </w:rPr>
        <w:t xml:space="preserve"> podľa odseku 1 </w:t>
      </w:r>
      <w:r>
        <w:rPr>
          <w:color w:val="000000" w:themeColor="text1"/>
        </w:rPr>
        <w:t xml:space="preserve">a spotrebovaná touto </w:t>
      </w:r>
      <w:r w:rsidRPr="00E511C3">
        <w:rPr>
          <w:color w:val="000000" w:themeColor="text1"/>
        </w:rPr>
        <w:t>osobou sa považuje za elektrinu oslobodenú od dane</w:t>
      </w:r>
      <w:r>
        <w:rPr>
          <w:color w:val="000000" w:themeColor="text1"/>
        </w:rPr>
        <w:t>.“.“.</w:t>
      </w:r>
    </w:p>
    <w:p w:rsidR="00A31187" w:rsidRDefault="00A31187" w:rsidP="001C1A89">
      <w:pPr>
        <w:ind w:left="3540"/>
        <w:jc w:val="both"/>
        <w:rPr>
          <w:color w:val="000000"/>
        </w:rPr>
      </w:pPr>
    </w:p>
    <w:p w:rsidR="001C1A89" w:rsidRPr="003D0607" w:rsidRDefault="001C1A89" w:rsidP="001C1A89">
      <w:pPr>
        <w:ind w:left="3540"/>
        <w:jc w:val="both"/>
      </w:pPr>
      <w:r w:rsidRPr="002665F9">
        <w:rPr>
          <w:color w:val="000000"/>
        </w:rPr>
        <w:t xml:space="preserve">Predmetným ustanovením sa upravujú podmienky pre výrobcov elektriny z obnoviteľných zdrojov. Konkrétne, elektrina vyrobená pre vlastnú spotrebu v zariadení s celkovým inštalovaným výkonom do </w:t>
      </w:r>
      <w:r w:rsidRPr="002665F9">
        <w:rPr>
          <w:bCs/>
          <w:color w:val="000000"/>
        </w:rPr>
        <w:t>50 kW</w:t>
      </w:r>
      <w:r>
        <w:rPr>
          <w:color w:val="000000"/>
        </w:rPr>
        <w:t xml:space="preserve"> je oslobodená od spotrebnej dane, ak je  spotrebovaná osobou, ktorá ju vyrobila. </w:t>
      </w:r>
      <w:r w:rsidRPr="003D0607">
        <w:t>Zároveň sa vypúšťa povinnosť preukazovať výrobu elektriny zárukou pôvodu za účelom oslobodenia od dane.</w:t>
      </w:r>
    </w:p>
    <w:p w:rsidR="001C1A89" w:rsidRPr="002665F9" w:rsidRDefault="001C1A89" w:rsidP="001C1A89">
      <w:pPr>
        <w:jc w:val="both"/>
      </w:pPr>
    </w:p>
    <w:p w:rsidR="001C1A89" w:rsidRPr="00A31187" w:rsidRDefault="001C1A89" w:rsidP="00A31187">
      <w:pPr>
        <w:pStyle w:val="Odsekzoznamu"/>
        <w:numPr>
          <w:ilvl w:val="3"/>
          <w:numId w:val="1"/>
        </w:numPr>
        <w:ind w:left="284" w:hanging="284"/>
        <w:rPr>
          <w:b/>
          <w:color w:val="000000" w:themeColor="text1"/>
        </w:rPr>
      </w:pPr>
      <w:r w:rsidRPr="00A31187">
        <w:rPr>
          <w:b/>
          <w:color w:val="000000" w:themeColor="text1"/>
        </w:rPr>
        <w:t>K čl. I, bodu 5</w:t>
      </w:r>
    </w:p>
    <w:p w:rsidR="001C1A89" w:rsidRDefault="001C1A89" w:rsidP="001C1A89">
      <w:r>
        <w:t>V čl. I sa</w:t>
      </w:r>
      <w:r w:rsidRPr="001E17F7">
        <w:t xml:space="preserve"> bod </w:t>
      </w:r>
      <w:r>
        <w:t>5 vypúšťa.</w:t>
      </w:r>
    </w:p>
    <w:p w:rsidR="001C1A89" w:rsidRDefault="001C1A89" w:rsidP="001C1A89">
      <w:r>
        <w:t>Doterajší bod 6 sa primerane prečísluje.</w:t>
      </w:r>
    </w:p>
    <w:p w:rsidR="001C1A89" w:rsidRDefault="001C1A89" w:rsidP="001C1A89"/>
    <w:p w:rsidR="001C1A89" w:rsidRPr="003D0607" w:rsidRDefault="001C1A89" w:rsidP="001C1A89">
      <w:pPr>
        <w:ind w:left="3538"/>
        <w:jc w:val="both"/>
      </w:pPr>
      <w:r w:rsidRPr="001E3CF3">
        <w:t>Legislatívno-technická úprava v nadväznosti na</w:t>
      </w:r>
      <w:r>
        <w:t xml:space="preserve"> </w:t>
      </w:r>
      <w:r w:rsidRPr="001E3CF3">
        <w:t>navrhnutú úpravu v bode 4 článku I.</w:t>
      </w:r>
      <w:r>
        <w:t xml:space="preserve"> </w:t>
      </w:r>
      <w:r w:rsidRPr="003D0607">
        <w:t>Keďže povinnosť preukazovať sa zárukou pôvodu sa vypúšťa, tento bod je už nepotrebný.</w:t>
      </w:r>
    </w:p>
    <w:p w:rsidR="001C1A89" w:rsidRDefault="001C1A89" w:rsidP="001C1A89"/>
    <w:p w:rsidR="001C1A89" w:rsidRPr="00A31187" w:rsidRDefault="001C1A89" w:rsidP="00A31187">
      <w:pPr>
        <w:pStyle w:val="Odsekzoznamu"/>
        <w:numPr>
          <w:ilvl w:val="3"/>
          <w:numId w:val="1"/>
        </w:numPr>
        <w:ind w:left="284" w:hanging="284"/>
        <w:jc w:val="both"/>
        <w:rPr>
          <w:b/>
          <w:color w:val="000000" w:themeColor="text1"/>
        </w:rPr>
      </w:pPr>
      <w:r w:rsidRPr="00A31187">
        <w:rPr>
          <w:b/>
          <w:color w:val="000000" w:themeColor="text1"/>
        </w:rPr>
        <w:lastRenderedPageBreak/>
        <w:t>K čl. I, bodu 6</w:t>
      </w:r>
    </w:p>
    <w:p w:rsidR="001C1A89" w:rsidRPr="001E17F7" w:rsidRDefault="001C1A89" w:rsidP="001C1A89">
      <w:r>
        <w:t>V čl. I, doterajší 6. bod znie:</w:t>
      </w:r>
    </w:p>
    <w:p w:rsidR="001C1A89" w:rsidRDefault="001C1A89" w:rsidP="001C1A89">
      <w:pPr>
        <w:shd w:val="clear" w:color="auto" w:fill="FFFFFF"/>
        <w:autoSpaceDE w:val="0"/>
        <w:autoSpaceDN w:val="0"/>
        <w:adjustRightInd w:val="0"/>
        <w:jc w:val="both"/>
      </w:pPr>
      <w:r>
        <w:t xml:space="preserve">„6. </w:t>
      </w:r>
      <w:r w:rsidRPr="00066156">
        <w:t>Za § 48g sa vkladá § 48h, ktorý vrátane nadpisu znie:</w:t>
      </w:r>
    </w:p>
    <w:p w:rsidR="001C1A89" w:rsidRDefault="001C1A89" w:rsidP="001C1A89">
      <w:pPr>
        <w:shd w:val="clear" w:color="auto" w:fill="FFFFFF"/>
        <w:autoSpaceDE w:val="0"/>
        <w:autoSpaceDN w:val="0"/>
        <w:adjustRightInd w:val="0"/>
        <w:jc w:val="both"/>
      </w:pPr>
    </w:p>
    <w:p w:rsidR="001C1A89" w:rsidRPr="006A151A" w:rsidRDefault="001C1A89" w:rsidP="001C1A8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t>„</w:t>
      </w:r>
      <w:r w:rsidRPr="006A151A">
        <w:rPr>
          <w:b/>
        </w:rPr>
        <w:t>§ 48h</w:t>
      </w:r>
    </w:p>
    <w:p w:rsidR="001C1A89" w:rsidRPr="005C590E" w:rsidRDefault="001C1A89" w:rsidP="001C1A8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Prechodné ustanovenie</w:t>
      </w:r>
      <w:r w:rsidRPr="005C590E">
        <w:rPr>
          <w:b/>
        </w:rPr>
        <w:t xml:space="preserve"> k úpravám účinným od 1. </w:t>
      </w:r>
      <w:r>
        <w:rPr>
          <w:b/>
        </w:rPr>
        <w:t>januára 2025</w:t>
      </w:r>
    </w:p>
    <w:p w:rsidR="001C1A89" w:rsidRPr="00997CD8" w:rsidRDefault="001C1A89" w:rsidP="001C1A89">
      <w:pPr>
        <w:shd w:val="clear" w:color="auto" w:fill="FFFFFF"/>
        <w:autoSpaceDE w:val="0"/>
        <w:autoSpaceDN w:val="0"/>
        <w:adjustRightInd w:val="0"/>
        <w:jc w:val="both"/>
      </w:pPr>
    </w:p>
    <w:p w:rsidR="001C1A89" w:rsidRDefault="001C1A89" w:rsidP="001C1A89">
      <w:pPr>
        <w:shd w:val="clear" w:color="auto" w:fill="FFFFFF"/>
        <w:autoSpaceDE w:val="0"/>
        <w:autoSpaceDN w:val="0"/>
        <w:jc w:val="both"/>
        <w:rPr>
          <w:color w:val="000000" w:themeColor="text1"/>
        </w:rPr>
      </w:pPr>
      <w:r>
        <w:rPr>
          <w:color w:val="000000"/>
        </w:rPr>
        <w:t>Ak o</w:t>
      </w:r>
      <w:r w:rsidRPr="00997CD8">
        <w:rPr>
          <w:color w:val="000000"/>
        </w:rPr>
        <w:t xml:space="preserve">soba, ktorá </w:t>
      </w:r>
      <w:r w:rsidRPr="00997CD8">
        <w:t>vykonáva činnosť podľa osobitného predpisu</w:t>
      </w:r>
      <w:r w:rsidRPr="00997CD8">
        <w:rPr>
          <w:vertAlign w:val="superscript"/>
        </w:rPr>
        <w:t>10a</w:t>
      </w:r>
      <w:r w:rsidRPr="00997CD8">
        <w:t>) a vyrába elektrinu</w:t>
      </w:r>
      <w:r>
        <w:t xml:space="preserve"> výlučne</w:t>
      </w:r>
      <w:r w:rsidRPr="00997CD8">
        <w:t xml:space="preserve"> z obnoviteľného zdroja</w:t>
      </w:r>
      <w:r w:rsidRPr="00997CD8">
        <w:rPr>
          <w:vertAlign w:val="superscript"/>
        </w:rPr>
        <w:t>14</w:t>
      </w:r>
      <w:r w:rsidRPr="00997CD8">
        <w:t>)</w:t>
      </w:r>
      <w:r>
        <w:t xml:space="preserve"> </w:t>
      </w:r>
      <w:r w:rsidRPr="00997CD8">
        <w:t>v zariadení s celkovým inštalovaným výkonom do 50 kW</w:t>
      </w:r>
      <w:r>
        <w:rPr>
          <w:color w:val="1F497D"/>
        </w:rPr>
        <w:t>,</w:t>
      </w:r>
      <w:r w:rsidRPr="00997CD8">
        <w:t xml:space="preserve"> </w:t>
      </w:r>
      <w:r w:rsidRPr="00997CD8">
        <w:rPr>
          <w:color w:val="000000"/>
        </w:rPr>
        <w:t>je registrovaná ako platiteľ dane podľa § 11</w:t>
      </w:r>
      <w:r>
        <w:rPr>
          <w:color w:val="000000"/>
        </w:rPr>
        <w:t xml:space="preserve"> a požiada</w:t>
      </w:r>
      <w:r w:rsidRPr="006032D7">
        <w:rPr>
          <w:color w:val="000000"/>
        </w:rPr>
        <w:t xml:space="preserve"> </w:t>
      </w:r>
      <w:r w:rsidRPr="00997CD8">
        <w:rPr>
          <w:color w:val="000000"/>
        </w:rPr>
        <w:t>colný úrad</w:t>
      </w:r>
      <w:r>
        <w:rPr>
          <w:color w:val="000000"/>
        </w:rPr>
        <w:t xml:space="preserve"> </w:t>
      </w:r>
      <w:r w:rsidRPr="00997CD8">
        <w:rPr>
          <w:color w:val="000000"/>
        </w:rPr>
        <w:t>do 20. decembra 2024 o zrušenie rozhodnutia o registrácii platiteľa dane z elektriny a zrušenie registrácie platiteľa dane z</w:t>
      </w:r>
      <w:r>
        <w:rPr>
          <w:color w:val="000000"/>
        </w:rPr>
        <w:t> </w:t>
      </w:r>
      <w:r w:rsidRPr="00997CD8">
        <w:rPr>
          <w:color w:val="000000"/>
        </w:rPr>
        <w:t>elektriny</w:t>
      </w:r>
      <w:r>
        <w:rPr>
          <w:color w:val="000000"/>
        </w:rPr>
        <w:t>, toto rozhodnutie sa zrušuje a registrácia zaniká</w:t>
      </w:r>
      <w:r w:rsidRPr="006032D7">
        <w:rPr>
          <w:color w:val="000000"/>
        </w:rPr>
        <w:t xml:space="preserve"> 31. decembra 2024.</w:t>
      </w:r>
      <w:r>
        <w:rPr>
          <w:color w:val="000000" w:themeColor="text1"/>
        </w:rPr>
        <w:t>“.“.</w:t>
      </w:r>
    </w:p>
    <w:p w:rsidR="001C1A89" w:rsidRDefault="001C1A89" w:rsidP="001C1A89">
      <w:pPr>
        <w:shd w:val="clear" w:color="auto" w:fill="FFFFFF"/>
        <w:autoSpaceDE w:val="0"/>
        <w:autoSpaceDN w:val="0"/>
        <w:jc w:val="both"/>
        <w:rPr>
          <w:color w:val="000000" w:themeColor="text1"/>
        </w:rPr>
      </w:pPr>
    </w:p>
    <w:p w:rsidR="001C1A89" w:rsidRPr="00997CD8" w:rsidRDefault="001C1A89" w:rsidP="001C1A89">
      <w:pPr>
        <w:jc w:val="both"/>
        <w:rPr>
          <w:color w:val="000000" w:themeColor="text1"/>
        </w:rPr>
      </w:pPr>
      <w:r>
        <w:rPr>
          <w:bCs/>
          <w:color w:val="000000"/>
        </w:rPr>
        <w:t>V čl. I, 6. bod nadobúda účinnosť 1. decembra 2024</w:t>
      </w:r>
      <w:r w:rsidRPr="006F0E83">
        <w:rPr>
          <w:bCs/>
          <w:color w:val="000000"/>
        </w:rPr>
        <w:t xml:space="preserve">, </w:t>
      </w:r>
      <w:r w:rsidRPr="006F0E83">
        <w:rPr>
          <w:shd w:val="clear" w:color="auto" w:fill="FFFFFF"/>
        </w:rPr>
        <w:t>čo sa premietne do ustanovenia o účinnosti zákona pri spracúvaní čistopisu schváleného znenia.</w:t>
      </w:r>
    </w:p>
    <w:p w:rsidR="001C1A89" w:rsidRDefault="001C1A89" w:rsidP="001C1A89">
      <w:pPr>
        <w:pStyle w:val="Zkladntext0"/>
        <w:shd w:val="clear" w:color="auto" w:fill="FFFFFF"/>
        <w:jc w:val="both"/>
        <w:rPr>
          <w:b/>
          <w:color w:val="auto"/>
          <w:u w:val="single"/>
          <w:lang w:eastAsia="en-US"/>
        </w:rPr>
      </w:pPr>
    </w:p>
    <w:p w:rsidR="001C1A89" w:rsidRPr="00A32341" w:rsidRDefault="001C1A89" w:rsidP="001C1A89">
      <w:pPr>
        <w:pStyle w:val="Zkladntext0"/>
        <w:shd w:val="clear" w:color="auto" w:fill="FFFFFF"/>
        <w:ind w:left="3402"/>
        <w:jc w:val="both"/>
        <w:rPr>
          <w:b/>
          <w:color w:val="auto"/>
          <w:u w:val="single"/>
          <w:lang w:eastAsia="en-US"/>
        </w:rPr>
      </w:pPr>
    </w:p>
    <w:p w:rsidR="001C1A89" w:rsidRDefault="001C1A89" w:rsidP="001C1A89">
      <w:pPr>
        <w:ind w:left="3402"/>
        <w:jc w:val="both"/>
      </w:pPr>
      <w:r w:rsidRPr="00FB765C">
        <w:t xml:space="preserve">V nadväznosti na úpravy </w:t>
      </w:r>
      <w:r>
        <w:t xml:space="preserve">v </w:t>
      </w:r>
      <w:r w:rsidRPr="00FB765C">
        <w:t xml:space="preserve">§ 15a </w:t>
      </w:r>
      <w:r>
        <w:t xml:space="preserve">sa navrhuje umožniť dotknutým osobám, ktorým colný úrad podľa doterajšej úpravy vydal </w:t>
      </w:r>
      <w:r>
        <w:rPr>
          <w:color w:val="000000"/>
        </w:rPr>
        <w:t>rozhodnutie</w:t>
      </w:r>
      <w:r w:rsidRPr="00997CD8">
        <w:rPr>
          <w:color w:val="000000"/>
        </w:rPr>
        <w:t xml:space="preserve"> o registrácii platiteľa dane z</w:t>
      </w:r>
      <w:r>
        <w:rPr>
          <w:color w:val="000000"/>
        </w:rPr>
        <w:t> </w:t>
      </w:r>
      <w:r w:rsidRPr="00997CD8">
        <w:rPr>
          <w:color w:val="000000"/>
        </w:rPr>
        <w:t>elektriny</w:t>
      </w:r>
      <w:r>
        <w:rPr>
          <w:color w:val="000000"/>
        </w:rPr>
        <w:t>,</w:t>
      </w:r>
      <w:r w:rsidRPr="00997CD8">
        <w:rPr>
          <w:color w:val="000000"/>
        </w:rPr>
        <w:t xml:space="preserve"> </w:t>
      </w:r>
      <w:r w:rsidRPr="00FB765C">
        <w:t xml:space="preserve">požiadať </w:t>
      </w:r>
      <w:r w:rsidRPr="00997CD8">
        <w:rPr>
          <w:color w:val="000000"/>
        </w:rPr>
        <w:t>colný úrad o zrušenie rozhodnutia o registrácii platiteľa dane z elektriny a zrušenie registrácie platiteľa dane z</w:t>
      </w:r>
      <w:r>
        <w:rPr>
          <w:color w:val="000000"/>
        </w:rPr>
        <w:t> </w:t>
      </w:r>
      <w:r w:rsidRPr="00997CD8">
        <w:rPr>
          <w:color w:val="000000"/>
        </w:rPr>
        <w:t>elektriny</w:t>
      </w:r>
      <w:r w:rsidRPr="00FB765C">
        <w:t xml:space="preserve"> </w:t>
      </w:r>
      <w:r>
        <w:t xml:space="preserve">do 20. decembra 2024, t. j. pred </w:t>
      </w:r>
      <w:r w:rsidRPr="00FB765C">
        <w:t xml:space="preserve">nadobudnutím účinnosti </w:t>
      </w:r>
      <w:r>
        <w:t xml:space="preserve">úprav v </w:t>
      </w:r>
      <w:r w:rsidRPr="00FB765C">
        <w:t>návrhu zákona.</w:t>
      </w:r>
      <w:r>
        <w:t xml:space="preserve"> Ak tak oprávnená osoba v ustanovenej lehote urobí, rozhodnutie o registrácii platiteľa dane z elektriny sa zrušuje a registrácia platiteľa dane z elektriny zaniká zo zákona 31. decembra 2024, t. j. táto osoba prestáva byť platiteľom dane z elektriny počnúc 1. januárom 2025; colný úrad rozhodnutie nevydáva.</w:t>
      </w:r>
    </w:p>
    <w:p w:rsidR="001C1A89" w:rsidRDefault="001C1A89" w:rsidP="001C1A89">
      <w:pPr>
        <w:jc w:val="both"/>
      </w:pPr>
    </w:p>
    <w:p w:rsidR="001C1A89" w:rsidRDefault="001C1A89" w:rsidP="001C1A89">
      <w:pPr>
        <w:jc w:val="both"/>
        <w:rPr>
          <w:color w:val="000000" w:themeColor="text1"/>
          <w:highlight w:val="yellow"/>
        </w:rPr>
      </w:pPr>
    </w:p>
    <w:p w:rsidR="00A31187" w:rsidRPr="00B5439C" w:rsidRDefault="00A31187" w:rsidP="00A31187">
      <w:pPr>
        <w:pStyle w:val="Odsekzoznamu"/>
        <w:numPr>
          <w:ilvl w:val="3"/>
          <w:numId w:val="1"/>
        </w:numPr>
        <w:overflowPunct w:val="0"/>
        <w:spacing w:line="360" w:lineRule="auto"/>
        <w:ind w:left="284" w:hanging="284"/>
        <w:contextualSpacing/>
        <w:jc w:val="both"/>
      </w:pPr>
      <w:r w:rsidRPr="00B5439C">
        <w:t>V čl. II sa vypúšťa slovo „od“.</w:t>
      </w:r>
    </w:p>
    <w:p w:rsidR="00A31187" w:rsidRPr="00B5439C" w:rsidRDefault="00A31187" w:rsidP="00A31187">
      <w:pPr>
        <w:pStyle w:val="Odsekzoznamu"/>
        <w:overflowPunct w:val="0"/>
        <w:ind w:left="3686"/>
        <w:jc w:val="both"/>
      </w:pPr>
    </w:p>
    <w:p w:rsidR="00A31187" w:rsidRPr="00B5439C" w:rsidRDefault="00A31187" w:rsidP="00A31187">
      <w:pPr>
        <w:pStyle w:val="Odsekzoznamu"/>
        <w:overflowPunct w:val="0"/>
        <w:ind w:left="3686"/>
        <w:jc w:val="both"/>
      </w:pPr>
      <w:r w:rsidRPr="00B5439C">
        <w:t xml:space="preserve">Pozmeňujúci návrh gramatickej povahy vypúšťa v ustanovení o účinnosti nadbytočné slovo. </w:t>
      </w:r>
    </w:p>
    <w:p w:rsidR="001C1A89" w:rsidRDefault="001C1A89" w:rsidP="001C1A89">
      <w:pPr>
        <w:rPr>
          <w:b/>
          <w:color w:val="000000" w:themeColor="text1"/>
        </w:rPr>
      </w:pPr>
    </w:p>
    <w:p w:rsidR="001C1A89" w:rsidRDefault="001C1A89" w:rsidP="001C1A89"/>
    <w:p w:rsidR="00780CAA" w:rsidRPr="000F27F0" w:rsidRDefault="00780CAA" w:rsidP="00FB0F8C">
      <w:pPr>
        <w:spacing w:line="240" w:lineRule="atLeast"/>
        <w:jc w:val="both"/>
      </w:pPr>
    </w:p>
    <w:sectPr w:rsidR="00780CAA" w:rsidRPr="000F2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D8D"/>
    <w:multiLevelType w:val="hybridMultilevel"/>
    <w:tmpl w:val="41A6CD30"/>
    <w:lvl w:ilvl="0" w:tplc="21F65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9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1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E10D1C"/>
    <w:multiLevelType w:val="hybridMultilevel"/>
    <w:tmpl w:val="3EBE5E0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75CCE8C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6D84C1A"/>
    <w:multiLevelType w:val="hybridMultilevel"/>
    <w:tmpl w:val="78F25836"/>
    <w:lvl w:ilvl="0" w:tplc="040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F163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050015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C06688E"/>
    <w:multiLevelType w:val="hybridMultilevel"/>
    <w:tmpl w:val="0F36F754"/>
    <w:lvl w:ilvl="0" w:tplc="09F669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4"/>
  </w:num>
  <w:num w:numId="5">
    <w:abstractNumId w:val="5"/>
  </w:num>
  <w:num w:numId="6">
    <w:abstractNumId w:val="2"/>
  </w:num>
  <w:num w:numId="7">
    <w:abstractNumId w:val="23"/>
  </w:num>
  <w:num w:numId="8">
    <w:abstractNumId w:val="30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1"/>
  </w:num>
  <w:num w:numId="12">
    <w:abstractNumId w:val="15"/>
  </w:num>
  <w:num w:numId="13">
    <w:abstractNumId w:val="4"/>
  </w:num>
  <w:num w:numId="14">
    <w:abstractNumId w:val="9"/>
  </w:num>
  <w:num w:numId="15">
    <w:abstractNumId w:val="26"/>
  </w:num>
  <w:num w:numId="16">
    <w:abstractNumId w:val="11"/>
  </w:num>
  <w:num w:numId="17">
    <w:abstractNumId w:val="19"/>
  </w:num>
  <w:num w:numId="18">
    <w:abstractNumId w:val="27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12"/>
  </w:num>
  <w:num w:numId="23">
    <w:abstractNumId w:val="3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6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0"/>
  </w:num>
  <w:num w:numId="30">
    <w:abstractNumId w:val="2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7312"/>
    <w:rsid w:val="0003368B"/>
    <w:rsid w:val="00051E06"/>
    <w:rsid w:val="00057C90"/>
    <w:rsid w:val="000678E9"/>
    <w:rsid w:val="000A08EA"/>
    <w:rsid w:val="000B21BA"/>
    <w:rsid w:val="000B7B4B"/>
    <w:rsid w:val="000C7B41"/>
    <w:rsid w:val="000D6ACE"/>
    <w:rsid w:val="000F27F0"/>
    <w:rsid w:val="00110DFC"/>
    <w:rsid w:val="001129EA"/>
    <w:rsid w:val="00113CAC"/>
    <w:rsid w:val="00116CD0"/>
    <w:rsid w:val="00134327"/>
    <w:rsid w:val="00135F48"/>
    <w:rsid w:val="0014573C"/>
    <w:rsid w:val="00162230"/>
    <w:rsid w:val="001733AF"/>
    <w:rsid w:val="001A5797"/>
    <w:rsid w:val="001B3E1D"/>
    <w:rsid w:val="001C1A89"/>
    <w:rsid w:val="001C4B1B"/>
    <w:rsid w:val="001D435E"/>
    <w:rsid w:val="001D617B"/>
    <w:rsid w:val="001E4E84"/>
    <w:rsid w:val="001F3E9C"/>
    <w:rsid w:val="00215D21"/>
    <w:rsid w:val="002300C8"/>
    <w:rsid w:val="00233CA7"/>
    <w:rsid w:val="002623F4"/>
    <w:rsid w:val="002655C7"/>
    <w:rsid w:val="002834D1"/>
    <w:rsid w:val="002901FA"/>
    <w:rsid w:val="002E4760"/>
    <w:rsid w:val="002E7596"/>
    <w:rsid w:val="002F4226"/>
    <w:rsid w:val="00306C1C"/>
    <w:rsid w:val="00324809"/>
    <w:rsid w:val="0033146A"/>
    <w:rsid w:val="00344BCE"/>
    <w:rsid w:val="0035162D"/>
    <w:rsid w:val="00353C60"/>
    <w:rsid w:val="00357D74"/>
    <w:rsid w:val="00362998"/>
    <w:rsid w:val="003847E8"/>
    <w:rsid w:val="00395AC3"/>
    <w:rsid w:val="00396086"/>
    <w:rsid w:val="003B14DF"/>
    <w:rsid w:val="003C78C9"/>
    <w:rsid w:val="00403133"/>
    <w:rsid w:val="00406D6E"/>
    <w:rsid w:val="00484629"/>
    <w:rsid w:val="00496636"/>
    <w:rsid w:val="004E7EF1"/>
    <w:rsid w:val="00533D0E"/>
    <w:rsid w:val="00534559"/>
    <w:rsid w:val="00551E75"/>
    <w:rsid w:val="005549F1"/>
    <w:rsid w:val="0057126D"/>
    <w:rsid w:val="0058601C"/>
    <w:rsid w:val="005931E3"/>
    <w:rsid w:val="005A7D28"/>
    <w:rsid w:val="005D0EBD"/>
    <w:rsid w:val="00613C95"/>
    <w:rsid w:val="0062474B"/>
    <w:rsid w:val="00656C2E"/>
    <w:rsid w:val="00674FC7"/>
    <w:rsid w:val="006757C1"/>
    <w:rsid w:val="006B6D45"/>
    <w:rsid w:val="006E1DB4"/>
    <w:rsid w:val="00720E42"/>
    <w:rsid w:val="0072121B"/>
    <w:rsid w:val="00740F25"/>
    <w:rsid w:val="007739C1"/>
    <w:rsid w:val="00780CAA"/>
    <w:rsid w:val="007A42AF"/>
    <w:rsid w:val="007A5662"/>
    <w:rsid w:val="007B0CFB"/>
    <w:rsid w:val="007B2469"/>
    <w:rsid w:val="007E029F"/>
    <w:rsid w:val="007E0475"/>
    <w:rsid w:val="008018F6"/>
    <w:rsid w:val="00826B85"/>
    <w:rsid w:val="00844F66"/>
    <w:rsid w:val="00856F62"/>
    <w:rsid w:val="008712AB"/>
    <w:rsid w:val="0087694C"/>
    <w:rsid w:val="00891BB1"/>
    <w:rsid w:val="00894CD4"/>
    <w:rsid w:val="00900583"/>
    <w:rsid w:val="00901424"/>
    <w:rsid w:val="009424BE"/>
    <w:rsid w:val="00946264"/>
    <w:rsid w:val="00977D3D"/>
    <w:rsid w:val="00992331"/>
    <w:rsid w:val="00993E91"/>
    <w:rsid w:val="009C2138"/>
    <w:rsid w:val="009E3B1B"/>
    <w:rsid w:val="009E3E49"/>
    <w:rsid w:val="009E683A"/>
    <w:rsid w:val="00A070FA"/>
    <w:rsid w:val="00A17570"/>
    <w:rsid w:val="00A20FB1"/>
    <w:rsid w:val="00A23279"/>
    <w:rsid w:val="00A301B3"/>
    <w:rsid w:val="00A309AF"/>
    <w:rsid w:val="00A31187"/>
    <w:rsid w:val="00AB767D"/>
    <w:rsid w:val="00AF4FEC"/>
    <w:rsid w:val="00B152E7"/>
    <w:rsid w:val="00B17D7C"/>
    <w:rsid w:val="00B2425A"/>
    <w:rsid w:val="00B31F10"/>
    <w:rsid w:val="00B570F0"/>
    <w:rsid w:val="00B619D0"/>
    <w:rsid w:val="00B66697"/>
    <w:rsid w:val="00B90479"/>
    <w:rsid w:val="00B932BD"/>
    <w:rsid w:val="00BA4FC8"/>
    <w:rsid w:val="00BA601B"/>
    <w:rsid w:val="00BC2B04"/>
    <w:rsid w:val="00BF09B1"/>
    <w:rsid w:val="00BF51B3"/>
    <w:rsid w:val="00BF7858"/>
    <w:rsid w:val="00C07249"/>
    <w:rsid w:val="00C21BE2"/>
    <w:rsid w:val="00C46E57"/>
    <w:rsid w:val="00C9009D"/>
    <w:rsid w:val="00C934B4"/>
    <w:rsid w:val="00CB677A"/>
    <w:rsid w:val="00CF206C"/>
    <w:rsid w:val="00D16878"/>
    <w:rsid w:val="00D25960"/>
    <w:rsid w:val="00D27EF9"/>
    <w:rsid w:val="00D605B9"/>
    <w:rsid w:val="00D97E5E"/>
    <w:rsid w:val="00DA687F"/>
    <w:rsid w:val="00DB3C0A"/>
    <w:rsid w:val="00DC3358"/>
    <w:rsid w:val="00DD473F"/>
    <w:rsid w:val="00DF25F7"/>
    <w:rsid w:val="00E81139"/>
    <w:rsid w:val="00E92710"/>
    <w:rsid w:val="00EF66C7"/>
    <w:rsid w:val="00F12013"/>
    <w:rsid w:val="00F8266D"/>
    <w:rsid w:val="00F85664"/>
    <w:rsid w:val="00FA303E"/>
    <w:rsid w:val="00FB0F8C"/>
    <w:rsid w:val="00FB33A5"/>
    <w:rsid w:val="00FB517F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A4700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  <w:style w:type="paragraph" w:customStyle="1" w:styleId="Zkladntext0">
    <w:name w:val="Základní text"/>
    <w:aliases w:val="Základný text Char Char,Základní text1"/>
    <w:rsid w:val="004846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0A4F1-8474-4B2E-A2B8-249A804CB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49</cp:revision>
  <cp:lastPrinted>2024-10-17T06:19:00Z</cp:lastPrinted>
  <dcterms:created xsi:type="dcterms:W3CDTF">2019-01-14T09:00:00Z</dcterms:created>
  <dcterms:modified xsi:type="dcterms:W3CDTF">2024-10-21T14:17:00Z</dcterms:modified>
</cp:coreProperties>
</file>