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A152F1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</w:t>
      </w:r>
    </w:p>
    <w:p w:rsidR="00ED51BA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</w:t>
      </w:r>
    </w:p>
    <w:p w:rsidR="00A152F1" w:rsidRDefault="00A152F1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CA24B2">
        <w:rPr>
          <w:rFonts w:ascii="Times New Roman" w:hAnsi="Times New Roman" w:cs="Times New Roman"/>
          <w:sz w:val="24"/>
          <w:szCs w:val="24"/>
        </w:rPr>
        <w:t>5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E56713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="00593F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593F9A" w:rsidRDefault="00ED51BA" w:rsidP="00593F9A">
      <w:pPr>
        <w:spacing w:after="0" w:line="240" w:lineRule="auto"/>
        <w:jc w:val="both"/>
        <w:rPr>
          <w:b/>
        </w:rPr>
      </w:pPr>
      <w:r w:rsidRPr="00593F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593F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</w:t>
      </w:r>
      <w:r w:rsidR="000C50E2" w:rsidRPr="00D101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</w:t>
      </w:r>
      <w:r w:rsidR="00593F9A" w:rsidRPr="00D101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93F9A" w:rsidRPr="00D101F6">
        <w:rPr>
          <w:rFonts w:ascii="Times New Roman" w:hAnsi="Times New Roman" w:cs="Times New Roman"/>
          <w:color w:val="000000"/>
          <w:sz w:val="24"/>
          <w:szCs w:val="24"/>
        </w:rPr>
        <w:t>o vzdelávaní dospelých a o zmene a doplnení niektorých zákonov</w:t>
      </w:r>
      <w:r w:rsidR="00593F9A" w:rsidRPr="00D101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3F9A" w:rsidRPr="00D101F6">
        <w:rPr>
          <w:rFonts w:ascii="Times New Roman" w:hAnsi="Times New Roman" w:cs="Times New Roman"/>
          <w:b/>
          <w:bCs/>
          <w:sz w:val="24"/>
          <w:szCs w:val="24"/>
        </w:rPr>
        <w:t>(tlač 402)</w:t>
      </w:r>
      <w:r w:rsidR="00593F9A">
        <w:rPr>
          <w:b/>
        </w:rPr>
        <w:t xml:space="preserve"> </w:t>
      </w:r>
      <w:r w:rsidR="00E7390B" w:rsidRPr="00C228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 </w:t>
      </w:r>
    </w:p>
    <w:p w:rsidR="00D32D10" w:rsidRPr="000122F9" w:rsidRDefault="00D32D10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D101F6" w:rsidRDefault="000C50E2" w:rsidP="000122F9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vládnym návrhom zákona</w:t>
      </w:r>
      <w:r w:rsidR="00593F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93F9A" w:rsidRPr="00D101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A152F1" w:rsidRPr="00D101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152F1" w:rsidRPr="00D101F6">
        <w:rPr>
          <w:rFonts w:ascii="Times New Roman" w:hAnsi="Times New Roman" w:cs="Times New Roman"/>
          <w:color w:val="000000"/>
          <w:sz w:val="24"/>
          <w:szCs w:val="24"/>
        </w:rPr>
        <w:t>vzdelávaní dospelých a o zmene a doplnení niektorých zákonov</w:t>
      </w:r>
      <w:r w:rsidR="000122F9" w:rsidRPr="00D1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2F9" w:rsidRPr="00D101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0122F9" w:rsidRPr="00D10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</w:t>
      </w:r>
      <w:r w:rsidR="00593F9A" w:rsidRPr="00D10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122F9" w:rsidRPr="00D101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0122F9" w:rsidRPr="00EF30E9" w:rsidRDefault="000122F9" w:rsidP="000122F9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0C50E2" w:rsidP="00D101F6">
      <w:pPr>
        <w:pStyle w:val="Zkladntext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vládny návrh </w:t>
      </w:r>
      <w:r w:rsidRPr="00D101F6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>zákona</w:t>
      </w:r>
      <w:r w:rsidR="00593F9A" w:rsidRPr="00D101F6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</w:t>
      </w:r>
      <w:r w:rsidR="00A152F1" w:rsidRPr="00D101F6">
        <w:rPr>
          <w:rFonts w:ascii="Times New Roman" w:hAnsi="Times New Roman" w:cs="Times New Roman"/>
          <w:color w:val="000000"/>
          <w:sz w:val="24"/>
          <w:szCs w:val="24"/>
        </w:rPr>
        <w:t>o vzdelávaní dospelých a o zmene a doplnení niektorých zákonov</w:t>
      </w:r>
      <w:r w:rsidR="00A152F1" w:rsidRPr="00D101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122F9" w:rsidRPr="00D101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4113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 </w:t>
      </w:r>
      <w:r w:rsidR="000122F9" w:rsidRPr="00D10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40</w:t>
      </w:r>
      <w:r w:rsidR="00593F9A" w:rsidRPr="00D10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0122F9" w:rsidRPr="000122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ED51BA"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schváliť s pozmeňujúcimi </w:t>
      </w:r>
      <w:r w:rsidR="007921B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a doplňujúcimi návrhmi tak, ako </w:t>
      </w:r>
      <w:r w:rsidR="00ED51BA"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sú uvedené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B568C1" w:rsidRDefault="00B568C1" w:rsidP="00B5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predsedníčke Výboru Národnej rady Slovenskej republiky pre vzdelávanie,  vedu, mládež a šport ako gestorskému výboru informáciu o výsledku prerokovania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A152F1" w:rsidRDefault="00A152F1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7C4029" w:rsidRDefault="00ED51BA" w:rsidP="007C4029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7C4029" w:rsidRDefault="007C4029" w:rsidP="007C4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Daniel Karas</w:t>
      </w:r>
    </w:p>
    <w:p w:rsidR="007C4029" w:rsidRDefault="007C4029" w:rsidP="007C4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poverený podpredseda výboru</w:t>
      </w:r>
    </w:p>
    <w:p w:rsidR="00ED51BA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A152F1" w:rsidRPr="00EF30E9" w:rsidRDefault="00A152F1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152F1" w:rsidRDefault="00A152F1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Výbor Národnej rady  Slovenskej republiky</w:t>
      </w:r>
    </w:p>
    <w:p w:rsidR="00CF3E2E" w:rsidRPr="00EF30E9" w:rsidRDefault="00CF3E2E" w:rsidP="00CF3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</w:t>
      </w:r>
      <w:r w:rsidR="00593F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33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4113F7" w:rsidRDefault="00CF3E2E" w:rsidP="00CF3E2E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emu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návrh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A152F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zákona</w:t>
      </w:r>
      <w:r w:rsidR="00A152F1" w:rsidRPr="00A152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16820" w:rsidRPr="004168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vzdelávaní dospelých </w:t>
      </w:r>
    </w:p>
    <w:p w:rsidR="00CF3E2E" w:rsidRDefault="00416820" w:rsidP="00CF3E2E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6820">
        <w:rPr>
          <w:rFonts w:ascii="Times New Roman" w:hAnsi="Times New Roman" w:cs="Times New Roman"/>
          <w:b/>
          <w:color w:val="000000"/>
          <w:sz w:val="24"/>
          <w:szCs w:val="24"/>
        </w:rPr>
        <w:t>a o zmene a doplnení niektorých zákonov</w:t>
      </w:r>
      <w:r w:rsidR="00CF3E2E" w:rsidRPr="00CF3E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3E2E"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D10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</w:t>
      </w:r>
      <w:r w:rsidR="00593F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CF3E2E"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 čl. I</w:t>
      </w:r>
    </w:p>
    <w:p w:rsidR="00084750" w:rsidRDefault="00084750" w:rsidP="0008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779C">
        <w:rPr>
          <w:rFonts w:ascii="Times New Roman" w:hAnsi="Times New Roman" w:cs="Times New Roman"/>
          <w:sz w:val="24"/>
          <w:szCs w:val="24"/>
        </w:rPr>
        <w:t>V čl. I § 8 ods. 15 písm.</w:t>
      </w:r>
      <w:r>
        <w:rPr>
          <w:rFonts w:ascii="Times New Roman" w:hAnsi="Times New Roman" w:cs="Times New Roman"/>
          <w:sz w:val="24"/>
          <w:szCs w:val="24"/>
        </w:rPr>
        <w:t xml:space="preserve"> f) sa na konci</w:t>
      </w:r>
      <w:r w:rsidRPr="003A779C">
        <w:rPr>
          <w:rFonts w:ascii="Times New Roman" w:hAnsi="Times New Roman" w:cs="Times New Roman"/>
          <w:sz w:val="24"/>
          <w:szCs w:val="24"/>
        </w:rPr>
        <w:t xml:space="preserve"> pripájajú slová</w:t>
      </w:r>
      <w:r>
        <w:rPr>
          <w:rFonts w:ascii="Times New Roman" w:hAnsi="Times New Roman" w:cs="Times New Roman"/>
          <w:sz w:val="24"/>
          <w:szCs w:val="24"/>
        </w:rPr>
        <w:t xml:space="preserve"> tieto slová:</w:t>
      </w:r>
      <w:r w:rsidRPr="003A779C">
        <w:rPr>
          <w:rFonts w:ascii="Times New Roman" w:hAnsi="Times New Roman" w:cs="Times New Roman"/>
          <w:sz w:val="24"/>
          <w:szCs w:val="24"/>
        </w:rPr>
        <w:t xml:space="preserve"> „do registra vzdelávacích inštitúcií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A779C">
        <w:rPr>
          <w:rFonts w:ascii="Times New Roman" w:hAnsi="Times New Roman" w:cs="Times New Roman"/>
          <w:sz w:val="24"/>
          <w:szCs w:val="24"/>
        </w:rPr>
        <w:t>.</w:t>
      </w:r>
    </w:p>
    <w:p w:rsidR="00084750" w:rsidRDefault="00084750" w:rsidP="0008475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A779C">
        <w:rPr>
          <w:rFonts w:ascii="Times New Roman" w:hAnsi="Times New Roman" w:cs="Times New Roman"/>
          <w:sz w:val="24"/>
          <w:szCs w:val="24"/>
        </w:rPr>
        <w:t>Ide o legislatívno-technickú pripomienku, ktorou sa spresňuje navrhovaný právny text</w:t>
      </w:r>
      <w:r>
        <w:rPr>
          <w:rFonts w:ascii="Times New Roman" w:hAnsi="Times New Roman" w:cs="Times New Roman"/>
          <w:sz w:val="24"/>
          <w:szCs w:val="24"/>
        </w:rPr>
        <w:t xml:space="preserve"> tak, aby bolo jednoznačne zrejmé, že dôvodom na vymazanie z registra vzdelávacích inštitúcií je uplynutie doby zápisu do</w:t>
      </w:r>
      <w:r w:rsidRPr="003A779C">
        <w:rPr>
          <w:rFonts w:ascii="Times New Roman" w:hAnsi="Times New Roman" w:cs="Times New Roman"/>
          <w:sz w:val="24"/>
          <w:szCs w:val="24"/>
        </w:rPr>
        <w:t xml:space="preserve"> registra vzdelávacích inštitúcií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750" w:rsidRPr="003A779C" w:rsidRDefault="00084750" w:rsidP="0008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čl. I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21 ods. 10 sa slovo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slovom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:rsidR="00084750" w:rsidRPr="0028088B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zosúlaďuje terminológia v rámci predkladaného návrhu zákona,</w:t>
      </w:r>
      <w:r w:rsidRPr="00897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kde aj po absolvovaní skúšky, ide stále o tú istú osobu uchádzača. Zároveň sa sleduje dodržiavanie legislatívnej skratky zavedenej v čl. I § 19 ods. 5.</w:t>
      </w:r>
      <w:r w:rsidRPr="00897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ponechania pojmu „žiadateľ“ tak pre tú istú osobu budú v návrhu zákona použité dva pojmy.</w:t>
      </w: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čl. I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24 ods. 4 sa slová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osoba, ktorej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uchádzač, ktorému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:rsidR="00084750" w:rsidRPr="0028088B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zosúlaďuje terminológia v rámci predkladaného návrhu zákona,</w:t>
      </w:r>
      <w:r w:rsidRPr="00897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kde aj po absolvovaní skúšky ide stále o tú istú osobu uchádzača. Zároveň sa sleduje dodržiavanie legislatívnej skratky zavedenej v čl. I § 19 ods. 5.</w:t>
      </w:r>
      <w:r w:rsidRPr="00897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čl. I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25 ods. 8 písm. b) sa slovo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prijímateľa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slovom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:rsidR="00084750" w:rsidRPr="0028088B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 sa precizuje navrhovaná terminológia tak, aby bolo zrejmé, že peňažné prostriedky</w:t>
      </w:r>
      <w:r w:rsidRPr="008973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 vedú na bankovom účte úspešného žiadateľa. Pojem „prijímateľ“ je všeobecný pojem, a možno zaň považovať aj inú osobu ako úspešného žiadateľa.</w:t>
      </w: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čl. I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31 ods. 3 písm. a) sa slová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32 ods. 1 písm. g)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32 ods. 1 písm. f)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:rsidR="00084750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upravuje nesprávny vnútorný odkaz.</w:t>
      </w:r>
      <w:r w:rsidRPr="008B3386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Pokutu za </w:t>
      </w:r>
      <w:r w:rsidRPr="008B33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neodstránenie zistených nedostatkov alebo neoznámenie splnenia opatre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ní na ich odstránenie podľa § 32</w:t>
      </w:r>
      <w:r w:rsidRPr="008B33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upravuje ustanovenie § 32 ods. 1 písm. f)</w:t>
      </w:r>
      <w:r w:rsidRPr="008B33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84750" w:rsidRDefault="00084750" w:rsidP="0008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50" w:rsidRPr="00394ED9" w:rsidRDefault="00084750" w:rsidP="0008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 čl. I § 33 ods. 3 sa slová „na základe iných právnych základov“ nahrádzajú slovami „ na inom právnom základe“.</w:t>
      </w:r>
    </w:p>
    <w:p w:rsidR="00084750" w:rsidRPr="003A6276" w:rsidRDefault="00084750" w:rsidP="0008475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94ED9">
        <w:rPr>
          <w:rFonts w:ascii="Times New Roman" w:hAnsi="Times New Roman" w:cs="Times New Roman"/>
          <w:sz w:val="24"/>
          <w:szCs w:val="24"/>
        </w:rPr>
        <w:t xml:space="preserve">Ide o legislatívno-technickú pripomienku, ktorou sa spresňuje navrhovaný právny text. Podľa čl. 6 </w:t>
      </w:r>
      <w:r>
        <w:rPr>
          <w:rFonts w:ascii="Times New Roman" w:hAnsi="Times New Roman" w:cs="Times New Roman"/>
          <w:sz w:val="24"/>
          <w:szCs w:val="24"/>
        </w:rPr>
        <w:t xml:space="preserve">ods. 1 </w:t>
      </w:r>
      <w:r w:rsidRPr="00394ED9">
        <w:rPr>
          <w:rFonts w:ascii="Times New Roman" w:hAnsi="Times New Roman" w:cs="Times New Roman"/>
          <w:sz w:val="24"/>
          <w:szCs w:val="24"/>
        </w:rPr>
        <w:t xml:space="preserve">všeobecného  nariadenia o ochrane údajov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394ED9">
        <w:rPr>
          <w:rFonts w:ascii="Times New Roman" w:hAnsi="Times New Roman" w:cs="Times New Roman"/>
          <w:sz w:val="24"/>
          <w:szCs w:val="24"/>
        </w:rPr>
        <w:t>na zákonnosť s</w:t>
      </w:r>
      <w:r>
        <w:rPr>
          <w:rFonts w:ascii="Times New Roman" w:hAnsi="Times New Roman" w:cs="Times New Roman"/>
          <w:sz w:val="24"/>
          <w:szCs w:val="24"/>
        </w:rPr>
        <w:t>pracúvania</w:t>
      </w:r>
      <w:r w:rsidRPr="0039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údajov vyžaduje splnenie aspoň jednej,</w:t>
      </w:r>
      <w:r w:rsidRPr="0039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čl. 6 nariadenia, </w:t>
      </w:r>
      <w:r w:rsidRPr="00394ED9">
        <w:rPr>
          <w:rFonts w:ascii="Times New Roman" w:hAnsi="Times New Roman" w:cs="Times New Roman"/>
          <w:sz w:val="24"/>
          <w:szCs w:val="24"/>
        </w:rPr>
        <w:t>uvedených podmienok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r w:rsidRPr="00394ED9">
        <w:rPr>
          <w:rFonts w:ascii="Times New Roman" w:hAnsi="Times New Roman" w:cs="Times New Roman"/>
          <w:sz w:val="24"/>
          <w:szCs w:val="24"/>
        </w:rPr>
        <w:t>1.  Spracúvanie je zákonné iba vtedy a iba v tom rozsahu, keď je splnená aspoň jedna z týchto podmienok:</w:t>
      </w:r>
      <w:r>
        <w:rPr>
          <w:rFonts w:ascii="Times New Roman" w:hAnsi="Times New Roman" w:cs="Times New Roman"/>
          <w:sz w:val="24"/>
          <w:szCs w:val="24"/>
        </w:rPr>
        <w:t>...“).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 čl. 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</w:t>
      </w: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čl.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3. bod § 22 ods. 1 písm. e) sa vypúšťa slovo „alebo“.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84750" w:rsidRPr="0028088B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vypúšťa spojka „alebo“ z dôvodu, že § 22 ods. 1 sa v čl. II 4. bod dopĺňa novým písmenom a spojka „alebo“ sa dopĺňa do písmena f).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čl.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7. bod sa v úvodnej vete slová „§ 80ao“ nahrádzajú slovami „§ 80ap“, slová „§ 80ap“ sa nahrádzajú slovami „§ 80aq“ a v nadpise prechodného ustanovenia sa slová „§ 80ap“ nahrádzajú slovami „§ 80aq“.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84750" w:rsidRPr="0028088B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preznačuje prechodné ustanovenie v nadväznosti na prijatie z</w:t>
      </w:r>
      <w:r w:rsidRPr="005F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ákona o niektorých povinnostiach a oprávneniach v oblasti </w:t>
      </w:r>
      <w:proofErr w:type="spellStart"/>
      <w:r w:rsidRPr="005F337D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kryptoaktív</w:t>
      </w:r>
      <w:proofErr w:type="spellEnd"/>
      <w:r w:rsidRPr="005F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dňa 11. 9. 2024 (zákon č. 248/2024 Z. z.), ktorý v čl. IV vkladá nové prechodné ustanovenie § 80ap do zákona o živnostenskom podnikaní.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 čl. 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čl.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IV sa pred doterajší novelizačný bod vkladá nový bod 1, ktorý znie: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„1. V poznámke pod čiarou k odkazu 1 sa slová „zákon č.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sk-SK"/>
        </w:rPr>
        <w:t>568/2009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sk-SK"/>
        </w:rPr>
        <w:t>o celoživotnom vzdelávaní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„zákon č. .../2024 o vzdelávaní dospelých o zmene a doplnení niektorých zákonov“.</w:t>
      </w: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Doterajší novelizačný bod sa označuje ako bod 2.</w:t>
      </w:r>
    </w:p>
    <w:p w:rsidR="00084750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precizuje poznámka pod čiarou.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K čl.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VII</w:t>
      </w: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</w:t>
      </w:r>
    </w:p>
    <w:p w:rsidR="00084750" w:rsidRPr="00787D67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čl.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VII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 bod sa na konci novelizačného bodu pripája táto veta: „Poznámka pod čiarou k odkazu 9 sa vypúšťa.“.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84750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vypúšťa poznámka pod čiarou, ktorá sa zmenou znenia § 33 ods. 2 stala nadbytočnou.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K čl.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XI</w:t>
      </w:r>
      <w:r w:rsidRPr="00DC3F9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</w:t>
      </w:r>
    </w:p>
    <w:p w:rsidR="00084750" w:rsidRDefault="00084750" w:rsidP="0008475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787D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čl.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XII 1. bod sa za slová „§ 161 ods. 3 písm. a)“ vkladajú slová „ a § 163 ods. 7 písmeno a)“.</w:t>
      </w:r>
    </w:p>
    <w:p w:rsidR="00084750" w:rsidRDefault="00084750" w:rsidP="00084750">
      <w:pPr>
        <w:spacing w:before="100" w:beforeAutospacing="1"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08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legislatívno-technickú úpravu,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navrhuje zmena terminológie v § 163 ods. 7 písmeno a) rovnako, ako sa navrhuje v súvisiacom ustanovení § 161 ods. 3 písm. a) v čl. I 1. bod.</w:t>
      </w:r>
    </w:p>
    <w:p w:rsidR="00084750" w:rsidRDefault="00084750" w:rsidP="0008475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84750" w:rsidRDefault="00084750" w:rsidP="0008475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1ECA" w:rsidRPr="00371ECA" w:rsidRDefault="00371ECA" w:rsidP="00084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lang w:eastAsia="sk-SK"/>
        </w:rPr>
      </w:pPr>
    </w:p>
    <w:sectPr w:rsidR="00371ECA" w:rsidRPr="0037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22F9"/>
    <w:rsid w:val="00055BB1"/>
    <w:rsid w:val="00082380"/>
    <w:rsid w:val="00084750"/>
    <w:rsid w:val="000C50E2"/>
    <w:rsid w:val="00146CFC"/>
    <w:rsid w:val="002618A5"/>
    <w:rsid w:val="002A65D3"/>
    <w:rsid w:val="002B77FC"/>
    <w:rsid w:val="002C098D"/>
    <w:rsid w:val="00371ECA"/>
    <w:rsid w:val="004113F7"/>
    <w:rsid w:val="00416820"/>
    <w:rsid w:val="004E72F9"/>
    <w:rsid w:val="00593F9A"/>
    <w:rsid w:val="005A02C0"/>
    <w:rsid w:val="006A23A8"/>
    <w:rsid w:val="007921B9"/>
    <w:rsid w:val="007C4029"/>
    <w:rsid w:val="008A20E8"/>
    <w:rsid w:val="008E4F14"/>
    <w:rsid w:val="009E0840"/>
    <w:rsid w:val="00A152F1"/>
    <w:rsid w:val="00A26FF0"/>
    <w:rsid w:val="00A35C22"/>
    <w:rsid w:val="00B0327E"/>
    <w:rsid w:val="00B568C1"/>
    <w:rsid w:val="00B852F6"/>
    <w:rsid w:val="00C22846"/>
    <w:rsid w:val="00C47AF9"/>
    <w:rsid w:val="00CA24B2"/>
    <w:rsid w:val="00CF3E2E"/>
    <w:rsid w:val="00D101F6"/>
    <w:rsid w:val="00D168B2"/>
    <w:rsid w:val="00D32D10"/>
    <w:rsid w:val="00E56713"/>
    <w:rsid w:val="00E7390B"/>
    <w:rsid w:val="00E8079A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,3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,Indicator Text,3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11</cp:revision>
  <cp:lastPrinted>2024-09-30T13:52:00Z</cp:lastPrinted>
  <dcterms:created xsi:type="dcterms:W3CDTF">2024-10-10T15:32:00Z</dcterms:created>
  <dcterms:modified xsi:type="dcterms:W3CDTF">2024-10-21T10:34:00Z</dcterms:modified>
</cp:coreProperties>
</file>