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9C5C6">
      <w:pPr>
        <w:jc w:val="center"/>
        <w:rPr>
          <w:b/>
          <w:bCs/>
        </w:rPr>
      </w:pPr>
      <w:r>
        <w:rPr>
          <w:b/>
          <w:bCs/>
        </w:rPr>
        <w:t>D ô v o d o v á   s p r á v a</w:t>
      </w:r>
    </w:p>
    <w:p w14:paraId="01B51DAB">
      <w:pPr>
        <w:ind w:firstLine="708"/>
        <w:rPr>
          <w:b/>
          <w:bCs/>
        </w:rPr>
      </w:pPr>
      <w:r>
        <w:rPr>
          <w:b/>
          <w:bCs/>
        </w:rPr>
        <w:t xml:space="preserve">A. Všeobecná časť </w:t>
      </w:r>
      <w:bookmarkStart w:id="0" w:name="_GoBack"/>
      <w:bookmarkEnd w:id="0"/>
    </w:p>
    <w:p w14:paraId="3BE1661C">
      <w:pPr>
        <w:keepNext w:val="0"/>
        <w:keepLines w:val="0"/>
        <w:pageBreakBefore w:val="0"/>
        <w:widowControl/>
        <w:kinsoku/>
        <w:wordWrap/>
        <w:overflowPunct/>
        <w:topLinePunct w:val="0"/>
        <w:autoSpaceDE/>
        <w:autoSpaceDN/>
        <w:bidi w:val="0"/>
        <w:adjustRightInd/>
        <w:snapToGrid/>
        <w:spacing w:after="0" w:line="240" w:lineRule="auto"/>
        <w:ind w:firstLine="708"/>
        <w:jc w:val="both"/>
        <w:textAlignment w:val="auto"/>
        <w:rPr>
          <w:rFonts w:hint="default" w:ascii="Times New Roman" w:hAnsi="Times New Roman" w:eastAsia="Times New Roman"/>
          <w:sz w:val="24"/>
          <w:szCs w:val="24"/>
          <w:lang w:val="sk-SK" w:eastAsia="sk-SK"/>
        </w:rPr>
      </w:pPr>
      <w:r>
        <w:rPr>
          <w:rFonts w:ascii="Times New Roman" w:hAnsi="Times New Roman" w:eastAsia="Times New Roman"/>
          <w:sz w:val="24"/>
          <w:szCs w:val="24"/>
          <w:lang w:eastAsia="sk-SK"/>
        </w:rPr>
        <w:t xml:space="preserve">Návrh zákona, ktorým sa mení a dopĺňa zákon č. 600/2003 Z. z. o prídavku na dieťa a o zmene a doplnení zákona č. 461/2003 Z. z. o sociálnom poistení </w:t>
      </w:r>
      <w:r>
        <w:rPr>
          <w:rFonts w:hint="default" w:eastAsia="Times New Roman"/>
          <w:sz w:val="24"/>
          <w:szCs w:val="24"/>
          <w:lang w:val="en-US" w:eastAsia="sk-SK"/>
        </w:rPr>
        <w:t xml:space="preserve">v znení neskorších prepisov </w:t>
      </w:r>
      <w:r>
        <w:rPr>
          <w:rFonts w:ascii="Times New Roman" w:hAnsi="Times New Roman" w:eastAsia="Times New Roman"/>
          <w:sz w:val="24"/>
          <w:szCs w:val="24"/>
          <w:lang w:eastAsia="sk-SK"/>
        </w:rPr>
        <w:t xml:space="preserve">predkladajú na rokovanie Národnej rady Slovenskej republiky poslanci </w:t>
      </w:r>
      <w:r>
        <w:rPr>
          <w:rFonts w:ascii="Times New Roman" w:hAnsi="Times New Roman" w:cs="Times New Roman"/>
          <w:sz w:val="24"/>
          <w:szCs w:val="24"/>
        </w:rPr>
        <w:t>Vladimíra Marcinková</w:t>
      </w:r>
      <w:r>
        <w:rPr>
          <w:rFonts w:hint="default" w:cs="Times New Roman"/>
          <w:sz w:val="24"/>
          <w:szCs w:val="24"/>
          <w:lang w:val="sk-SK"/>
        </w:rPr>
        <w:t xml:space="preserve"> a </w:t>
      </w:r>
      <w:r>
        <w:rPr>
          <w:rFonts w:ascii="Times New Roman" w:hAnsi="Times New Roman" w:cs="Times New Roman"/>
          <w:sz w:val="24"/>
          <w:szCs w:val="24"/>
        </w:rPr>
        <w:t>Vladimír Ledecký</w:t>
      </w:r>
      <w:r>
        <w:rPr>
          <w:rFonts w:hint="default" w:cs="Times New Roman"/>
          <w:sz w:val="24"/>
          <w:szCs w:val="24"/>
          <w:lang w:val="sk-SK"/>
        </w:rPr>
        <w:t>.</w:t>
      </w:r>
    </w:p>
    <w:p w14:paraId="561BEC7E">
      <w:pPr>
        <w:spacing w:after="0" w:line="240" w:lineRule="auto"/>
        <w:jc w:val="both"/>
        <w:rPr>
          <w:rFonts w:eastAsia="Times New Roman"/>
          <w:lang w:eastAsia="sk-SK"/>
        </w:rPr>
      </w:pPr>
      <w:r>
        <w:rPr>
          <w:rFonts w:eastAsia="Times New Roman"/>
          <w:lang w:eastAsia="sk-SK"/>
        </w:rPr>
        <w:tab/>
      </w:r>
    </w:p>
    <w:p w14:paraId="084C7F1C">
      <w:pPr>
        <w:spacing w:after="0" w:line="240" w:lineRule="auto"/>
        <w:jc w:val="both"/>
        <w:rPr>
          <w:rFonts w:eastAsia="Times New Roman"/>
          <w:b/>
          <w:bCs/>
          <w:lang w:eastAsia="sk-SK"/>
        </w:rPr>
      </w:pPr>
      <w:r>
        <w:rPr>
          <w:rFonts w:eastAsia="Times New Roman"/>
          <w:lang w:eastAsia="sk-SK"/>
        </w:rPr>
        <w:tab/>
      </w:r>
      <w:r>
        <w:rPr>
          <w:rFonts w:eastAsia="Times New Roman"/>
          <w:b/>
          <w:bCs/>
          <w:lang w:eastAsia="sk-SK"/>
        </w:rPr>
        <w:t>Cieľom predkladanej novely zákona je zmena existujúcej právnej úpravy, ktorá spôsobuje neoprávnené odoberanie prídavku na dieťa v prípadoch, keď evidentne neexistuje dôvod k takémuto kroku. Predkladanou novelou zákona sa snažíme zlepšiť finančnú situáciu rodín s deťmi a nevystavovať ich negatívnym následkom neopodstatneného odobratia prídavkov na dieťa.</w:t>
      </w:r>
    </w:p>
    <w:p w14:paraId="79B506C5">
      <w:pPr>
        <w:spacing w:after="0" w:line="240" w:lineRule="auto"/>
        <w:jc w:val="both"/>
        <w:rPr>
          <w:rFonts w:eastAsia="Times New Roman"/>
          <w:lang w:eastAsia="sk-SK"/>
        </w:rPr>
      </w:pPr>
    </w:p>
    <w:p w14:paraId="30D1BD36">
      <w:pPr>
        <w:spacing w:line="240" w:lineRule="auto"/>
        <w:ind w:firstLine="708"/>
        <w:jc w:val="both"/>
      </w:pPr>
      <w:r>
        <w:t xml:space="preserve">Vychádzajúc z aktuálne platnej právnej úpravy v situáciách, keď je dieťa, ktoré má menej ako 15 rokov podozrivé zo spáchania priestupku, správny orgán zväčša daný prípad odkladá. Z aplikačnej praxe možno konštatovať, že vo väčšine prípadov nedochádza k finálnemu preukázaniu, či dieťa je v skutočnosti páchateľom priestupku, nakoľko maloleté dieťa nie je na základe platnej právnej úpravy priestupkovo zodpovedné. </w:t>
      </w:r>
      <w:r>
        <w:tab/>
      </w:r>
      <w:r>
        <w:tab/>
      </w:r>
    </w:p>
    <w:p w14:paraId="79548E04">
      <w:pPr>
        <w:spacing w:line="240" w:lineRule="auto"/>
        <w:ind w:firstLine="708"/>
        <w:jc w:val="both"/>
      </w:pPr>
      <w:r>
        <w:t xml:space="preserve">Aj v prípade, že dôjde k odloženiu veci alebo zastaveniu konania, nakoľko maloleté dieťa nie je priestupkovo zodpovedné vzhľadom na jeho vek, zákon o prídavku na dieťa na základe § 12a ods. 1 písm. c) uvádza povinnosť ustanovenia osobitného príjemcu prídavku na dieťa. Platiteľ, v tomto prípade Úrad práce, sociálnych vecí a rodiny, určí osobitného príjemcu na obdobie troch po sebe nasledujúcich kalendárnych mesiacov. Ak maloleté nezaopatrené dieťa nespácha ďalší priestupok v období troch po sebe nasledujúcich kalendárnych mesiacov nasledujúcich po kalendárnom mesiaci, v ktorom platiteľ rozhodol o určení osobitného príjemcu prídavku a príplatku k prídavku, platiteľ rozhodne o uvoľnení osobitného príjemcu prídavku a príplatku k prídavku. </w:t>
      </w:r>
    </w:p>
    <w:p w14:paraId="3BD921A5">
      <w:pPr>
        <w:spacing w:after="0" w:line="240" w:lineRule="auto"/>
        <w:jc w:val="both"/>
        <w:rPr>
          <w:rFonts w:eastAsia="Times New Roman"/>
          <w:lang w:eastAsia="sk-SK"/>
        </w:rPr>
      </w:pPr>
      <w:r>
        <w:rPr>
          <w:rFonts w:eastAsia="Times New Roman"/>
          <w:lang w:eastAsia="sk-SK"/>
        </w:rPr>
        <w:tab/>
      </w:r>
      <w:r>
        <w:rPr>
          <w:rFonts w:eastAsia="Times New Roman"/>
          <w:lang w:eastAsia="sk-SK"/>
        </w:rPr>
        <w:t>Ako predkladatelia predmetnej novely zákona máme za to, že takto nastavená právna úprava je prísna, na čo okrem iných relevantných aktérov, upozornil vo svojej Výročnej správe za rok 2023 aj verejný ochranca práv.</w:t>
      </w:r>
      <w:r>
        <w:rPr>
          <w:rStyle w:val="9"/>
          <w:rFonts w:eastAsia="Times New Roman"/>
          <w:lang w:eastAsia="sk-SK"/>
        </w:rPr>
        <w:t xml:space="preserve"> </w:t>
      </w:r>
      <w:r>
        <w:rPr>
          <w:rStyle w:val="9"/>
          <w:rFonts w:eastAsia="Times New Roman"/>
          <w:lang w:eastAsia="sk-SK"/>
        </w:rPr>
        <w:footnoteReference w:id="0"/>
      </w:r>
      <w:r>
        <w:rPr>
          <w:rFonts w:eastAsia="Times New Roman"/>
          <w:lang w:eastAsia="sk-SK"/>
        </w:rPr>
        <w:t xml:space="preserve"> Vzhľadom na uvedené navrhujeme, aby sa legislatíva v danej oblasti zmiernila a k určeniu osobitného príjemcu prídavku na dieťa dochádzalo len v prípade, že dieťa spácha priestupok opakovane v priebehu troch po sebe idúcich mesiaco</w:t>
      </w:r>
      <w:r>
        <w:rPr>
          <w:rFonts w:eastAsia="Times New Roman"/>
          <w:lang w:val="en-US" w:eastAsia="sk-SK"/>
        </w:rPr>
        <w:t>v</w:t>
      </w:r>
      <w:r>
        <w:rPr>
          <w:rFonts w:eastAsia="Times New Roman"/>
          <w:lang w:eastAsia="sk-SK"/>
        </w:rPr>
        <w:t>.</w:t>
      </w:r>
    </w:p>
    <w:p w14:paraId="13EC89E4">
      <w:pPr>
        <w:spacing w:after="0" w:line="240" w:lineRule="auto"/>
        <w:jc w:val="both"/>
        <w:rPr>
          <w:rFonts w:eastAsia="Times New Roman"/>
          <w:lang w:eastAsia="sk-SK"/>
        </w:rPr>
      </w:pPr>
    </w:p>
    <w:p w14:paraId="7472A639">
      <w:pPr>
        <w:spacing w:after="0" w:line="240" w:lineRule="auto"/>
        <w:jc w:val="both"/>
        <w:rPr>
          <w:rFonts w:eastAsia="Times New Roman"/>
          <w:lang w:eastAsia="sk-SK"/>
        </w:rPr>
      </w:pPr>
      <w:r>
        <w:rPr>
          <w:rFonts w:eastAsia="Times New Roman"/>
          <w:lang w:eastAsia="sk-SK"/>
        </w:rPr>
        <w:tab/>
      </w:r>
      <w:r>
        <w:rPr>
          <w:rFonts w:eastAsia="Times New Roman"/>
          <w:lang w:eastAsia="sk-SK"/>
        </w:rPr>
        <w:t>Novelou zákona reagujeme na prípady, kedy preukázateľne nedošlo zo strany zákonných zástupcov dieťaťa alebo inej oprávnenej osoby, ktorá prídavok na dieťa podľa zákona o prídavku na dieťa poberá, k zanedbaniu výchovy a rodičovských povinností, ale priestupok bol spáchaný neúmyselne, či nebol preukázaný zlý úmysel alebo zámer dieťaťa.</w:t>
      </w:r>
    </w:p>
    <w:p w14:paraId="6D5FD3F6">
      <w:pPr>
        <w:spacing w:after="0" w:line="240" w:lineRule="auto"/>
        <w:jc w:val="both"/>
        <w:rPr>
          <w:rFonts w:eastAsia="Times New Roman"/>
          <w:lang w:eastAsia="sk-SK"/>
        </w:rPr>
      </w:pPr>
      <w:r>
        <w:rPr>
          <w:rFonts w:eastAsia="Times New Roman"/>
          <w:lang w:eastAsia="sk-SK"/>
        </w:rPr>
        <w:t xml:space="preserve"> </w:t>
      </w:r>
      <w:r>
        <w:rPr>
          <w:rFonts w:eastAsia="Times New Roman"/>
          <w:lang w:eastAsia="sk-SK"/>
        </w:rPr>
        <w:tab/>
      </w:r>
    </w:p>
    <w:p w14:paraId="10537CEE">
      <w:pPr>
        <w:spacing w:after="0" w:line="240" w:lineRule="auto"/>
        <w:jc w:val="both"/>
        <w:rPr>
          <w:rFonts w:eastAsia="Times New Roman"/>
          <w:lang w:eastAsia="sk-SK"/>
        </w:rPr>
      </w:pPr>
      <w:r>
        <w:rPr>
          <w:rFonts w:eastAsia="Times New Roman"/>
          <w:lang w:eastAsia="sk-SK"/>
        </w:rPr>
        <w:tab/>
      </w:r>
      <w:r>
        <w:rPr>
          <w:rFonts w:eastAsia="Times New Roman"/>
          <w:lang w:eastAsia="sk-SK"/>
        </w:rPr>
        <w:t xml:space="preserve">Predmetnou novelou zákona reagujeme na zhoršujúcu sa ekonomickú situáciu rodín na Slovensku. Najohrozenejšími skupinami obyvateľov sú práve mnohopočetné rodiny a rodiny rodičov samoživiteľov. Na základe výskumov značná časť, takmer tretina, týchto domácností nedokáže čeliť neočakávaným výdavkom a akákoľvek strata príjmov, vrátane sociálnych dávok, predstavuje značné zhoršenie ich krátkodobej aj dlhodobej finančnej situácie. Pre lepšiu ilustráciu dopĺňame, že výška prídavku na dieťa je aktuálne 60 </w:t>
      </w:r>
      <w:r>
        <w:rPr>
          <w:rFonts w:eastAsia="Times New Roman"/>
          <w:lang w:val="en-US" w:eastAsia="sk-SK"/>
        </w:rPr>
        <w:t>eur</w:t>
      </w:r>
      <w:r>
        <w:rPr>
          <w:rFonts w:eastAsia="Times New Roman"/>
          <w:lang w:eastAsia="sk-SK"/>
        </w:rPr>
        <w:t xml:space="preserve">. Vzhľadom na uvedené máme za to, že cieľom štátu by malo byť zlepšovanie ekonomickej situácie týchto rodín a nie prísne odoberanie sociálnych dávok najmä v prípadoch, keď evidentne neexistujú dôvody k takémuto kroku. </w:t>
      </w:r>
    </w:p>
    <w:p w14:paraId="6DEC73F9">
      <w:pPr>
        <w:spacing w:after="0" w:line="240" w:lineRule="auto"/>
        <w:jc w:val="both"/>
        <w:rPr>
          <w:rFonts w:eastAsia="Times New Roman"/>
          <w:lang w:eastAsia="sk-SK"/>
        </w:rPr>
      </w:pPr>
    </w:p>
    <w:p w14:paraId="232A1C88">
      <w:pPr>
        <w:spacing w:after="0" w:line="240" w:lineRule="auto"/>
        <w:ind w:firstLine="708"/>
        <w:jc w:val="both"/>
      </w:pPr>
      <w:r>
        <w:t>Predkladaný návrh zákona je v súlade s Ústavou Slovenskej republiky, ústavnými zákonmi, zákonmi a všeobecne záväznými právnymi predpismi, medzinárodnými zmluvami a inými medzinárodnými dokumentmi, ktorými je Slovenská republika viazaná, ako aj s právom Európskej únie.</w:t>
      </w:r>
    </w:p>
    <w:p w14:paraId="219557AA">
      <w:pPr>
        <w:spacing w:after="0" w:line="240" w:lineRule="auto"/>
        <w:jc w:val="both"/>
      </w:pPr>
    </w:p>
    <w:p w14:paraId="7950C875">
      <w:pPr>
        <w:spacing w:after="0" w:line="240" w:lineRule="auto"/>
        <w:ind w:firstLine="708"/>
        <w:jc w:val="both"/>
        <w:rPr>
          <w:bCs/>
        </w:rPr>
      </w:pPr>
      <w:r>
        <w:rPr>
          <w:bCs/>
        </w:rPr>
        <w:t xml:space="preserve">Prekladaný návrh zákona má zanedbateľný vplyv na rozpočet verejnej správy. Návrh zákona nemá vplyv na podnikateľské prostredie, na životné prostredie ani na služby verejnej správy pre občana. Predkladaný návrh zákona nemá žiadny vplyv na informatizáciu spoločnosti. Evidujeme pozitívne sociálne vplyvy a rovnako tak pozitívne vplyvy na manželstvo, rodičovstvo a rodinu. </w:t>
      </w:r>
    </w:p>
    <w:p w14:paraId="2B271715">
      <w:pPr>
        <w:spacing w:after="0" w:line="240" w:lineRule="auto"/>
        <w:ind w:firstLine="708"/>
        <w:jc w:val="both"/>
        <w:rPr>
          <w:rFonts w:eastAsia="Times New Roman"/>
          <w:color w:val="000000"/>
          <w:lang w:eastAsia="sk-SK"/>
        </w:rPr>
      </w:pPr>
    </w:p>
    <w:p w14:paraId="15AD4DBC">
      <w:pPr>
        <w:spacing w:after="0" w:line="240" w:lineRule="auto"/>
        <w:ind w:firstLine="708"/>
        <w:jc w:val="both"/>
        <w:rPr>
          <w:rFonts w:eastAsia="Times New Roman"/>
          <w:color w:val="000000"/>
          <w:lang w:eastAsia="sk-SK"/>
        </w:rPr>
      </w:pPr>
    </w:p>
    <w:p w14:paraId="348BD541">
      <w:pPr>
        <w:spacing w:after="0" w:line="240" w:lineRule="auto"/>
        <w:ind w:firstLine="708"/>
        <w:jc w:val="both"/>
        <w:rPr>
          <w:rFonts w:eastAsia="Times New Roman"/>
          <w:color w:val="000000"/>
          <w:lang w:eastAsia="sk-SK"/>
        </w:rPr>
      </w:pPr>
    </w:p>
    <w:p w14:paraId="7380DBAD">
      <w:pPr>
        <w:spacing w:after="0" w:line="240" w:lineRule="auto"/>
        <w:ind w:firstLine="708"/>
        <w:jc w:val="both"/>
        <w:rPr>
          <w:rFonts w:eastAsia="Times New Roman"/>
          <w:color w:val="000000"/>
          <w:lang w:eastAsia="sk-SK"/>
        </w:rPr>
      </w:pPr>
    </w:p>
    <w:p w14:paraId="31787D7A">
      <w:pPr>
        <w:spacing w:after="0" w:line="240" w:lineRule="auto"/>
        <w:ind w:firstLine="708"/>
        <w:jc w:val="both"/>
        <w:rPr>
          <w:rFonts w:eastAsia="Times New Roman"/>
          <w:color w:val="000000"/>
          <w:lang w:eastAsia="sk-SK"/>
        </w:rPr>
      </w:pPr>
    </w:p>
    <w:p w14:paraId="76726E16">
      <w:pPr>
        <w:spacing w:after="0" w:line="240" w:lineRule="auto"/>
        <w:ind w:firstLine="708"/>
        <w:jc w:val="both"/>
        <w:rPr>
          <w:rFonts w:eastAsia="Times New Roman"/>
          <w:color w:val="000000"/>
          <w:lang w:eastAsia="sk-SK"/>
        </w:rPr>
      </w:pPr>
    </w:p>
    <w:p w14:paraId="1EF627BF">
      <w:pPr>
        <w:spacing w:after="0" w:line="240" w:lineRule="auto"/>
        <w:ind w:firstLine="708"/>
        <w:jc w:val="both"/>
        <w:rPr>
          <w:rFonts w:eastAsia="Times New Roman"/>
          <w:color w:val="000000"/>
          <w:lang w:eastAsia="sk-SK"/>
        </w:rPr>
      </w:pPr>
    </w:p>
    <w:p w14:paraId="645F97A3">
      <w:pPr>
        <w:spacing w:after="0" w:line="240" w:lineRule="auto"/>
        <w:ind w:firstLine="708"/>
        <w:jc w:val="both"/>
        <w:rPr>
          <w:rFonts w:eastAsia="Times New Roman"/>
          <w:color w:val="000000"/>
          <w:lang w:eastAsia="sk-SK"/>
        </w:rPr>
      </w:pPr>
    </w:p>
    <w:p w14:paraId="42492C78">
      <w:pPr>
        <w:spacing w:after="0" w:line="240" w:lineRule="auto"/>
        <w:ind w:firstLine="708"/>
        <w:jc w:val="both"/>
        <w:rPr>
          <w:rFonts w:eastAsia="Times New Roman"/>
          <w:color w:val="000000"/>
          <w:lang w:eastAsia="sk-SK"/>
        </w:rPr>
      </w:pPr>
    </w:p>
    <w:p w14:paraId="0C3BD2C9">
      <w:pPr>
        <w:spacing w:after="0" w:line="240" w:lineRule="auto"/>
        <w:ind w:firstLine="708"/>
        <w:jc w:val="both"/>
        <w:rPr>
          <w:rFonts w:eastAsia="Times New Roman"/>
          <w:color w:val="000000"/>
          <w:lang w:eastAsia="sk-SK"/>
        </w:rPr>
      </w:pPr>
    </w:p>
    <w:p w14:paraId="6E121EAA">
      <w:pPr>
        <w:spacing w:after="0" w:line="240" w:lineRule="auto"/>
        <w:ind w:firstLine="708"/>
        <w:jc w:val="both"/>
        <w:rPr>
          <w:rFonts w:eastAsia="Times New Roman"/>
          <w:color w:val="000000"/>
          <w:lang w:eastAsia="sk-SK"/>
        </w:rPr>
      </w:pPr>
    </w:p>
    <w:p w14:paraId="482F620F">
      <w:pPr>
        <w:spacing w:after="0" w:line="240" w:lineRule="auto"/>
        <w:ind w:firstLine="708"/>
        <w:jc w:val="both"/>
        <w:rPr>
          <w:rFonts w:eastAsia="Times New Roman"/>
          <w:color w:val="000000"/>
          <w:lang w:eastAsia="sk-SK"/>
        </w:rPr>
      </w:pPr>
    </w:p>
    <w:p w14:paraId="5CD1AE7E">
      <w:pPr>
        <w:spacing w:after="0" w:line="240" w:lineRule="auto"/>
        <w:ind w:firstLine="708"/>
        <w:jc w:val="both"/>
        <w:rPr>
          <w:rFonts w:eastAsia="Times New Roman"/>
          <w:color w:val="000000"/>
          <w:lang w:eastAsia="sk-SK"/>
        </w:rPr>
      </w:pPr>
    </w:p>
    <w:p w14:paraId="731FF7D4">
      <w:pPr>
        <w:spacing w:after="0" w:line="240" w:lineRule="auto"/>
        <w:ind w:firstLine="708"/>
        <w:jc w:val="both"/>
        <w:rPr>
          <w:rFonts w:eastAsia="Times New Roman"/>
          <w:color w:val="000000"/>
          <w:lang w:eastAsia="sk-SK"/>
        </w:rPr>
      </w:pPr>
    </w:p>
    <w:p w14:paraId="2C737AF9">
      <w:pPr>
        <w:spacing w:after="0" w:line="240" w:lineRule="auto"/>
        <w:ind w:firstLine="708"/>
        <w:jc w:val="both"/>
        <w:rPr>
          <w:rFonts w:eastAsia="Times New Roman"/>
          <w:color w:val="000000"/>
          <w:lang w:eastAsia="sk-SK"/>
        </w:rPr>
      </w:pPr>
    </w:p>
    <w:p w14:paraId="65417F24">
      <w:pPr>
        <w:spacing w:after="0" w:line="240" w:lineRule="auto"/>
        <w:ind w:firstLine="708"/>
        <w:jc w:val="both"/>
        <w:rPr>
          <w:rFonts w:eastAsia="Times New Roman"/>
          <w:color w:val="000000"/>
          <w:lang w:eastAsia="sk-SK"/>
        </w:rPr>
      </w:pPr>
    </w:p>
    <w:p w14:paraId="1CB77C5F">
      <w:pPr>
        <w:spacing w:after="0" w:line="240" w:lineRule="auto"/>
        <w:ind w:firstLine="708"/>
        <w:jc w:val="both"/>
        <w:rPr>
          <w:rFonts w:eastAsia="Times New Roman"/>
          <w:color w:val="000000"/>
          <w:lang w:eastAsia="sk-SK"/>
        </w:rPr>
      </w:pPr>
    </w:p>
    <w:p w14:paraId="462AF864">
      <w:pPr>
        <w:spacing w:after="0" w:line="240" w:lineRule="auto"/>
        <w:ind w:firstLine="708"/>
        <w:jc w:val="both"/>
        <w:rPr>
          <w:rFonts w:eastAsia="Times New Roman"/>
          <w:color w:val="000000"/>
          <w:lang w:eastAsia="sk-SK"/>
        </w:rPr>
      </w:pPr>
    </w:p>
    <w:p w14:paraId="7987F0C9">
      <w:pPr>
        <w:spacing w:after="0" w:line="240" w:lineRule="auto"/>
        <w:ind w:firstLine="708"/>
        <w:jc w:val="both"/>
        <w:rPr>
          <w:rFonts w:eastAsia="Times New Roman"/>
          <w:color w:val="000000"/>
          <w:lang w:eastAsia="sk-SK"/>
        </w:rPr>
      </w:pPr>
    </w:p>
    <w:p w14:paraId="6F2D54C4">
      <w:pPr>
        <w:spacing w:after="0" w:line="240" w:lineRule="auto"/>
        <w:ind w:firstLine="708"/>
        <w:jc w:val="both"/>
        <w:rPr>
          <w:rFonts w:eastAsia="Times New Roman"/>
          <w:color w:val="000000"/>
          <w:lang w:eastAsia="sk-SK"/>
        </w:rPr>
      </w:pPr>
    </w:p>
    <w:p w14:paraId="3919C5E2">
      <w:pPr>
        <w:spacing w:after="0" w:line="240" w:lineRule="auto"/>
        <w:ind w:firstLine="708"/>
        <w:jc w:val="both"/>
        <w:rPr>
          <w:rFonts w:eastAsia="Times New Roman"/>
          <w:color w:val="000000"/>
          <w:lang w:eastAsia="sk-SK"/>
        </w:rPr>
      </w:pPr>
    </w:p>
    <w:p w14:paraId="2CC9517C">
      <w:pPr>
        <w:spacing w:after="0" w:line="240" w:lineRule="auto"/>
        <w:ind w:firstLine="708"/>
        <w:jc w:val="both"/>
        <w:rPr>
          <w:rFonts w:eastAsia="Times New Roman"/>
          <w:color w:val="000000"/>
          <w:lang w:eastAsia="sk-SK"/>
        </w:rPr>
      </w:pPr>
    </w:p>
    <w:p w14:paraId="4247C87B">
      <w:pPr>
        <w:spacing w:after="0" w:line="240" w:lineRule="auto"/>
        <w:ind w:firstLine="708"/>
        <w:jc w:val="both"/>
        <w:rPr>
          <w:rFonts w:eastAsia="Times New Roman"/>
          <w:color w:val="000000"/>
          <w:lang w:eastAsia="sk-SK"/>
        </w:rPr>
      </w:pPr>
    </w:p>
    <w:p w14:paraId="56E2E6A2">
      <w:pPr>
        <w:spacing w:after="0" w:line="240" w:lineRule="auto"/>
        <w:ind w:firstLine="708"/>
        <w:jc w:val="both"/>
        <w:rPr>
          <w:rFonts w:eastAsia="Times New Roman"/>
          <w:color w:val="000000"/>
          <w:lang w:eastAsia="sk-SK"/>
        </w:rPr>
      </w:pPr>
    </w:p>
    <w:p w14:paraId="59B6A76C">
      <w:pPr>
        <w:spacing w:after="0" w:line="240" w:lineRule="auto"/>
        <w:ind w:firstLine="708"/>
        <w:jc w:val="both"/>
        <w:rPr>
          <w:rFonts w:eastAsia="Times New Roman"/>
          <w:color w:val="000000"/>
          <w:lang w:eastAsia="sk-SK"/>
        </w:rPr>
      </w:pPr>
    </w:p>
    <w:p w14:paraId="4F41BA84">
      <w:pPr>
        <w:spacing w:after="0" w:line="240" w:lineRule="auto"/>
        <w:ind w:firstLine="708"/>
        <w:jc w:val="both"/>
        <w:rPr>
          <w:rFonts w:eastAsia="Times New Roman"/>
          <w:color w:val="000000"/>
          <w:lang w:eastAsia="sk-SK"/>
        </w:rPr>
      </w:pPr>
    </w:p>
    <w:p w14:paraId="279D4374">
      <w:pPr>
        <w:spacing w:after="0" w:line="240" w:lineRule="auto"/>
        <w:ind w:firstLine="708"/>
        <w:jc w:val="both"/>
        <w:rPr>
          <w:rFonts w:eastAsia="Times New Roman"/>
          <w:color w:val="000000"/>
          <w:lang w:eastAsia="sk-SK"/>
        </w:rPr>
      </w:pPr>
    </w:p>
    <w:p w14:paraId="57318963">
      <w:pPr>
        <w:spacing w:after="0" w:line="240" w:lineRule="auto"/>
        <w:ind w:firstLine="708"/>
        <w:jc w:val="both"/>
        <w:rPr>
          <w:rFonts w:eastAsia="Times New Roman"/>
          <w:color w:val="000000"/>
          <w:lang w:eastAsia="sk-SK"/>
        </w:rPr>
      </w:pPr>
    </w:p>
    <w:p w14:paraId="22708969">
      <w:pPr>
        <w:spacing w:after="0" w:line="240" w:lineRule="auto"/>
        <w:ind w:firstLine="708"/>
        <w:jc w:val="both"/>
        <w:rPr>
          <w:rFonts w:eastAsia="Times New Roman"/>
          <w:color w:val="000000"/>
          <w:lang w:eastAsia="sk-SK"/>
        </w:rPr>
      </w:pPr>
    </w:p>
    <w:p w14:paraId="525450F1">
      <w:pPr>
        <w:spacing w:after="0" w:line="240" w:lineRule="auto"/>
        <w:ind w:firstLine="708"/>
        <w:jc w:val="both"/>
        <w:rPr>
          <w:rFonts w:eastAsia="Times New Roman"/>
          <w:color w:val="000000"/>
          <w:lang w:eastAsia="sk-SK"/>
        </w:rPr>
      </w:pPr>
    </w:p>
    <w:p w14:paraId="07B2188D">
      <w:pPr>
        <w:spacing w:after="0" w:line="240" w:lineRule="auto"/>
        <w:ind w:firstLine="708"/>
        <w:jc w:val="both"/>
        <w:rPr>
          <w:rFonts w:eastAsia="Times New Roman"/>
          <w:color w:val="000000"/>
          <w:lang w:eastAsia="sk-SK"/>
        </w:rPr>
      </w:pPr>
    </w:p>
    <w:p w14:paraId="56649B62">
      <w:pPr>
        <w:spacing w:after="0" w:line="240" w:lineRule="auto"/>
        <w:ind w:firstLine="708"/>
        <w:jc w:val="both"/>
        <w:rPr>
          <w:rFonts w:eastAsia="Times New Roman"/>
          <w:color w:val="000000"/>
          <w:lang w:eastAsia="sk-SK"/>
        </w:rPr>
      </w:pPr>
    </w:p>
    <w:p w14:paraId="6CA9E759">
      <w:pPr>
        <w:spacing w:after="0" w:line="240" w:lineRule="auto"/>
        <w:ind w:firstLine="708"/>
        <w:jc w:val="both"/>
        <w:rPr>
          <w:rFonts w:eastAsia="Times New Roman"/>
          <w:color w:val="000000"/>
          <w:lang w:eastAsia="sk-SK"/>
        </w:rPr>
      </w:pPr>
    </w:p>
    <w:p w14:paraId="4D1D3EFC">
      <w:pPr>
        <w:spacing w:after="0" w:line="240" w:lineRule="auto"/>
        <w:ind w:firstLine="708"/>
        <w:jc w:val="both"/>
        <w:rPr>
          <w:rFonts w:eastAsia="Times New Roman"/>
          <w:color w:val="000000"/>
          <w:lang w:eastAsia="sk-SK"/>
        </w:rPr>
      </w:pPr>
    </w:p>
    <w:p w14:paraId="76063AE9">
      <w:pPr>
        <w:spacing w:after="0" w:line="240" w:lineRule="auto"/>
        <w:ind w:firstLine="708"/>
        <w:jc w:val="both"/>
        <w:rPr>
          <w:rFonts w:eastAsia="Times New Roman"/>
          <w:color w:val="000000"/>
          <w:lang w:eastAsia="sk-SK"/>
        </w:rPr>
      </w:pPr>
    </w:p>
    <w:p w14:paraId="680EF607">
      <w:pPr>
        <w:spacing w:after="0" w:line="240" w:lineRule="auto"/>
        <w:ind w:firstLine="708"/>
        <w:jc w:val="both"/>
        <w:rPr>
          <w:rFonts w:eastAsia="Times New Roman"/>
          <w:color w:val="000000"/>
          <w:lang w:eastAsia="sk-SK"/>
        </w:rPr>
      </w:pPr>
    </w:p>
    <w:p w14:paraId="21014E46">
      <w:pPr>
        <w:spacing w:after="0" w:line="240" w:lineRule="auto"/>
        <w:ind w:firstLine="708"/>
        <w:jc w:val="both"/>
        <w:rPr>
          <w:rFonts w:eastAsia="Times New Roman"/>
          <w:color w:val="000000"/>
          <w:lang w:eastAsia="sk-SK"/>
        </w:rPr>
      </w:pPr>
    </w:p>
    <w:p w14:paraId="7ABC3162">
      <w:pPr>
        <w:spacing w:after="0" w:line="240" w:lineRule="auto"/>
        <w:ind w:firstLine="708"/>
        <w:jc w:val="both"/>
        <w:rPr>
          <w:rFonts w:eastAsia="Times New Roman"/>
          <w:color w:val="000000"/>
          <w:lang w:eastAsia="sk-SK"/>
        </w:rPr>
      </w:pPr>
    </w:p>
    <w:p w14:paraId="20BF7C48">
      <w:pPr>
        <w:pStyle w:val="13"/>
        <w:numPr>
          <w:ilvl w:val="0"/>
          <w:numId w:val="1"/>
        </w:numPr>
        <w:jc w:val="both"/>
        <w:rPr>
          <w:b/>
          <w:bCs/>
        </w:rPr>
      </w:pPr>
      <w:r>
        <w:rPr>
          <w:b/>
          <w:bCs/>
        </w:rPr>
        <w:t xml:space="preserve">Osobitná časť </w:t>
      </w:r>
    </w:p>
    <w:p w14:paraId="6D0F9D69">
      <w:pPr>
        <w:shd w:val="clear" w:color="auto" w:fill="FFFFFF"/>
        <w:spacing w:after="0" w:line="240" w:lineRule="auto"/>
        <w:ind w:left="372" w:firstLine="348"/>
        <w:jc w:val="both"/>
        <w:rPr>
          <w:b/>
          <w:bCs/>
        </w:rPr>
      </w:pPr>
      <w:r>
        <w:rPr>
          <w:b/>
          <w:bCs/>
          <w:kern w:val="2"/>
          <w14:ligatures w14:val="standardContextual"/>
        </w:rPr>
        <w:t>K čl. I</w:t>
      </w:r>
    </w:p>
    <w:p w14:paraId="0B16BB63">
      <w:pPr>
        <w:shd w:val="clear" w:color="auto" w:fill="FFFFFF"/>
        <w:spacing w:after="0" w:line="240" w:lineRule="auto"/>
        <w:jc w:val="both"/>
        <w:rPr>
          <w:rFonts w:eastAsia="Times New Roman"/>
          <w:color w:val="0070C0"/>
        </w:rPr>
      </w:pPr>
    </w:p>
    <w:p w14:paraId="021F6A5C">
      <w:pPr>
        <w:shd w:val="clear" w:color="auto" w:fill="FFFFFF"/>
        <w:spacing w:after="0" w:line="240" w:lineRule="auto"/>
        <w:ind w:firstLine="708"/>
        <w:jc w:val="both"/>
        <w:rPr>
          <w:rFonts w:eastAsia="Times New Roman"/>
        </w:rPr>
      </w:pPr>
      <w:r>
        <w:rPr>
          <w:rFonts w:eastAsia="Segoe UI"/>
          <w:shd w:val="clear" w:color="auto" w:fill="FFFFFF"/>
        </w:rPr>
        <w:t xml:space="preserve">§ 12a ods. 1 písm. c), ktorý upravuje prípady, kedy platiteľ rozhodne o určení osobitného príjemcu prídavku a príplatku k prídavku. Jedným z týchto prípadov je situácia, kedy </w:t>
      </w:r>
      <w:r>
        <w:rPr>
          <w:rFonts w:eastAsia="Times New Roman"/>
        </w:rPr>
        <w:t xml:space="preserve">maloleté nezaopatrené dieťa, na ktoré sa oprávnenej osobe vypláca prídavok a príplatok k prídavku, spáchalo priestupok; to platí aj vtedy, ak maloleté nezaopatrené dieťa v čase spáchania priestupku nedovŕšilo 15 rokov veku a z tohto dôvodu správny orgán vec odložil alebo konanie o priestupku zastavil. Toto ustanovenie sa navrhuje doplniť tak, aby k určeniu osobitného príjemcu došlo len vtedy, ak bol priestupok spáchaný opätovne, a to v období troch po sebe nasledujúcich kalendárnych mesiacov.  </w:t>
      </w:r>
    </w:p>
    <w:p w14:paraId="0A3FF10A">
      <w:pPr>
        <w:shd w:val="clear" w:color="auto" w:fill="FFFFFF"/>
        <w:spacing w:after="0" w:line="240" w:lineRule="auto"/>
        <w:jc w:val="both"/>
        <w:rPr>
          <w:rFonts w:eastAsia="Times New Roman"/>
          <w:color w:val="0070C0"/>
        </w:rPr>
      </w:pPr>
    </w:p>
    <w:p w14:paraId="520EC727">
      <w:pPr>
        <w:shd w:val="clear" w:color="auto" w:fill="FFFFFF"/>
        <w:spacing w:after="0" w:line="240" w:lineRule="auto"/>
        <w:ind w:left="372" w:firstLine="348"/>
        <w:jc w:val="both"/>
        <w:rPr>
          <w:b/>
          <w:bCs/>
          <w:kern w:val="2"/>
          <w14:ligatures w14:val="standardContextual"/>
        </w:rPr>
      </w:pPr>
      <w:r>
        <w:rPr>
          <w:b/>
          <w:bCs/>
          <w:kern w:val="2"/>
          <w14:ligatures w14:val="standardContextual"/>
        </w:rPr>
        <w:t>K čl. II</w:t>
      </w:r>
    </w:p>
    <w:p w14:paraId="1BFB0EAF">
      <w:pPr>
        <w:shd w:val="clear" w:color="auto" w:fill="FFFFFF"/>
        <w:spacing w:after="0" w:line="240" w:lineRule="auto"/>
        <w:jc w:val="both"/>
        <w:rPr>
          <w:rFonts w:eastAsia="Times New Roman"/>
          <w:lang w:eastAsia="sk-SK"/>
        </w:rPr>
      </w:pPr>
    </w:p>
    <w:p w14:paraId="096F0CDF">
      <w:pPr>
        <w:shd w:val="clear" w:color="auto" w:fill="FFFFFF"/>
        <w:spacing w:after="0" w:line="240" w:lineRule="auto"/>
        <w:jc w:val="both"/>
        <w:rPr>
          <w:rFonts w:eastAsia="Times New Roman"/>
          <w:lang w:eastAsia="sk-SK"/>
        </w:rPr>
      </w:pPr>
      <w:r>
        <w:rPr>
          <w:rFonts w:eastAsia="Times New Roman"/>
          <w:lang w:eastAsia="sk-SK"/>
        </w:rPr>
        <w:tab/>
      </w:r>
      <w:r>
        <w:rPr>
          <w:rFonts w:eastAsia="Times New Roman"/>
          <w:lang w:eastAsia="sk-SK"/>
        </w:rPr>
        <w:t xml:space="preserve">Navrhuje sa nadobudnutie účinnosti predloženého návrhu zákona na 1. januára 2025. </w:t>
      </w:r>
    </w:p>
    <w:p w14:paraId="044D6A75">
      <w:pPr>
        <w:spacing w:after="0" w:line="240" w:lineRule="auto"/>
        <w:ind w:firstLine="708"/>
        <w:jc w:val="both"/>
        <w:rPr>
          <w:rFonts w:eastAsia="Times New Roman"/>
          <w:color w:val="000000"/>
          <w:lang w:eastAsia="sk-SK"/>
        </w:rPr>
      </w:pPr>
    </w:p>
    <w:p w14:paraId="28F9BAC2">
      <w:pPr>
        <w:pStyle w:val="13"/>
        <w:rPr>
          <w:rFonts w:eastAsia="Times New Roman"/>
          <w:lang w:eastAsia="sk-SK"/>
        </w:rPr>
      </w:pPr>
    </w:p>
    <w:p w14:paraId="0F7E7D6B"/>
    <w:p w14:paraId="029E3CA7"/>
    <w:sectPr>
      <w:footerReference r:id="rId5" w:type="default"/>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w:panose1 w:val="020B0502040204020203"/>
    <w:charset w:val="EE"/>
    <w:family w:val="swiss"/>
    <w:pitch w:val="default"/>
    <w:sig w:usb0="E4002EFF" w:usb1="C000E47F"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FD9F9">
    <w:pPr>
      <w:pStyle w:val="8"/>
      <w:jc w:val="center"/>
    </w:pPr>
  </w:p>
  <w:p w14:paraId="2209E440">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59" w:lineRule="auto"/>
      </w:pPr>
      <w:r>
        <w:separator/>
      </w:r>
    </w:p>
  </w:footnote>
  <w:footnote w:type="continuationSeparator" w:id="3">
    <w:p>
      <w:pPr>
        <w:spacing w:before="0" w:after="0" w:line="259" w:lineRule="auto"/>
      </w:pPr>
      <w:r>
        <w:continuationSeparator/>
      </w:r>
    </w:p>
  </w:footnote>
  <w:footnote w:id="0">
    <w:p w14:paraId="24D97EE3">
      <w:pPr>
        <w:pStyle w:val="10"/>
      </w:pPr>
      <w:r>
        <w:rPr>
          <w:rStyle w:val="9"/>
        </w:rPr>
        <w:footnoteRef/>
      </w:r>
      <w:r>
        <w:t xml:space="preserve"> Pozri: https://vop.gov.sk/wp-content/uploads/2024/03/sprava_2023_final.pdf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5356D4"/>
    <w:multiLevelType w:val="multilevel"/>
    <w:tmpl w:val="745356D4"/>
    <w:lvl w:ilvl="0" w:tentative="0">
      <w:start w:val="1"/>
      <w:numFmt w:val="upperLetter"/>
      <w:lvlText w:val="%1."/>
      <w:lvlJc w:val="left"/>
      <w:pPr>
        <w:ind w:left="1068" w:hanging="360"/>
      </w:pPr>
      <w:rPr>
        <w:rFonts w:hint="default"/>
      </w:r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trackRevisions w:val="1"/>
  <w:documentProtection w:enforcement="0"/>
  <w:defaultTabStop w:val="708"/>
  <w:hyphenationZone w:val="425"/>
  <w:noPunctuationKerning w:val="1"/>
  <w:characterSpacingControl w:val="doNotCompress"/>
  <w:footnotePr>
    <w:footnote w:id="2"/>
    <w:footnote w:id="3"/>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7F3"/>
    <w:rsid w:val="00067352"/>
    <w:rsid w:val="000713B3"/>
    <w:rsid w:val="00074968"/>
    <w:rsid w:val="00082B94"/>
    <w:rsid w:val="00082CCE"/>
    <w:rsid w:val="00083040"/>
    <w:rsid w:val="00083CA6"/>
    <w:rsid w:val="00094927"/>
    <w:rsid w:val="00096EF0"/>
    <w:rsid w:val="000A3C72"/>
    <w:rsid w:val="000B1B08"/>
    <w:rsid w:val="000B5F7C"/>
    <w:rsid w:val="000F20BD"/>
    <w:rsid w:val="000F2ECC"/>
    <w:rsid w:val="00131D67"/>
    <w:rsid w:val="0013526D"/>
    <w:rsid w:val="001358C5"/>
    <w:rsid w:val="0014328A"/>
    <w:rsid w:val="00143C60"/>
    <w:rsid w:val="00144279"/>
    <w:rsid w:val="00144EB2"/>
    <w:rsid w:val="00151342"/>
    <w:rsid w:val="00163DD8"/>
    <w:rsid w:val="001661C8"/>
    <w:rsid w:val="00174DF4"/>
    <w:rsid w:val="00175EC2"/>
    <w:rsid w:val="00181767"/>
    <w:rsid w:val="00192FA7"/>
    <w:rsid w:val="001A2554"/>
    <w:rsid w:val="001A40FD"/>
    <w:rsid w:val="001B0C52"/>
    <w:rsid w:val="001B7D0D"/>
    <w:rsid w:val="001D2361"/>
    <w:rsid w:val="001D3795"/>
    <w:rsid w:val="001D7269"/>
    <w:rsid w:val="001F43D7"/>
    <w:rsid w:val="002069DD"/>
    <w:rsid w:val="002208E7"/>
    <w:rsid w:val="0022794D"/>
    <w:rsid w:val="00232EED"/>
    <w:rsid w:val="0024500F"/>
    <w:rsid w:val="00261704"/>
    <w:rsid w:val="0026570C"/>
    <w:rsid w:val="0028089F"/>
    <w:rsid w:val="002944A8"/>
    <w:rsid w:val="00295513"/>
    <w:rsid w:val="002A2721"/>
    <w:rsid w:val="002B5F56"/>
    <w:rsid w:val="002C0060"/>
    <w:rsid w:val="002D304D"/>
    <w:rsid w:val="002D3FD8"/>
    <w:rsid w:val="002E1AB3"/>
    <w:rsid w:val="002E5F36"/>
    <w:rsid w:val="002F72C6"/>
    <w:rsid w:val="0031070D"/>
    <w:rsid w:val="0035448D"/>
    <w:rsid w:val="003954E1"/>
    <w:rsid w:val="003B3659"/>
    <w:rsid w:val="003D1347"/>
    <w:rsid w:val="003D1D47"/>
    <w:rsid w:val="003E2A47"/>
    <w:rsid w:val="003F1B2D"/>
    <w:rsid w:val="00405BE7"/>
    <w:rsid w:val="00415538"/>
    <w:rsid w:val="00424849"/>
    <w:rsid w:val="00445409"/>
    <w:rsid w:val="00454013"/>
    <w:rsid w:val="00490BFF"/>
    <w:rsid w:val="004D282A"/>
    <w:rsid w:val="004E21F5"/>
    <w:rsid w:val="004F49BF"/>
    <w:rsid w:val="004F4FC4"/>
    <w:rsid w:val="00521E79"/>
    <w:rsid w:val="005302E5"/>
    <w:rsid w:val="005441AF"/>
    <w:rsid w:val="005461FA"/>
    <w:rsid w:val="00547A34"/>
    <w:rsid w:val="00565F37"/>
    <w:rsid w:val="00567CAE"/>
    <w:rsid w:val="0057609A"/>
    <w:rsid w:val="005937AC"/>
    <w:rsid w:val="00604889"/>
    <w:rsid w:val="00606C1B"/>
    <w:rsid w:val="006073E1"/>
    <w:rsid w:val="00607522"/>
    <w:rsid w:val="00622A1A"/>
    <w:rsid w:val="00633794"/>
    <w:rsid w:val="00636103"/>
    <w:rsid w:val="0065539E"/>
    <w:rsid w:val="00665FC4"/>
    <w:rsid w:val="00671C1A"/>
    <w:rsid w:val="00685B70"/>
    <w:rsid w:val="006A6574"/>
    <w:rsid w:val="006D60AE"/>
    <w:rsid w:val="006E3EAE"/>
    <w:rsid w:val="006E48FD"/>
    <w:rsid w:val="006E66A8"/>
    <w:rsid w:val="00713A36"/>
    <w:rsid w:val="00720F54"/>
    <w:rsid w:val="00725458"/>
    <w:rsid w:val="00734A30"/>
    <w:rsid w:val="00735BF8"/>
    <w:rsid w:val="0074768C"/>
    <w:rsid w:val="007536FF"/>
    <w:rsid w:val="00777385"/>
    <w:rsid w:val="00783EE4"/>
    <w:rsid w:val="007A1161"/>
    <w:rsid w:val="007A42E6"/>
    <w:rsid w:val="007B13F5"/>
    <w:rsid w:val="007B1B0B"/>
    <w:rsid w:val="007B4B40"/>
    <w:rsid w:val="007C2047"/>
    <w:rsid w:val="007D6E86"/>
    <w:rsid w:val="007E7389"/>
    <w:rsid w:val="007F233B"/>
    <w:rsid w:val="00806EC3"/>
    <w:rsid w:val="0081271F"/>
    <w:rsid w:val="00813170"/>
    <w:rsid w:val="00814306"/>
    <w:rsid w:val="00822B85"/>
    <w:rsid w:val="00823801"/>
    <w:rsid w:val="0084015C"/>
    <w:rsid w:val="00843B7E"/>
    <w:rsid w:val="00852CB5"/>
    <w:rsid w:val="0085400B"/>
    <w:rsid w:val="008559B5"/>
    <w:rsid w:val="00863D94"/>
    <w:rsid w:val="00871000"/>
    <w:rsid w:val="00873543"/>
    <w:rsid w:val="008A0292"/>
    <w:rsid w:val="008D2616"/>
    <w:rsid w:val="008D38B2"/>
    <w:rsid w:val="008E538F"/>
    <w:rsid w:val="008F602C"/>
    <w:rsid w:val="009141ED"/>
    <w:rsid w:val="00926F35"/>
    <w:rsid w:val="00942D27"/>
    <w:rsid w:val="009473E3"/>
    <w:rsid w:val="009536E3"/>
    <w:rsid w:val="009623D7"/>
    <w:rsid w:val="00980CE6"/>
    <w:rsid w:val="00984AEB"/>
    <w:rsid w:val="00992B05"/>
    <w:rsid w:val="00994269"/>
    <w:rsid w:val="009A4576"/>
    <w:rsid w:val="009A7EBA"/>
    <w:rsid w:val="009B5786"/>
    <w:rsid w:val="009D24AD"/>
    <w:rsid w:val="009F7788"/>
    <w:rsid w:val="00A03AF5"/>
    <w:rsid w:val="00A17B95"/>
    <w:rsid w:val="00A25ABB"/>
    <w:rsid w:val="00A40CE6"/>
    <w:rsid w:val="00A41405"/>
    <w:rsid w:val="00A45A59"/>
    <w:rsid w:val="00A61E7B"/>
    <w:rsid w:val="00A74651"/>
    <w:rsid w:val="00A914F6"/>
    <w:rsid w:val="00AC36D3"/>
    <w:rsid w:val="00AD5684"/>
    <w:rsid w:val="00AD7374"/>
    <w:rsid w:val="00AE39A7"/>
    <w:rsid w:val="00AE6176"/>
    <w:rsid w:val="00AE64D6"/>
    <w:rsid w:val="00AF2FEB"/>
    <w:rsid w:val="00AF7077"/>
    <w:rsid w:val="00B14A8A"/>
    <w:rsid w:val="00B32FF1"/>
    <w:rsid w:val="00B43564"/>
    <w:rsid w:val="00B504F9"/>
    <w:rsid w:val="00B520D0"/>
    <w:rsid w:val="00B52105"/>
    <w:rsid w:val="00B74BA6"/>
    <w:rsid w:val="00B81F9E"/>
    <w:rsid w:val="00B935BA"/>
    <w:rsid w:val="00BA46A6"/>
    <w:rsid w:val="00BB254B"/>
    <w:rsid w:val="00BB59BF"/>
    <w:rsid w:val="00BC0402"/>
    <w:rsid w:val="00BC1E4A"/>
    <w:rsid w:val="00BD0A69"/>
    <w:rsid w:val="00BD27E1"/>
    <w:rsid w:val="00BF303E"/>
    <w:rsid w:val="00BF3269"/>
    <w:rsid w:val="00C21011"/>
    <w:rsid w:val="00C363FF"/>
    <w:rsid w:val="00C367C9"/>
    <w:rsid w:val="00C410A0"/>
    <w:rsid w:val="00C47548"/>
    <w:rsid w:val="00C51938"/>
    <w:rsid w:val="00C568F0"/>
    <w:rsid w:val="00C61AE4"/>
    <w:rsid w:val="00C6333E"/>
    <w:rsid w:val="00C72910"/>
    <w:rsid w:val="00C811F2"/>
    <w:rsid w:val="00C9310A"/>
    <w:rsid w:val="00CA2A54"/>
    <w:rsid w:val="00CD17DE"/>
    <w:rsid w:val="00CE1BC7"/>
    <w:rsid w:val="00CE2CFF"/>
    <w:rsid w:val="00CF0CF0"/>
    <w:rsid w:val="00D05B18"/>
    <w:rsid w:val="00D06198"/>
    <w:rsid w:val="00D13469"/>
    <w:rsid w:val="00D134CD"/>
    <w:rsid w:val="00D22433"/>
    <w:rsid w:val="00D32208"/>
    <w:rsid w:val="00D345AB"/>
    <w:rsid w:val="00D438FC"/>
    <w:rsid w:val="00D47B8B"/>
    <w:rsid w:val="00D74C6F"/>
    <w:rsid w:val="00D77666"/>
    <w:rsid w:val="00D86E5C"/>
    <w:rsid w:val="00DA4CA3"/>
    <w:rsid w:val="00DA5842"/>
    <w:rsid w:val="00DA7AEF"/>
    <w:rsid w:val="00DD0327"/>
    <w:rsid w:val="00DD15D9"/>
    <w:rsid w:val="00DD220B"/>
    <w:rsid w:val="00DE0A66"/>
    <w:rsid w:val="00DE6291"/>
    <w:rsid w:val="00DF2228"/>
    <w:rsid w:val="00E020A2"/>
    <w:rsid w:val="00E13359"/>
    <w:rsid w:val="00E52D7A"/>
    <w:rsid w:val="00E67D16"/>
    <w:rsid w:val="00E76487"/>
    <w:rsid w:val="00EB65F0"/>
    <w:rsid w:val="00ED5801"/>
    <w:rsid w:val="00EE1417"/>
    <w:rsid w:val="00EF1942"/>
    <w:rsid w:val="00F07B57"/>
    <w:rsid w:val="00F17BFB"/>
    <w:rsid w:val="00F51936"/>
    <w:rsid w:val="00F55700"/>
    <w:rsid w:val="00F716FC"/>
    <w:rsid w:val="00F744B3"/>
    <w:rsid w:val="00F900C3"/>
    <w:rsid w:val="00F90457"/>
    <w:rsid w:val="00F92F89"/>
    <w:rsid w:val="00FA30B8"/>
    <w:rsid w:val="00FB3F3A"/>
    <w:rsid w:val="00FC03A8"/>
    <w:rsid w:val="00FC1AD6"/>
    <w:rsid w:val="00FC45AE"/>
    <w:rsid w:val="00FC4BAD"/>
    <w:rsid w:val="00FE67F3"/>
    <w:rsid w:val="00FF2A5F"/>
    <w:rsid w:val="07405CE2"/>
    <w:rsid w:val="09A07499"/>
    <w:rsid w:val="0BB43441"/>
    <w:rsid w:val="131B16E4"/>
    <w:rsid w:val="178C04B1"/>
    <w:rsid w:val="24AC74CE"/>
    <w:rsid w:val="26691012"/>
    <w:rsid w:val="2954525D"/>
    <w:rsid w:val="29F21105"/>
    <w:rsid w:val="345F6B7A"/>
    <w:rsid w:val="352B5503"/>
    <w:rsid w:val="385C2B84"/>
    <w:rsid w:val="4A6C71EE"/>
    <w:rsid w:val="4B0C756B"/>
    <w:rsid w:val="4FE2609D"/>
    <w:rsid w:val="51B53A19"/>
    <w:rsid w:val="54E725D7"/>
    <w:rsid w:val="6855023B"/>
    <w:rsid w:val="72033E1A"/>
    <w:rsid w:val="7612359C"/>
    <w:rsid w:val="7A852148"/>
    <w:rsid w:val="7BEB56E8"/>
    <w:rsid w:val="7CFD53D9"/>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cs="Times New Roman" w:eastAsiaTheme="minorHAnsi"/>
      <w:sz w:val="24"/>
      <w:szCs w:val="24"/>
      <w:lang w:val="sk-SK"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6"/>
    <w:semiHidden/>
    <w:unhideWhenUsed/>
    <w:qFormat/>
    <w:uiPriority w:val="99"/>
    <w:pPr>
      <w:spacing w:after="0" w:line="240" w:lineRule="auto"/>
    </w:pPr>
    <w:rPr>
      <w:rFonts w:ascii="Segoe UI" w:hAnsi="Segoe UI" w:cs="Segoe UI"/>
      <w:sz w:val="18"/>
      <w:szCs w:val="18"/>
    </w:rPr>
  </w:style>
  <w:style w:type="character" w:styleId="5">
    <w:name w:val="annotation reference"/>
    <w:basedOn w:val="2"/>
    <w:semiHidden/>
    <w:unhideWhenUsed/>
    <w:qFormat/>
    <w:uiPriority w:val="99"/>
    <w:rPr>
      <w:sz w:val="16"/>
      <w:szCs w:val="16"/>
    </w:rPr>
  </w:style>
  <w:style w:type="paragraph" w:styleId="6">
    <w:name w:val="annotation text"/>
    <w:basedOn w:val="1"/>
    <w:link w:val="17"/>
    <w:semiHidden/>
    <w:unhideWhenUsed/>
    <w:qFormat/>
    <w:uiPriority w:val="99"/>
    <w:pPr>
      <w:spacing w:line="240" w:lineRule="auto"/>
    </w:pPr>
    <w:rPr>
      <w:sz w:val="20"/>
      <w:szCs w:val="20"/>
    </w:rPr>
  </w:style>
  <w:style w:type="paragraph" w:styleId="7">
    <w:name w:val="annotation subject"/>
    <w:basedOn w:val="6"/>
    <w:next w:val="6"/>
    <w:link w:val="18"/>
    <w:semiHidden/>
    <w:unhideWhenUsed/>
    <w:qFormat/>
    <w:uiPriority w:val="99"/>
    <w:rPr>
      <w:b/>
      <w:bCs/>
    </w:rPr>
  </w:style>
  <w:style w:type="paragraph" w:styleId="8">
    <w:name w:val="footer"/>
    <w:basedOn w:val="1"/>
    <w:link w:val="15"/>
    <w:unhideWhenUsed/>
    <w:qFormat/>
    <w:uiPriority w:val="99"/>
    <w:pPr>
      <w:tabs>
        <w:tab w:val="center" w:pos="4536"/>
        <w:tab w:val="right" w:pos="9072"/>
      </w:tabs>
      <w:spacing w:after="0" w:line="240" w:lineRule="auto"/>
    </w:pPr>
  </w:style>
  <w:style w:type="character" w:styleId="9">
    <w:name w:val="footnote reference"/>
    <w:basedOn w:val="2"/>
    <w:semiHidden/>
    <w:unhideWhenUsed/>
    <w:qFormat/>
    <w:uiPriority w:val="99"/>
    <w:rPr>
      <w:vertAlign w:val="superscript"/>
    </w:rPr>
  </w:style>
  <w:style w:type="paragraph" w:styleId="10">
    <w:name w:val="footnote text"/>
    <w:basedOn w:val="1"/>
    <w:semiHidden/>
    <w:unhideWhenUsed/>
    <w:qFormat/>
    <w:uiPriority w:val="99"/>
    <w:pPr>
      <w:spacing w:after="0" w:line="240" w:lineRule="auto"/>
    </w:pPr>
    <w:rPr>
      <w:sz w:val="20"/>
      <w:szCs w:val="20"/>
    </w:rPr>
  </w:style>
  <w:style w:type="paragraph" w:styleId="11">
    <w:name w:val="header"/>
    <w:basedOn w:val="1"/>
    <w:link w:val="14"/>
    <w:unhideWhenUsed/>
    <w:qFormat/>
    <w:uiPriority w:val="99"/>
    <w:pPr>
      <w:tabs>
        <w:tab w:val="center" w:pos="4536"/>
        <w:tab w:val="right" w:pos="9072"/>
      </w:tabs>
      <w:spacing w:after="0" w:line="240" w:lineRule="auto"/>
    </w:pPr>
  </w:style>
  <w:style w:type="character" w:styleId="12">
    <w:name w:val="Hyperlink"/>
    <w:basedOn w:val="2"/>
    <w:semiHidden/>
    <w:unhideWhenUsed/>
    <w:qFormat/>
    <w:uiPriority w:val="99"/>
    <w:rPr>
      <w:color w:val="0000FF"/>
      <w:u w:val="single"/>
    </w:rPr>
  </w:style>
  <w:style w:type="paragraph" w:styleId="13">
    <w:name w:val="List Paragraph"/>
    <w:basedOn w:val="1"/>
    <w:qFormat/>
    <w:uiPriority w:val="34"/>
    <w:pPr>
      <w:ind w:left="720"/>
      <w:contextualSpacing/>
    </w:pPr>
  </w:style>
  <w:style w:type="character" w:customStyle="1" w:styleId="14">
    <w:name w:val="Hlavička Char"/>
    <w:basedOn w:val="2"/>
    <w:link w:val="11"/>
    <w:qFormat/>
    <w:uiPriority w:val="99"/>
  </w:style>
  <w:style w:type="character" w:customStyle="1" w:styleId="15">
    <w:name w:val="Päta Char"/>
    <w:basedOn w:val="2"/>
    <w:link w:val="8"/>
    <w:qFormat/>
    <w:uiPriority w:val="99"/>
  </w:style>
  <w:style w:type="character" w:customStyle="1" w:styleId="16">
    <w:name w:val="Text bubliny Char"/>
    <w:basedOn w:val="2"/>
    <w:link w:val="4"/>
    <w:semiHidden/>
    <w:qFormat/>
    <w:uiPriority w:val="99"/>
    <w:rPr>
      <w:rFonts w:ascii="Segoe UI" w:hAnsi="Segoe UI" w:cs="Segoe UI"/>
      <w:sz w:val="18"/>
      <w:szCs w:val="18"/>
    </w:rPr>
  </w:style>
  <w:style w:type="character" w:customStyle="1" w:styleId="17">
    <w:name w:val="Text komentára Char"/>
    <w:basedOn w:val="2"/>
    <w:link w:val="6"/>
    <w:semiHidden/>
    <w:qFormat/>
    <w:uiPriority w:val="99"/>
    <w:rPr>
      <w:sz w:val="20"/>
      <w:szCs w:val="20"/>
    </w:rPr>
  </w:style>
  <w:style w:type="character" w:customStyle="1" w:styleId="18">
    <w:name w:val="Predmet komentára Char"/>
    <w:basedOn w:val="17"/>
    <w:link w:val="7"/>
    <w:semiHidden/>
    <w:qFormat/>
    <w:uiPriority w:val="99"/>
    <w:rPr>
      <w:b/>
      <w:bCs/>
      <w:sz w:val="20"/>
      <w:szCs w:val="20"/>
    </w:rPr>
  </w:style>
  <w:style w:type="paragraph" w:customStyle="1" w:styleId="19">
    <w:name w:val="Revision"/>
    <w:hidden/>
    <w:unhideWhenUsed/>
    <w:qFormat/>
    <w:uiPriority w:val="99"/>
    <w:rPr>
      <w:rFonts w:ascii="Times New Roman" w:hAnsi="Times New Roman" w:cs="Times New Roman" w:eastAsiaTheme="minorHAnsi"/>
      <w:sz w:val="24"/>
      <w:szCs w:val="24"/>
      <w:lang w:val="sk-SK"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726</Words>
  <Characters>4139</Characters>
  <Lines>34</Lines>
  <Paragraphs>9</Paragraphs>
  <TotalTime>1</TotalTime>
  <ScaleCrop>false</ScaleCrop>
  <LinksUpToDate>false</LinksUpToDate>
  <CharactersWithSpaces>4856</CharactersWithSpaces>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2024-04-16T20:35:00Z</dcterms:created>
  <dc:creator>ASUS 2020</dc:creator>
  <cp:lastModifiedBy>Asus</cp:lastModifiedBy>
  <cp:lastPrinted>2020-12-17T09:22:00Z</cp:lastPrinted>
  <dcterms:modified xsi:type="dcterms:W3CDTF">2024-10-04T11:21:35Z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adf0f1d4662391daa5f068b1cc79c6536df3244a2f5d85b65c56ff407103a42c</vt:lpwstr>
  </property>
  <property fmtid="{D5CDD505-2E9C-101B-9397-08002B2CF9AE}" pid="3" name="KSOProductBuildVer">
    <vt:lpwstr>1033-12.2.0.18283</vt:lpwstr>
  </property>
  <property fmtid="{D5CDD505-2E9C-101B-9397-08002B2CF9AE}" pid="4" name="ICV">
    <vt:lpwstr>4910CE3612C24EDBAE91399512A07839_13</vt:lpwstr>
  </property>
</Properties>
</file>