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A3F65" w:rsidR="008112AB" w:rsidP="1033436C" w:rsidRDefault="008112AB" w14:paraId="700F3B95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aps w:val="1"/>
          <w:spacing w:val="30"/>
          <w:sz w:val="24"/>
          <w:szCs w:val="24"/>
          <w:lang w:eastAsia="sk-SK"/>
        </w:rPr>
      </w:pPr>
      <w:r w:rsidRPr="1033436C" w:rsidR="4495299A">
        <w:rPr>
          <w:rFonts w:ascii="Times New Roman" w:hAnsi="Times New Roman" w:eastAsia="Times New Roman"/>
          <w:b w:val="1"/>
          <w:bCs w:val="1"/>
          <w:caps w:val="1"/>
          <w:spacing w:val="30"/>
          <w:sz w:val="24"/>
          <w:szCs w:val="24"/>
          <w:lang w:eastAsia="sk-SK"/>
        </w:rPr>
        <w:t>D</w:t>
      </w:r>
      <w:r w:rsidRPr="1033436C" w:rsidR="4495299A">
        <w:rPr>
          <w:rFonts w:ascii="Times New Roman" w:hAnsi="Times New Roman" w:eastAsia="Times New Roman" w:cs="Times New Roman"/>
          <w:b w:val="1"/>
          <w:bCs w:val="1"/>
          <w:caps w:val="1"/>
          <w:spacing w:val="30"/>
          <w:sz w:val="24"/>
          <w:szCs w:val="24"/>
          <w:lang w:eastAsia="sk-SK"/>
        </w:rPr>
        <w:t>oložka zlučiteľnosti</w:t>
      </w:r>
    </w:p>
    <w:p xmlns:wp14="http://schemas.microsoft.com/office/word/2010/wordml" w:rsidRPr="00CA3F65" w:rsidR="008112AB" w:rsidP="1033436C" w:rsidRDefault="008112AB" w14:paraId="2996F4C9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sk-SK"/>
        </w:rPr>
      </w:pPr>
      <w:r w:rsidRPr="1033436C" w:rsidR="4495299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sk-SK"/>
        </w:rPr>
        <w:t>návrhu zákona s právom Európskej únie</w:t>
      </w:r>
    </w:p>
    <w:p xmlns:wp14="http://schemas.microsoft.com/office/word/2010/wordml" w:rsidRPr="00CA3F65" w:rsidR="008112AB" w:rsidP="1033436C" w:rsidRDefault="008112AB" w14:paraId="672A6659" wp14:textId="77777777" wp14:noSpellErr="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sk-SK"/>
        </w:rPr>
      </w:pPr>
    </w:p>
    <w:p xmlns:wp14="http://schemas.microsoft.com/office/word/2010/wordml" w:rsidRPr="00CA3F65" w:rsidR="008112AB" w:rsidP="1033436C" w:rsidRDefault="008112AB" w14:paraId="0A37501D" wp14:textId="77777777" wp14:noSpellErr="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sk-SK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4"/>
        <w:gridCol w:w="9627"/>
      </w:tblGrid>
      <w:tr xmlns:wp14="http://schemas.microsoft.com/office/word/2010/wordml" w:rsidRPr="00CA3F65" w:rsidR="008112AB" w:rsidTr="1033436C" w14:paraId="20C8E854" wp14:textId="77777777">
        <w:tc>
          <w:tcPr>
            <w:tcW w:w="404" w:type="dxa"/>
            <w:shd w:val="clear" w:color="auto" w:fill="auto"/>
            <w:tcMar/>
          </w:tcPr>
          <w:p w:rsidRPr="00CA3F65" w:rsidR="008112AB" w:rsidP="1033436C" w:rsidRDefault="008112AB" w14:paraId="0135CBF0" wp14:textId="7777777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</w:pPr>
            <w:r w:rsidRPr="1033436C" w:rsidR="4495299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9627" w:type="dxa"/>
            <w:shd w:val="clear" w:color="auto" w:fill="auto"/>
            <w:tcMar/>
          </w:tcPr>
          <w:p w:rsidRPr="00CA3F65" w:rsidR="008112AB" w:rsidP="1033436C" w:rsidRDefault="008112AB" w14:paraId="7C4807D9" wp14:textId="7777777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</w:pPr>
            <w:r w:rsidRPr="1033436C" w:rsidR="4495299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  <w:t>Navrhovateľ zákona:</w:t>
            </w:r>
            <w:r w:rsidRPr="1033436C" w:rsidR="4495299A"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  <w:t xml:space="preserve"> Ministerstvo zdravotníctva Slovenskej republiky</w: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begin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instrText xml:space="preserve"> DOCPROPERTY  FSC#SKEDITIONSLOVLEX@103.510:zodpinstitucia  \* MERGEFORMAT </w:instrTex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end"/>
            </w:r>
          </w:p>
        </w:tc>
      </w:tr>
      <w:tr xmlns:wp14="http://schemas.microsoft.com/office/word/2010/wordml" w:rsidRPr="00CA3F65" w:rsidR="008112AB" w:rsidTr="1033436C" w14:paraId="5DAB6C7B" wp14:textId="77777777">
        <w:tc>
          <w:tcPr>
            <w:tcW w:w="404" w:type="dxa"/>
            <w:shd w:val="clear" w:color="auto" w:fill="auto"/>
            <w:tcMar/>
          </w:tcPr>
          <w:p w:rsidRPr="00CA3F65" w:rsidR="008112AB" w:rsidP="1033436C" w:rsidRDefault="008112AB" w14:paraId="02EB378F" wp14:textId="77777777" wp14:noSpellErr="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shd w:val="clear" w:color="auto" w:fill="auto"/>
            <w:tcMar/>
          </w:tcPr>
          <w:p w:rsidRPr="00CA3F65" w:rsidR="008112AB" w:rsidP="1033436C" w:rsidRDefault="008112AB" w14:paraId="6A05A809" wp14:textId="77777777" wp14:noSpellErr="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</w:pPr>
          </w:p>
        </w:tc>
      </w:tr>
      <w:tr xmlns:wp14="http://schemas.microsoft.com/office/word/2010/wordml" w:rsidRPr="00CA3F65" w:rsidR="008112AB" w:rsidTr="1033436C" w14:paraId="36AD1004" wp14:textId="77777777">
        <w:tc>
          <w:tcPr>
            <w:tcW w:w="404" w:type="dxa"/>
            <w:shd w:val="clear" w:color="auto" w:fill="auto"/>
            <w:tcMar/>
          </w:tcPr>
          <w:p w:rsidRPr="00CA3F65" w:rsidR="008112AB" w:rsidP="1033436C" w:rsidRDefault="008112AB" w14:paraId="47886996" wp14:textId="7777777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</w:pPr>
            <w:r w:rsidRPr="1033436C" w:rsidR="4495299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9627" w:type="dxa"/>
            <w:shd w:val="clear" w:color="auto" w:fill="auto"/>
            <w:tcMar/>
          </w:tcPr>
          <w:p w:rsidRPr="00CA3F65" w:rsidR="008112AB" w:rsidP="1033436C" w:rsidRDefault="008112AB" w14:paraId="421BD957" wp14:textId="5322B7C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</w:pPr>
            <w:r w:rsidRPr="1033436C" w:rsidR="4495299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  <w:t>Názov návrhu zákona:</w:t>
            </w:r>
            <w:r w:rsidRPr="1033436C" w:rsidR="4495299A"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  <w:t xml:space="preserve"> 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begin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instrText xml:space="preserve"> DOCPROPERTY  FSC#SKEDITIONSLOVLEX@103.510:plnynazovpredpis  \* MERGEFORMAT </w:instrTex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end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begin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instrText xml:space="preserve"> DOCPROPERTY  FSC#SKEDITIONSLOVLEX@103.510:plnynazovpredpis1  \* MERGEFORMAT </w:instrTex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end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begin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instrText xml:space="preserve"> DOCPROPERTY  FSC#SKEDITIONSLOVLEX@103.510:plnynazovpredpis2  \* MERGEFORMAT </w:instrTex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end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begin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instrText xml:space="preserve"> DOCPROPERTY  FSC#SKEDITIONSLOVLEX@103.510:plnynazovpredpis3  \* MERGEFORMAT </w:instrTex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end"/>
            </w:r>
          </w:p>
        </w:tc>
      </w:tr>
      <w:tr w:rsidR="1033436C" w:rsidTr="1033436C" w14:paraId="1B2BE9E2">
        <w:trPr>
          <w:trHeight w:val="300"/>
        </w:trPr>
        <w:tc>
          <w:tcPr>
            <w:tcW w:w="404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4E0A8C09" w14:textId="78352954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5EA3A01B" w14:textId="68B18A4F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033436C" w:rsidTr="1033436C" w14:paraId="57580CB9">
        <w:trPr>
          <w:trHeight w:val="300"/>
        </w:trPr>
        <w:tc>
          <w:tcPr>
            <w:tcW w:w="404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3FAC1191" w14:textId="5F58405B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9627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3A3B4A17" w14:textId="1476626F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Predmet návrhu zákona je upravený v práve Európskej únie:</w:t>
            </w:r>
          </w:p>
          <w:p w:rsidR="1033436C" w:rsidP="1033436C" w:rsidRDefault="1033436C" w14:paraId="7FABD013" w14:textId="2175B6FF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1033436C" w:rsidTr="1033436C" w14:paraId="0E659F85">
        <w:trPr>
          <w:trHeight w:val="300"/>
        </w:trPr>
        <w:tc>
          <w:tcPr>
            <w:tcW w:w="404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2B069713" w14:textId="573EB9F0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7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1A33CD69" w14:textId="431D7B52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v primárnom práve</w:t>
            </w:r>
          </w:p>
          <w:p w:rsidR="1033436C" w:rsidP="1033436C" w:rsidRDefault="1033436C" w14:paraId="1BD80AC0" w14:textId="10887D91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033436C" w:rsidP="1033436C" w:rsidRDefault="1033436C" w14:paraId="514CA223" w14:textId="0487C624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čl. 168 Zmluvy o fungovaní Európskej únie</w:t>
            </w:r>
          </w:p>
          <w:p w:rsidR="1033436C" w:rsidP="1033436C" w:rsidRDefault="1033436C" w14:paraId="3A1BB8DF" w14:textId="70128767">
            <w:pPr>
              <w:spacing w:before="0" w:beforeAutospacing="off" w:after="0" w:afterAutospacing="off" w:line="240" w:lineRule="auto"/>
              <w:rPr>
                <w:rStyle w:val="ListParagraph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Style w:val="ListParagraph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144C79B7" w14:textId="432B2B97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v sekundárnom práve</w:t>
            </w:r>
          </w:p>
          <w:p w:rsidR="1033436C" w:rsidP="1033436C" w:rsidRDefault="1033436C" w14:paraId="17010E8D" w14:textId="612FA61D">
            <w:pPr>
              <w:spacing w:before="0" w:beforeAutospacing="off" w:after="0" w:afterAutospacing="off" w:line="240" w:lineRule="auto"/>
              <w:ind w:left="60" w:righ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330E493F" w14:textId="245B201E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Nariadenie (ES) Európskeho parlamentu a Rady 883/2004 z 29. apríla 2004 o koordinácii systémov sociálneho zabezpečenia (Mimoriadne vydanie Ú. v. EÚ, kap. 5/zv. 5; Ú. v. EÚ L 166, 30.4.2004) v platnom znení,</w:t>
            </w:r>
          </w:p>
          <w:p w:rsidR="1033436C" w:rsidP="1033436C" w:rsidRDefault="1033436C" w14:paraId="57E0BBCE" w14:textId="4B3BF3F9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356B37DC" w14:textId="7DE9A53A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Gestor: Ministerstvo práce, sociálnych vecí a rodiny Slovenskej republiky</w:t>
            </w:r>
          </w:p>
          <w:p w:rsidR="1033436C" w:rsidP="1033436C" w:rsidRDefault="1033436C" w14:paraId="1346D020" w14:textId="6B3A9A51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Spolugestor</w:t>
            </w: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: Ministerstvo zdravotníctva Slovenskej republiky</w:t>
            </w:r>
          </w:p>
          <w:p w:rsidR="1033436C" w:rsidP="1033436C" w:rsidRDefault="1033436C" w14:paraId="22C5CEDD" w14:textId="0A8FAD0C">
            <w:pPr>
              <w:spacing w:before="0" w:beforeAutospacing="off" w:after="0" w:afterAutospacing="off" w:line="240" w:lineRule="auto"/>
              <w:ind w:left="1068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18110598" w14:textId="78A6E9AA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Nariadenie Európskeho parlamentu a Rady  (ES) č. 987/2009 zo 16. septembra 2009, ktorým sa ustanovuje postup vykonávania nariadenia (ES) č. 883/2004 o koordinácii systémov sociálneho zabezpečenia (Ú. v. EÚ L 284, 30. 10. 2009) v platnom znení,</w:t>
            </w:r>
          </w:p>
          <w:p w:rsidR="1033436C" w:rsidP="1033436C" w:rsidRDefault="1033436C" w14:paraId="714D790E" w14:textId="1710E7EA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3073BA2E" w14:textId="24AAE9E6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Gestor: Ministerstvo práce, sociálnych vecí a rodiny Slovenskej republiky</w:t>
            </w:r>
          </w:p>
          <w:p w:rsidR="1033436C" w:rsidP="1033436C" w:rsidRDefault="1033436C" w14:paraId="0124EADB" w14:textId="1A60EBCC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Spolugestor</w:t>
            </w: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: Ministerstvo zdravotníctva Slovenskej republiky</w:t>
            </w:r>
          </w:p>
          <w:p w:rsidR="1033436C" w:rsidP="1033436C" w:rsidRDefault="1033436C" w14:paraId="3D1D9AC9" w14:textId="525B24D3">
            <w:pPr>
              <w:spacing w:before="0" w:beforeAutospacing="off" w:after="0" w:afterAutospacing="off" w:line="240" w:lineRule="auto"/>
              <w:ind w:left="1068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4DC525C6" w14:textId="372DBAD8">
            <w:pPr>
              <w:spacing w:before="0" w:beforeAutospacing="off" w:after="0" w:afterAutospacing="off" w:line="240" w:lineRule="auto"/>
              <w:ind w:left="60" w:righ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Smernica Európskeho parlamentu a Rady 2011/24/EÚ z 9. marca 2011 o uplatňovaní práv pacientov pri cezhraničnej zdravotnej starostlivosti (Ú. v. EÚ L 88, 4. 4. 2011) v platnom znení. </w:t>
            </w:r>
          </w:p>
          <w:p w:rsidR="1033436C" w:rsidP="1033436C" w:rsidRDefault="1033436C" w14:paraId="44F6B3D0" w14:textId="714D1043">
            <w:pPr>
              <w:spacing w:before="0" w:beforeAutospacing="off" w:after="0" w:afterAutospacing="off" w:line="240" w:lineRule="auto"/>
              <w:ind w:left="60" w:righ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690F1E47" w14:textId="2F4CFF02">
            <w:pPr>
              <w:spacing w:before="0" w:beforeAutospacing="off" w:after="0" w:afterAutospacing="off" w:line="240" w:lineRule="auto"/>
              <w:ind w:left="60" w:right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Gestor: Ministerstvo zdravotníctva Slovenskej republiky</w:t>
            </w:r>
          </w:p>
          <w:p w:rsidR="1033436C" w:rsidP="1033436C" w:rsidRDefault="1033436C" w14:paraId="378B2F3C" w14:textId="49397032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  <w:tr w:rsidR="1033436C" w:rsidTr="1033436C" w14:paraId="2EA393EF">
        <w:trPr>
          <w:trHeight w:val="300"/>
        </w:trPr>
        <w:tc>
          <w:tcPr>
            <w:tcW w:w="404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20EA7643" w14:textId="39737818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7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4A97CCCC" w14:textId="6C1316F4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  <w:lang w:eastAsia="en-US" w:bidi="ar-SA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>v judikatúre Súdneho dvora Európskej</w:t>
            </w: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>únie</w:t>
            </w:r>
          </w:p>
          <w:p w:rsidR="1033436C" w:rsidP="1033436C" w:rsidRDefault="1033436C" w14:paraId="0443714A" w14:textId="0262710C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ind w:left="360" w:right="0"/>
              <w:rPr>
                <w:rStyle w:val="ListParagraph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Style w:val="ListParagraph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033436C" w:rsidTr="1033436C" w14:paraId="36E23E2C">
        <w:trPr>
          <w:trHeight w:val="300"/>
        </w:trPr>
        <w:tc>
          <w:tcPr>
            <w:tcW w:w="404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131A1C96" w14:textId="3176861A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9627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58C75454" w14:textId="5F720FC2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Rozsudok Súdneho dvora (veľká komora) z 11. júna 2020 v spojených veciach C‑262/18 P a C‑271/18 P (Európska komisia a Slovenská republika proti Dôvera zdravotná poisťovňa, a. s.)</w:t>
            </w:r>
          </w:p>
          <w:p w:rsidR="1033436C" w:rsidP="1033436C" w:rsidRDefault="1033436C" w14:paraId="2D02761F" w14:textId="42DC2E2F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4F246AFE" w14:textId="7070D1EF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„Hoci prípadné zisky, ktoré títo poskytovatelia dosiahnu, môžu byť použité a rozdelené, musí to byť v súlade s požiadavkami na zabezpečenie udržateľnosti systému a dosahovanie sociálnych a solidárnych cieľov, na ktorých je systém založený. Zdá sa teda, že možnosť usilovať sa o zisk a dosahovať ho je značne obmedzená zákonom a na rozdiel od úvah Všeobecného súdu rozvinutých v bodoch 63 a 64 napadnutého rozsudku ju nemožno považovať za okolnosť, ktorá by mohla vyvrátiť sociálny a solidárny charakter vyplývajúci zo samotnej povahy dotknutých činností.“</w:t>
            </w:r>
          </w:p>
          <w:p w:rsidR="1033436C" w:rsidP="1033436C" w:rsidRDefault="1033436C" w14:paraId="5B560B73" w14:textId="5564C1F6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„Možnosť poskytovateľov poistenia usilovať sa o zisk, používať ho a rozdeľovať ho je značne obmedzená zákonom, účelom týchto zákonných povinností je zabezpečiť životaschopnosť a kontinuitu povinného zdravotného poistenia.“</w:t>
            </w:r>
          </w:p>
          <w:p w:rsidR="1033436C" w:rsidP="1033436C" w:rsidRDefault="1033436C" w14:paraId="1F297DDA" w14:textId="1328AE16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1569153F" w14:textId="23666B74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Rozsudok Súdneho dvora zo 16. marca 2004, AOK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Bundesverband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i., C 264/01, C 306/01, C 354/01 a C 355/01, EU:C:2004:15</w:t>
            </w:r>
          </w:p>
          <w:p w:rsidR="1033436C" w:rsidP="1033436C" w:rsidRDefault="1033436C" w14:paraId="73DA90D8" w14:textId="0A5DE077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„Zavedenie konkurenčného prvku do systému s charakteristikami uvedenými v bode 32 tohto rozsudku s ohľadom na to, že jeho cieľom je motivovať hospodárske subjekty k výkonu ich činnosti v súlade so zásadami dobrej správy, teda čo najefektívnejšie a s čo najnižšími nákladmi, v záujme riadneho fungovania systému sociálneho zabezpečenia, nemení povahu tohto systému.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</w:p>
          <w:p w:rsidR="1033436C" w:rsidP="1033436C" w:rsidRDefault="1033436C" w14:paraId="720E6846" w14:textId="03A400BC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0FD04BB9" w14:textId="1AE980AA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Rozsudok Súdneho dvora (tretia komora) z 5. marca 2009, 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Kattner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Stahlbau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proti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Maschinenbau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‑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und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Metall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‑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Berufsgenossenschaft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, C 350/07</w:t>
            </w:r>
          </w:p>
          <w:p w:rsidR="1033436C" w:rsidP="1033436C" w:rsidRDefault="1033436C" w14:paraId="2810FE63" w14:textId="405BC94C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„členský štát nezveruje správu systému sociálneho zabezpečenia jedinému poskytovateľovi poistenia, ale rôznym poskytovateľom, nemôže spochybniť zásadu solidarity, na ktorej je založený tento systém, a to tým skôr, že v rámci uvedeného systému si dotknutí poskytovatelia medzi sebou prerozdeľujú náklady a riziká.“</w:t>
            </w:r>
          </w:p>
          <w:p w:rsidR="1033436C" w:rsidP="1033436C" w:rsidRDefault="1033436C" w14:paraId="4777334A" w14:textId="135509F5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  <w:p w:rsidR="1033436C" w:rsidP="1033436C" w:rsidRDefault="1033436C" w14:paraId="3ABDD58F" w14:textId="244A9C5D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Rozsudok Súdneho dvora (veľká komora) zo 16. mája 2006 vo veci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Watts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, C-372/04 (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Queen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na návrh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Yvonne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Watts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proti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Bedford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Primary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Care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Trust)</w:t>
            </w:r>
          </w:p>
          <w:p w:rsidR="1033436C" w:rsidP="1033436C" w:rsidRDefault="1033436C" w14:paraId="5A5CB6D9" w14:textId="5891D0F2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„čakacia doba, ktorá vyplýva z cieľov plánovania a riadenia nemocničnej ponuky sledovaných vnútroštátnymi orgánmi v závislosti od klinických priorít vopred určených všeobecným spôsobom, v rámci ktorých možno dostať nemocničnú liečbu vyžadovanú zdravotným stavom pacienta v zariadení patriacom do predmetného vnútroštátneho systému, neprekračuje prijateľnú dobu so zreteľom na objektívne medicínske posúdenie klinických potrieb dotknutej osoby s ohľadom na stav choroby, zdravotné záznamy a pravdepodobný ďalší vývoj ochorenia, stupeň bolesti a/alebo charakter postihnutia v čase žiadosti o súhlas.“</w:t>
            </w:r>
          </w:p>
          <w:p w:rsidR="1033436C" w:rsidP="1033436C" w:rsidRDefault="1033436C" w14:paraId="18FFA3F1" w14:textId="22BE7C83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Normlnatabuka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272"/>
        <w:gridCol w:w="8335"/>
      </w:tblGrid>
      <w:tr w:rsidR="1033436C" w:rsidTr="1033436C" w14:paraId="366A96AE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7B270A93" w14:textId="2FE6A7A3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4.</w:t>
            </w:r>
          </w:p>
        </w:tc>
        <w:tc>
          <w:tcPr>
            <w:tcW w:w="8607" w:type="dxa"/>
            <w:gridSpan w:val="2"/>
            <w:tcMar/>
            <w:vAlign w:val="center"/>
          </w:tcPr>
          <w:p w:rsidR="1033436C" w:rsidP="1033436C" w:rsidRDefault="1033436C" w14:paraId="6437A02F" w14:textId="66F98DB9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Záväzky Slovenskej republiky vo vzťahu k Európskej únii:</w:t>
            </w:r>
          </w:p>
        </w:tc>
      </w:tr>
      <w:tr w:rsidR="1033436C" w:rsidTr="1033436C" w14:paraId="695A69BA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5684B4E8" w14:textId="6C2960A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38BAD3CA" w14:textId="1AA32C3A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70794EA5" w:rsidP="1033436C" w:rsidRDefault="70794EA5" w14:paraId="0AEA444C" w14:textId="20A80BE6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70794EA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lehota na prebratie smernice alebo lehota na implementáciu nariadenia alebo rozhodnutia</w:t>
            </w:r>
          </w:p>
          <w:p w:rsidR="1033436C" w:rsidP="1033436C" w:rsidRDefault="1033436C" w14:paraId="51323EB0" w14:textId="55C1775B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41C2CFAB" w14:textId="2842CB49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Predkladaným návrhom nedochádza k implementácii nariadenia Európskej únie, ani k transpozícií smernice Európskej únie.</w:t>
            </w:r>
          </w:p>
        </w:tc>
      </w:tr>
      <w:tr w:rsidR="1033436C" w:rsidTr="1033436C" w14:paraId="16D25494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3A9540DC" w14:textId="0A9D0EC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474330DA" w14:textId="685F221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1033436C" w:rsidP="1033436C" w:rsidRDefault="1033436C" w14:paraId="7C773E2C" w14:textId="57DA6E5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033436C" w:rsidTr="1033436C" w14:paraId="1C5E70C8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3F2297A3" w14:textId="0891201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3FDE1065" w14:textId="1B71B016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7A9828E0" w:rsidP="1033436C" w:rsidRDefault="7A9828E0" w14:paraId="1439A6DD" w14:textId="433B57DA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7A9828E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b)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:rsidR="1033436C" w:rsidP="1033436C" w:rsidRDefault="1033436C" w14:paraId="20A1AFE5" w14:textId="48BAE00C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4487FA0B" w14:textId="12D848CC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žiadne informácie</w:t>
            </w:r>
          </w:p>
        </w:tc>
      </w:tr>
      <w:tr w:rsidR="1033436C" w:rsidTr="1033436C" w14:paraId="35695C80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08F41CEC" w14:textId="1727547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0603C788" w14:textId="715C0E4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1033436C" w:rsidP="1033436C" w:rsidRDefault="1033436C" w14:paraId="6802AD05" w14:textId="726ED30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033436C" w:rsidTr="1033436C" w14:paraId="0F22D74D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052FE65D" w14:textId="7D1E4E4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09F06698" w14:textId="704C3DCB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63AC5A41" w:rsidP="1033436C" w:rsidRDefault="63AC5A41" w14:paraId="40FA9AF4" w14:textId="72BF5C38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63AC5A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c)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informácia o právnych predpisoch, v ktorých sú preberané smernice už prebraté spolu s uvedením rozsahu tohto prebratia</w:t>
            </w:r>
          </w:p>
          <w:p w:rsidR="1033436C" w:rsidP="1033436C" w:rsidRDefault="1033436C" w14:paraId="5945DEC9" w14:textId="3DA97448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2F1A5DB7" w14:textId="6DCC99C4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Smernica Európskeho parlamentu a Rady 2011/24/EÚ z 9. marca 2011 o uplatňovaní práv pacientov pri cezhraničnej zdravotnej starostlivosti (Ú. v. EÚ L 88, 4. 4. 2011) v platnom znení bola transponovaná do nasledovných právnych prepisov: </w:t>
            </w:r>
          </w:p>
          <w:p w:rsidR="1033436C" w:rsidP="1033436C" w:rsidRDefault="1033436C" w14:paraId="0A1403FA" w14:textId="6FF86FD0">
            <w:pPr>
              <w:spacing w:before="240" w:beforeAutospacing="off" w:after="240" w:afterAutospacing="off" w:line="240" w:lineRule="auto"/>
              <w:ind w:left="720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38B1AA05" w14:textId="3AAEDF42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576/2004 Z. z. o zdravotnej starostlivosti, službách súvisiacich s poskytovaním zdravotnej starostlivosti a o zmene a doplnení niektorých zákonov</w:t>
            </w:r>
          </w:p>
          <w:p w:rsidR="1033436C" w:rsidP="1033436C" w:rsidRDefault="1033436C" w14:paraId="02BD94A7" w14:textId="774A994B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580/2004 Z. z. o zdravotnom poistení a o zmene a doplnení zákona č. 95/2002 Z. z. o poisťovníctve a o zmene a doplnení niektorých zákonov</w:t>
            </w:r>
          </w:p>
          <w:p w:rsidR="1033436C" w:rsidP="1033436C" w:rsidRDefault="1033436C" w14:paraId="044CF900" w14:textId="4C7A1BF6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581/2004 Z. z. o zdravotných poisťovniach, dohľade nad zdravotnou starostlivosťou a o zmene a doplnení niektorých zákonov</w:t>
            </w:r>
          </w:p>
          <w:p w:rsidR="1033436C" w:rsidP="1033436C" w:rsidRDefault="1033436C" w14:paraId="10DC593A" w14:textId="705AA310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577/2004 Z. z. o rozsahu zdravotnej starostlivosti uhrádzanej na základe verejného zdravotného poistenia a o úhradách za služby súvisiace s poskytovaním zdravotnej starostlivosti</w:t>
            </w:r>
          </w:p>
          <w:p w:rsidR="1033436C" w:rsidP="1033436C" w:rsidRDefault="1033436C" w14:paraId="0B767DA1" w14:textId="54399638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578/2004 Z. z. o poskytovateľoch zdravotnej starostlivosti, zdravotníckych pracovníkoch, stavovských organizáciách v zdravotníctve a o zmene a doplnení niektorých zákonov</w:t>
            </w:r>
          </w:p>
          <w:p w:rsidR="1033436C" w:rsidP="1033436C" w:rsidRDefault="1033436C" w14:paraId="4592BFC0" w14:textId="3B05D9EA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362/2011 Z. z. o liekoch a zdravotníckych pomôckach a o zmene a doplnení niektorých zákonov</w:t>
            </w:r>
          </w:p>
          <w:p w:rsidR="1033436C" w:rsidP="1033436C" w:rsidRDefault="1033436C" w14:paraId="1209F48E" w14:textId="033C212E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Vyhláška Ministerstva zdravotníctva Slovenskej republiky č. 341/2013 Z. z., ktorou sa ustanovuje cezhraničná zdravotná starostlivosť, ktorá podlieha predchádzajúcemu súhlasu príslušnej zdravotnej poisťovne na účely jej preplatenia</w:t>
            </w:r>
          </w:p>
          <w:p w:rsidR="1033436C" w:rsidP="1033436C" w:rsidRDefault="1033436C" w14:paraId="1D39ADE9" w14:textId="59BFFBFB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Vyhláška Ministerstva zdravotníctva Slovenskej republiky č. 232/2014 Z. z., ktorou sa upravuje postup poskytovateľa zdravotnej starostlivosti, zdravotnej poisťovne a Úradu pre dohľad nad zdravotnou starostlivosťou pri poskytovaní cezhraničnej zdravotnej starostlivosti.</w:t>
            </w:r>
          </w:p>
        </w:tc>
      </w:tr>
      <w:tr w:rsidR="1033436C" w:rsidTr="1033436C" w14:paraId="7C3CDB8C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136084CF" w14:textId="5BC3E0D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77377A74" w14:textId="5E94EF7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1033436C" w:rsidP="1033436C" w:rsidRDefault="1033436C" w14:paraId="2D93FF65" w14:textId="6F3BB00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033436C" w:rsidTr="1033436C" w14:paraId="046018EF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74790F6C" w14:textId="3325329B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5.</w:t>
            </w:r>
          </w:p>
        </w:tc>
        <w:tc>
          <w:tcPr>
            <w:tcW w:w="8607" w:type="dxa"/>
            <w:gridSpan w:val="2"/>
            <w:tcMar/>
            <w:vAlign w:val="top"/>
          </w:tcPr>
          <w:p w:rsidR="1033436C" w:rsidP="1033436C" w:rsidRDefault="1033436C" w14:paraId="52449EA6" w14:textId="25DF675A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Návrh zákona je zlučiteľný s právom Európskej únie </w:t>
            </w:r>
          </w:p>
        </w:tc>
      </w:tr>
      <w:tr w:rsidR="1033436C" w:rsidTr="1033436C" w14:paraId="6D35CF2A">
        <w:trPr>
          <w:trHeight w:val="75"/>
        </w:trPr>
        <w:tc>
          <w:tcPr>
            <w:tcW w:w="453" w:type="dxa"/>
            <w:tcMar/>
            <w:vAlign w:val="top"/>
          </w:tcPr>
          <w:p w:rsidR="1033436C" w:rsidP="1033436C" w:rsidRDefault="1033436C" w14:paraId="545C483E" w14:textId="5FE287B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223E2B2C" w14:textId="540B003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1033436C" w:rsidP="1033436C" w:rsidRDefault="1033436C" w14:paraId="52BD98EF" w14:textId="58731E71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Stupeň zlučiteľnosti – úplný.</w:t>
            </w:r>
          </w:p>
        </w:tc>
      </w:tr>
    </w:tbl>
    <w:p xmlns:wp14="http://schemas.microsoft.com/office/word/2010/wordml" w:rsidR="00E50350" w:rsidP="1033436C" w:rsidRDefault="00E50350" w14:paraId="4DDBEF00" wp14:textId="1806C04D">
      <w:pPr>
        <w:pStyle w:val="Normlny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00E5035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nsid w:val="3fc93c6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8c0c02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b153f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&quot;,serif" w:hAnsi="&quot;Times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0f9b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&quot;,serif" w:hAnsi="&quot;Times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5c71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&quot;,serif" w:hAnsi="&quot;Times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82f93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205a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9009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681b0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2bacd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c9ece5f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2732014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18549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3646D2B"/>
    <w:multiLevelType w:val="hybridMultilevel"/>
    <w:tmpl w:val="77AC6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AB"/>
    <w:rsid w:val="008112AB"/>
    <w:rsid w:val="00E50350"/>
    <w:rsid w:val="1033436C"/>
    <w:rsid w:val="19A634CF"/>
    <w:rsid w:val="203533BA"/>
    <w:rsid w:val="331090D2"/>
    <w:rsid w:val="331090D2"/>
    <w:rsid w:val="36D170B7"/>
    <w:rsid w:val="427D786B"/>
    <w:rsid w:val="4495299A"/>
    <w:rsid w:val="548026D8"/>
    <w:rsid w:val="5E66D21F"/>
    <w:rsid w:val="63AC5A41"/>
    <w:rsid w:val="6BB66BE3"/>
    <w:rsid w:val="70794EA5"/>
    <w:rsid w:val="773440F6"/>
    <w:rsid w:val="7A9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096"/>
  <w15:chartTrackingRefBased/>
  <w15:docId w15:val="{C36076AB-5A79-4D11-B028-EC02A8DCD4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8112AB"/>
    <w:pPr>
      <w:spacing w:after="200" w:line="276" w:lineRule="auto"/>
    </w:pPr>
    <w:rPr>
      <w:rFonts w:ascii="Calibri" w:hAnsi="Calibri" w:eastAsia="Calibri" w:cs="Times New Roman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D3762-3825-4CB8-B075-C98C822028A4}"/>
</file>

<file path=customXml/itemProps2.xml><?xml version="1.0" encoding="utf-8"?>
<ds:datastoreItem xmlns:ds="http://schemas.openxmlformats.org/officeDocument/2006/customXml" ds:itemID="{E6B1B98F-2F1D-4D5F-9772-9B1A9CEE2832}"/>
</file>

<file path=customXml/itemProps3.xml><?xml version="1.0" encoding="utf-8"?>
<ds:datastoreItem xmlns:ds="http://schemas.openxmlformats.org/officeDocument/2006/customXml" ds:itemID="{4D950742-AEC9-43CC-A601-5C18770113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MZ 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Povalová Lucia</dc:creator>
  <cp:keywords/>
  <dc:description/>
  <cp:lastModifiedBy>Földesová Motajová Zuzana</cp:lastModifiedBy>
  <cp:revision>4</cp:revision>
  <dcterms:created xsi:type="dcterms:W3CDTF">2024-07-22T08:39:00Z</dcterms:created>
  <dcterms:modified xsi:type="dcterms:W3CDTF">2024-09-24T21:23:18Z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