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D10E5" w:rsidR="00740CF2" w:rsidP="00740CF2" w:rsidRDefault="00740CF2" w14:paraId="3B80EE82" w14:textId="77777777">
      <w:pPr>
        <w:spacing w:after="0" w:line="240" w:lineRule="auto"/>
        <w:jc w:val="center"/>
        <w:rPr>
          <w:rFonts w:ascii="Times New Roman" w:hAnsi="Times New Roman" w:eastAsia="Times New Roman"/>
          <w:b/>
          <w:sz w:val="28"/>
          <w:szCs w:val="28"/>
          <w:lang w:eastAsia="sk-SK"/>
        </w:rPr>
      </w:pPr>
      <w:r w:rsidRPr="000D10E5">
        <w:rPr>
          <w:rFonts w:ascii="Times New Roman" w:hAnsi="Times New Roman" w:eastAsia="Times New Roman"/>
          <w:b/>
          <w:sz w:val="28"/>
          <w:szCs w:val="28"/>
          <w:lang w:eastAsia="sk-SK"/>
        </w:rPr>
        <w:t>Doložka vybraných vplyvov</w:t>
      </w:r>
    </w:p>
    <w:p w:rsidRPr="00291C55" w:rsidR="00740CF2" w:rsidP="00740CF2" w:rsidRDefault="00740CF2" w14:paraId="672A6659" w14:textId="77777777">
      <w:pPr>
        <w:spacing w:line="240" w:lineRule="auto"/>
        <w:ind w:left="426"/>
        <w:contextualSpacing/>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32"/>
        <w:gridCol w:w="1451"/>
        <w:gridCol w:w="1120"/>
        <w:gridCol w:w="607"/>
        <w:gridCol w:w="1552"/>
        <w:gridCol w:w="1599"/>
        <w:gridCol w:w="27"/>
      </w:tblGrid>
      <w:tr w:rsidRPr="000D10E5" w:rsidR="00740CF2" w:rsidTr="49EBA671" w14:paraId="1A74C993" w14:textId="77777777">
        <w:trPr>
          <w:trHeight w:val="300"/>
        </w:trPr>
        <w:tc>
          <w:tcPr>
            <w:tcW w:w="5000" w:type="pct"/>
            <w:gridSpan w:val="7"/>
            <w:tcBorders>
              <w:bottom w:val="single" w:color="FFFFFF" w:themeColor="background1" w:sz="4" w:space="0"/>
            </w:tcBorders>
            <w:shd w:val="clear" w:color="auto" w:fill="E2E2E2"/>
            <w:tcMar/>
          </w:tcPr>
          <w:p w:rsidRPr="000D10E5" w:rsidR="00740CF2" w:rsidP="00740CF2" w:rsidRDefault="00740CF2" w14:paraId="06324801"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Základné údaje</w:t>
            </w:r>
          </w:p>
        </w:tc>
      </w:tr>
      <w:tr w:rsidRPr="000D10E5" w:rsidR="00740CF2" w:rsidTr="49EBA671" w14:paraId="768AE2BB" w14:textId="77777777">
        <w:trPr>
          <w:trHeight w:val="300"/>
        </w:trPr>
        <w:tc>
          <w:tcPr>
            <w:tcW w:w="5000" w:type="pct"/>
            <w:gridSpan w:val="7"/>
            <w:tcBorders>
              <w:bottom w:val="single" w:color="FFFFFF" w:themeColor="background1" w:sz="4" w:space="0"/>
            </w:tcBorders>
            <w:shd w:val="clear" w:color="auto" w:fill="E2E2E2"/>
            <w:tcMar/>
          </w:tcPr>
          <w:p w:rsidRPr="000D10E5" w:rsidR="00740CF2" w:rsidP="00FC3E5A" w:rsidRDefault="00740CF2" w14:paraId="7BCCEBFC" w14:textId="77777777">
            <w:pPr>
              <w:spacing w:line="240" w:lineRule="auto"/>
              <w:ind w:left="142"/>
              <w:contextualSpacing/>
              <w:rPr>
                <w:rFonts w:ascii="Times New Roman" w:hAnsi="Times New Roman"/>
                <w:b/>
                <w:sz w:val="24"/>
                <w:szCs w:val="24"/>
              </w:rPr>
            </w:pPr>
            <w:r w:rsidRPr="000D10E5">
              <w:rPr>
                <w:rFonts w:ascii="Times New Roman" w:hAnsi="Times New Roman"/>
                <w:b/>
                <w:sz w:val="24"/>
                <w:szCs w:val="24"/>
              </w:rPr>
              <w:t>Názov materiálu</w:t>
            </w:r>
          </w:p>
        </w:tc>
      </w:tr>
      <w:tr w:rsidRPr="000D10E5" w:rsidR="00740CF2" w:rsidTr="49EBA671" w14:paraId="76B9CA98" w14:textId="77777777">
        <w:trPr>
          <w:trHeight w:val="300"/>
        </w:trPr>
        <w:tc>
          <w:tcPr>
            <w:tcW w:w="5000" w:type="pct"/>
            <w:gridSpan w:val="7"/>
            <w:tcBorders>
              <w:top w:val="single" w:color="FFFFFF" w:themeColor="background1" w:sz="4" w:space="0"/>
              <w:bottom w:val="single" w:color="auto" w:sz="4" w:space="0"/>
            </w:tcBorders>
            <w:shd w:val="clear" w:color="auto" w:fill="auto"/>
            <w:tcMar/>
          </w:tcPr>
          <w:p w:rsidRPr="000D10E5" w:rsidR="00740CF2" w:rsidP="00FC3E5A" w:rsidRDefault="00740CF2" w14:paraId="3475D556" w14:textId="77777777">
            <w:pPr>
              <w:spacing w:after="0" w:line="240" w:lineRule="auto"/>
              <w:jc w:val="both"/>
              <w:rPr>
                <w:rFonts w:ascii="Times New Roman" w:hAnsi="Times New Roman"/>
                <w:sz w:val="24"/>
                <w:szCs w:val="24"/>
              </w:rPr>
            </w:pPr>
            <w:r w:rsidRPr="000D10E5">
              <w:rPr>
                <w:rFonts w:ascii="Times New Roman" w:hAnsi="Times New Roman"/>
                <w:sz w:val="24"/>
                <w:szCs w:val="24"/>
              </w:rPr>
              <w:t>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(ďalej len „návrh zákona“).</w:t>
            </w:r>
          </w:p>
          <w:p w:rsidRPr="000D10E5" w:rsidR="00740CF2" w:rsidP="00FC3E5A" w:rsidRDefault="00740CF2" w14:paraId="0A37501D" w14:textId="77777777">
            <w:pPr>
              <w:spacing w:after="0" w:line="240" w:lineRule="auto"/>
              <w:rPr>
                <w:rFonts w:ascii="Times New Roman" w:hAnsi="Times New Roman" w:eastAsia="Times New Roman"/>
                <w:sz w:val="24"/>
                <w:szCs w:val="24"/>
                <w:lang w:eastAsia="sk-SK"/>
              </w:rPr>
            </w:pPr>
          </w:p>
        </w:tc>
      </w:tr>
      <w:tr w:rsidRPr="000D10E5" w:rsidR="00740CF2" w:rsidTr="49EBA671" w14:paraId="14A783B4" w14:textId="77777777">
        <w:trPr>
          <w:trHeight w:val="300"/>
        </w:trPr>
        <w:tc>
          <w:tcPr>
            <w:tcW w:w="5000" w:type="pct"/>
            <w:gridSpan w:val="7"/>
            <w:tcBorders>
              <w:top w:val="single" w:color="auto" w:sz="4" w:space="0"/>
              <w:left w:val="single" w:color="auto" w:sz="4" w:space="0"/>
              <w:bottom w:val="single" w:color="FFFFFF" w:themeColor="background1" w:sz="4" w:space="0"/>
            </w:tcBorders>
            <w:shd w:val="clear" w:color="auto" w:fill="E2E2E2"/>
            <w:tcMar/>
          </w:tcPr>
          <w:p w:rsidRPr="000D10E5" w:rsidR="00740CF2" w:rsidP="00FC3E5A" w:rsidRDefault="00740CF2" w14:paraId="78BCF2AE" w14:textId="77777777">
            <w:pPr>
              <w:spacing w:line="240" w:lineRule="auto"/>
              <w:ind w:left="142"/>
              <w:contextualSpacing/>
              <w:rPr>
                <w:rFonts w:ascii="Times New Roman" w:hAnsi="Times New Roman"/>
                <w:b/>
                <w:sz w:val="24"/>
                <w:szCs w:val="24"/>
              </w:rPr>
            </w:pPr>
            <w:r w:rsidRPr="000D10E5">
              <w:rPr>
                <w:rFonts w:ascii="Times New Roman" w:hAnsi="Times New Roman"/>
                <w:b/>
                <w:sz w:val="24"/>
                <w:szCs w:val="24"/>
              </w:rPr>
              <w:t>Predkladateľ (a spolupredkladateľ)</w:t>
            </w:r>
          </w:p>
        </w:tc>
      </w:tr>
      <w:tr w:rsidRPr="000D10E5" w:rsidR="00740CF2" w:rsidTr="49EBA671" w14:paraId="77CF99A3" w14:textId="77777777">
        <w:trPr>
          <w:trHeight w:val="300"/>
        </w:trPr>
        <w:tc>
          <w:tcPr>
            <w:tcW w:w="5000" w:type="pct"/>
            <w:gridSpan w:val="7"/>
            <w:tcBorders>
              <w:top w:val="single" w:color="FFFFFF" w:themeColor="background1" w:sz="4" w:space="0"/>
              <w:left w:val="single" w:color="auto" w:sz="4" w:space="0"/>
              <w:bottom w:val="single" w:color="auto" w:sz="4" w:space="0"/>
            </w:tcBorders>
            <w:shd w:val="clear" w:color="auto" w:fill="FFFFFF" w:themeFill="background1"/>
            <w:tcMar/>
          </w:tcPr>
          <w:p w:rsidRPr="000D10E5" w:rsidR="00740CF2" w:rsidP="00FC3E5A" w:rsidRDefault="00740CF2" w14:paraId="35AD1922"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Ministerstvo zdravotníctva Slovenskej republiky</w:t>
            </w:r>
          </w:p>
        </w:tc>
      </w:tr>
      <w:tr w:rsidRPr="000D10E5" w:rsidR="007046F1" w:rsidTr="49EBA671" w14:paraId="4C1B1F16" w14:textId="77777777">
        <w:trPr>
          <w:trHeight w:val="300"/>
        </w:trPr>
        <w:tc>
          <w:tcPr>
            <w:tcW w:w="1547" w:type="pct"/>
            <w:vMerge w:val="restart"/>
            <w:tcBorders>
              <w:top w:val="single" w:color="auto" w:sz="4" w:space="0"/>
              <w:left w:val="single" w:color="auto" w:sz="4" w:space="0"/>
              <w:bottom w:val="single" w:color="FFFFFF" w:themeColor="background1" w:sz="4" w:space="0"/>
            </w:tcBorders>
            <w:shd w:val="clear" w:color="auto" w:fill="E2E2E2"/>
            <w:tcMar/>
            <w:vAlign w:val="center"/>
          </w:tcPr>
          <w:p w:rsidRPr="000D10E5" w:rsidR="00740CF2" w:rsidP="00FC3E5A" w:rsidRDefault="00740CF2" w14:paraId="17E887E2" w14:textId="77777777">
            <w:pPr>
              <w:spacing w:line="240" w:lineRule="auto"/>
              <w:ind w:left="142"/>
              <w:contextualSpacing/>
              <w:rPr>
                <w:rFonts w:ascii="Times New Roman" w:hAnsi="Times New Roman"/>
                <w:b/>
                <w:sz w:val="24"/>
                <w:szCs w:val="24"/>
              </w:rPr>
            </w:pPr>
            <w:r w:rsidRPr="000D10E5">
              <w:rPr>
                <w:rFonts w:ascii="Times New Roman" w:hAnsi="Times New Roman"/>
                <w:b/>
                <w:sz w:val="24"/>
                <w:szCs w:val="24"/>
              </w:rPr>
              <w:t>Charakter predkladaného materiálu</w:t>
            </w:r>
          </w:p>
        </w:tc>
        <w:tc>
          <w:tcPr>
            <w:tcW w:w="782" w:type="pct"/>
            <w:tcBorders>
              <w:top w:val="single" w:color="auto" w:sz="4" w:space="0"/>
              <w:left w:val="single" w:color="auto" w:sz="4" w:space="0"/>
              <w:bottom w:val="single" w:color="auto" w:sz="4" w:space="0"/>
              <w:right w:val="nil"/>
            </w:tcBorders>
            <w:shd w:val="clear" w:color="auto" w:fill="FFFFFF" w:themeFill="background1"/>
            <w:tcMar/>
          </w:tcPr>
          <w:p w:rsidRPr="000D10E5" w:rsidR="00740CF2" w:rsidP="00FC3E5A" w:rsidRDefault="00740CF2" w14:paraId="0D1C84E6"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2671" w:type="pct"/>
            <w:gridSpan w:val="5"/>
            <w:tcBorders>
              <w:top w:val="single" w:color="auto" w:sz="4" w:space="0"/>
              <w:left w:val="nil"/>
              <w:bottom w:val="single" w:color="auto" w:sz="4" w:space="0"/>
              <w:right w:val="single" w:color="auto" w:sz="4" w:space="0"/>
            </w:tcBorders>
            <w:shd w:val="clear" w:color="auto" w:fill="FFFFFF" w:themeFill="background1"/>
            <w:tcMar/>
          </w:tcPr>
          <w:p w:rsidRPr="000D10E5" w:rsidR="00740CF2" w:rsidP="00FC3E5A" w:rsidRDefault="00740CF2" w14:paraId="39752FB3"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Materiál nelegislatívnej povahy</w:t>
            </w:r>
          </w:p>
        </w:tc>
      </w:tr>
      <w:tr w:rsidRPr="000D10E5" w:rsidR="00740CF2" w:rsidTr="49EBA671" w14:paraId="010CEE41" w14:textId="77777777">
        <w:trPr>
          <w:trHeight w:val="300"/>
        </w:trPr>
        <w:tc>
          <w:tcPr>
            <w:tcW w:w="1547" w:type="pct"/>
            <w:vMerge/>
            <w:tcMar/>
          </w:tcPr>
          <w:p w:rsidRPr="000D10E5" w:rsidR="00740CF2" w:rsidP="00FC3E5A" w:rsidRDefault="00740CF2" w14:paraId="5DAB6C7B" w14:textId="77777777">
            <w:pPr>
              <w:spacing w:after="0" w:line="240" w:lineRule="auto"/>
              <w:rPr>
                <w:rFonts w:ascii="Times New Roman" w:hAnsi="Times New Roman" w:eastAsia="Times New Roman"/>
                <w:sz w:val="24"/>
                <w:szCs w:val="24"/>
                <w:lang w:eastAsia="sk-SK"/>
              </w:rPr>
            </w:pPr>
          </w:p>
        </w:tc>
        <w:tc>
          <w:tcPr>
            <w:tcW w:w="782" w:type="pct"/>
            <w:tcBorders>
              <w:top w:val="single" w:color="auto" w:sz="4" w:space="0"/>
              <w:left w:val="single" w:color="auto" w:sz="4" w:space="0"/>
              <w:bottom w:val="single" w:color="auto" w:sz="4" w:space="0"/>
              <w:right w:val="nil"/>
            </w:tcBorders>
            <w:shd w:val="clear" w:color="auto" w:fill="FFFFFF" w:themeFill="background1"/>
            <w:tcMar/>
          </w:tcPr>
          <w:p w:rsidRPr="000D10E5" w:rsidR="00740CF2" w:rsidP="00FC3E5A" w:rsidRDefault="00740CF2" w14:paraId="3CA8F8EF"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2671" w:type="pct"/>
            <w:gridSpan w:val="5"/>
            <w:tcBorders>
              <w:top w:val="single" w:color="auto" w:sz="4" w:space="0"/>
              <w:left w:val="nil"/>
              <w:bottom w:val="single" w:color="auto" w:sz="4" w:space="0"/>
            </w:tcBorders>
            <w:shd w:val="clear" w:color="auto" w:fill="FFFFFF" w:themeFill="background1"/>
            <w:tcMar/>
          </w:tcPr>
          <w:p w:rsidRPr="000D10E5" w:rsidR="00740CF2" w:rsidP="00FC3E5A" w:rsidRDefault="00740CF2" w14:paraId="775A5A11" w14:textId="77777777">
            <w:pPr>
              <w:spacing w:after="0" w:line="240" w:lineRule="auto"/>
              <w:ind w:left="175" w:hanging="175"/>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Materiál legislatívnej povahy</w:t>
            </w:r>
          </w:p>
        </w:tc>
      </w:tr>
      <w:tr w:rsidRPr="000D10E5" w:rsidR="00740CF2" w:rsidTr="49EBA671" w14:paraId="32F60D67" w14:textId="77777777">
        <w:trPr>
          <w:trHeight w:val="300"/>
        </w:trPr>
        <w:tc>
          <w:tcPr>
            <w:tcW w:w="1547" w:type="pct"/>
            <w:vMerge/>
            <w:tcMar/>
          </w:tcPr>
          <w:p w:rsidRPr="000D10E5" w:rsidR="00740CF2" w:rsidP="00FC3E5A" w:rsidRDefault="00740CF2" w14:paraId="02EB378F" w14:textId="77777777">
            <w:pPr>
              <w:spacing w:after="0" w:line="240" w:lineRule="auto"/>
              <w:rPr>
                <w:rFonts w:ascii="Times New Roman" w:hAnsi="Times New Roman" w:eastAsia="Times New Roman"/>
                <w:sz w:val="24"/>
                <w:szCs w:val="24"/>
                <w:lang w:eastAsia="sk-SK"/>
              </w:rPr>
            </w:pPr>
          </w:p>
        </w:tc>
        <w:tc>
          <w:tcPr>
            <w:tcW w:w="782" w:type="pct"/>
            <w:tcBorders>
              <w:top w:val="single" w:color="auto" w:sz="4" w:space="0"/>
              <w:left w:val="single" w:color="auto" w:sz="4" w:space="0"/>
              <w:bottom w:val="single" w:color="auto" w:sz="4" w:space="0"/>
              <w:right w:val="nil"/>
            </w:tcBorders>
            <w:shd w:val="clear" w:color="auto" w:fill="FFFFFF" w:themeFill="background1"/>
            <w:tcMar/>
          </w:tcPr>
          <w:p w:rsidRPr="000D10E5" w:rsidR="00740CF2" w:rsidP="00FC3E5A" w:rsidRDefault="00740CF2" w14:paraId="412DD878"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2671" w:type="pct"/>
            <w:gridSpan w:val="5"/>
            <w:tcBorders>
              <w:top w:val="single" w:color="auto" w:sz="4" w:space="0"/>
              <w:left w:val="nil"/>
              <w:bottom w:val="single" w:color="auto" w:sz="4" w:space="0"/>
            </w:tcBorders>
            <w:shd w:val="clear" w:color="auto" w:fill="FFFFFF" w:themeFill="background1"/>
            <w:tcMar/>
          </w:tcPr>
          <w:p w:rsidRPr="000D10E5" w:rsidR="00740CF2" w:rsidP="00FC3E5A" w:rsidRDefault="00740CF2" w14:paraId="6541C825"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Transpozícia/ implementácia práva EÚ</w:t>
            </w:r>
          </w:p>
        </w:tc>
      </w:tr>
      <w:tr w:rsidRPr="000D10E5" w:rsidR="00740CF2" w:rsidTr="49EBA671" w14:paraId="57072DFF" w14:textId="77777777">
        <w:trPr>
          <w:trHeight w:val="300"/>
        </w:trPr>
        <w:tc>
          <w:tcPr>
            <w:tcW w:w="5000" w:type="pct"/>
            <w:gridSpan w:val="7"/>
            <w:tcBorders>
              <w:top w:val="single" w:color="auto" w:sz="4" w:space="0"/>
              <w:left w:val="single" w:color="auto" w:sz="4" w:space="0"/>
              <w:bottom w:val="single" w:color="FFFFFF" w:themeColor="background1" w:sz="4" w:space="0"/>
            </w:tcBorders>
            <w:shd w:val="clear" w:color="auto" w:fill="FFFFFF" w:themeFill="background1"/>
            <w:tcMar/>
          </w:tcPr>
          <w:p w:rsidRPr="000D10E5" w:rsidR="00740CF2" w:rsidP="00FC3E5A" w:rsidRDefault="00740CF2" w14:paraId="05C0E681" w14:textId="77777777">
            <w:pPr>
              <w:spacing w:after="0" w:line="240" w:lineRule="auto"/>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V prípade transpozície/implementácie uveďte zoznam transponovaných/implementovaných predpisov:</w:t>
            </w:r>
          </w:p>
          <w:p w:rsidRPr="000D10E5" w:rsidR="00740CF2" w:rsidP="00FC3E5A" w:rsidRDefault="00740CF2" w14:paraId="6A05A809" w14:textId="77777777">
            <w:pPr>
              <w:spacing w:after="0" w:line="240" w:lineRule="auto"/>
              <w:rPr>
                <w:rFonts w:ascii="Times New Roman" w:hAnsi="Times New Roman" w:eastAsia="Times New Roman"/>
                <w:sz w:val="20"/>
                <w:szCs w:val="24"/>
                <w:lang w:eastAsia="sk-SK"/>
              </w:rPr>
            </w:pPr>
          </w:p>
        </w:tc>
      </w:tr>
      <w:tr w:rsidRPr="000D10E5" w:rsidR="00740CF2" w:rsidTr="49EBA671" w14:paraId="7AAD84AC" w14:textId="77777777">
        <w:trPr>
          <w:trHeight w:val="300"/>
        </w:trPr>
        <w:tc>
          <w:tcPr>
            <w:tcW w:w="2932" w:type="pct"/>
            <w:gridSpan w:val="3"/>
            <w:tcBorders>
              <w:top w:val="single" w:color="000000" w:themeColor="text1" w:sz="4" w:space="0"/>
              <w:left w:val="single" w:color="auto" w:sz="4" w:space="0"/>
              <w:bottom w:val="single" w:color="FFFFFF" w:themeColor="background1" w:sz="4" w:space="0"/>
              <w:right w:val="single" w:color="auto" w:sz="4" w:space="0"/>
            </w:tcBorders>
            <w:shd w:val="clear" w:color="auto" w:fill="E2E2E2"/>
            <w:tcMar/>
          </w:tcPr>
          <w:p w:rsidRPr="000D10E5" w:rsidR="00740CF2" w:rsidP="00FC3E5A" w:rsidRDefault="00740CF2" w14:paraId="4C5A745E" w14:textId="77777777">
            <w:pPr>
              <w:spacing w:line="240" w:lineRule="auto"/>
              <w:ind w:left="142"/>
              <w:contextualSpacing/>
              <w:rPr>
                <w:rFonts w:ascii="Times New Roman" w:hAnsi="Times New Roman"/>
                <w:b/>
                <w:sz w:val="24"/>
                <w:szCs w:val="24"/>
              </w:rPr>
            </w:pPr>
            <w:r w:rsidRPr="000D10E5">
              <w:rPr>
                <w:rFonts w:ascii="Times New Roman" w:hAnsi="Times New Roman"/>
                <w:b/>
                <w:sz w:val="24"/>
                <w:szCs w:val="24"/>
              </w:rPr>
              <w:t>Termín začiatku a ukončenia PPK</w:t>
            </w:r>
          </w:p>
        </w:tc>
        <w:tc>
          <w:tcPr>
            <w:tcW w:w="2068" w:type="pct"/>
            <w:gridSpan w:val="4"/>
            <w:tcBorders>
              <w:top w:val="single" w:color="000000" w:themeColor="text1" w:sz="4" w:space="0"/>
              <w:left w:val="single" w:color="auto" w:sz="4" w:space="0"/>
              <w:bottom w:val="single" w:color="auto" w:sz="4" w:space="0"/>
              <w:right w:val="single" w:color="auto" w:sz="4" w:space="0"/>
            </w:tcBorders>
            <w:shd w:val="clear" w:color="auto" w:fill="auto"/>
            <w:tcMar/>
          </w:tcPr>
          <w:p w:rsidRPr="000D10E5" w:rsidR="00740CF2" w:rsidP="00FC3E5A" w:rsidRDefault="00740CF2" w14:paraId="5A39BBE3" w14:textId="77777777">
            <w:pPr>
              <w:spacing w:after="0" w:line="240" w:lineRule="auto"/>
              <w:rPr>
                <w:rFonts w:ascii="Times New Roman" w:hAnsi="Times New Roman" w:eastAsia="Times New Roman"/>
                <w:i/>
                <w:sz w:val="24"/>
                <w:szCs w:val="24"/>
                <w:lang w:eastAsia="sk-SK"/>
              </w:rPr>
            </w:pPr>
          </w:p>
        </w:tc>
      </w:tr>
      <w:tr w:rsidRPr="000D10E5" w:rsidR="00740CF2" w:rsidTr="49EBA671" w14:paraId="2A39715A" w14:textId="77777777">
        <w:trPr>
          <w:trHeight w:val="300"/>
        </w:trPr>
        <w:tc>
          <w:tcPr>
            <w:tcW w:w="2932" w:type="pct"/>
            <w:gridSpan w:val="3"/>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FC3E5A" w:rsidRDefault="00740CF2" w14:paraId="1D560590" w14:textId="77777777">
            <w:pPr>
              <w:spacing w:line="240" w:lineRule="auto"/>
              <w:ind w:left="142"/>
              <w:contextualSpacing/>
              <w:rPr>
                <w:rFonts w:ascii="Times New Roman" w:hAnsi="Times New Roman"/>
                <w:b/>
                <w:sz w:val="24"/>
                <w:szCs w:val="24"/>
              </w:rPr>
            </w:pPr>
            <w:r w:rsidRPr="000D10E5">
              <w:rPr>
                <w:rFonts w:ascii="Times New Roman" w:hAnsi="Times New Roman"/>
                <w:b/>
                <w:sz w:val="24"/>
                <w:szCs w:val="24"/>
              </w:rPr>
              <w:t>Predpokladaný termín predloženia na pripomienkové konanie</w:t>
            </w:r>
          </w:p>
        </w:tc>
        <w:tc>
          <w:tcPr>
            <w:tcW w:w="2068" w:type="pct"/>
            <w:gridSpan w:val="4"/>
            <w:tcBorders>
              <w:top w:val="single" w:color="auto" w:sz="4" w:space="0"/>
              <w:left w:val="single" w:color="auto" w:sz="4" w:space="0"/>
              <w:bottom w:val="single" w:color="auto" w:sz="4" w:space="0"/>
              <w:right w:val="single" w:color="auto" w:sz="4" w:space="0"/>
            </w:tcBorders>
            <w:shd w:val="clear" w:color="auto" w:fill="auto"/>
            <w:tcMar/>
          </w:tcPr>
          <w:p w:rsidRPr="000D10E5" w:rsidR="00740CF2" w:rsidP="00FC3E5A" w:rsidRDefault="00740CF2" w14:paraId="58847133" w14:textId="77777777">
            <w:pPr>
              <w:spacing w:after="0" w:line="240" w:lineRule="auto"/>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07/2024</w:t>
            </w:r>
          </w:p>
        </w:tc>
      </w:tr>
      <w:tr w:rsidRPr="000D10E5" w:rsidR="00740CF2" w:rsidTr="49EBA671" w14:paraId="126E482F" w14:textId="77777777">
        <w:trPr>
          <w:trHeight w:val="320"/>
        </w:trPr>
        <w:tc>
          <w:tcPr>
            <w:tcW w:w="2932" w:type="pct"/>
            <w:gridSpan w:val="3"/>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FC3E5A" w:rsidRDefault="00740CF2" w14:paraId="06C1AF2B" w14:textId="77777777">
            <w:pPr>
              <w:spacing w:after="0" w:line="240" w:lineRule="auto"/>
              <w:ind w:left="142"/>
              <w:contextualSpacing/>
              <w:rPr>
                <w:rFonts w:ascii="Times New Roman" w:hAnsi="Times New Roman"/>
                <w:b/>
                <w:sz w:val="24"/>
                <w:szCs w:val="24"/>
              </w:rPr>
            </w:pPr>
            <w:r w:rsidRPr="000D10E5">
              <w:rPr>
                <w:rFonts w:ascii="Times New Roman" w:hAnsi="Times New Roman"/>
                <w:b/>
                <w:sz w:val="24"/>
                <w:szCs w:val="24"/>
              </w:rPr>
              <w:t xml:space="preserve">Predpokladaný termín začiatku a ukončenia ZP** </w:t>
            </w:r>
          </w:p>
        </w:tc>
        <w:tc>
          <w:tcPr>
            <w:tcW w:w="2068" w:type="pct"/>
            <w:gridSpan w:val="4"/>
            <w:tcBorders>
              <w:top w:val="single" w:color="auto" w:sz="4" w:space="0"/>
              <w:left w:val="single" w:color="auto" w:sz="4" w:space="0"/>
              <w:bottom w:val="single" w:color="auto" w:sz="4" w:space="0"/>
              <w:right w:val="single" w:color="auto" w:sz="4" w:space="0"/>
            </w:tcBorders>
            <w:shd w:val="clear" w:color="auto" w:fill="auto"/>
            <w:tcMar/>
          </w:tcPr>
          <w:p w:rsidRPr="000D10E5" w:rsidR="00740CF2" w:rsidP="00FC3E5A" w:rsidRDefault="00740CF2" w14:paraId="41C8F396" w14:textId="77777777">
            <w:pPr>
              <w:spacing w:after="0" w:line="240" w:lineRule="auto"/>
              <w:rPr>
                <w:rFonts w:ascii="Times New Roman" w:hAnsi="Times New Roman" w:eastAsia="Times New Roman"/>
                <w:i/>
                <w:sz w:val="24"/>
                <w:szCs w:val="24"/>
                <w:lang w:eastAsia="sk-SK"/>
              </w:rPr>
            </w:pPr>
          </w:p>
        </w:tc>
      </w:tr>
      <w:tr w:rsidRPr="000D10E5" w:rsidR="00740CF2" w:rsidTr="49EBA671" w14:paraId="2A6A0C38" w14:textId="77777777">
        <w:trPr>
          <w:trHeight w:val="300"/>
        </w:trPr>
        <w:tc>
          <w:tcPr>
            <w:tcW w:w="2932" w:type="pct"/>
            <w:gridSpan w:val="3"/>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FC3E5A" w:rsidRDefault="00740CF2" w14:paraId="6B611927" w14:textId="77777777">
            <w:pPr>
              <w:spacing w:line="240" w:lineRule="auto"/>
              <w:ind w:left="142"/>
              <w:contextualSpacing/>
              <w:jc w:val="both"/>
              <w:rPr>
                <w:rFonts w:ascii="Times New Roman" w:hAnsi="Times New Roman"/>
                <w:b/>
                <w:sz w:val="24"/>
                <w:szCs w:val="24"/>
              </w:rPr>
            </w:pPr>
            <w:r w:rsidRPr="000D10E5">
              <w:rPr>
                <w:rFonts w:ascii="Times New Roman" w:hAnsi="Times New Roman"/>
                <w:b/>
                <w:sz w:val="24"/>
                <w:szCs w:val="24"/>
              </w:rPr>
              <w:t>Predpokladaný termín predloženia na rokovanie vlády SR*</w:t>
            </w:r>
          </w:p>
        </w:tc>
        <w:tc>
          <w:tcPr>
            <w:tcW w:w="2068" w:type="pct"/>
            <w:gridSpan w:val="4"/>
            <w:tcBorders>
              <w:top w:val="single" w:color="auto" w:sz="4" w:space="0"/>
              <w:left w:val="single" w:color="auto" w:sz="4" w:space="0"/>
              <w:bottom w:val="single" w:color="auto" w:sz="4" w:space="0"/>
              <w:right w:val="single" w:color="auto" w:sz="4" w:space="0"/>
            </w:tcBorders>
            <w:shd w:val="clear" w:color="auto" w:fill="auto"/>
            <w:tcMar/>
          </w:tcPr>
          <w:p w:rsidRPr="000D10E5" w:rsidR="00740CF2" w:rsidP="00FC3E5A" w:rsidRDefault="00740CF2" w14:paraId="45585BD5" w14:textId="77777777">
            <w:pPr>
              <w:spacing w:after="0" w:line="240" w:lineRule="auto"/>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09/2024</w:t>
            </w:r>
          </w:p>
        </w:tc>
      </w:tr>
      <w:tr w:rsidRPr="000D10E5" w:rsidR="00740CF2" w:rsidTr="49EBA671" w14:paraId="72A3D3EC" w14:textId="77777777">
        <w:trPr>
          <w:trHeight w:val="300"/>
        </w:trPr>
        <w:tc>
          <w:tcPr>
            <w:tcW w:w="5000" w:type="pct"/>
            <w:gridSpan w:val="7"/>
            <w:tcBorders>
              <w:top w:val="single" w:color="auto" w:sz="4" w:space="0"/>
              <w:left w:val="nil"/>
              <w:bottom w:val="single" w:color="auto" w:sz="4" w:space="0"/>
              <w:right w:val="nil"/>
            </w:tcBorders>
            <w:shd w:val="clear" w:color="auto" w:fill="FFFFFF" w:themeFill="background1"/>
            <w:tcMar/>
          </w:tcPr>
          <w:p w:rsidRPr="000D10E5" w:rsidR="00740CF2" w:rsidP="00FC3E5A" w:rsidRDefault="00740CF2" w14:paraId="0D0B940D" w14:textId="77777777">
            <w:pPr>
              <w:spacing w:after="0" w:line="240" w:lineRule="auto"/>
              <w:rPr>
                <w:rFonts w:ascii="Times New Roman" w:hAnsi="Times New Roman" w:eastAsia="Times New Roman"/>
                <w:sz w:val="24"/>
                <w:szCs w:val="24"/>
                <w:lang w:eastAsia="sk-SK"/>
              </w:rPr>
            </w:pPr>
          </w:p>
        </w:tc>
      </w:tr>
      <w:tr w:rsidRPr="000D10E5" w:rsidR="00740CF2" w:rsidTr="49EBA671" w14:paraId="757CF6D4" w14:textId="77777777">
        <w:trPr>
          <w:trHeight w:val="300"/>
        </w:trPr>
        <w:tc>
          <w:tcPr>
            <w:tcW w:w="5000" w:type="pct"/>
            <w:gridSpan w:val="7"/>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740CF2" w:rsidRDefault="00740CF2" w14:paraId="2CB6C257"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Definovanie problému</w:t>
            </w:r>
          </w:p>
        </w:tc>
      </w:tr>
      <w:tr w:rsidRPr="000D10E5" w:rsidR="00740CF2" w:rsidTr="49EBA671" w14:paraId="659DBF92" w14:textId="77777777">
        <w:trPr>
          <w:trHeight w:val="718"/>
        </w:trPr>
        <w:tc>
          <w:tcPr>
            <w:tcW w:w="5000" w:type="pct"/>
            <w:gridSpan w:val="7"/>
            <w:tcBorders>
              <w:top w:val="single" w:color="FFFFFF" w:themeColor="background1" w:sz="4" w:space="0"/>
              <w:left w:val="single" w:color="auto" w:sz="4" w:space="0"/>
              <w:bottom w:val="single" w:color="auto" w:sz="4" w:space="0"/>
              <w:right w:val="single" w:color="auto" w:sz="4" w:space="0"/>
            </w:tcBorders>
            <w:shd w:val="clear" w:color="auto" w:fill="FFFFFF" w:themeFill="background1"/>
            <w:tcMar/>
          </w:tcPr>
          <w:p w:rsidRPr="000D10E5" w:rsidR="00740CF2" w:rsidP="00FC3E5A" w:rsidRDefault="00740CF2" w14:paraId="6656266A"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Uveďte základné problémy, ktoré sú dôvodom vypracovania predkladaného  materiálu (dôvody majú presne poukázať na problém, ktorý existuje a je nutné ho predloženým materiálom riešiť).</w:t>
            </w:r>
          </w:p>
          <w:p w:rsidRPr="000D10E5" w:rsidR="00740CF2" w:rsidP="00FC3E5A" w:rsidRDefault="00740CF2" w14:paraId="0E27B00A" w14:textId="77777777">
            <w:pPr>
              <w:spacing w:after="0" w:line="240" w:lineRule="auto"/>
              <w:jc w:val="both"/>
              <w:rPr>
                <w:rFonts w:ascii="Times New Roman" w:hAnsi="Times New Roman" w:eastAsia="Times New Roman"/>
                <w:sz w:val="24"/>
                <w:szCs w:val="24"/>
                <w:lang w:eastAsia="sk-SK"/>
              </w:rPr>
            </w:pPr>
          </w:p>
          <w:p w:rsidR="00740CF2" w:rsidP="00FC3E5A" w:rsidRDefault="00740CF2" w14:paraId="058F45DA" w14:textId="3CBAE6BD">
            <w:pPr>
              <w:spacing w:after="0" w:line="240" w:lineRule="auto"/>
              <w:jc w:val="both"/>
              <w:rPr>
                <w:rFonts w:ascii="Times New Roman" w:hAnsi="Times New Roman" w:eastAsia="Times New Roman"/>
                <w:sz w:val="24"/>
                <w:szCs w:val="24"/>
                <w:u w:val="single"/>
                <w:lang w:eastAsia="sk-SK"/>
              </w:rPr>
            </w:pPr>
            <w:r w:rsidRPr="09AB2959">
              <w:rPr>
                <w:rFonts w:ascii="Times New Roman" w:hAnsi="Times New Roman" w:eastAsia="Times New Roman"/>
                <w:sz w:val="24"/>
                <w:szCs w:val="24"/>
                <w:u w:val="single"/>
                <w:lang w:eastAsia="sk-SK"/>
              </w:rPr>
              <w:t xml:space="preserve">Verejná optimálna sieť poskytovateľov </w:t>
            </w:r>
            <w:r w:rsidRPr="09AB2959" w:rsidR="2EFA6761">
              <w:rPr>
                <w:rFonts w:ascii="Times New Roman" w:hAnsi="Times New Roman" w:eastAsia="Times New Roman"/>
                <w:sz w:val="24"/>
                <w:szCs w:val="24"/>
                <w:u w:val="single"/>
                <w:lang w:eastAsia="sk-SK"/>
              </w:rPr>
              <w:t xml:space="preserve">primárnej </w:t>
            </w:r>
            <w:r w:rsidRPr="09AB2959">
              <w:rPr>
                <w:rFonts w:ascii="Times New Roman" w:hAnsi="Times New Roman" w:eastAsia="Times New Roman"/>
                <w:sz w:val="24"/>
                <w:szCs w:val="24"/>
                <w:u w:val="single"/>
                <w:lang w:eastAsia="sk-SK"/>
              </w:rPr>
              <w:t>špecializovanej gynekologickej ambulantnej starostlivosti a poskytovateľov špecializovanej  ambulantnej starostlivosti poskytovanej v špecializovanej ambulancii</w:t>
            </w:r>
            <w:r w:rsidRPr="09AB2959" w:rsidR="5ACD1090">
              <w:rPr>
                <w:rFonts w:ascii="Times New Roman" w:hAnsi="Times New Roman" w:eastAsia="Times New Roman"/>
                <w:sz w:val="24"/>
                <w:szCs w:val="24"/>
                <w:u w:val="single"/>
                <w:lang w:eastAsia="sk-SK"/>
              </w:rPr>
              <w:t>:</w:t>
            </w:r>
            <w:r w:rsidRPr="09AB2959">
              <w:rPr>
                <w:rFonts w:ascii="Times New Roman" w:hAnsi="Times New Roman" w:eastAsia="Times New Roman"/>
                <w:sz w:val="24"/>
                <w:szCs w:val="24"/>
                <w:u w:val="single"/>
                <w:lang w:eastAsia="sk-SK"/>
              </w:rPr>
              <w:t xml:space="preserve"> </w:t>
            </w:r>
          </w:p>
          <w:p w:rsidR="00740CF2" w:rsidP="00FC3E5A" w:rsidRDefault="00740CF2" w14:paraId="23A393D9" w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Súčasná úprava verejnej minimálnej siete poskytovateľov špecializovanej gynekologickej ambulantnej starostlivosti a poskytovateľov špecializovanej inej ambulantnej starostlivosti poskytovanej v špecializovanej ambulancii nesignalizuje problém dostupnosti špecializovanej ambulantnej starostlivosti v špecializovaných ambulanciách v Slovenskej republike. Jej aktuálne nastavenie nedáva možnosť problém nedostatku lekárov a iných zdravotníckych pracovníkov v špecializovaných ambulanciách identifikovať, predvídať, kvantifikovať ani lokalizovať.</w:t>
            </w:r>
          </w:p>
          <w:p w:rsidRPr="000D10E5" w:rsidR="00740CF2" w:rsidP="00FC3E5A" w:rsidRDefault="00740CF2" w14:paraId="39FAB501" w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 xml:space="preserve">Sieť definovaná v roku 2008 pre 42 odborností je statická, formálne naplnená v 36 odbornostiach, bez každoročného prehodnocovania, vyjadrená výlučne na úrovni kraja, definovaná na odbor a nie na úroveň poskytovateľov špecializovanej inej ambulantnej starostlivosti poskytovanej v špecializovaných ambulanciách podľa zákonného zoznamu špecializovaných ambulancií. Optimálna kapacita stanovuje minimálny počet lekárskych miest a nie optimálny počet, pričom zohľadňuje mernú jednotku lekárske miesto, kde aplikačná prax ukazuje výraznú diskrepanciu v evidencii úväzkov v databázach samosprávnych krajov a jednotlivých zdravotných poisťovní. Navyše nie je systémovo zabezpečené prepojenie, aby poskytovateľom nahlásený údaj o výške lekárskeho miesta zodpovedal rozsahu schválených ordinačných hodín.  Zároveň sieť nezohľadňuje ďalšie demografické kritériá, ktoré ovplyvňujú dostupnosť a udržateľnosť siete, ktorými sú napr. veková štruktúra poistencov a pacientov </w:t>
            </w:r>
            <w:r w:rsidRPr="008C5BBC">
              <w:rPr>
                <w:rFonts w:ascii="Times New Roman" w:hAnsi="Times New Roman" w:eastAsia="Times New Roman"/>
                <w:sz w:val="24"/>
                <w:szCs w:val="24"/>
                <w:lang w:eastAsia="sk-SK"/>
              </w:rPr>
              <w:lastRenderedPageBreak/>
              <w:t>jednotlivých špecializovaných ambulancií ako aj nerovnomernosť demografickej skladby medzi okresmi.</w:t>
            </w:r>
          </w:p>
          <w:p w:rsidRPr="000D10E5" w:rsidR="00740CF2" w:rsidP="00FC3E5A" w:rsidRDefault="00740CF2" w14:paraId="60061E4C" w14:textId="77777777">
            <w:pPr>
              <w:spacing w:after="0" w:line="240" w:lineRule="auto"/>
              <w:jc w:val="both"/>
              <w:rPr>
                <w:rFonts w:ascii="Times New Roman" w:hAnsi="Times New Roman" w:eastAsia="Times New Roman"/>
                <w:sz w:val="24"/>
                <w:szCs w:val="24"/>
                <w:lang w:eastAsia="sk-SK"/>
              </w:rPr>
            </w:pPr>
          </w:p>
          <w:p w:rsidRPr="008C5BBC" w:rsidR="00740CF2" w:rsidP="00FC3E5A" w:rsidRDefault="00740CF2" w14:paraId="1A7B58D5" w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 xml:space="preserve">Chýba mechanizmus, ktorý by pravidelne monitoroval a vyjadroval cieľové hodnoty verejnej optimálnej siete po vzore definovanej siete pre poskytovateľov všeobecnej ambulantnej starostlivosti so zapojením terénnej znalosti samosprávnych krajov. Ide o jednu z kľúčových intervencií napríklad pre stratégiu vzdelávania a plánovania kapacít v oblasti ľudských zdrojov v ambulantnom sektore. </w:t>
            </w:r>
          </w:p>
          <w:p w:rsidRPr="008C5BBC" w:rsidR="00740CF2" w:rsidP="00FC3E5A" w:rsidRDefault="00740CF2" w14:paraId="44EAFD9C" w14:textId="77777777">
            <w:pPr>
              <w:spacing w:after="0" w:line="240" w:lineRule="auto"/>
              <w:jc w:val="both"/>
              <w:rPr>
                <w:rFonts w:ascii="Times New Roman" w:hAnsi="Times New Roman" w:eastAsia="Times New Roman"/>
                <w:sz w:val="24"/>
                <w:szCs w:val="24"/>
                <w:lang w:eastAsia="sk-SK"/>
              </w:rPr>
            </w:pPr>
          </w:p>
          <w:p w:rsidR="00740CF2" w:rsidP="00FC3E5A" w:rsidRDefault="00740CF2" w14:paraId="2A5AA410" w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 xml:space="preserve">Aktuálne sa pri vyhodnocovaní stavu naplnenia siete na úrovni zdravotnej poisťovne  zohľadňuje trhový podiel zdravotných poisťovní. Na druhej strane sa nezohľadňuje účel, ktorý daná špecializovaná ambulancia v systéme plní. Prevádzkovateľmi špecializovaných ambulancií sú dnes ako ambulantní, tak aj ústavní poskytovatelia. Naplnenosť siete však neovplyvňuje fakt, či ide o špecializovanú ambulanciu, ktorá je vo väčšine prípadov tou prvou voľbou pacienta s odporúčaním najmä od lekára vo všeobecnej ambulancii alebo ide o špecializovanú ambulanciu, v ktorej je poskytovaná zdravotná starostlivosť, ktorá priamo súvisí napríklad s prijatím osoby do alebo prepustením osoby zo zariadenia ústavnej zdravotnej starostlivosti, nadväzujúcou dispenzárnou starostlivosťou po prepustení osoby zo zariadenia ústavnej zdravotnej starostlivosti alebo činnosťou konzília danej ambulancie. Dôsledkom je skutočnosť, že verejná minimálna sieť je v príslušnej odbornosti naplnená, pričom do verejnej siete pri vyhodnocovaní vstupujú aj ambulancie, ktorých nosnou činnosťou nie je poskytovanie špecializovanej ambulantnej starostlivosti na základe odporúčania od lekára vo všeobecnej ambulancii. </w:t>
            </w:r>
          </w:p>
          <w:p w:rsidR="0016558B" w:rsidP="00FC3E5A" w:rsidRDefault="0016558B" w14:paraId="4B94D5A5" w14:textId="77777777">
            <w:pPr>
              <w:spacing w:after="0" w:line="240" w:lineRule="auto"/>
              <w:jc w:val="both"/>
              <w:rPr>
                <w:rFonts w:ascii="Times New Roman" w:hAnsi="Times New Roman" w:eastAsia="Times New Roman"/>
                <w:sz w:val="24"/>
                <w:szCs w:val="24"/>
                <w:lang w:eastAsia="sk-SK"/>
              </w:rPr>
            </w:pPr>
          </w:p>
          <w:p w:rsidRPr="0016558B" w:rsidR="0016558B" w:rsidP="0016558B" w:rsidRDefault="0016558B" w14:paraId="68F85668" w14:textId="77777777">
            <w:pPr>
              <w:spacing w:after="0" w:line="240" w:lineRule="auto"/>
              <w:jc w:val="both"/>
              <w:rPr>
                <w:rFonts w:ascii="Times New Roman" w:hAnsi="Times New Roman" w:eastAsia="Times New Roman"/>
                <w:sz w:val="24"/>
                <w:szCs w:val="24"/>
                <w:lang w:eastAsia="sk-SK"/>
              </w:rPr>
            </w:pPr>
            <w:r w:rsidRPr="0016558B">
              <w:rPr>
                <w:rFonts w:ascii="Times New Roman" w:hAnsi="Times New Roman" w:eastAsia="Times New Roman"/>
                <w:sz w:val="24"/>
                <w:szCs w:val="24"/>
                <w:lang w:eastAsia="sk-SK"/>
              </w:rPr>
              <w:t>Predkladaným návrhom sú riešené tak podrobnosti a spôsob vykonávania klinického auditu v zdravotníckom zariadení, v ktorom je vykonávané lekárske ožiarenie (diagnostická a intervenčná rádiológia, radiačná onkológia a nukleárna medicína), ako aj hodnotenie súladu so štandardnými postupmi na vykonávanie lekárskeho ožiarenia a metodický postup vykonávania povinného klinického auditu, pričom podmienky takéhoto klinického auditu budú ustanovené všeobecne záväzným právnym predpisom vydaným Ministerstvom zdravotníctva Slovenskej republiky.</w:t>
            </w:r>
          </w:p>
          <w:p w:rsidRPr="0016558B" w:rsidR="0016558B" w:rsidP="0016558B" w:rsidRDefault="0016558B" w14:paraId="3590377E" w14:textId="77777777">
            <w:pPr>
              <w:spacing w:after="0" w:line="240" w:lineRule="auto"/>
              <w:jc w:val="both"/>
              <w:rPr>
                <w:rFonts w:ascii="Times New Roman" w:hAnsi="Times New Roman" w:eastAsia="Times New Roman"/>
                <w:sz w:val="24"/>
                <w:szCs w:val="24"/>
                <w:lang w:eastAsia="sk-SK"/>
              </w:rPr>
            </w:pPr>
            <w:r w:rsidRPr="0016558B">
              <w:rPr>
                <w:rFonts w:ascii="Times New Roman" w:hAnsi="Times New Roman" w:eastAsia="Times New Roman"/>
                <w:sz w:val="24"/>
                <w:szCs w:val="24"/>
                <w:lang w:eastAsia="sk-SK"/>
              </w:rPr>
              <w:t>Úprava znenia z „COVID-19““ na „ohrozenie verejného zdravia II. stupňa“ – cieľom je nastavenie legislatívy tak, aby sme vedeli v rezorte zdravotníctva  operatívne reagovať na ďalšie hrozby, ktoré patria do skupiny ohrozenia verejného zdravia II. stupňa. Táto úprava vyplynula z praxe, najmä pri uplatňovaní opatrení súvisiacich  s ochorením COVID-19.</w:t>
            </w:r>
            <w:r>
              <w:rPr>
                <w:rFonts w:ascii="Times New Roman" w:hAnsi="Times New Roman" w:eastAsia="Times New Roman"/>
                <w:sz w:val="24"/>
                <w:szCs w:val="24"/>
                <w:lang w:eastAsia="sk-SK"/>
              </w:rPr>
              <w:t xml:space="preserve"> Zároveň chýba v legislatíva definovanie a nastavenie komunitnej starostlivosti ako aj zariadenia integrácie prierezovej starostlivosti. Zároveň predmetný návrh zohľadňuje aj potrebu administratívnych pracovníkov v zdravotníctve, ktorí môžu zásadným spôsobom odbremeniť odborných zdravotníckych pracovníkov od zbytočnej byrokracie. Taktiež sú evidované aplikačné problémy z praxe, ako sú aplikačné problémy s obmedzovacími prostriedkami, či starostlivosťou v </w:t>
            </w:r>
            <w:proofErr w:type="spellStart"/>
            <w:r>
              <w:rPr>
                <w:rFonts w:ascii="Times New Roman" w:hAnsi="Times New Roman" w:eastAsia="Times New Roman"/>
                <w:sz w:val="24"/>
                <w:szCs w:val="24"/>
                <w:lang w:eastAsia="sk-SK"/>
              </w:rPr>
              <w:t>detenčnom</w:t>
            </w:r>
            <w:proofErr w:type="spellEnd"/>
            <w:r>
              <w:rPr>
                <w:rFonts w:ascii="Times New Roman" w:hAnsi="Times New Roman" w:eastAsia="Times New Roman"/>
                <w:sz w:val="24"/>
                <w:szCs w:val="24"/>
                <w:lang w:eastAsia="sk-SK"/>
              </w:rPr>
              <w:t xml:space="preserve"> ústave. Zároveň slovenská legislatíva </w:t>
            </w:r>
            <w:proofErr w:type="spellStart"/>
            <w:r>
              <w:rPr>
                <w:rFonts w:ascii="Times New Roman" w:hAnsi="Times New Roman" w:eastAsia="Times New Roman"/>
                <w:sz w:val="24"/>
                <w:szCs w:val="24"/>
                <w:lang w:eastAsia="sk-SK"/>
              </w:rPr>
              <w:t>rigídne</w:t>
            </w:r>
            <w:proofErr w:type="spellEnd"/>
            <w:r>
              <w:rPr>
                <w:rFonts w:ascii="Times New Roman" w:hAnsi="Times New Roman" w:eastAsia="Times New Roman"/>
                <w:sz w:val="24"/>
                <w:szCs w:val="24"/>
                <w:lang w:eastAsia="sk-SK"/>
              </w:rPr>
              <w:t xml:space="preserve"> rieši oblasť skríningu a skríningových programov.</w:t>
            </w:r>
          </w:p>
          <w:p w:rsidRPr="000D10E5" w:rsidR="0016558B" w:rsidP="00FC3E5A" w:rsidRDefault="0016558B" w14:paraId="3DEEC669" w14:textId="77777777">
            <w:pPr>
              <w:spacing w:after="0" w:line="240" w:lineRule="auto"/>
              <w:jc w:val="both"/>
              <w:rPr>
                <w:rFonts w:ascii="Times New Roman" w:hAnsi="Times New Roman" w:eastAsia="Times New Roman"/>
                <w:b/>
                <w:sz w:val="24"/>
                <w:szCs w:val="24"/>
                <w:lang w:eastAsia="sk-SK"/>
              </w:rPr>
            </w:pPr>
          </w:p>
        </w:tc>
      </w:tr>
      <w:tr w:rsidRPr="000D10E5" w:rsidR="00740CF2" w:rsidTr="49EBA671" w14:paraId="3A65E50E" w14:textId="77777777">
        <w:trPr>
          <w:trHeight w:val="300"/>
        </w:trPr>
        <w:tc>
          <w:tcPr>
            <w:tcW w:w="5000" w:type="pct"/>
            <w:gridSpan w:val="7"/>
            <w:tcBorders>
              <w:top w:val="single" w:color="auto" w:sz="4" w:space="0"/>
              <w:left w:val="single" w:color="auto" w:sz="4" w:space="0"/>
              <w:bottom w:val="nil"/>
              <w:right w:val="single" w:color="auto" w:sz="4" w:space="0"/>
            </w:tcBorders>
            <w:shd w:val="clear" w:color="auto" w:fill="E2E2E2"/>
            <w:tcMar/>
          </w:tcPr>
          <w:p w:rsidRPr="000D10E5" w:rsidR="00740CF2" w:rsidP="00740CF2" w:rsidRDefault="00740CF2" w14:paraId="52B92312"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lastRenderedPageBreak/>
              <w:t>Ciele a výsledný stav</w:t>
            </w:r>
          </w:p>
        </w:tc>
      </w:tr>
      <w:tr w:rsidRPr="000D10E5" w:rsidR="00740CF2" w:rsidTr="49EBA671" w14:paraId="1FD24FFB" w14:textId="77777777">
        <w:trPr>
          <w:trHeight w:val="741"/>
        </w:trPr>
        <w:tc>
          <w:tcPr>
            <w:tcW w:w="5000" w:type="pct"/>
            <w:gridSpan w:val="7"/>
            <w:tcBorders>
              <w:top w:val="nil"/>
              <w:left w:val="single" w:color="auto" w:sz="4" w:space="0"/>
              <w:bottom w:val="single" w:color="auto" w:sz="4" w:space="0"/>
              <w:right w:val="single" w:color="auto" w:sz="4" w:space="0"/>
            </w:tcBorders>
            <w:shd w:val="clear" w:color="auto" w:fill="FFFFFF" w:themeFill="background1"/>
            <w:tcMar/>
          </w:tcPr>
          <w:p w:rsidRPr="009C6F93" w:rsidR="00740CF2" w:rsidP="00FC3E5A" w:rsidRDefault="00740CF2" w14:paraId="49B9A5D7" w14:textId="77777777">
            <w:pPr>
              <w:spacing w:after="0" w:line="240" w:lineRule="auto"/>
              <w:rPr>
                <w:rFonts w:ascii="Times New Roman" w:hAnsi="Times New Roman" w:eastAsia="Times New Roman"/>
                <w:sz w:val="20"/>
                <w:szCs w:val="24"/>
                <w:lang w:eastAsia="sk-SK"/>
              </w:rPr>
            </w:pPr>
            <w:r w:rsidRPr="009C6F93">
              <w:rPr>
                <w:rFonts w:ascii="Times New Roman" w:hAnsi="Times New Roman" w:eastAsia="Times New Roman"/>
                <w:sz w:val="20"/>
                <w:szCs w:val="24"/>
                <w:lang w:eastAsia="sk-SK"/>
              </w:rPr>
              <w:t xml:space="preserve">Uveďte hlavné ciele predkladaného materiálu (aký výsledný stav má byť prijatím materiálu dosiahnutý, pričom dosiahnutý stav musí byť odlišný od stavu popísaného v bode 2. Definovanie problému). </w:t>
            </w:r>
          </w:p>
          <w:p w:rsidRPr="009C6F93" w:rsidR="00740CF2" w:rsidP="00FC3E5A" w:rsidRDefault="00740CF2" w14:paraId="3656B9AB" w14:textId="77777777">
            <w:pPr>
              <w:spacing w:after="0" w:line="240" w:lineRule="auto"/>
              <w:rPr>
                <w:rFonts w:ascii="Times New Roman" w:hAnsi="Times New Roman" w:eastAsia="Times New Roman"/>
                <w:sz w:val="24"/>
                <w:szCs w:val="24"/>
                <w:lang w:eastAsia="sk-SK"/>
              </w:rPr>
            </w:pPr>
          </w:p>
          <w:p w:rsidRPr="009C6F93" w:rsidR="00740CF2" w:rsidP="00FC3E5A" w:rsidRDefault="00740CF2" w14:paraId="2C5D930E" w14:textId="609F75CD">
            <w:pPr>
              <w:spacing w:after="0" w:line="240" w:lineRule="auto"/>
              <w:jc w:val="both"/>
              <w:rPr>
                <w:rFonts w:ascii="Times New Roman" w:hAnsi="Times New Roman" w:eastAsia="Times New Roman"/>
                <w:sz w:val="24"/>
                <w:szCs w:val="24"/>
                <w:lang w:eastAsia="sk-SK"/>
              </w:rPr>
            </w:pPr>
            <w:r w:rsidRPr="09AB2959">
              <w:rPr>
                <w:rFonts w:ascii="Times New Roman" w:hAnsi="Times New Roman" w:eastAsia="Times New Roman"/>
                <w:sz w:val="24"/>
                <w:szCs w:val="24"/>
                <w:lang w:eastAsia="sk-SK"/>
              </w:rPr>
              <w:t xml:space="preserve">Cieľom predkladaného návrhu zákona je zavedenie nového spôsobu definovania verejnej optimálnej siete poskytovateľov </w:t>
            </w:r>
            <w:r w:rsidRPr="09AB2959" w:rsidR="22694571">
              <w:rPr>
                <w:rFonts w:ascii="Times New Roman" w:hAnsi="Times New Roman" w:eastAsia="Times New Roman"/>
                <w:sz w:val="24"/>
                <w:szCs w:val="24"/>
                <w:lang w:eastAsia="sk-SK"/>
              </w:rPr>
              <w:t xml:space="preserve">primárnej </w:t>
            </w:r>
            <w:r w:rsidRPr="09AB2959">
              <w:rPr>
                <w:rFonts w:ascii="Times New Roman" w:hAnsi="Times New Roman" w:eastAsia="Times New Roman"/>
                <w:sz w:val="24"/>
                <w:szCs w:val="24"/>
                <w:lang w:eastAsia="sk-SK"/>
              </w:rPr>
              <w:t xml:space="preserve">špecializovanej gynekologickej ambulantnej </w:t>
            </w:r>
            <w:r w:rsidRPr="09AB2959">
              <w:rPr>
                <w:rFonts w:ascii="Times New Roman" w:hAnsi="Times New Roman" w:eastAsia="Times New Roman"/>
                <w:sz w:val="24"/>
                <w:szCs w:val="24"/>
                <w:lang w:eastAsia="sk-SK"/>
              </w:rPr>
              <w:lastRenderedPageBreak/>
              <w:t>starostlivosti a poskytovateľov špecializovanej  ambulantnej starostlivosti poskytovanej v špecializovanej ambulancii.</w:t>
            </w:r>
          </w:p>
          <w:p w:rsidRPr="009C6F93" w:rsidR="00740CF2" w:rsidP="00FC3E5A" w:rsidRDefault="00740CF2" w14:paraId="21B61B62" w14:textId="77777777">
            <w:pPr>
              <w:spacing w:after="0" w:line="240" w:lineRule="auto"/>
              <w:jc w:val="both"/>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Zdôvodnenie potreby prehodnotenia súčasného spôsobu definovania verejnej minimálnej siete sa opiera o skutočnosť, ktorou je potreba zvýšiť odolnosť a pripravenosť ambulantného sektora a jeho posilnenie vzhľadom na očakávaný dopad starnutia populácie a následne rastúci dopyt po zdravotnej starostlivosti v špecializovaných ambulanciách.</w:t>
            </w:r>
          </w:p>
          <w:p w:rsidRPr="009C6F93" w:rsidR="00740CF2" w:rsidP="00FC3E5A" w:rsidRDefault="00740CF2" w14:paraId="45FB0818" w14:textId="77777777">
            <w:pPr>
              <w:spacing w:after="0" w:line="240" w:lineRule="auto"/>
              <w:jc w:val="both"/>
              <w:rPr>
                <w:rFonts w:ascii="Times New Roman" w:hAnsi="Times New Roman" w:eastAsia="Times New Roman"/>
                <w:sz w:val="24"/>
                <w:szCs w:val="24"/>
                <w:lang w:eastAsia="sk-SK"/>
              </w:rPr>
            </w:pPr>
          </w:p>
          <w:p w:rsidRPr="009C6F93" w:rsidR="00740CF2" w:rsidP="00FC3E5A" w:rsidRDefault="00740CF2" w14:paraId="640EB29E" w14:textId="77777777">
            <w:pPr>
              <w:spacing w:after="0" w:line="240" w:lineRule="auto"/>
              <w:jc w:val="both"/>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 xml:space="preserve">Na rozdiel od predošlého stavu návrh zákona upravuje dynamické definovanie siete na základe určených parametrov s každoročným prehodnocovaním verejnej optimálnej siete a vyhodnocovaním jej naplnenia zo strany zdravotných poisťovní Úradom pre dohľad nad zdravotnou starostlivosťou. Posilňuje sa úloha samosprávnych krajov pri tvorbe verejnej optimálnej siete. Tie majú nielen z titulu ich právomoci ako sú napríklad vydávanie povolení alebo schvaľovanie ordinačných hodín, vziať na seba úlohu priamej koordinácie siete, úlohu aktívnej súčinnosti s obcami pri hľadaní možností zabezpečenia siete, lebo sú tým prvým kontaktným miestom pre nového lekára so záujmom o zriadenie ambulantnej praxe. Posilňuje sa aj výmena údajov o poskytovateľoch medzi orgánmi verejnej moci a ostatnými zúčastnenými subjektmi s cieľom jednotnosti údajov v databázach. </w:t>
            </w:r>
          </w:p>
          <w:p w:rsidRPr="009C6F93" w:rsidR="00740CF2" w:rsidP="00FC3E5A" w:rsidRDefault="00740CF2" w14:paraId="049F31CB" w14:textId="77777777">
            <w:pPr>
              <w:spacing w:after="0" w:line="240" w:lineRule="auto"/>
              <w:rPr>
                <w:rFonts w:ascii="Times New Roman" w:hAnsi="Times New Roman" w:eastAsia="Times New Roman"/>
                <w:sz w:val="24"/>
                <w:szCs w:val="24"/>
                <w:lang w:eastAsia="sk-SK"/>
              </w:rPr>
            </w:pPr>
          </w:p>
          <w:p w:rsidRPr="009C6F93" w:rsidR="00740CF2" w:rsidP="00FC3E5A" w:rsidRDefault="00740CF2" w14:paraId="512BA4A3" w14:textId="77777777">
            <w:pPr>
              <w:spacing w:after="0" w:line="240" w:lineRule="auto"/>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Základné charakteristiky navrhovaného spôsobu definovania verejnej optimálnej siete sú:</w:t>
            </w:r>
          </w:p>
          <w:p w:rsidRPr="009C6F93" w:rsidR="00740CF2" w:rsidP="00740CF2" w:rsidRDefault="00740CF2" w14:paraId="7C31D6C8" w14:textId="1F8D1279">
            <w:pPr>
              <w:numPr>
                <w:ilvl w:val="0"/>
                <w:numId w:val="2"/>
              </w:numPr>
              <w:spacing w:after="0" w:line="240" w:lineRule="auto"/>
              <w:contextualSpacing/>
              <w:rPr>
                <w:rFonts w:ascii="Times New Roman" w:hAnsi="Times New Roman" w:eastAsia="Times New Roman"/>
                <w:sz w:val="24"/>
                <w:szCs w:val="24"/>
                <w:lang w:eastAsia="sk-SK"/>
              </w:rPr>
            </w:pPr>
            <w:r w:rsidRPr="09AB2959">
              <w:rPr>
                <w:rFonts w:ascii="Times New Roman" w:hAnsi="Times New Roman" w:eastAsia="Times New Roman"/>
                <w:sz w:val="24"/>
                <w:szCs w:val="24"/>
                <w:lang w:eastAsia="sk-SK"/>
              </w:rPr>
              <w:t xml:space="preserve">verejná optimálna sieť definovaná na úrovni </w:t>
            </w:r>
            <w:r w:rsidRPr="09AB2959" w:rsidR="1905BB20">
              <w:rPr>
                <w:rFonts w:ascii="Times New Roman" w:hAnsi="Times New Roman" w:eastAsia="Times New Roman"/>
                <w:sz w:val="24"/>
                <w:szCs w:val="24"/>
                <w:lang w:eastAsia="sk-SK"/>
              </w:rPr>
              <w:t xml:space="preserve">poskytovateľov primárnej špecializovanej gynekologickej ambulantnej starostlivosti a </w:t>
            </w:r>
            <w:r w:rsidRPr="09AB2959">
              <w:rPr>
                <w:rFonts w:ascii="Times New Roman" w:hAnsi="Times New Roman" w:eastAsia="Times New Roman"/>
                <w:sz w:val="24"/>
                <w:szCs w:val="24"/>
                <w:lang w:eastAsia="sk-SK"/>
              </w:rPr>
              <w:t>poskytovateľov špecializovanej  ambulantnej starostlivosti  poskytovanej v špecializovanej ambulancii a  v jednotlivých odbornostiach, nie na úrovni odborov  alebo certifikovaných pracovných činností;</w:t>
            </w:r>
          </w:p>
          <w:p w:rsidRPr="009C6F93" w:rsidR="00740CF2" w:rsidP="00740CF2" w:rsidRDefault="00740CF2" w14:paraId="4C0FF77D"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dynamické nastavenie v podobe každoročného prehodnocovania optimálnej kapacity verejnej optimálnej siete Úradom pre dohľad nad zdravotnou starostlivosťou;</w:t>
            </w:r>
          </w:p>
          <w:p w:rsidRPr="009C6F93" w:rsidR="00740CF2" w:rsidP="00740CF2" w:rsidRDefault="00740CF2" w14:paraId="07CDE9B9"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právomoc samosprávneho kraja navrhovať úpravy vo forme zvýšenia alebo zníženia optimálnej kapacity verejnej optimálnej siete podľa terénnych znalostí a špecifík v regióne;</w:t>
            </w:r>
          </w:p>
          <w:p w:rsidRPr="009C6F93" w:rsidR="00740CF2" w:rsidP="00740CF2" w:rsidRDefault="00740CF2" w14:paraId="5AC59BCE" w14:textId="2A6998A3">
            <w:pPr>
              <w:numPr>
                <w:ilvl w:val="0"/>
                <w:numId w:val="2"/>
              </w:numPr>
              <w:spacing w:after="0" w:line="240" w:lineRule="auto"/>
              <w:contextualSpacing/>
              <w:rPr>
                <w:rFonts w:ascii="Times New Roman" w:hAnsi="Times New Roman" w:eastAsia="Times New Roman"/>
                <w:sz w:val="24"/>
                <w:szCs w:val="24"/>
                <w:lang w:eastAsia="sk-SK"/>
              </w:rPr>
            </w:pPr>
            <w:r w:rsidRPr="09AB2959">
              <w:rPr>
                <w:rFonts w:ascii="Times New Roman" w:hAnsi="Times New Roman" w:eastAsia="Times New Roman"/>
                <w:sz w:val="24"/>
                <w:szCs w:val="24"/>
                <w:lang w:eastAsia="sk-SK"/>
              </w:rPr>
              <w:t xml:space="preserve">rozšírenie územnej jednotky z kraja na okres pre vybrané </w:t>
            </w:r>
            <w:r w:rsidRPr="09AB2959" w:rsidR="13E34F96">
              <w:rPr>
                <w:rFonts w:ascii="Times New Roman" w:hAnsi="Times New Roman" w:eastAsia="Times New Roman"/>
                <w:sz w:val="24"/>
                <w:szCs w:val="24"/>
                <w:lang w:eastAsia="sk-SK"/>
              </w:rPr>
              <w:t xml:space="preserve">odborné zamerania </w:t>
            </w:r>
            <w:r w:rsidRPr="09AB2959">
              <w:rPr>
                <w:rFonts w:ascii="Times New Roman" w:hAnsi="Times New Roman" w:eastAsia="Times New Roman"/>
                <w:sz w:val="24"/>
                <w:szCs w:val="24"/>
                <w:lang w:eastAsia="sk-SK"/>
              </w:rPr>
              <w:t xml:space="preserve"> špecializovaných ambulancií;</w:t>
            </w:r>
          </w:p>
          <w:p w:rsidRPr="009C6F93" w:rsidR="00740CF2" w:rsidP="00740CF2" w:rsidRDefault="00740CF2" w14:paraId="087A9452"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 xml:space="preserve">pre účely vyhodnocovania naplnenosti verejnej optimálnej siete sa navrhuje započítavať do verejnej siete iba verejne dostupné ambulancie, ktoré plnia účel prvého kontaktu v špecializovanej ambulancii na základe odporúčania (ďalej aj „výmenný lístok“); </w:t>
            </w:r>
          </w:p>
          <w:p w:rsidRPr="009C6F93" w:rsidR="00740CF2" w:rsidP="00740CF2" w:rsidRDefault="00740CF2" w14:paraId="34F23D81"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navrhuje sa zohľadňovať účel, ktorý daná ambulancia plní v systéme zdravotnej starostlivosti:</w:t>
            </w:r>
          </w:p>
          <w:p w:rsidRPr="009C6F93" w:rsidR="00740CF2" w:rsidP="00740CF2" w:rsidRDefault="00740CF2" w14:paraId="7324A7D8"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optimálna kapacita verejnej optimálnej siete a verejnej siete je vyjadrená v jednotke ambulancia, čo zodpovedá 30-tim ordinačným hodinám, upúšťa sa od jednotky lekárske miesto;</w:t>
            </w:r>
          </w:p>
          <w:p w:rsidRPr="009C6F93" w:rsidR="00740CF2" w:rsidP="00740CF2" w:rsidRDefault="00740CF2" w14:paraId="1D68630F"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rozhodnutie, či poskytovateľ bude prevádzkovať ambulanciu ako verejne dostupnú alebo nie verejne dostupnú je na slobodnom výbere poskytovateľa;</w:t>
            </w:r>
          </w:p>
          <w:p w:rsidRPr="009C6F93" w:rsidR="00740CF2" w:rsidP="00740CF2" w:rsidRDefault="00740CF2" w14:paraId="5816265D"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 xml:space="preserve">príznak verejnej dostupnosti nevstupuje do súčasného úhradového mechanizmu špecializovaných ambulancií; </w:t>
            </w:r>
          </w:p>
          <w:p w:rsidRPr="009C6F93" w:rsidR="00740CF2" w:rsidP="00740CF2" w:rsidRDefault="00740CF2" w14:paraId="76B46A71" w14:textId="1FC879F9">
            <w:pPr>
              <w:numPr>
                <w:ilvl w:val="0"/>
                <w:numId w:val="2"/>
              </w:numPr>
              <w:spacing w:after="0" w:line="240" w:lineRule="auto"/>
              <w:contextualSpacing/>
              <w:rPr>
                <w:rFonts w:ascii="Times New Roman" w:hAnsi="Times New Roman" w:eastAsia="Times New Roman"/>
                <w:sz w:val="24"/>
                <w:szCs w:val="24"/>
                <w:lang w:eastAsia="sk-SK"/>
              </w:rPr>
            </w:pPr>
            <w:r w:rsidRPr="09AB2959">
              <w:rPr>
                <w:rFonts w:ascii="Times New Roman" w:hAnsi="Times New Roman" w:eastAsia="Times New Roman"/>
                <w:sz w:val="24"/>
                <w:szCs w:val="24"/>
                <w:lang w:eastAsia="sk-SK"/>
              </w:rPr>
              <w:t xml:space="preserve">navrhuje sa prechodné obdobie pre existujúcich poskytovateľov všeobecnej ambulantnej starostlivosti, </w:t>
            </w:r>
            <w:r w:rsidRPr="09AB2959" w:rsidR="377E918F">
              <w:rPr>
                <w:rFonts w:ascii="Times New Roman" w:hAnsi="Times New Roman" w:eastAsia="Times New Roman"/>
                <w:sz w:val="24"/>
                <w:szCs w:val="24"/>
                <w:lang w:eastAsia="sk-SK"/>
              </w:rPr>
              <w:t xml:space="preserve">primárnej </w:t>
            </w:r>
            <w:r w:rsidRPr="09AB2959">
              <w:rPr>
                <w:rFonts w:ascii="Times New Roman" w:hAnsi="Times New Roman" w:eastAsia="Times New Roman"/>
                <w:sz w:val="24"/>
                <w:szCs w:val="24"/>
                <w:lang w:eastAsia="sk-SK"/>
              </w:rPr>
              <w:t>špecializovanej gynekologickej ambulantnej starostlivosti a špecializovanej  ambulantnej starostlivosti poskytovanej v ambulancii na nahlásenie informácie samosprávnemu kraju, či daná ambulancia je resp. bude prevádzkovaná ako verejne dostupná ambulancia alebo nie;</w:t>
            </w:r>
          </w:p>
          <w:p w:rsidRPr="009C6F93" w:rsidR="00740CF2" w:rsidP="00740CF2" w:rsidRDefault="00740CF2" w14:paraId="19B6F55A"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lastRenderedPageBreak/>
              <w:t>navrhuje sa zefektívnenie a zjednodušenie procesu vyhodnocovania stavu a zabezpečenia siete poskytovateľov všeobecnej ambulantnej starostlivosti;</w:t>
            </w:r>
          </w:p>
          <w:p w:rsidRPr="009C6F93" w:rsidR="00740CF2" w:rsidP="00740CF2" w:rsidRDefault="00740CF2" w14:paraId="70808D44" w14:textId="77777777">
            <w:pPr>
              <w:numPr>
                <w:ilvl w:val="0"/>
                <w:numId w:val="2"/>
              </w:numPr>
              <w:spacing w:after="0" w:line="240" w:lineRule="auto"/>
              <w:contextualSpacing/>
              <w:rPr>
                <w:rFonts w:ascii="Times New Roman" w:hAnsi="Times New Roman" w:eastAsia="Times New Roman"/>
                <w:sz w:val="24"/>
                <w:szCs w:val="24"/>
                <w:lang w:eastAsia="sk-SK"/>
              </w:rPr>
            </w:pPr>
            <w:r w:rsidRPr="009C6F93">
              <w:rPr>
                <w:rFonts w:ascii="Times New Roman" w:hAnsi="Times New Roman" w:eastAsia="Times New Roman"/>
                <w:sz w:val="24"/>
                <w:szCs w:val="24"/>
                <w:lang w:eastAsia="sk-SK"/>
              </w:rPr>
              <w:t xml:space="preserve">spôsob výpočtu optimálnej kapacity verejnej optimálnej siete určí vykonávací predpis. </w:t>
            </w:r>
          </w:p>
          <w:p w:rsidRPr="009C6F93" w:rsidR="0016558B" w:rsidP="0016558B" w:rsidRDefault="0016558B" w14:paraId="53128261" w14:textId="77777777">
            <w:pPr>
              <w:spacing w:after="0" w:line="240" w:lineRule="auto"/>
              <w:contextualSpacing/>
              <w:rPr>
                <w:rFonts w:ascii="Times New Roman" w:hAnsi="Times New Roman" w:eastAsia="Times New Roman"/>
                <w:sz w:val="24"/>
                <w:szCs w:val="24"/>
                <w:lang w:eastAsia="sk-SK"/>
              </w:rPr>
            </w:pPr>
          </w:p>
          <w:p w:rsidRPr="009C6F93" w:rsidR="0016558B" w:rsidP="0016558B" w:rsidRDefault="0016558B" w14:paraId="56DE2CA2" w14:textId="77777777">
            <w:pPr>
              <w:spacing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Ďalej je cieľom návrhu zákona je na základe verejného zdravotného poistenia poskytnúť v domácom prostredí alebo v inom prirodzenom prostredí ošetrovateľskú intervenciu dieťaťu, ktoré si vyžaduje ošetrovateľskú starostlivosť, najmä dieťaťu so zdravotným postihnutím a dieťaťu zo sociálne slabého prostredia, agentúrou domácej ošetrovateľskej starostlivosti. Ďalej je zámerom návrhu zákona odbremeniť pracoviská ústavných zdravotníckych zariadení od dodatočných konzultácií poskytovaných zákonným zástupcom po prepustení dieťaťa do domáceho prostredia alebo iného prirodzeného prostredia a odľahčiť ambulancie pediatrov, ktorí poskytujú všeobecnú ambulantnú zdravotnú starostlivosť pre deti a dorast, a v neposlednom rade poskytnúť zákonnému zástupcovi pomoc v súvislosti so zabezpečením zdravotnej starostlivosti o dieťa, vrátane edukácie a podpory dojčenia.</w:t>
            </w:r>
          </w:p>
          <w:p w:rsidRPr="009C6F93" w:rsidR="0016558B" w:rsidP="0016558B" w:rsidRDefault="0016558B" w14:paraId="73703697" w14:textId="77777777">
            <w:pPr>
              <w:spacing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Súčasne cieľom návrhu zákona je zabezpečenie systémovosti a prehľadnosti zdravotnej starostlivosti poskytovanej dieťaťu v teréne. Ošetrovateľské intervencie u dieťaťa vykonáva sestra s odbornou spôsobilosťou na výkon príslušných špecializovaných pracovných činností agentúry domácej ošetrovateľskej starostlivosti, ktorá má vydané povolenie na prevádzkovanie a uzatvorený zmluvný vzťah so zdravotnou poisťovňou.</w:t>
            </w:r>
          </w:p>
          <w:p w:rsidRPr="009C6F93" w:rsidR="0016558B" w:rsidP="0016558B" w:rsidRDefault="0016558B" w14:paraId="6B168F80" w14:textId="77777777">
            <w:pPr>
              <w:spacing w:after="0"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Ďalej účelom navrhovaného zákon je umožniť poistencovi zubno-lekárske ošetrenie v celkovej anestézii plne alebo čiastočne uhrádzané z verejného zdravotného poistenia, a to aj v prípade, že v predchádzajúcom kalendárnom roku neabsolvoval preventívnu prehliadku u zubného lekára. Zubno-lekárske výkony sa vykonávajú na základe lekárskeho odporúčania na zubno-lekárske ošetrenie v celkovej anestézii, ktoré vydá lekár poskytujúci všeobecnú ambulantnú starostlivosť, pričom lekárske odporúčanie závisí od aktuálnej patopsychológie a klinického stavu pacienta.</w:t>
            </w:r>
          </w:p>
          <w:p w:rsidRPr="009C6F93" w:rsidR="0016558B" w:rsidP="0016558B" w:rsidRDefault="0016558B" w14:paraId="62486C05" w14:textId="77777777">
            <w:pPr>
              <w:spacing w:after="0" w:line="240" w:lineRule="auto"/>
              <w:jc w:val="both"/>
              <w:rPr>
                <w:rFonts w:ascii="Times New Roman" w:hAnsi="Times New Roman" w:eastAsia="Times New Roman"/>
                <w:sz w:val="24"/>
                <w:szCs w:val="24"/>
              </w:rPr>
            </w:pPr>
          </w:p>
          <w:p w:rsidRPr="009C6F93" w:rsidR="0016558B" w:rsidP="0016558B" w:rsidRDefault="0016558B" w14:paraId="6AF82615" w14:textId="77777777">
            <w:pPr>
              <w:tabs>
                <w:tab w:val="num" w:pos="1080"/>
              </w:tabs>
              <w:spacing w:after="0"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Ďalším cieľom predkladaného zákona je zavedenie zariadenia integrácie prierezovej starostlivosti. Uvedenou definíciou a vymedzením existujúcich ambulancií, stacionárov, a spoločných vyšetrovacích a liečebných zložiek na ktoré môže byť zariadenie naviazané sa nezakladajú vplyvy na rozpočet verejnej správy a teda ani na verejné zdravotné poistenie. Uvedené zariadenie teda nevytvorí a ani nebude vytvárať dodatočné náklady. Cieľom zavedenie takéhoto typu zariadenia je otvoriť priestor pre komplexný manažment osôb, ktoré potrebujú zdravotnú starostlivosť a k nej prislúchajúce činnosti a služby, ktoré už nebudú súčasťou zdravotnej starostlivosti, avšak sú nevyhnutné prinavrátenie zdravia.</w:t>
            </w:r>
          </w:p>
          <w:p w:rsidRPr="009C6F93" w:rsidR="0016558B" w:rsidP="0016558B" w:rsidRDefault="0016558B" w14:paraId="4101652C" w14:textId="77777777">
            <w:pPr>
              <w:tabs>
                <w:tab w:val="num" w:pos="1080"/>
              </w:tabs>
              <w:spacing w:after="0" w:line="240" w:lineRule="auto"/>
              <w:jc w:val="both"/>
              <w:rPr>
                <w:rFonts w:ascii="Times New Roman" w:hAnsi="Times New Roman" w:eastAsia="Times New Roman"/>
                <w:sz w:val="24"/>
                <w:szCs w:val="24"/>
              </w:rPr>
            </w:pPr>
          </w:p>
          <w:p w:rsidRPr="009C6F93" w:rsidR="0016558B" w:rsidP="0016558B" w:rsidRDefault="0016558B" w14:paraId="2DAE94D2" w14:textId="77777777">
            <w:pPr>
              <w:tabs>
                <w:tab w:val="num" w:pos="1080"/>
              </w:tabs>
              <w:spacing w:after="0"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 xml:space="preserve">Taktiež sa upravujú náležitosti v súvislosti s obmedzovacími </w:t>
            </w:r>
            <w:r w:rsidRPr="009C6F93" w:rsidR="002F20B9">
              <w:rPr>
                <w:rFonts w:ascii="Times New Roman" w:hAnsi="Times New Roman" w:eastAsia="Times New Roman"/>
                <w:sz w:val="24"/>
                <w:szCs w:val="24"/>
              </w:rPr>
              <w:t>prostriedkami – použitie, evidencia, oprávnené osoby. V rámci uvedenej oblasti sa taktiež upravujú problémy z aplikačnej praxe v súvislosti so starostlivosťou v </w:t>
            </w:r>
            <w:proofErr w:type="spellStart"/>
            <w:r w:rsidRPr="009C6F93" w:rsidR="002F20B9">
              <w:rPr>
                <w:rFonts w:ascii="Times New Roman" w:hAnsi="Times New Roman" w:eastAsia="Times New Roman"/>
                <w:sz w:val="24"/>
                <w:szCs w:val="24"/>
              </w:rPr>
              <w:t>detenčnom</w:t>
            </w:r>
            <w:proofErr w:type="spellEnd"/>
            <w:r w:rsidRPr="009C6F93" w:rsidR="002F20B9">
              <w:rPr>
                <w:rFonts w:ascii="Times New Roman" w:hAnsi="Times New Roman" w:eastAsia="Times New Roman"/>
                <w:sz w:val="24"/>
                <w:szCs w:val="24"/>
              </w:rPr>
              <w:t xml:space="preserve"> ústave.</w:t>
            </w:r>
          </w:p>
          <w:p w:rsidRPr="009C6F93" w:rsidR="002F20B9" w:rsidP="0016558B" w:rsidRDefault="002F20B9" w14:paraId="4B99056E" w14:textId="77777777">
            <w:pPr>
              <w:tabs>
                <w:tab w:val="num" w:pos="1080"/>
              </w:tabs>
              <w:spacing w:after="0" w:line="240" w:lineRule="auto"/>
              <w:jc w:val="both"/>
              <w:rPr>
                <w:rFonts w:ascii="Times New Roman" w:hAnsi="Times New Roman" w:eastAsia="Times New Roman"/>
                <w:sz w:val="24"/>
                <w:szCs w:val="24"/>
              </w:rPr>
            </w:pPr>
          </w:p>
          <w:p w:rsidRPr="009C6F93" w:rsidR="002F20B9" w:rsidP="0016558B" w:rsidRDefault="002F20B9" w14:paraId="02210998" w14:textId="77777777">
            <w:pPr>
              <w:tabs>
                <w:tab w:val="num" w:pos="1080"/>
              </w:tabs>
              <w:spacing w:after="0"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 xml:space="preserve">Zároveň sa technicky upravujú náležitosti v súvislosti so skríningom, nakoľko najnovšie odporúčania je potrebné zohľadniť aj v legislatíve. Zároveň uvedené úpravy umožnia pružnejšie reagovať na zmeny v súvislosti so skríningami onkologických ochorení. </w:t>
            </w:r>
          </w:p>
          <w:p w:rsidRPr="009C6F93" w:rsidR="002F20B9" w:rsidP="0016558B" w:rsidRDefault="002F20B9" w14:paraId="1299C43A" w14:textId="77777777">
            <w:pPr>
              <w:tabs>
                <w:tab w:val="num" w:pos="1080"/>
              </w:tabs>
              <w:spacing w:after="0" w:line="240" w:lineRule="auto"/>
              <w:jc w:val="both"/>
              <w:rPr>
                <w:rFonts w:ascii="Times New Roman" w:hAnsi="Times New Roman" w:eastAsia="Times New Roman"/>
                <w:sz w:val="24"/>
                <w:szCs w:val="24"/>
              </w:rPr>
            </w:pPr>
          </w:p>
          <w:p w:rsidRPr="009C6F93" w:rsidR="002F20B9" w:rsidP="0016558B" w:rsidRDefault="002F20B9" w14:paraId="0384AC2E" w14:textId="77777777">
            <w:pPr>
              <w:tabs>
                <w:tab w:val="num" w:pos="1080"/>
              </w:tabs>
              <w:spacing w:after="0" w:line="240" w:lineRule="auto"/>
              <w:jc w:val="both"/>
              <w:rPr>
                <w:rFonts w:ascii="Times New Roman" w:hAnsi="Times New Roman" w:eastAsia="Times New Roman"/>
                <w:sz w:val="24"/>
                <w:szCs w:val="24"/>
              </w:rPr>
            </w:pPr>
            <w:r w:rsidRPr="009C6F93">
              <w:rPr>
                <w:rFonts w:ascii="Times New Roman" w:hAnsi="Times New Roman" w:eastAsia="Times New Roman"/>
                <w:sz w:val="24"/>
                <w:szCs w:val="24"/>
              </w:rPr>
              <w:t xml:space="preserve">V neposlednom rade sa upravuje oblasť nakladania, spracovania a zápisu so zdravotnou dokumentáciou aj vo vzťahu k implementácii osoby, ktorá bude vykonávať administratívne úkony v ambulancii alebo v ústavnom zdravotníckom zariadení. Uvedené ustanovenia umožnia poskytovateľom zdravotnej starostlivosti implementovať do svojich zariadení tzv. </w:t>
            </w:r>
            <w:r w:rsidRPr="009C6F93">
              <w:rPr>
                <w:rFonts w:ascii="Times New Roman" w:hAnsi="Times New Roman" w:eastAsia="Times New Roman"/>
                <w:sz w:val="24"/>
                <w:szCs w:val="24"/>
              </w:rPr>
              <w:lastRenderedPageBreak/>
              <w:t>„administratívnych pracovníkov“, ktorí získajú oprávnenia v súvislosti s nahliadaním, resp. zápisom do zdravotnej dokumentácie v rozsahu ich zverených kompetencií.</w:t>
            </w:r>
          </w:p>
          <w:p w:rsidRPr="009C6F93" w:rsidR="0016558B" w:rsidP="0016558B" w:rsidRDefault="0016558B" w14:paraId="4DDBEF00" w14:textId="77777777">
            <w:pPr>
              <w:spacing w:after="0" w:line="240" w:lineRule="auto"/>
              <w:contextualSpacing/>
              <w:rPr>
                <w:rFonts w:ascii="Times New Roman" w:hAnsi="Times New Roman" w:eastAsia="Times New Roman"/>
                <w:sz w:val="24"/>
                <w:szCs w:val="24"/>
                <w:lang w:eastAsia="sk-SK"/>
              </w:rPr>
            </w:pPr>
          </w:p>
        </w:tc>
      </w:tr>
      <w:tr w:rsidRPr="000D10E5" w:rsidR="00740CF2" w:rsidTr="49EBA671" w14:paraId="607C665E" w14:textId="77777777">
        <w:trPr>
          <w:trHeight w:val="300"/>
        </w:trPr>
        <w:tc>
          <w:tcPr>
            <w:tcW w:w="5000" w:type="pct"/>
            <w:gridSpan w:val="7"/>
            <w:tcBorders>
              <w:top w:val="single" w:color="auto" w:sz="4" w:space="0"/>
              <w:left w:val="single" w:color="auto" w:sz="4" w:space="0"/>
              <w:bottom w:val="nil"/>
              <w:right w:val="single" w:color="auto" w:sz="4" w:space="0"/>
            </w:tcBorders>
            <w:shd w:val="clear" w:color="auto" w:fill="E2E2E2"/>
            <w:tcMar/>
          </w:tcPr>
          <w:p w:rsidRPr="000D10E5" w:rsidR="00740CF2" w:rsidP="00740CF2" w:rsidRDefault="00740CF2" w14:paraId="0CCB52EF"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lastRenderedPageBreak/>
              <w:t>Dotknuté subjekty</w:t>
            </w:r>
          </w:p>
        </w:tc>
      </w:tr>
      <w:tr w:rsidRPr="000D10E5" w:rsidR="00740CF2" w:rsidTr="49EBA671" w14:paraId="557D6216" w14:textId="77777777">
        <w:trPr>
          <w:trHeight w:val="300"/>
        </w:trPr>
        <w:tc>
          <w:tcPr>
            <w:tcW w:w="5000" w:type="pct"/>
            <w:gridSpan w:val="7"/>
            <w:tcBorders>
              <w:top w:val="nil"/>
              <w:left w:val="single" w:color="auto" w:sz="4" w:space="0"/>
              <w:bottom w:val="single" w:color="auto" w:sz="4" w:space="0"/>
              <w:right w:val="single" w:color="auto" w:sz="4" w:space="0"/>
            </w:tcBorders>
            <w:shd w:val="clear" w:color="auto" w:fill="FFFFFF" w:themeFill="background1"/>
            <w:tcMar/>
          </w:tcPr>
          <w:p w:rsidRPr="000D10E5" w:rsidR="00740CF2" w:rsidP="00FC3E5A" w:rsidRDefault="00740CF2" w14:paraId="4C22B41D" w14:textId="77777777">
            <w:pPr>
              <w:spacing w:after="0" w:line="240" w:lineRule="auto"/>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 xml:space="preserve">Uveďte subjekty, ktorých sa zmeny predkladaného materiálu dotknú priamo aj nepriamo: </w:t>
            </w:r>
          </w:p>
          <w:p w:rsidRPr="000D10E5" w:rsidR="00740CF2" w:rsidP="00FC3E5A" w:rsidRDefault="00740CF2" w14:paraId="3461D779" w14:textId="77777777">
            <w:pPr>
              <w:spacing w:after="0" w:line="240" w:lineRule="auto"/>
              <w:rPr>
                <w:rFonts w:ascii="Times New Roman" w:hAnsi="Times New Roman"/>
                <w:sz w:val="24"/>
                <w:szCs w:val="24"/>
              </w:rPr>
            </w:pPr>
          </w:p>
          <w:p w:rsidRPr="000D10E5" w:rsidR="00740CF2" w:rsidP="00FC3E5A" w:rsidRDefault="00740CF2" w14:paraId="1A5BA7DC" w14:textId="77777777">
            <w:pPr>
              <w:spacing w:after="0" w:line="240" w:lineRule="auto"/>
              <w:rPr>
                <w:rFonts w:ascii="Times New Roman" w:hAnsi="Times New Roman"/>
                <w:sz w:val="24"/>
                <w:szCs w:val="24"/>
              </w:rPr>
            </w:pPr>
            <w:r w:rsidRPr="000D10E5">
              <w:rPr>
                <w:rFonts w:ascii="Times New Roman" w:hAnsi="Times New Roman"/>
                <w:sz w:val="24"/>
                <w:szCs w:val="24"/>
              </w:rPr>
              <w:t>Ministerstvo zdravotníctva SR</w:t>
            </w:r>
          </w:p>
          <w:p w:rsidRPr="000D10E5" w:rsidR="00740CF2" w:rsidP="00FC3E5A" w:rsidRDefault="00740CF2" w14:paraId="576211AB" w14:textId="77777777">
            <w:pPr>
              <w:spacing w:after="0" w:line="240" w:lineRule="auto"/>
              <w:rPr>
                <w:rFonts w:ascii="Times New Roman" w:hAnsi="Times New Roman"/>
                <w:sz w:val="24"/>
                <w:szCs w:val="24"/>
              </w:rPr>
            </w:pPr>
            <w:r w:rsidRPr="000D10E5">
              <w:rPr>
                <w:rFonts w:ascii="Times New Roman" w:hAnsi="Times New Roman"/>
                <w:sz w:val="24"/>
                <w:szCs w:val="24"/>
              </w:rPr>
              <w:t>Úrad pre dohľad nad zdravotnou starostlivosťou</w:t>
            </w:r>
          </w:p>
          <w:p w:rsidRPr="000D10E5" w:rsidR="00740CF2" w:rsidP="00FC3E5A" w:rsidRDefault="00740CF2" w14:paraId="27EC2A3E" w14:textId="77777777">
            <w:pPr>
              <w:spacing w:after="0" w:line="240" w:lineRule="auto"/>
              <w:rPr>
                <w:rFonts w:ascii="Times New Roman" w:hAnsi="Times New Roman"/>
                <w:sz w:val="24"/>
                <w:szCs w:val="24"/>
              </w:rPr>
            </w:pPr>
            <w:r w:rsidRPr="000D10E5">
              <w:rPr>
                <w:rFonts w:ascii="Times New Roman" w:hAnsi="Times New Roman"/>
                <w:sz w:val="24"/>
                <w:szCs w:val="24"/>
              </w:rPr>
              <w:t>Samosprávne kraje</w:t>
            </w:r>
          </w:p>
          <w:p w:rsidRPr="000D10E5" w:rsidR="00740CF2" w:rsidP="00FC3E5A" w:rsidRDefault="00740CF2" w14:paraId="345C1837" w14:textId="77777777">
            <w:pPr>
              <w:spacing w:after="0" w:line="240" w:lineRule="auto"/>
              <w:rPr>
                <w:rFonts w:ascii="Times New Roman" w:hAnsi="Times New Roman"/>
                <w:sz w:val="24"/>
                <w:szCs w:val="24"/>
              </w:rPr>
            </w:pPr>
            <w:r w:rsidRPr="000D10E5">
              <w:rPr>
                <w:rFonts w:ascii="Times New Roman" w:hAnsi="Times New Roman"/>
                <w:sz w:val="24"/>
                <w:szCs w:val="24"/>
              </w:rPr>
              <w:t>Národné centrum zdravotníckych informácií</w:t>
            </w:r>
          </w:p>
          <w:p w:rsidRPr="000D10E5" w:rsidR="00740CF2" w:rsidP="00FC3E5A" w:rsidRDefault="00740CF2" w14:paraId="78DE6DA6" w14:textId="77777777">
            <w:pPr>
              <w:spacing w:after="0" w:line="240" w:lineRule="auto"/>
              <w:rPr>
                <w:rFonts w:ascii="Times New Roman" w:hAnsi="Times New Roman"/>
                <w:sz w:val="24"/>
                <w:szCs w:val="24"/>
              </w:rPr>
            </w:pPr>
            <w:r w:rsidRPr="000D10E5">
              <w:rPr>
                <w:rFonts w:ascii="Times New Roman" w:hAnsi="Times New Roman"/>
                <w:sz w:val="24"/>
                <w:szCs w:val="24"/>
              </w:rPr>
              <w:t>Zdravotné poisťovne</w:t>
            </w:r>
          </w:p>
          <w:p w:rsidRPr="000D10E5" w:rsidR="00740CF2" w:rsidP="00FC3E5A" w:rsidRDefault="00740CF2" w14:paraId="314F73A3" w14:textId="77777777">
            <w:pPr>
              <w:spacing w:after="0" w:line="240" w:lineRule="auto"/>
              <w:rPr>
                <w:rFonts w:ascii="Times New Roman" w:hAnsi="Times New Roman"/>
                <w:sz w:val="24"/>
                <w:szCs w:val="24"/>
              </w:rPr>
            </w:pPr>
            <w:r w:rsidRPr="000D10E5">
              <w:rPr>
                <w:rFonts w:ascii="Times New Roman" w:hAnsi="Times New Roman"/>
                <w:sz w:val="24"/>
                <w:szCs w:val="24"/>
              </w:rPr>
              <w:t xml:space="preserve">Poskytovatelia všeobecnej </w:t>
            </w:r>
            <w:r>
              <w:rPr>
                <w:rFonts w:ascii="Times New Roman" w:hAnsi="Times New Roman"/>
                <w:sz w:val="24"/>
                <w:szCs w:val="24"/>
              </w:rPr>
              <w:t xml:space="preserve">ambulantnej starostlivosti, </w:t>
            </w:r>
            <w:r>
              <w:rPr>
                <w:rFonts w:ascii="Times New Roman" w:hAnsi="Times New Roman" w:eastAsia="Times New Roman"/>
                <w:sz w:val="24"/>
                <w:szCs w:val="24"/>
                <w:lang w:eastAsia="sk-SK"/>
              </w:rPr>
              <w:t>poskytovatelia</w:t>
            </w:r>
            <w:r w:rsidRPr="008C5BBC">
              <w:rPr>
                <w:rFonts w:ascii="Times New Roman" w:hAnsi="Times New Roman" w:eastAsia="Times New Roman"/>
                <w:sz w:val="24"/>
                <w:szCs w:val="24"/>
                <w:lang w:eastAsia="sk-SK"/>
              </w:rPr>
              <w:t xml:space="preserve"> špecializovanej inej ambulantnej starostlivosti  poskytovan</w:t>
            </w:r>
            <w:r>
              <w:rPr>
                <w:rFonts w:ascii="Times New Roman" w:hAnsi="Times New Roman" w:eastAsia="Times New Roman"/>
                <w:sz w:val="24"/>
                <w:szCs w:val="24"/>
                <w:lang w:eastAsia="sk-SK"/>
              </w:rPr>
              <w:t>ej v špecializovanej ambulancii a poskytovatelia</w:t>
            </w:r>
            <w:r w:rsidRPr="008C5BBC">
              <w:rPr>
                <w:rFonts w:ascii="Times New Roman" w:hAnsi="Times New Roman" w:eastAsia="Times New Roman"/>
                <w:sz w:val="24"/>
                <w:szCs w:val="24"/>
                <w:lang w:eastAsia="sk-SK"/>
              </w:rPr>
              <w:t xml:space="preserve"> špecializovanej gynekologickej ambulantnej starostlivosti </w:t>
            </w:r>
          </w:p>
          <w:p w:rsidRPr="000D10E5" w:rsidR="00740CF2" w:rsidP="00FC3E5A" w:rsidRDefault="00740CF2" w14:paraId="114E294C" w14:textId="77777777">
            <w:pPr>
              <w:spacing w:after="0" w:line="240" w:lineRule="auto"/>
              <w:rPr>
                <w:rFonts w:ascii="Times New Roman" w:hAnsi="Times New Roman"/>
                <w:sz w:val="24"/>
                <w:szCs w:val="24"/>
              </w:rPr>
            </w:pPr>
            <w:r w:rsidRPr="000D10E5">
              <w:rPr>
                <w:rFonts w:ascii="Times New Roman" w:hAnsi="Times New Roman"/>
                <w:sz w:val="24"/>
                <w:szCs w:val="24"/>
              </w:rPr>
              <w:t>Poistenci verejného zdravotného poistenia</w:t>
            </w:r>
          </w:p>
          <w:p w:rsidRPr="000D10E5" w:rsidR="00740CF2" w:rsidP="00FC3E5A" w:rsidRDefault="00740CF2" w14:paraId="392848C0" w14:textId="77777777">
            <w:pPr>
              <w:spacing w:after="0" w:line="240" w:lineRule="auto"/>
              <w:rPr>
                <w:rFonts w:ascii="Times New Roman" w:hAnsi="Times New Roman"/>
                <w:b/>
                <w:sz w:val="24"/>
                <w:szCs w:val="24"/>
              </w:rPr>
            </w:pPr>
            <w:r w:rsidRPr="000D10E5">
              <w:rPr>
                <w:rFonts w:ascii="Times New Roman" w:hAnsi="Times New Roman"/>
                <w:sz w:val="24"/>
                <w:szCs w:val="24"/>
              </w:rPr>
              <w:t>Osoby, ktorým sa poskytuje zdravotná starostlivosť</w:t>
            </w:r>
          </w:p>
          <w:p w:rsidRPr="000D10E5" w:rsidR="00740CF2" w:rsidP="00FC3E5A" w:rsidRDefault="00740CF2" w14:paraId="3CF2D8B6" w14:textId="77777777">
            <w:pPr>
              <w:spacing w:after="0" w:line="240" w:lineRule="auto"/>
              <w:rPr>
                <w:rFonts w:ascii="Times New Roman" w:hAnsi="Times New Roman" w:eastAsia="Times New Roman"/>
                <w:i/>
                <w:sz w:val="24"/>
                <w:szCs w:val="24"/>
                <w:lang w:eastAsia="sk-SK"/>
              </w:rPr>
            </w:pPr>
          </w:p>
        </w:tc>
      </w:tr>
      <w:tr w:rsidRPr="000D10E5" w:rsidR="00740CF2" w:rsidTr="49EBA671" w14:paraId="5551E92D" w14:textId="77777777">
        <w:trPr>
          <w:trHeight w:val="300"/>
        </w:trPr>
        <w:tc>
          <w:tcPr>
            <w:tcW w:w="5000" w:type="pct"/>
            <w:gridSpan w:val="7"/>
            <w:tcBorders>
              <w:top w:val="single" w:color="auto" w:sz="4" w:space="0"/>
              <w:left w:val="single" w:color="auto" w:sz="4" w:space="0"/>
              <w:bottom w:val="nil"/>
              <w:right w:val="single" w:color="auto" w:sz="4" w:space="0"/>
            </w:tcBorders>
            <w:shd w:val="clear" w:color="auto" w:fill="E2E2E2"/>
            <w:tcMar/>
          </w:tcPr>
          <w:p w:rsidRPr="000D10E5" w:rsidR="00740CF2" w:rsidP="00740CF2" w:rsidRDefault="00740CF2" w14:paraId="775ED6CE"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Alternatívne riešenia</w:t>
            </w:r>
          </w:p>
        </w:tc>
      </w:tr>
      <w:tr w:rsidRPr="000D10E5" w:rsidR="00740CF2" w:rsidTr="49EBA671" w14:paraId="3BC18B6E" w14:textId="77777777">
        <w:trPr>
          <w:trHeight w:val="1524"/>
        </w:trPr>
        <w:tc>
          <w:tcPr>
            <w:tcW w:w="5000" w:type="pct"/>
            <w:gridSpan w:val="7"/>
            <w:tcBorders>
              <w:top w:val="nil"/>
              <w:left w:val="single" w:color="auto" w:sz="4" w:space="0"/>
              <w:bottom w:val="single" w:color="auto" w:sz="4" w:space="0"/>
              <w:right w:val="single" w:color="auto" w:sz="4" w:space="0"/>
            </w:tcBorders>
            <w:shd w:val="clear" w:color="auto" w:fill="FFFFFF" w:themeFill="background1"/>
            <w:tcMar/>
          </w:tcPr>
          <w:p w:rsidRPr="000D10E5" w:rsidR="00740CF2" w:rsidP="00FC3E5A" w:rsidRDefault="00740CF2" w14:paraId="6F932E22"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Aké alternatívne riešenia vedúce k stanovenému cieľu boli identifikované a posudzované pre riešenie definovaného problému?</w:t>
            </w:r>
          </w:p>
          <w:p w:rsidRPr="000D10E5" w:rsidR="00740CF2" w:rsidP="00FC3E5A" w:rsidRDefault="00740CF2" w14:paraId="397126BB"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Nulový variant - uveďte dôsledky, ku ktorým by došlo v prípade nevykonania úprav v predkladanom materiáli a alternatívne riešenia/spôsoby dosiahnutia cieľov uvedených v bode 3.</w:t>
            </w:r>
          </w:p>
          <w:p w:rsidRPr="000D10E5" w:rsidR="00740CF2" w:rsidP="00FC3E5A" w:rsidRDefault="00740CF2" w14:paraId="0FB78278" w14:textId="77777777">
            <w:pPr>
              <w:spacing w:after="0" w:line="240" w:lineRule="auto"/>
              <w:jc w:val="both"/>
              <w:rPr>
                <w:rFonts w:ascii="Times New Roman" w:hAnsi="Times New Roman"/>
                <w:sz w:val="24"/>
                <w:szCs w:val="24"/>
              </w:rPr>
            </w:pPr>
          </w:p>
          <w:p w:rsidRPr="000D10E5" w:rsidR="00740CF2" w:rsidP="00FC3E5A" w:rsidRDefault="00740CF2" w14:paraId="349D0CBB" w14:textId="77777777">
            <w:pPr>
              <w:spacing w:after="0" w:line="240" w:lineRule="auto"/>
              <w:jc w:val="both"/>
              <w:rPr>
                <w:rFonts w:ascii="Times New Roman" w:hAnsi="Times New Roman"/>
                <w:sz w:val="24"/>
                <w:szCs w:val="24"/>
              </w:rPr>
            </w:pPr>
            <w:r w:rsidRPr="000D10E5">
              <w:rPr>
                <w:rFonts w:ascii="Times New Roman" w:hAnsi="Times New Roman"/>
                <w:sz w:val="24"/>
                <w:szCs w:val="24"/>
              </w:rPr>
              <w:t xml:space="preserve">V prípade nevykonania úpravy bude pokračovať stav, podľa ktorého z vecného hľadiska v Slovenskej republike je súčasná verejná minimálna sieť poskytovateľov špecializovanej ambulantnej starostlivosti </w:t>
            </w:r>
            <w:r>
              <w:rPr>
                <w:rFonts w:ascii="Times New Roman" w:hAnsi="Times New Roman"/>
                <w:sz w:val="24"/>
                <w:szCs w:val="24"/>
              </w:rPr>
              <w:t xml:space="preserve">poskytovanej v špecializovaných ambulanciách </w:t>
            </w:r>
            <w:r w:rsidRPr="000D10E5">
              <w:rPr>
                <w:rFonts w:ascii="Times New Roman" w:hAnsi="Times New Roman"/>
                <w:sz w:val="24"/>
                <w:szCs w:val="24"/>
              </w:rPr>
              <w:t>formálne naplnená, ale v praxi, v regiónoch je dostupnosť obmedzená, sprevádzaná čakacími lehotami až úplnou absenciou vybraných odborností špecializovaných ambulancií s nepriaznivou prognózou. Platná legislatíva neponúka štruktúrované informácie na úrovni regiónov, resp. okresov o tom, kde a v akých počtoch lekári chýbajú. Bez podpory bude atraktivita povolania ambulantného lekára stagnovať až klesať a nedostatok lekárov sa bude vzhľadom na nepriaznivý pr</w:t>
            </w:r>
            <w:r>
              <w:rPr>
                <w:rFonts w:ascii="Times New Roman" w:hAnsi="Times New Roman"/>
                <w:sz w:val="24"/>
                <w:szCs w:val="24"/>
              </w:rPr>
              <w:t>iemerný vek lekárov a iných zdravotníckych pracovníkov v špecializovaných ambulanciách</w:t>
            </w:r>
            <w:r w:rsidRPr="000D10E5">
              <w:rPr>
                <w:rFonts w:ascii="Times New Roman" w:hAnsi="Times New Roman"/>
                <w:sz w:val="24"/>
                <w:szCs w:val="24"/>
              </w:rPr>
              <w:t xml:space="preserve"> zhoršovať.</w:t>
            </w:r>
          </w:p>
          <w:p w:rsidRPr="000D10E5" w:rsidR="00740CF2" w:rsidP="00FC3E5A" w:rsidRDefault="00740CF2" w14:paraId="1FC39945" w14:textId="77777777">
            <w:pPr>
              <w:spacing w:after="0" w:line="240" w:lineRule="auto"/>
              <w:jc w:val="both"/>
              <w:rPr>
                <w:rFonts w:ascii="Times New Roman" w:hAnsi="Times New Roman"/>
                <w:sz w:val="24"/>
                <w:szCs w:val="24"/>
              </w:rPr>
            </w:pPr>
          </w:p>
          <w:p w:rsidR="00740CF2" w:rsidP="00FC3E5A" w:rsidRDefault="00740CF2" w14:paraId="027AFFA7" w14:textId="77777777">
            <w:pPr>
              <w:spacing w:after="0" w:line="240" w:lineRule="auto"/>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Navyše starnutie slovenskej populácie je jedným z najrýchlejších v Európe. Prejavom očakávaného dopadu starnutia populácie bude rastúci dopyt po zdravotnej starostlivosti v špecializovaných ambulanciách. Opatrenia na zvýšenie podpory medzigeneračnej výmeny v ambulanciách sú predpokladmi na zvýšenie odolnosti a pripravenosti ambulantného sektora na nasledujúce obdobie.</w:t>
            </w:r>
          </w:p>
          <w:p w:rsidR="002F20B9" w:rsidP="00FC3E5A" w:rsidRDefault="002F20B9" w14:paraId="0562CB0E" w14:textId="77777777">
            <w:pPr>
              <w:spacing w:after="0" w:line="240" w:lineRule="auto"/>
              <w:jc w:val="both"/>
              <w:rPr>
                <w:rFonts w:ascii="Times New Roman" w:hAnsi="Times New Roman" w:eastAsia="Times New Roman"/>
                <w:sz w:val="24"/>
                <w:szCs w:val="24"/>
                <w:lang w:eastAsia="sk-SK"/>
              </w:rPr>
            </w:pPr>
          </w:p>
          <w:p w:rsidRPr="000D10E5" w:rsidR="002F20B9" w:rsidP="00FC3E5A" w:rsidRDefault="002F20B9" w14:paraId="2522871A" w14:textId="77777777">
            <w:pPr>
              <w:spacing w:after="0" w:line="240" w:lineRule="auto"/>
              <w:jc w:val="both"/>
              <w:rPr>
                <w:rFonts w:ascii="Times New Roman" w:hAnsi="Times New Roman" w:eastAsia="Times New Roman"/>
                <w:sz w:val="24"/>
                <w:szCs w:val="24"/>
                <w:lang w:eastAsia="sk-SK"/>
              </w:rPr>
            </w:pPr>
            <w:r>
              <w:rPr>
                <w:rFonts w:ascii="Times New Roman" w:hAnsi="Times New Roman" w:eastAsia="Times New Roman"/>
                <w:sz w:val="24"/>
                <w:szCs w:val="24"/>
                <w:lang w:eastAsia="sk-SK"/>
              </w:rPr>
              <w:t>Ak nepríde k implementácii predmetných návrhov do praxe, už teraz existujúce aplikačné problémy sa môžu ďalej prehlbovať a môže dôjsť v niektorých oblastiach k zhoršeniu prístupu k zdravotnej starostlivosti.</w:t>
            </w:r>
          </w:p>
        </w:tc>
      </w:tr>
      <w:tr w:rsidRPr="000D10E5" w:rsidR="00740CF2" w:rsidTr="49EBA671" w14:paraId="6D74FDF7" w14:textId="77777777">
        <w:trPr>
          <w:trHeight w:val="300"/>
        </w:trPr>
        <w:tc>
          <w:tcPr>
            <w:tcW w:w="5000" w:type="pct"/>
            <w:gridSpan w:val="7"/>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740CF2" w:rsidRDefault="00740CF2" w14:paraId="4FA27949"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Vykonávacie predpisy</w:t>
            </w:r>
          </w:p>
        </w:tc>
      </w:tr>
      <w:tr w:rsidRPr="000D10E5" w:rsidR="007046F1" w:rsidTr="49EBA671" w14:paraId="0A4932B7" w14:textId="77777777">
        <w:trPr>
          <w:trHeight w:val="300"/>
        </w:trPr>
        <w:tc>
          <w:tcPr>
            <w:tcW w:w="3257" w:type="pct"/>
            <w:gridSpan w:val="4"/>
            <w:tcBorders>
              <w:top w:val="single" w:color="FFFFFF" w:themeColor="background1" w:sz="4" w:space="0"/>
              <w:left w:val="single" w:color="auto" w:sz="4" w:space="0"/>
              <w:bottom w:val="nil"/>
              <w:right w:val="nil"/>
            </w:tcBorders>
            <w:shd w:val="clear" w:color="auto" w:fill="FFFFFF" w:themeFill="background1"/>
            <w:tcMar/>
          </w:tcPr>
          <w:p w:rsidRPr="000D10E5" w:rsidR="00740CF2" w:rsidP="00FC3E5A" w:rsidRDefault="00740CF2" w14:paraId="5F8E34F1" w14:textId="77777777">
            <w:pPr>
              <w:spacing w:after="0" w:line="240" w:lineRule="auto"/>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Predpokladá sa prijatie/zmena  vykonávacích predpisov?</w:t>
            </w:r>
          </w:p>
        </w:tc>
        <w:tc>
          <w:tcPr>
            <w:tcW w:w="837" w:type="pct"/>
            <w:tcBorders>
              <w:top w:val="single" w:color="FFFFFF" w:themeColor="background1" w:sz="4" w:space="0"/>
              <w:left w:val="nil"/>
              <w:bottom w:val="nil"/>
              <w:right w:val="nil"/>
            </w:tcBorders>
            <w:shd w:val="clear" w:color="auto" w:fill="FFFFFF" w:themeFill="background1"/>
            <w:tcMar/>
          </w:tcPr>
          <w:p w:rsidRPr="000D10E5" w:rsidR="00740CF2" w:rsidP="00FC3E5A" w:rsidRDefault="00740CF2" w14:paraId="7393B0FC"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Áno</w:t>
            </w:r>
          </w:p>
        </w:tc>
        <w:tc>
          <w:tcPr>
            <w:tcW w:w="907" w:type="pct"/>
            <w:gridSpan w:val="2"/>
            <w:tcBorders>
              <w:top w:val="single" w:color="FFFFFF" w:themeColor="background1" w:sz="4" w:space="0"/>
              <w:left w:val="nil"/>
              <w:bottom w:val="nil"/>
              <w:right w:val="single" w:color="auto" w:sz="4" w:space="0"/>
            </w:tcBorders>
            <w:shd w:val="clear" w:color="auto" w:fill="FFFFFF" w:themeFill="background1"/>
            <w:tcMar/>
          </w:tcPr>
          <w:p w:rsidRPr="000D10E5" w:rsidR="00740CF2" w:rsidP="00FC3E5A" w:rsidRDefault="00740CF2" w14:paraId="2060A777"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Nie</w:t>
            </w:r>
          </w:p>
        </w:tc>
      </w:tr>
      <w:tr w:rsidRPr="000D10E5" w:rsidR="00740CF2" w:rsidTr="49EBA671" w14:paraId="7F1851E3" w14:textId="77777777">
        <w:trPr>
          <w:trHeight w:val="300"/>
        </w:trPr>
        <w:tc>
          <w:tcPr>
            <w:tcW w:w="5000" w:type="pct"/>
            <w:gridSpan w:val="7"/>
            <w:tcBorders>
              <w:top w:val="nil"/>
              <w:left w:val="single" w:color="auto" w:sz="4" w:space="0"/>
              <w:bottom w:val="single" w:color="auto" w:sz="4" w:space="0"/>
              <w:right w:val="single" w:color="auto" w:sz="4" w:space="0"/>
            </w:tcBorders>
            <w:shd w:val="clear" w:color="auto" w:fill="FFFFFF" w:themeFill="background1"/>
            <w:tcMar/>
          </w:tcPr>
          <w:p w:rsidRPr="000D10E5" w:rsidR="00740CF2" w:rsidP="00C7623D" w:rsidRDefault="00740CF2" w14:paraId="1470E41A"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Ak áno, uveďte ktoré oblasti budú nimi upravené, resp. ktorých vykonávacích predpisov sa zmena dotkne:</w:t>
            </w:r>
          </w:p>
          <w:p w:rsidRPr="000D10E5" w:rsidR="00740CF2" w:rsidP="00C7623D" w:rsidRDefault="00740CF2" w14:paraId="459760B1" w14:textId="77777777">
            <w:pPr>
              <w:numPr>
                <w:ilvl w:val="0"/>
                <w:numId w:val="3"/>
              </w:numPr>
              <w:spacing w:after="0" w:line="240" w:lineRule="auto"/>
              <w:contextualSpacing/>
              <w:jc w:val="both"/>
              <w:rPr>
                <w:rFonts w:ascii="Times New Roman" w:hAnsi="Times New Roman"/>
                <w:sz w:val="24"/>
                <w:szCs w:val="24"/>
                <w:lang w:eastAsia="sk-SK"/>
              </w:rPr>
            </w:pPr>
            <w:r w:rsidRPr="000D10E5">
              <w:rPr>
                <w:rFonts w:ascii="Times New Roman" w:hAnsi="Times New Roman"/>
                <w:sz w:val="24"/>
                <w:szCs w:val="24"/>
                <w:lang w:eastAsia="sk-SK"/>
              </w:rPr>
              <w:t xml:space="preserve">novela nariadenia vlády </w:t>
            </w:r>
            <w:r>
              <w:rPr>
                <w:rFonts w:ascii="Times New Roman" w:hAnsi="Times New Roman"/>
                <w:sz w:val="24"/>
                <w:szCs w:val="24"/>
                <w:lang w:eastAsia="sk-SK"/>
              </w:rPr>
              <w:t xml:space="preserve">č. </w:t>
            </w:r>
            <w:r w:rsidRPr="000D10E5">
              <w:rPr>
                <w:rFonts w:ascii="Times New Roman" w:hAnsi="Times New Roman"/>
                <w:sz w:val="24"/>
                <w:szCs w:val="24"/>
                <w:lang w:eastAsia="sk-SK"/>
              </w:rPr>
              <w:t>640/2008 Z. z. (vyňatie úpravy verejnej minimálnej siete poskytovateľov špecializovanej ambulantnej gynekologickej starostlivosti a poskytovateľov inej špecializovanej ambulantnej zdravotnej starostlivosti)</w:t>
            </w:r>
          </w:p>
          <w:p w:rsidRPr="000D10E5" w:rsidR="00740CF2" w:rsidP="00C7623D" w:rsidRDefault="00740CF2" w14:paraId="6643625D" w14:textId="289220B6">
            <w:pPr>
              <w:numPr>
                <w:ilvl w:val="0"/>
                <w:numId w:val="3"/>
              </w:numPr>
              <w:spacing w:after="0" w:line="240" w:lineRule="auto"/>
              <w:contextualSpacing/>
              <w:jc w:val="both"/>
              <w:rPr>
                <w:rFonts w:ascii="Times New Roman" w:hAnsi="Times New Roman"/>
                <w:sz w:val="24"/>
                <w:szCs w:val="24"/>
                <w:lang w:eastAsia="sk-SK"/>
              </w:rPr>
            </w:pPr>
            <w:r w:rsidRPr="09AB2959">
              <w:rPr>
                <w:rFonts w:ascii="Times New Roman" w:hAnsi="Times New Roman"/>
                <w:sz w:val="24"/>
                <w:szCs w:val="24"/>
                <w:lang w:eastAsia="sk-SK"/>
              </w:rPr>
              <w:t xml:space="preserve">nová vyhláška MZ SR o optimálnej sieti všeobecnej ambulantnej starostlivosti, </w:t>
            </w:r>
            <w:r w:rsidRPr="09AB2959" w:rsidR="3D05DF6B">
              <w:rPr>
                <w:rFonts w:ascii="Times New Roman" w:hAnsi="Times New Roman"/>
                <w:sz w:val="24"/>
                <w:szCs w:val="24"/>
                <w:lang w:eastAsia="sk-SK"/>
              </w:rPr>
              <w:t xml:space="preserve">primárnej </w:t>
            </w:r>
            <w:r w:rsidRPr="09AB2959">
              <w:rPr>
                <w:rFonts w:ascii="Times New Roman" w:hAnsi="Times New Roman"/>
                <w:sz w:val="24"/>
                <w:szCs w:val="24"/>
                <w:lang w:eastAsia="sk-SK"/>
              </w:rPr>
              <w:t>špecializovanej gynekologickej ambulantnej starostlivosti a špecializovanej  ambulantnej starostlivosti poskytovanej v špecializovanej ambulancii</w:t>
            </w:r>
          </w:p>
          <w:p w:rsidR="00740CF2" w:rsidP="00C7623D" w:rsidRDefault="00740CF2" w14:paraId="14493592" w14:textId="77777777">
            <w:pPr>
              <w:numPr>
                <w:ilvl w:val="0"/>
                <w:numId w:val="3"/>
              </w:numPr>
              <w:spacing w:after="0" w:line="240" w:lineRule="auto"/>
              <w:contextualSpacing/>
              <w:jc w:val="both"/>
              <w:rPr>
                <w:rFonts w:ascii="Times New Roman" w:hAnsi="Times New Roman"/>
                <w:sz w:val="24"/>
                <w:szCs w:val="24"/>
                <w:lang w:eastAsia="sk-SK"/>
              </w:rPr>
            </w:pPr>
            <w:r w:rsidRPr="000D10E5">
              <w:rPr>
                <w:rFonts w:ascii="Times New Roman" w:hAnsi="Times New Roman"/>
                <w:sz w:val="24"/>
                <w:szCs w:val="24"/>
                <w:lang w:eastAsia="sk-SK"/>
              </w:rPr>
              <w:lastRenderedPageBreak/>
              <w:t>zrušenie nariadenia vlády č. 11/2022 Z. z., ktorým sa ustanovujú podrobnosti o spôsobe ustanovenia minimálnej siete poskytovateľov všeobecnej ambulantnej starostlivosti (preklopenie právnej úpravy v plnom rozsahu do novej vyhlášky)</w:t>
            </w:r>
          </w:p>
          <w:p w:rsidRPr="009C6F93" w:rsidR="00C7623D" w:rsidP="00C7623D" w:rsidRDefault="00C7623D" w14:paraId="5ABDFFAB" w14:textId="77777777">
            <w:pPr>
              <w:numPr>
                <w:ilvl w:val="0"/>
                <w:numId w:val="3"/>
              </w:numPr>
              <w:spacing w:after="0" w:line="240" w:lineRule="auto"/>
              <w:contextualSpacing/>
              <w:jc w:val="both"/>
              <w:rPr>
                <w:rFonts w:ascii="Times New Roman" w:hAnsi="Times New Roman"/>
                <w:sz w:val="24"/>
                <w:szCs w:val="24"/>
                <w:lang w:eastAsia="sk-SK"/>
              </w:rPr>
            </w:pPr>
            <w:r w:rsidRPr="009C6F93">
              <w:rPr>
                <w:rFonts w:ascii="Times New Roman" w:hAnsi="Times New Roman"/>
                <w:sz w:val="24"/>
                <w:szCs w:val="24"/>
                <w:lang w:eastAsia="sk-SK"/>
              </w:rPr>
              <w:t>Vyhláška Ministerstva zdravotníctva Slovenskej republiky z ............. 2024 o minimálnych požiadavkách na rozsah klinického auditu na pracoviskách, na ktorých sa vykonáva lekárske ožiarenie, na osoby oprávnené vykonávať externý klinický audit a na postupy hodnotenia výsledkov externého klinického auditu</w:t>
            </w:r>
          </w:p>
          <w:p w:rsidRPr="009C6F93" w:rsidR="00C7623D" w:rsidP="00C7623D" w:rsidRDefault="00C7623D" w14:paraId="6619EE46" w14:textId="77777777">
            <w:pPr>
              <w:numPr>
                <w:ilvl w:val="0"/>
                <w:numId w:val="3"/>
              </w:numPr>
              <w:spacing w:after="0" w:line="240" w:lineRule="auto"/>
              <w:contextualSpacing/>
              <w:jc w:val="both"/>
              <w:rPr>
                <w:rFonts w:ascii="Times New Roman" w:hAnsi="Times New Roman"/>
                <w:sz w:val="24"/>
                <w:szCs w:val="24"/>
                <w:lang w:eastAsia="sk-SK"/>
              </w:rPr>
            </w:pPr>
            <w:r w:rsidRPr="009C6F93">
              <w:rPr>
                <w:rFonts w:ascii="Times New Roman" w:hAnsi="Times New Roman"/>
                <w:sz w:val="24"/>
                <w:szCs w:val="24"/>
                <w:lang w:eastAsia="sk-SK"/>
              </w:rPr>
              <w:t>Vyhláška Ministerstva zdravotníctva Slovenskej republiky, ktorou sa dopĺňa vyhláška Ministerstva zdravotníctva Slovenskej republiky č. 358/2023 Z. z., ktorou sa ustanovujú podrobnosti o používaní obmedzovacích prostriedkov a vedení registra obmedzovacích prostriedkov</w:t>
            </w:r>
          </w:p>
          <w:p w:rsidRPr="009C6F93" w:rsidR="002F20B9" w:rsidP="00C7623D" w:rsidRDefault="00C7623D" w14:paraId="4DDBF6B2" w14:textId="77777777">
            <w:pPr>
              <w:numPr>
                <w:ilvl w:val="0"/>
                <w:numId w:val="3"/>
              </w:numPr>
              <w:spacing w:after="0" w:line="240" w:lineRule="auto"/>
              <w:contextualSpacing/>
              <w:jc w:val="both"/>
              <w:rPr>
                <w:rFonts w:ascii="Times New Roman" w:hAnsi="Times New Roman"/>
                <w:sz w:val="24"/>
                <w:szCs w:val="24"/>
                <w:lang w:eastAsia="sk-SK"/>
              </w:rPr>
            </w:pPr>
            <w:r w:rsidRPr="009C6F93">
              <w:rPr>
                <w:rFonts w:ascii="Times New Roman" w:hAnsi="Times New Roman"/>
                <w:sz w:val="24"/>
                <w:szCs w:val="24"/>
                <w:lang w:eastAsia="sk-SK"/>
              </w:rPr>
              <w:t>Vyhláška Ministerstva zdravotníctva Slovenskej republiky o podrobnostiach vedenia zoznamu zdravotníckych zariadení, v ktorých sa vykonáva ochranné liečenie</w:t>
            </w:r>
          </w:p>
          <w:p w:rsidRPr="009C6F93" w:rsidR="00C7623D" w:rsidP="00C7623D" w:rsidRDefault="00C7623D" w14:paraId="593756FA" w14:textId="77777777">
            <w:pPr>
              <w:numPr>
                <w:ilvl w:val="0"/>
                <w:numId w:val="3"/>
              </w:numPr>
              <w:spacing w:after="0" w:line="240" w:lineRule="auto"/>
              <w:contextualSpacing/>
              <w:jc w:val="both"/>
              <w:rPr>
                <w:rFonts w:ascii="Times New Roman" w:hAnsi="Times New Roman"/>
                <w:sz w:val="24"/>
                <w:szCs w:val="24"/>
                <w:lang w:eastAsia="sk-SK"/>
              </w:rPr>
            </w:pPr>
            <w:r w:rsidRPr="009C6F93">
              <w:rPr>
                <w:rFonts w:ascii="Times New Roman" w:hAnsi="Times New Roman"/>
                <w:sz w:val="24"/>
                <w:szCs w:val="24"/>
                <w:lang w:eastAsia="sk-SK"/>
              </w:rPr>
              <w:t>Vyhláška Ministerstva zdravotníctva Slovenskej republiky, ktorou sa dopĺňa vyhláška Ministerstva zdravotníctva Slovenskej republiky č. 84/2016 Z. z., ktorou sa ustanovujú určujúce znaky jednotlivých druhov zdravotníckych zariadení v znení neskorších predpisov</w:t>
            </w:r>
          </w:p>
          <w:p w:rsidRPr="009C6F93" w:rsidR="00740CF2" w:rsidP="009C6F93" w:rsidRDefault="00C7623D" w14:paraId="34DFDEDA" w14:textId="63940B68">
            <w:pPr>
              <w:numPr>
                <w:ilvl w:val="0"/>
                <w:numId w:val="3"/>
              </w:numPr>
              <w:spacing w:after="0" w:line="240" w:lineRule="auto"/>
              <w:contextualSpacing/>
              <w:jc w:val="both"/>
              <w:rPr>
                <w:rFonts w:ascii="Times New Roman" w:hAnsi="Times New Roman"/>
                <w:sz w:val="24"/>
                <w:szCs w:val="24"/>
                <w:lang w:eastAsia="sk-SK"/>
              </w:rPr>
            </w:pPr>
            <w:r w:rsidRPr="009C6F93">
              <w:rPr>
                <w:rFonts w:ascii="Times New Roman" w:hAnsi="Times New Roman"/>
                <w:sz w:val="24"/>
                <w:szCs w:val="24"/>
                <w:lang w:eastAsia="sk-SK"/>
              </w:rPr>
              <w:t>Vyhláška Ministerstva zdravotníctva Slovenskej republiky,</w:t>
            </w:r>
            <w:r w:rsidR="007046F1">
              <w:rPr>
                <w:rFonts w:ascii="Times New Roman" w:hAnsi="Times New Roman"/>
                <w:sz w:val="24"/>
                <w:szCs w:val="24"/>
                <w:lang w:eastAsia="sk-SK"/>
              </w:rPr>
              <w:t xml:space="preserve"> </w:t>
            </w:r>
            <w:r w:rsidRPr="009C6F93">
              <w:rPr>
                <w:rFonts w:ascii="Times New Roman" w:hAnsi="Times New Roman"/>
                <w:sz w:val="24"/>
                <w:szCs w:val="24"/>
                <w:lang w:eastAsia="sk-SK"/>
              </w:rPr>
              <w:t>ktorou sa dopĺňa vyhláška Ministerstva zdravotníctva Slovenskej republiky č. 143/2023 Z. z. o obsahových náležitostiach vnútorného poriadku v zdravotníckom zariadení ústavnej zdravotnej starostlivosti v odbornom zameraní psychiatria a v odbornom zameraní detská psychiatria</w:t>
            </w:r>
          </w:p>
        </w:tc>
      </w:tr>
      <w:tr w:rsidRPr="000D10E5" w:rsidR="00740CF2" w:rsidTr="49EBA671" w14:paraId="2D4B6F78" w14:textId="77777777">
        <w:trPr>
          <w:trHeight w:val="300"/>
        </w:trPr>
        <w:tc>
          <w:tcPr>
            <w:tcW w:w="5000" w:type="pct"/>
            <w:gridSpan w:val="7"/>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740CF2" w:rsidRDefault="00740CF2" w14:paraId="59BB5503"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lastRenderedPageBreak/>
              <w:t xml:space="preserve">Transpozícia/implementácia práva EÚ </w:t>
            </w:r>
          </w:p>
        </w:tc>
      </w:tr>
      <w:tr w:rsidRPr="000D10E5" w:rsidR="00740CF2" w:rsidTr="49EBA671" w14:paraId="190602DC" w14:textId="77777777">
        <w:trPr>
          <w:trHeight w:val="157"/>
        </w:trPr>
        <w:tc>
          <w:tcPr>
            <w:tcW w:w="5000" w:type="pct"/>
            <w:gridSpan w:val="7"/>
            <w:tcBorders>
              <w:top w:val="nil"/>
              <w:left w:val="single" w:color="000000" w:themeColor="text1" w:sz="4" w:space="0"/>
              <w:bottom w:val="nil"/>
              <w:right w:val="single" w:color="auto" w:sz="4" w:space="0"/>
            </w:tcBorders>
            <w:shd w:val="clear" w:color="auto" w:fill="FFFFFF" w:themeFill="background1"/>
            <w:tcMar/>
          </w:tcPr>
          <w:tbl>
            <w:tblPr>
              <w:tblW w:w="0" w:type="auto"/>
              <w:tblBorders>
                <w:top w:val="nil"/>
                <w:left w:val="nil"/>
                <w:bottom w:val="nil"/>
                <w:right w:val="nil"/>
              </w:tblBorders>
              <w:tblLook w:val="0000" w:firstRow="0" w:lastRow="0" w:firstColumn="0" w:lastColumn="0" w:noHBand="0" w:noVBand="0"/>
            </w:tblPr>
            <w:tblGrid>
              <w:gridCol w:w="8643"/>
            </w:tblGrid>
            <w:tr w:rsidRPr="000D10E5" w:rsidR="00740CF2" w:rsidTr="007046F1" w14:paraId="3A4E7895" w14:textId="77777777">
              <w:trPr>
                <w:trHeight w:val="90"/>
              </w:trPr>
              <w:tc>
                <w:tcPr>
                  <w:tcW w:w="8643" w:type="dxa"/>
                </w:tcPr>
                <w:p w:rsidRPr="000D10E5" w:rsidR="00740CF2" w:rsidP="00FC3E5A" w:rsidRDefault="00740CF2" w14:paraId="47FCF891" w14:textId="77777777">
                  <w:pPr>
                    <w:autoSpaceDE w:val="0"/>
                    <w:autoSpaceDN w:val="0"/>
                    <w:adjustRightInd w:val="0"/>
                    <w:spacing w:after="0" w:line="240" w:lineRule="auto"/>
                    <w:rPr>
                      <w:rFonts w:ascii="Times New Roman" w:hAnsi="Times New Roman"/>
                      <w:sz w:val="24"/>
                      <w:szCs w:val="24"/>
                    </w:rPr>
                  </w:pPr>
                  <w:r w:rsidRPr="000D10E5">
                    <w:rPr>
                      <w:rFonts w:ascii="Times New Roman" w:hAnsi="Times New Roman"/>
                      <w:i/>
                      <w:iCs/>
                      <w:sz w:val="20"/>
                      <w:szCs w:val="24"/>
                    </w:rPr>
                    <w:t xml:space="preserve">Uveďte, či v predkladanom návrhu právneho predpisu dochádza ku </w:t>
                  </w:r>
                  <w:proofErr w:type="spellStart"/>
                  <w:r w:rsidRPr="000D10E5">
                    <w:rPr>
                      <w:rFonts w:ascii="Times New Roman" w:hAnsi="Times New Roman"/>
                      <w:i/>
                      <w:iCs/>
                      <w:sz w:val="20"/>
                      <w:szCs w:val="24"/>
                    </w:rPr>
                    <w:t>goldplatingu</w:t>
                  </w:r>
                  <w:proofErr w:type="spellEnd"/>
                  <w:r w:rsidRPr="000D10E5">
                    <w:rPr>
                      <w:rFonts w:ascii="Times New Roman" w:hAnsi="Times New Roman"/>
                      <w:i/>
                      <w:iCs/>
                      <w:sz w:val="20"/>
                      <w:szCs w:val="24"/>
                    </w:rPr>
                    <w:t xml:space="preserve"> podľa tabuľky zhody, resp. či ku </w:t>
                  </w:r>
                  <w:proofErr w:type="spellStart"/>
                  <w:r w:rsidRPr="000D10E5">
                    <w:rPr>
                      <w:rFonts w:ascii="Times New Roman" w:hAnsi="Times New Roman"/>
                      <w:i/>
                      <w:iCs/>
                      <w:sz w:val="20"/>
                      <w:szCs w:val="24"/>
                    </w:rPr>
                    <w:t>goldplatingu</w:t>
                  </w:r>
                  <w:proofErr w:type="spellEnd"/>
                  <w:r w:rsidRPr="000D10E5">
                    <w:rPr>
                      <w:rFonts w:ascii="Times New Roman" w:hAnsi="Times New Roman"/>
                      <w:i/>
                      <w:iCs/>
                      <w:sz w:val="20"/>
                      <w:szCs w:val="24"/>
                    </w:rPr>
                    <w:t xml:space="preserve"> dochádza pri implementácii práva EÚ. </w:t>
                  </w:r>
                </w:p>
              </w:tc>
            </w:tr>
            <w:tr w:rsidRPr="000D10E5" w:rsidR="00740CF2" w:rsidTr="007046F1" w14:paraId="3207CFC9" w14:textId="77777777">
              <w:trPr>
                <w:trHeight w:val="296"/>
              </w:trPr>
              <w:tc>
                <w:tcPr>
                  <w:tcW w:w="8643" w:type="dxa"/>
                </w:tcPr>
                <w:p w:rsidRPr="000D10E5" w:rsidR="00740CF2" w:rsidP="00FC3E5A" w:rsidRDefault="00740CF2" w14:paraId="52DA801C" w14:textId="77777777">
                  <w:pPr>
                    <w:autoSpaceDE w:val="0"/>
                    <w:autoSpaceDN w:val="0"/>
                    <w:adjustRightInd w:val="0"/>
                    <w:spacing w:after="0" w:line="240" w:lineRule="auto"/>
                    <w:rPr>
                      <w:rFonts w:ascii="Times New Roman" w:hAnsi="Times New Roman"/>
                      <w:b/>
                      <w:iCs/>
                      <w:sz w:val="24"/>
                      <w:szCs w:val="24"/>
                    </w:rPr>
                  </w:pPr>
                  <w:r w:rsidRPr="000D10E5">
                    <w:rPr>
                      <w:rFonts w:ascii="Times New Roman" w:hAnsi="Times New Roman"/>
                      <w:b/>
                      <w:iCs/>
                      <w:sz w:val="24"/>
                      <w:szCs w:val="24"/>
                    </w:rPr>
                    <w:t xml:space="preserve">                                                                                                                           </w:t>
                  </w:r>
                  <w:r w:rsidRPr="000D10E5">
                    <w:rPr>
                      <w:rFonts w:ascii="Segoe UI Symbol" w:hAnsi="Segoe UI Symbol" w:cs="Segoe UI Symbol"/>
                      <w:sz w:val="24"/>
                      <w:szCs w:val="24"/>
                    </w:rPr>
                    <w:t>☐</w:t>
                  </w:r>
                  <w:r w:rsidRPr="000D10E5">
                    <w:rPr>
                      <w:rFonts w:ascii="Times New Roman" w:hAnsi="Times New Roman"/>
                      <w:b/>
                      <w:iCs/>
                      <w:sz w:val="24"/>
                      <w:szCs w:val="24"/>
                    </w:rPr>
                    <w:t xml:space="preserve">Áno                  </w:t>
                  </w:r>
                  <w:r w:rsidRPr="000D10E5">
                    <w:rPr>
                      <w:rFonts w:ascii="Segoe UI Symbol" w:hAnsi="Segoe UI Symbol" w:cs="Segoe UI Symbol"/>
                      <w:sz w:val="24"/>
                      <w:szCs w:val="24"/>
                    </w:rPr>
                    <w:t>☒</w:t>
                  </w:r>
                  <w:r w:rsidRPr="000D10E5">
                    <w:rPr>
                      <w:rFonts w:ascii="Times New Roman" w:hAnsi="Times New Roman"/>
                      <w:b/>
                      <w:iCs/>
                      <w:sz w:val="24"/>
                      <w:szCs w:val="24"/>
                    </w:rPr>
                    <w:t xml:space="preserve"> Nie</w:t>
                  </w:r>
                </w:p>
                <w:p w:rsidRPr="000D10E5" w:rsidR="00740CF2" w:rsidP="00FC3E5A" w:rsidRDefault="00740CF2" w14:paraId="671ED443" w14:textId="77777777">
                  <w:pPr>
                    <w:autoSpaceDE w:val="0"/>
                    <w:autoSpaceDN w:val="0"/>
                    <w:adjustRightInd w:val="0"/>
                    <w:spacing w:after="0" w:line="240" w:lineRule="auto"/>
                    <w:rPr>
                      <w:rFonts w:ascii="Times New Roman" w:hAnsi="Times New Roman"/>
                      <w:sz w:val="24"/>
                      <w:szCs w:val="24"/>
                    </w:rPr>
                  </w:pPr>
                  <w:r w:rsidRPr="000D10E5">
                    <w:rPr>
                      <w:rFonts w:ascii="Times New Roman" w:hAnsi="Times New Roman"/>
                      <w:i/>
                      <w:iCs/>
                      <w:sz w:val="24"/>
                      <w:szCs w:val="24"/>
                    </w:rPr>
                    <w:t xml:space="preserve">Ak áno, uveďte, ktorých vplyvov podľa bodu 9 sa </w:t>
                  </w:r>
                  <w:proofErr w:type="spellStart"/>
                  <w:r w:rsidRPr="000D10E5">
                    <w:rPr>
                      <w:rFonts w:ascii="Times New Roman" w:hAnsi="Times New Roman"/>
                      <w:i/>
                      <w:iCs/>
                      <w:sz w:val="24"/>
                      <w:szCs w:val="24"/>
                    </w:rPr>
                    <w:t>goldplating</w:t>
                  </w:r>
                  <w:proofErr w:type="spellEnd"/>
                  <w:r w:rsidRPr="000D10E5">
                    <w:rPr>
                      <w:rFonts w:ascii="Times New Roman" w:hAnsi="Times New Roman"/>
                      <w:i/>
                      <w:iCs/>
                      <w:sz w:val="24"/>
                      <w:szCs w:val="24"/>
                    </w:rPr>
                    <w:t xml:space="preserve"> týka: </w:t>
                  </w:r>
                </w:p>
              </w:tc>
            </w:tr>
            <w:tr w:rsidRPr="000D10E5" w:rsidR="00740CF2" w:rsidTr="007046F1" w14:paraId="34CE0A41" w14:textId="77777777">
              <w:trPr>
                <w:trHeight w:val="296"/>
              </w:trPr>
              <w:tc>
                <w:tcPr>
                  <w:tcW w:w="8643" w:type="dxa"/>
                </w:tcPr>
                <w:p w:rsidRPr="000D10E5" w:rsidR="00740CF2" w:rsidP="00FC3E5A" w:rsidRDefault="00740CF2" w14:paraId="62EBF3C5" w14:textId="77777777">
                  <w:pPr>
                    <w:autoSpaceDE w:val="0"/>
                    <w:autoSpaceDN w:val="0"/>
                    <w:adjustRightInd w:val="0"/>
                    <w:spacing w:after="0" w:line="240" w:lineRule="auto"/>
                    <w:rPr>
                      <w:rFonts w:ascii="Times New Roman" w:hAnsi="Times New Roman"/>
                      <w:sz w:val="24"/>
                      <w:szCs w:val="24"/>
                    </w:rPr>
                  </w:pPr>
                </w:p>
              </w:tc>
            </w:tr>
          </w:tbl>
          <w:p w:rsidRPr="000D10E5" w:rsidR="00740CF2" w:rsidP="00FC3E5A" w:rsidRDefault="00740CF2" w14:paraId="6D98A12B" w14:textId="77777777">
            <w:pPr>
              <w:spacing w:after="0" w:line="240" w:lineRule="auto"/>
              <w:jc w:val="both"/>
              <w:rPr>
                <w:rFonts w:ascii="Times New Roman" w:hAnsi="Times New Roman" w:eastAsia="Times New Roman"/>
                <w:i/>
                <w:sz w:val="24"/>
                <w:szCs w:val="24"/>
                <w:lang w:eastAsia="sk-SK"/>
              </w:rPr>
            </w:pPr>
          </w:p>
        </w:tc>
      </w:tr>
      <w:tr w:rsidRPr="000D10E5" w:rsidR="00740CF2" w:rsidTr="49EBA671" w14:paraId="2946DB82" w14:textId="77777777">
        <w:trPr>
          <w:trHeight w:val="248"/>
        </w:trPr>
        <w:tc>
          <w:tcPr>
            <w:tcW w:w="5000" w:type="pct"/>
            <w:gridSpan w:val="7"/>
            <w:tcBorders>
              <w:top w:val="nil"/>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0D10E5" w:rsidR="00740CF2" w:rsidP="00FC3E5A" w:rsidRDefault="00740CF2" w14:paraId="5997CC1D" w14:textId="77777777">
            <w:pPr>
              <w:spacing w:after="0" w:line="240" w:lineRule="auto"/>
              <w:jc w:val="center"/>
              <w:rPr>
                <w:rFonts w:ascii="Times New Roman" w:hAnsi="Times New Roman" w:eastAsia="Times New Roman"/>
                <w:sz w:val="24"/>
                <w:szCs w:val="24"/>
                <w:lang w:eastAsia="sk-SK"/>
              </w:rPr>
            </w:pPr>
          </w:p>
        </w:tc>
      </w:tr>
      <w:tr w:rsidRPr="000D10E5" w:rsidR="00740CF2" w:rsidTr="49EBA671" w14:paraId="3CB2FA18" w14:textId="77777777">
        <w:trPr>
          <w:trHeight w:val="300"/>
        </w:trPr>
        <w:tc>
          <w:tcPr>
            <w:tcW w:w="5000" w:type="pct"/>
            <w:gridSpan w:val="7"/>
            <w:tcBorders>
              <w:top w:val="single" w:color="auto" w:sz="4" w:space="0"/>
              <w:left w:val="single" w:color="auto" w:sz="4" w:space="0"/>
              <w:bottom w:val="single" w:color="FFFFFF" w:themeColor="background1" w:sz="4" w:space="0"/>
              <w:right w:val="single" w:color="auto" w:sz="4" w:space="0"/>
            </w:tcBorders>
            <w:shd w:val="clear" w:color="auto" w:fill="E2E2E2"/>
            <w:tcMar/>
          </w:tcPr>
          <w:p w:rsidRPr="000D10E5" w:rsidR="00740CF2" w:rsidP="00740CF2" w:rsidRDefault="00740CF2" w14:paraId="2B4758FC" w14:textId="77777777">
            <w:pPr>
              <w:numPr>
                <w:ilvl w:val="0"/>
                <w:numId w:val="1"/>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Preskúmanie účelnosti</w:t>
            </w:r>
          </w:p>
        </w:tc>
      </w:tr>
      <w:tr w:rsidRPr="000D10E5" w:rsidR="00740CF2" w:rsidTr="49EBA671" w14:paraId="3A408072" w14:textId="77777777">
        <w:trPr>
          <w:trHeight w:val="300"/>
        </w:trPr>
        <w:tc>
          <w:tcPr>
            <w:tcW w:w="5000" w:type="pct"/>
            <w:gridSpan w:val="7"/>
            <w:tcBorders>
              <w:top w:val="single" w:color="FFFFFF" w:themeColor="background1" w:sz="4" w:space="0"/>
              <w:left w:val="single" w:color="auto" w:sz="4" w:space="0"/>
              <w:bottom w:val="single" w:color="auto" w:sz="4" w:space="0"/>
              <w:right w:val="single" w:color="auto" w:sz="4" w:space="0"/>
            </w:tcBorders>
            <w:shd w:val="clear" w:color="auto" w:fill="FFFFFF" w:themeFill="background1"/>
            <w:tcMar/>
          </w:tcPr>
          <w:p w:rsidRPr="000D10E5" w:rsidR="00740CF2" w:rsidP="00FC3E5A" w:rsidRDefault="00740CF2" w14:paraId="014C3315" w14:textId="77777777">
            <w:pPr>
              <w:spacing w:after="0" w:line="240" w:lineRule="auto"/>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Uveďte termín, kedy by malo dôjsť k preskúmaniu účinnosti a účelnosti predkladaného materiálu.</w:t>
            </w:r>
          </w:p>
          <w:p w:rsidRPr="000D10E5" w:rsidR="00740CF2" w:rsidP="00FC3E5A" w:rsidRDefault="00740CF2" w14:paraId="33F43FA5" w14:textId="77777777">
            <w:pPr>
              <w:spacing w:after="0" w:line="240" w:lineRule="auto"/>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Uveďte kritériá, na základe ktorých bude preskúmanie vykonané.</w:t>
            </w:r>
          </w:p>
          <w:p w:rsidRPr="000D10E5" w:rsidR="00740CF2" w:rsidP="00FC3E5A" w:rsidRDefault="00740CF2" w14:paraId="110FFD37" w14:textId="77777777">
            <w:pPr>
              <w:spacing w:after="0" w:line="240" w:lineRule="auto"/>
              <w:rPr>
                <w:rFonts w:ascii="Times New Roman" w:hAnsi="Times New Roman"/>
                <w:sz w:val="24"/>
                <w:szCs w:val="24"/>
              </w:rPr>
            </w:pPr>
          </w:p>
          <w:p w:rsidRPr="000D10E5" w:rsidR="00740CF2" w:rsidP="00FC3E5A" w:rsidRDefault="00740CF2" w14:paraId="16DDC8EF" w14:textId="77777777">
            <w:pPr>
              <w:spacing w:after="0" w:line="240" w:lineRule="auto"/>
              <w:jc w:val="both"/>
              <w:rPr>
                <w:rFonts w:ascii="Times New Roman" w:hAnsi="Times New Roman"/>
                <w:sz w:val="24"/>
                <w:szCs w:val="24"/>
              </w:rPr>
            </w:pPr>
            <w:r w:rsidRPr="000D10E5">
              <w:rPr>
                <w:rFonts w:ascii="Times New Roman" w:hAnsi="Times New Roman"/>
                <w:sz w:val="24"/>
                <w:szCs w:val="24"/>
              </w:rPr>
              <w:t xml:space="preserve">Preskúmanie účinnosti a účelnosti navrhovaného predpisu bude vykonávané priebežne po nadobudnutí jeho účinnosti. </w:t>
            </w:r>
          </w:p>
          <w:p w:rsidR="00740CF2" w:rsidP="00FC3E5A" w:rsidRDefault="00740CF2" w14:paraId="0F34BB94" w14:textId="77777777">
            <w:pPr>
              <w:spacing w:after="0" w:line="240" w:lineRule="auto"/>
              <w:jc w:val="both"/>
              <w:rPr>
                <w:rFonts w:ascii="Times New Roman" w:hAnsi="Times New Roman"/>
                <w:sz w:val="24"/>
                <w:szCs w:val="24"/>
              </w:rPr>
            </w:pPr>
            <w:r w:rsidRPr="000D10E5">
              <w:rPr>
                <w:rFonts w:ascii="Times New Roman" w:hAnsi="Times New Roman"/>
                <w:sz w:val="24"/>
                <w:szCs w:val="24"/>
              </w:rPr>
              <w:t>Súčasná právna úprava, v ktorej absentuje ročné prehodnotenie normatívu (v súčasnosti platia čísla stanovené v roku 2008) stratila účel, pretože neiniciuje, nepredvída, nelokalizuje ani nekvantifikuje problém. Navrhovaná nová úprava obsahuje ročné prehodnocovanie parametrov verejnej optimálnej siete a zároveň obsahuje aj vyhodnocovanie stavu siete na ročnej báze, čím je zabezpečené kontinuálne preskúmavanie účelnosti tohto návrhu s cieľom iniciovať problém, čo do kvantifikácie ako aj lokalizácie. Posudzovanie účelnosti bude vykonávané na základe kritérií, ktorými sú zodpovedanie otázok, či parametre siete na každý rok iniciujú problém, vedia predvídať problém, lokalizovať ho a kvantifikovať. Za probl</w:t>
            </w:r>
            <w:r>
              <w:rPr>
                <w:rFonts w:ascii="Times New Roman" w:hAnsi="Times New Roman"/>
                <w:sz w:val="24"/>
                <w:szCs w:val="24"/>
              </w:rPr>
              <w:t>ematický</w:t>
            </w:r>
            <w:r w:rsidRPr="000D10E5">
              <w:rPr>
                <w:rFonts w:ascii="Times New Roman" w:hAnsi="Times New Roman"/>
                <w:sz w:val="24"/>
                <w:szCs w:val="24"/>
              </w:rPr>
              <w:t xml:space="preserve"> je považovaný ten okres alebo kraj, v ktorom nie sú zabezpečené parametre verejnej optimálnej siete s ich vyčíslením. Prvé ustanovenie ako aj vyhodnotenie stavu siete bude zverejnené v decembri 2025 na základe údajov k 1.</w:t>
            </w:r>
            <w:r>
              <w:rPr>
                <w:rFonts w:ascii="Times New Roman" w:hAnsi="Times New Roman"/>
                <w:sz w:val="24"/>
                <w:szCs w:val="24"/>
              </w:rPr>
              <w:t xml:space="preserve">septembru </w:t>
            </w:r>
            <w:r w:rsidRPr="000D10E5">
              <w:rPr>
                <w:rFonts w:ascii="Times New Roman" w:hAnsi="Times New Roman"/>
                <w:sz w:val="24"/>
                <w:szCs w:val="24"/>
              </w:rPr>
              <w:t>2025.</w:t>
            </w:r>
          </w:p>
          <w:p w:rsidRPr="000D10E5" w:rsidR="002F20B9" w:rsidP="00FC3E5A" w:rsidRDefault="002F20B9" w14:paraId="26884F45" w14:textId="77777777">
            <w:pPr>
              <w:spacing w:after="0" w:line="240" w:lineRule="auto"/>
              <w:jc w:val="both"/>
              <w:rPr>
                <w:rFonts w:ascii="Times New Roman" w:hAnsi="Times New Roman"/>
                <w:sz w:val="24"/>
                <w:szCs w:val="24"/>
              </w:rPr>
            </w:pPr>
            <w:r>
              <w:rPr>
                <w:rFonts w:ascii="Times New Roman" w:hAnsi="Times New Roman"/>
                <w:sz w:val="24"/>
                <w:szCs w:val="24"/>
              </w:rPr>
              <w:t>V ostatných ustanoveniach návrhu zákona sa navrhuje preskúmanie účelnosti po 5 rokoch od účinnosti právneho predpisu, nakoľko niektoré zmeny nie je možné vyhodnotiť ihneď ale je potrebný čas na implementáciu a realizáciu týchto opatrení priamo v praxi.</w:t>
            </w:r>
          </w:p>
        </w:tc>
      </w:tr>
      <w:tr w:rsidRPr="000D10E5" w:rsidR="00740CF2" w:rsidTr="49EBA671" w14:paraId="41E38620" w14:textId="77777777">
        <w:trPr>
          <w:gridAfter w:val="1"/>
          <w:wAfter w:w="43" w:type="pct"/>
          <w:trHeight w:val="300"/>
        </w:trPr>
        <w:tc>
          <w:tcPr>
            <w:tcW w:w="4957" w:type="pct"/>
            <w:gridSpan w:val="6"/>
            <w:tcBorders>
              <w:top w:val="nil"/>
              <w:left w:val="nil"/>
              <w:bottom w:val="single" w:color="auto" w:sz="4" w:space="0"/>
              <w:right w:val="nil"/>
            </w:tcBorders>
            <w:shd w:val="clear" w:color="auto" w:fill="FFFFFF" w:themeFill="background1"/>
            <w:tcMar/>
          </w:tcPr>
          <w:p w:rsidRPr="000D10E5" w:rsidR="00740CF2" w:rsidP="00FC3E5A" w:rsidRDefault="00740CF2" w14:paraId="6B699379" w14:textId="77777777">
            <w:pPr>
              <w:spacing w:after="0" w:line="240" w:lineRule="auto"/>
              <w:jc w:val="both"/>
              <w:rPr>
                <w:rFonts w:ascii="Times New Roman" w:hAnsi="Times New Roman" w:eastAsia="Times New Roman"/>
                <w:b/>
                <w:sz w:val="20"/>
                <w:szCs w:val="24"/>
                <w:lang w:eastAsia="sk-SK"/>
              </w:rPr>
            </w:pPr>
          </w:p>
          <w:p w:rsidRPr="000D10E5" w:rsidR="00740CF2" w:rsidP="00FC3E5A" w:rsidRDefault="00740CF2" w14:paraId="2EB51A5C" w14:textId="77777777">
            <w:pPr>
              <w:spacing w:after="0" w:line="240" w:lineRule="auto"/>
              <w:ind w:left="142" w:hanging="142"/>
              <w:jc w:val="both"/>
              <w:rPr>
                <w:rFonts w:ascii="Times New Roman" w:hAnsi="Times New Roman" w:eastAsia="Times New Roman"/>
                <w:sz w:val="20"/>
                <w:szCs w:val="24"/>
                <w:lang w:eastAsia="sk-SK"/>
              </w:rPr>
            </w:pPr>
            <w:r w:rsidRPr="000D10E5">
              <w:rPr>
                <w:rFonts w:ascii="Times New Roman" w:hAnsi="Times New Roman" w:eastAsia="Times New Roman"/>
                <w:sz w:val="20"/>
                <w:szCs w:val="24"/>
                <w:lang w:eastAsia="sk-SK"/>
              </w:rPr>
              <w:t xml:space="preserve">* vyplniť iba v prípade, ak materiál nie je zahrnutý do Plánu práce vlády Slovenskej republiky alebo Plánu        legislatívnych úloh vlády Slovenskej republiky. </w:t>
            </w:r>
          </w:p>
          <w:p w:rsidRPr="000D10E5" w:rsidR="00740CF2" w:rsidP="00FC3E5A" w:rsidRDefault="00740CF2" w14:paraId="4A5CBDCD" w14:textId="77777777">
            <w:pPr>
              <w:spacing w:after="0" w:line="240" w:lineRule="auto"/>
              <w:jc w:val="both"/>
              <w:rPr>
                <w:rFonts w:ascii="Times New Roman" w:hAnsi="Times New Roman" w:eastAsia="Times New Roman"/>
                <w:sz w:val="20"/>
                <w:szCs w:val="24"/>
                <w:lang w:eastAsia="sk-SK"/>
              </w:rPr>
            </w:pPr>
            <w:r w:rsidRPr="000D10E5">
              <w:rPr>
                <w:rFonts w:ascii="Times New Roman" w:hAnsi="Times New Roman" w:eastAsia="Times New Roman"/>
                <w:sz w:val="20"/>
                <w:szCs w:val="24"/>
                <w:lang w:eastAsia="sk-SK"/>
              </w:rPr>
              <w:t>** vyplniť iba v prípade, ak sa záverečné posúdenie vybraných vplyvov uskutočnilo v zmysle bodu 9.1. jednotnej metodiky.</w:t>
            </w:r>
          </w:p>
          <w:p w:rsidRPr="000D10E5" w:rsidR="00740CF2" w:rsidP="00FC3E5A" w:rsidRDefault="00740CF2" w14:paraId="6CDA3238" w14:textId="77777777">
            <w:pPr>
              <w:spacing w:after="0" w:line="240" w:lineRule="auto"/>
              <w:jc w:val="both"/>
              <w:rPr>
                <w:rFonts w:ascii="Times New Roman" w:hAnsi="Times New Roman" w:eastAsia="Times New Roman"/>
                <w:sz w:val="20"/>
                <w:szCs w:val="24"/>
                <w:lang w:eastAsia="sk-SK"/>
              </w:rPr>
            </w:pPr>
            <w:r w:rsidRPr="000D10E5">
              <w:rPr>
                <w:rFonts w:ascii="Times New Roman" w:hAnsi="Times New Roman" w:eastAsia="Times New Roman"/>
                <w:sz w:val="20"/>
                <w:szCs w:val="24"/>
                <w:lang w:eastAsia="sk-SK"/>
              </w:rPr>
              <w:t xml:space="preserve">*** posudzovanie sa týka len zmien v I. a II. pilieri univerzálneho systému dôchodkového zabezpečenia </w:t>
            </w:r>
            <w:r w:rsidRPr="000D10E5">
              <w:rPr>
                <w:rFonts w:ascii="Times New Roman" w:hAnsi="Times New Roman" w:eastAsia="Times New Roman"/>
                <w:sz w:val="20"/>
                <w:szCs w:val="24"/>
                <w:lang w:eastAsia="sk-SK"/>
              </w:rPr>
              <w:t>s identifikovaným dopadom od 0,1 % HDP (vrátane) na dlhodobom horizonte.</w:t>
            </w:r>
          </w:p>
          <w:p w:rsidR="00740CF2" w:rsidP="00FC3E5A" w:rsidRDefault="00740CF2" w14:paraId="26644D03" w14:textId="77777777">
            <w:pPr>
              <w:spacing w:after="0" w:line="240" w:lineRule="auto"/>
              <w:jc w:val="both"/>
              <w:rPr>
                <w:rFonts w:ascii="Times New Roman" w:hAnsi="Times New Roman" w:eastAsia="Times New Roman"/>
                <w:b/>
                <w:sz w:val="20"/>
                <w:szCs w:val="24"/>
                <w:lang w:eastAsia="sk-SK"/>
              </w:rPr>
            </w:pPr>
          </w:p>
          <w:tbl>
            <w:tblPr>
              <w:tblW w:w="9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0"/>
              <w:gridCol w:w="523"/>
              <w:gridCol w:w="1271"/>
              <w:gridCol w:w="271"/>
              <w:gridCol w:w="345"/>
              <w:gridCol w:w="1095"/>
              <w:gridCol w:w="529"/>
              <w:gridCol w:w="1350"/>
            </w:tblGrid>
            <w:tr w:rsidRPr="000D10E5" w:rsidR="007046F1" w:rsidTr="49EBA671" w14:paraId="4F37187A" w14:textId="77777777">
              <w:trPr>
                <w:trHeight w:val="283"/>
              </w:trPr>
              <w:tc>
                <w:tcPr>
                  <w:tcW w:w="9204" w:type="dxa"/>
                  <w:gridSpan w:val="8"/>
                  <w:tcBorders>
                    <w:top w:val="single" w:color="auto" w:sz="4" w:space="0"/>
                    <w:left w:val="single" w:color="auto" w:sz="4" w:space="0"/>
                    <w:bottom w:val="single" w:color="FFFFFF" w:themeColor="background1" w:sz="4" w:space="0"/>
                    <w:right w:val="nil"/>
                  </w:tcBorders>
                  <w:shd w:val="clear" w:color="auto" w:fill="E2E2E2"/>
                  <w:tcMar/>
                  <w:vAlign w:val="center"/>
                </w:tcPr>
                <w:p w:rsidRPr="000D10E5" w:rsidR="007046F1" w:rsidP="007046F1" w:rsidRDefault="007046F1" w14:paraId="3271B4F0" w14:textId="77777777">
                  <w:pPr>
                    <w:numPr>
                      <w:ilvl w:val="0"/>
                      <w:numId w:val="4"/>
                    </w:numPr>
                    <w:spacing w:after="0" w:line="240" w:lineRule="auto"/>
                    <w:contextualSpacing/>
                    <w:rPr>
                      <w:rFonts w:ascii="Times New Roman" w:hAnsi="Times New Roman"/>
                      <w:b/>
                      <w:sz w:val="24"/>
                      <w:szCs w:val="24"/>
                    </w:rPr>
                  </w:pPr>
                  <w:r w:rsidRPr="000D10E5">
                    <w:rPr>
                      <w:rFonts w:ascii="Times New Roman" w:hAnsi="Times New Roman"/>
                      <w:b/>
                      <w:sz w:val="24"/>
                      <w:szCs w:val="24"/>
                    </w:rPr>
                    <w:t>Vybrané vplyvy  materiálu</w:t>
                  </w:r>
                </w:p>
              </w:tc>
            </w:tr>
            <w:tr w:rsidRPr="000D10E5" w:rsidR="007046F1" w:rsidTr="49EBA671" w14:paraId="48F46EBF" w14:textId="77777777">
              <w:tc>
                <w:tcPr>
                  <w:tcW w:w="3820" w:type="dxa"/>
                  <w:tcBorders>
                    <w:top w:val="single" w:color="auto" w:sz="4" w:space="0"/>
                    <w:left w:val="single" w:color="auto" w:sz="4" w:space="0"/>
                    <w:bottom w:val="nil"/>
                    <w:right w:val="single" w:color="auto" w:sz="4" w:space="0"/>
                  </w:tcBorders>
                  <w:shd w:val="clear" w:color="auto" w:fill="E2E2E2"/>
                  <w:tcMar/>
                </w:tcPr>
                <w:p w:rsidRPr="000D10E5" w:rsidR="007046F1" w:rsidP="007046F1" w:rsidRDefault="007046F1" w14:paraId="0FB2F07E"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Vplyvy na rozpočet verejnej správy</w:t>
                  </w:r>
                </w:p>
              </w:tc>
              <w:tc>
                <w:tcPr>
                  <w:tcW w:w="523" w:type="dxa"/>
                  <w:tcBorders>
                    <w:top w:val="single" w:color="auto" w:sz="4" w:space="0"/>
                    <w:left w:val="single" w:color="auto" w:sz="4" w:space="0"/>
                    <w:bottom w:val="dotted" w:color="auto" w:sz="4" w:space="0"/>
                    <w:right w:val="nil"/>
                  </w:tcBorders>
                  <w:shd w:val="clear" w:color="auto" w:fill="auto"/>
                  <w:tcMar/>
                </w:tcPr>
                <w:p w:rsidRPr="000D10E5" w:rsidR="007046F1" w:rsidP="007046F1" w:rsidRDefault="007046F1" w14:paraId="5EC0C207"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dotted" w:color="auto" w:sz="4" w:space="0"/>
                    <w:right w:val="nil"/>
                  </w:tcBorders>
                  <w:shd w:val="clear" w:color="auto" w:fill="auto"/>
                  <w:tcMar/>
                </w:tcPr>
                <w:p w:rsidRPr="000D10E5" w:rsidR="007046F1" w:rsidP="007046F1" w:rsidRDefault="007046F1" w14:paraId="23E05F7C"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dotted" w:color="auto" w:sz="4" w:space="0"/>
                    <w:right w:val="nil"/>
                  </w:tcBorders>
                  <w:shd w:val="clear" w:color="auto" w:fill="auto"/>
                  <w:tcMar/>
                </w:tcPr>
                <w:p w:rsidRPr="000D10E5" w:rsidR="007046F1" w:rsidP="007046F1" w:rsidRDefault="007046F1" w14:paraId="71BBE2D3"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single" w:color="auto" w:sz="4" w:space="0"/>
                    <w:left w:val="nil"/>
                    <w:bottom w:val="dotted" w:color="auto" w:sz="4" w:space="0"/>
                    <w:right w:val="nil"/>
                  </w:tcBorders>
                  <w:shd w:val="clear" w:color="auto" w:fill="auto"/>
                  <w:tcMar/>
                </w:tcPr>
                <w:p w:rsidRPr="000D10E5" w:rsidR="007046F1" w:rsidP="007046F1" w:rsidRDefault="007046F1" w14:paraId="4FF99D21"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dotted" w:color="auto" w:sz="4" w:space="0"/>
                    <w:right w:val="nil"/>
                  </w:tcBorders>
                  <w:shd w:val="clear" w:color="auto" w:fill="auto"/>
                  <w:tcMar/>
                </w:tcPr>
                <w:p w:rsidRPr="000D10E5" w:rsidR="007046F1" w:rsidP="007046F1" w:rsidRDefault="007046F1" w14:paraId="360DEB28" w14:textId="77777777">
                  <w:pPr>
                    <w:spacing w:after="0" w:line="240" w:lineRule="auto"/>
                    <w:ind w:left="-107" w:right="-108"/>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dotted" w:color="auto" w:sz="4" w:space="0"/>
                    <w:right w:val="nil"/>
                  </w:tcBorders>
                  <w:shd w:val="clear" w:color="auto" w:fill="auto"/>
                  <w:tcMar/>
                </w:tcPr>
                <w:p w:rsidRPr="000D10E5" w:rsidR="007046F1" w:rsidP="007046F1" w:rsidRDefault="007046F1" w14:paraId="4F033426" w14:textId="77777777">
                  <w:pPr>
                    <w:spacing w:after="0" w:line="240" w:lineRule="auto"/>
                    <w:ind w:left="3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49EBA671" w14:paraId="42B3170C" w14:textId="77777777">
              <w:tc>
                <w:tcPr>
                  <w:tcW w:w="3820" w:type="dxa"/>
                  <w:tcBorders>
                    <w:top w:val="nil"/>
                    <w:left w:val="single" w:color="auto" w:sz="4" w:space="0"/>
                    <w:bottom w:val="nil"/>
                    <w:right w:val="single" w:color="auto" w:sz="4" w:space="0"/>
                  </w:tcBorders>
                  <w:shd w:val="clear" w:color="auto" w:fill="E2E2E2"/>
                  <w:tcMar/>
                </w:tcPr>
                <w:p w:rsidRPr="000D10E5" w:rsidR="007046F1" w:rsidP="007046F1" w:rsidRDefault="007046F1" w14:paraId="6449602A"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z toho rozpočtovo zabezpečené vplyvy,         </w:t>
                  </w:r>
                </w:p>
                <w:p w:rsidRPr="000D10E5" w:rsidR="007046F1" w:rsidP="007046F1" w:rsidRDefault="007046F1" w14:paraId="6DFB0FBC"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v prípade identifikovaného negatívneho </w:t>
                  </w:r>
                </w:p>
                <w:p w:rsidRPr="000D10E5" w:rsidR="007046F1" w:rsidP="007046F1" w:rsidRDefault="007046F1" w14:paraId="53978F64"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vplyvu</w:t>
                  </w:r>
                </w:p>
              </w:tc>
              <w:tc>
                <w:tcPr>
                  <w:tcW w:w="523" w:type="dxa"/>
                  <w:tcBorders>
                    <w:top w:val="dotted" w:color="auto" w:sz="4" w:space="0"/>
                    <w:left w:val="single" w:color="auto" w:sz="4" w:space="0"/>
                    <w:bottom w:val="dotted" w:color="auto" w:sz="4" w:space="0"/>
                    <w:right w:val="nil"/>
                  </w:tcBorders>
                  <w:shd w:val="clear" w:color="auto" w:fill="auto"/>
                  <w:tcMar/>
                  <w:vAlign w:val="center"/>
                </w:tcPr>
                <w:p w:rsidRPr="000D10E5" w:rsidR="007046F1" w:rsidP="007046F1" w:rsidRDefault="007046F1" w14:paraId="7864BEF9"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271"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4BFF59E2"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Áno</w:t>
                  </w:r>
                </w:p>
              </w:tc>
              <w:tc>
                <w:tcPr>
                  <w:tcW w:w="616" w:type="dxa"/>
                  <w:gridSpan w:val="2"/>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1E27FDA8"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095"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7F3AE59A"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Nie</w:t>
                  </w:r>
                </w:p>
              </w:tc>
              <w:tc>
                <w:tcPr>
                  <w:tcW w:w="529"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11874168" w14:textId="77777777">
                  <w:pPr>
                    <w:spacing w:after="0" w:line="240" w:lineRule="auto"/>
                    <w:ind w:left="-107" w:right="-108"/>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350"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0CE4DB05" w14:textId="77777777">
                  <w:pPr>
                    <w:spacing w:after="0" w:line="240" w:lineRule="auto"/>
                    <w:ind w:left="34"/>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Čiastočne</w:t>
                  </w:r>
                </w:p>
              </w:tc>
            </w:tr>
            <w:tr w:rsidRPr="000D10E5" w:rsidR="007046F1" w:rsidTr="49EBA671" w14:paraId="3F8B49CF" w14:textId="77777777">
              <w:tc>
                <w:tcPr>
                  <w:tcW w:w="3820" w:type="dxa"/>
                  <w:tcBorders>
                    <w:top w:val="nil"/>
                    <w:left w:val="single" w:color="auto" w:sz="4" w:space="0"/>
                    <w:bottom w:val="nil"/>
                    <w:right w:val="single" w:color="auto" w:sz="4" w:space="0"/>
                  </w:tcBorders>
                  <w:shd w:val="clear" w:color="auto" w:fill="E2E2E2"/>
                  <w:tcMar/>
                </w:tcPr>
                <w:p w:rsidRPr="000D10E5" w:rsidR="007046F1" w:rsidP="007046F1" w:rsidRDefault="007046F1" w14:paraId="6B880518"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 tom vplyvy na rozpočty obcí a vyšších územných celkov</w:t>
                  </w:r>
                </w:p>
              </w:tc>
              <w:tc>
                <w:tcPr>
                  <w:tcW w:w="523" w:type="dxa"/>
                  <w:tcBorders>
                    <w:top w:val="dotted" w:color="auto" w:sz="4" w:space="0"/>
                    <w:left w:val="single" w:color="auto" w:sz="4" w:space="0"/>
                    <w:bottom w:val="dotted" w:color="auto" w:sz="4" w:space="0"/>
                    <w:right w:val="nil"/>
                  </w:tcBorders>
                  <w:shd w:val="clear" w:color="auto" w:fill="auto"/>
                  <w:tcMar/>
                </w:tcPr>
                <w:p w:rsidRPr="000D10E5" w:rsidR="007046F1" w:rsidP="007046F1" w:rsidRDefault="007046F1" w14:paraId="5C384C79"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dotted" w:color="auto" w:sz="4" w:space="0"/>
                    <w:left w:val="nil"/>
                    <w:bottom w:val="dotted" w:color="auto" w:sz="4" w:space="0"/>
                    <w:right w:val="nil"/>
                  </w:tcBorders>
                  <w:shd w:val="clear" w:color="auto" w:fill="auto"/>
                  <w:tcMar/>
                </w:tcPr>
                <w:p w:rsidRPr="000D10E5" w:rsidR="007046F1" w:rsidP="007046F1" w:rsidRDefault="007046F1" w14:paraId="76DAA761"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dotted" w:color="auto" w:sz="4" w:space="0"/>
                    <w:left w:val="nil"/>
                    <w:bottom w:val="dotted" w:color="auto" w:sz="4" w:space="0"/>
                    <w:right w:val="nil"/>
                  </w:tcBorders>
                  <w:shd w:val="clear" w:color="auto" w:fill="auto"/>
                  <w:tcMar/>
                </w:tcPr>
                <w:p w:rsidRPr="000D10E5" w:rsidR="007046F1" w:rsidP="007046F1" w:rsidRDefault="007046F1" w14:paraId="3D5423E2"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dotted" w:color="auto" w:sz="4" w:space="0"/>
                    <w:left w:val="nil"/>
                    <w:bottom w:val="dotted" w:color="auto" w:sz="4" w:space="0"/>
                    <w:right w:val="nil"/>
                  </w:tcBorders>
                  <w:shd w:val="clear" w:color="auto" w:fill="auto"/>
                  <w:tcMar/>
                </w:tcPr>
                <w:p w:rsidRPr="000D10E5" w:rsidR="007046F1" w:rsidP="007046F1" w:rsidRDefault="007046F1" w14:paraId="5FF16174"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dotted" w:color="auto" w:sz="4" w:space="0"/>
                    <w:left w:val="nil"/>
                    <w:bottom w:val="dotted" w:color="auto" w:sz="4" w:space="0"/>
                    <w:right w:val="nil"/>
                  </w:tcBorders>
                  <w:shd w:val="clear" w:color="auto" w:fill="auto"/>
                  <w:tcMar/>
                </w:tcPr>
                <w:p w:rsidRPr="000D10E5" w:rsidR="007046F1" w:rsidP="007046F1" w:rsidRDefault="007046F1" w14:paraId="4A347C80" w14:textId="77777777">
                  <w:pPr>
                    <w:spacing w:after="0" w:line="240" w:lineRule="auto"/>
                    <w:ind w:left="-107" w:right="-108"/>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dotted" w:color="auto" w:sz="4" w:space="0"/>
                    <w:left w:val="nil"/>
                    <w:bottom w:val="dotted" w:color="auto" w:sz="4" w:space="0"/>
                    <w:right w:val="nil"/>
                  </w:tcBorders>
                  <w:shd w:val="clear" w:color="auto" w:fill="auto"/>
                  <w:tcMar/>
                </w:tcPr>
                <w:p w:rsidRPr="000D10E5" w:rsidR="007046F1" w:rsidP="007046F1" w:rsidRDefault="007046F1" w14:paraId="5A9920C7" w14:textId="77777777">
                  <w:pPr>
                    <w:spacing w:after="0" w:line="240" w:lineRule="auto"/>
                    <w:ind w:left="3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49EBA671" w14:paraId="03AEEE8B" w14:textId="77777777">
              <w:tc>
                <w:tcPr>
                  <w:tcW w:w="3820" w:type="dxa"/>
                  <w:tcBorders>
                    <w:top w:val="nil"/>
                    <w:left w:val="single" w:color="auto" w:sz="4" w:space="0"/>
                    <w:bottom w:val="single" w:color="auto" w:sz="4" w:space="0"/>
                    <w:right w:val="single" w:color="auto" w:sz="4" w:space="0"/>
                  </w:tcBorders>
                  <w:shd w:val="clear" w:color="auto" w:fill="E2E2E2"/>
                  <w:tcMar/>
                </w:tcPr>
                <w:p w:rsidRPr="000D10E5" w:rsidR="007046F1" w:rsidP="007046F1" w:rsidRDefault="007046F1" w14:paraId="5D9B6A08" w14:textId="77777777">
                  <w:pPr>
                    <w:spacing w:after="0" w:line="240" w:lineRule="auto"/>
                    <w:ind w:left="171"/>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z toho rozpočtovo zabezpečené vplyvy,</w:t>
                  </w:r>
                </w:p>
                <w:p w:rsidRPr="000D10E5" w:rsidR="007046F1" w:rsidP="007046F1" w:rsidRDefault="007046F1" w14:paraId="2E3F9AF6" w14:textId="77777777">
                  <w:pPr>
                    <w:spacing w:after="0" w:line="240" w:lineRule="auto"/>
                    <w:ind w:left="171"/>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 prípade identifikovaného negatívneho vplyvu</w:t>
                  </w:r>
                </w:p>
              </w:tc>
              <w:tc>
                <w:tcPr>
                  <w:tcW w:w="523" w:type="dxa"/>
                  <w:tcBorders>
                    <w:top w:val="dotted" w:color="auto" w:sz="4" w:space="0"/>
                    <w:left w:val="single" w:color="auto" w:sz="4" w:space="0"/>
                    <w:bottom w:val="single" w:color="auto" w:sz="4" w:space="0"/>
                    <w:right w:val="nil"/>
                  </w:tcBorders>
                  <w:shd w:val="clear" w:color="auto" w:fill="auto"/>
                  <w:tcMar/>
                  <w:vAlign w:val="center"/>
                </w:tcPr>
                <w:p w:rsidRPr="000D10E5" w:rsidR="007046F1" w:rsidP="007046F1" w:rsidRDefault="007046F1" w14:paraId="592891FA"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271"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04751005"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Áno</w:t>
                  </w:r>
                </w:p>
              </w:tc>
              <w:tc>
                <w:tcPr>
                  <w:tcW w:w="616" w:type="dxa"/>
                  <w:gridSpan w:val="2"/>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19F44E62"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095"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4C6FD2C7"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Nie</w:t>
                  </w:r>
                </w:p>
              </w:tc>
              <w:tc>
                <w:tcPr>
                  <w:tcW w:w="529"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78F5F993" w14:textId="77777777">
                  <w:pPr>
                    <w:spacing w:after="0" w:line="240" w:lineRule="auto"/>
                    <w:ind w:left="-107" w:right="-108"/>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350"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0F748214" w14:textId="77777777">
                  <w:pPr>
                    <w:spacing w:after="0" w:line="240" w:lineRule="auto"/>
                    <w:ind w:left="34"/>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Čiastočne</w:t>
                  </w:r>
                </w:p>
              </w:tc>
            </w:tr>
            <w:tr w:rsidRPr="000D10E5" w:rsidR="007046F1" w:rsidTr="49EBA671" w14:paraId="6F918310" w14:textId="77777777">
              <w:tc>
                <w:tcPr>
                  <w:tcW w:w="3820" w:type="dxa"/>
                  <w:tcBorders>
                    <w:top w:val="single" w:color="auto" w:sz="4" w:space="0"/>
                    <w:left w:val="single" w:color="auto" w:sz="4" w:space="0"/>
                    <w:bottom w:val="single" w:color="auto" w:sz="4" w:space="0"/>
                    <w:right w:val="single" w:color="auto" w:sz="4" w:space="0"/>
                  </w:tcBorders>
                  <w:shd w:val="clear" w:color="auto" w:fill="E2E2E2"/>
                  <w:tcMar/>
                </w:tcPr>
                <w:p w:rsidRPr="000D10E5" w:rsidR="007046F1" w:rsidP="007046F1" w:rsidRDefault="007046F1" w14:paraId="69020397" w14:textId="77777777">
                  <w:pPr>
                    <w:spacing w:after="0" w:line="240" w:lineRule="auto"/>
                    <w:ind w:left="171"/>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Vplyv na dlhodobú udržateľnosť verejných financií v prípade vybraných opatrení ***</w:t>
                  </w:r>
                </w:p>
              </w:tc>
              <w:tc>
                <w:tcPr>
                  <w:tcW w:w="523" w:type="dxa"/>
                  <w:tcBorders>
                    <w:top w:val="single" w:color="auto" w:sz="4" w:space="0"/>
                    <w:left w:val="single" w:color="auto" w:sz="4" w:space="0"/>
                    <w:bottom w:val="single" w:color="auto" w:sz="4" w:space="0"/>
                    <w:right w:val="nil"/>
                  </w:tcBorders>
                  <w:shd w:val="clear" w:color="auto" w:fill="auto"/>
                  <w:tcMar/>
                  <w:vAlign w:val="center"/>
                </w:tcPr>
                <w:p w:rsidRPr="000D10E5" w:rsidR="007046F1" w:rsidP="007046F1" w:rsidRDefault="007046F1" w14:paraId="0D50A16F"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271"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694DD02D"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Áno</w:t>
                  </w:r>
                </w:p>
              </w:tc>
              <w:tc>
                <w:tcPr>
                  <w:tcW w:w="616" w:type="dxa"/>
                  <w:gridSpan w:val="2"/>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693838AB" w14:textId="77777777">
                  <w:pPr>
                    <w:spacing w:after="0" w:line="240" w:lineRule="auto"/>
                    <w:jc w:val="center"/>
                    <w:rPr>
                      <w:rFonts w:ascii="Times New Roman" w:hAnsi="Times New Roman" w:eastAsia="Times New Roman"/>
                      <w:sz w:val="24"/>
                      <w:szCs w:val="24"/>
                      <w:lang w:eastAsia="sk-SK"/>
                    </w:rPr>
                  </w:pPr>
                </w:p>
              </w:tc>
              <w:tc>
                <w:tcPr>
                  <w:tcW w:w="1095"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2CE2EEA9" w14:textId="77777777">
                  <w:pPr>
                    <w:spacing w:after="0" w:line="240" w:lineRule="auto"/>
                    <w:rPr>
                      <w:rFonts w:ascii="Times New Roman" w:hAnsi="Times New Roman" w:eastAsia="Times New Roman"/>
                      <w:sz w:val="24"/>
                      <w:szCs w:val="24"/>
                      <w:lang w:eastAsia="sk-SK"/>
                    </w:rPr>
                  </w:pPr>
                </w:p>
              </w:tc>
              <w:tc>
                <w:tcPr>
                  <w:tcW w:w="529"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18EA8A83" w14:textId="77777777">
                  <w:pPr>
                    <w:spacing w:after="0" w:line="240" w:lineRule="auto"/>
                    <w:ind w:left="-107" w:right="-108"/>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350"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78D07125" w14:textId="77777777">
                  <w:pPr>
                    <w:spacing w:after="0" w:line="240" w:lineRule="auto"/>
                    <w:ind w:left="34"/>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Nie</w:t>
                  </w:r>
                </w:p>
              </w:tc>
            </w:tr>
            <w:tr w:rsidRPr="000D10E5" w:rsidR="007046F1" w:rsidTr="49EBA671" w14:paraId="68A7923C" w14:textId="77777777">
              <w:tc>
                <w:tcPr>
                  <w:tcW w:w="3820" w:type="dxa"/>
                  <w:tcBorders>
                    <w:top w:val="single" w:color="auto" w:sz="4" w:space="0"/>
                    <w:left w:val="single" w:color="auto" w:sz="4" w:space="0"/>
                    <w:bottom w:val="single" w:color="auto" w:sz="4" w:space="0"/>
                    <w:right w:val="single" w:color="auto" w:sz="4" w:space="0"/>
                  </w:tcBorders>
                  <w:shd w:val="clear" w:color="auto" w:fill="E2E2E2"/>
                  <w:tcMar/>
                </w:tcPr>
                <w:p w:rsidRPr="000D10E5" w:rsidR="007046F1" w:rsidP="007046F1" w:rsidRDefault="007046F1" w14:paraId="3C5DE8EF"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Vplyvy na limit verejných výdavkov</w:t>
                  </w:r>
                </w:p>
              </w:tc>
              <w:tc>
                <w:tcPr>
                  <w:tcW w:w="523" w:type="dxa"/>
                  <w:tcBorders>
                    <w:top w:val="single" w:color="auto" w:sz="4" w:space="0"/>
                    <w:left w:val="single" w:color="auto" w:sz="4" w:space="0"/>
                    <w:bottom w:val="single" w:color="auto" w:sz="4" w:space="0"/>
                    <w:right w:val="nil"/>
                  </w:tcBorders>
                  <w:shd w:val="clear" w:color="auto" w:fill="auto"/>
                  <w:tcMar/>
                  <w:vAlign w:val="center"/>
                </w:tcPr>
                <w:p w:rsidRPr="000D10E5" w:rsidR="007046F1" w:rsidP="007046F1" w:rsidRDefault="007046F1" w14:paraId="79BDF6DB"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07B42E31"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single" w:color="auto" w:sz="4" w:space="0"/>
                    <w:right w:val="nil"/>
                  </w:tcBorders>
                  <w:shd w:val="clear" w:color="auto" w:fill="auto"/>
                  <w:tcMar/>
                  <w:vAlign w:val="center"/>
                </w:tcPr>
                <w:p w:rsidRPr="000D10E5" w:rsidR="007046F1" w:rsidP="09F377CC" w:rsidRDefault="007046F1" w14:paraId="265CC061" w14:textId="099F67CF">
                  <w:pPr>
                    <w:spacing w:after="0" w:line="240" w:lineRule="auto"/>
                    <w:jc w:val="center"/>
                    <w:rPr>
                      <w:rFonts w:ascii="Times New Roman" w:hAnsi="Times New Roman" w:eastAsia="Times New Roman"/>
                      <w:b w:val="1"/>
                      <w:bCs w:val="1"/>
                      <w:sz w:val="24"/>
                      <w:szCs w:val="24"/>
                      <w:lang w:eastAsia="sk-SK"/>
                    </w:rPr>
                  </w:pPr>
                  <w:r w:rsidRPr="09F377CC" w:rsidR="6B61AC28">
                    <w:rPr>
                      <w:rFonts w:ascii="Segoe UI Symbol" w:hAnsi="Segoe UI Symbol" w:eastAsia="Times New Roman" w:cs="Segoe UI Symbol"/>
                      <w:b w:val="1"/>
                      <w:bCs w:val="1"/>
                      <w:sz w:val="24"/>
                      <w:szCs w:val="24"/>
                      <w:lang w:eastAsia="sk-SK"/>
                    </w:rPr>
                    <w:t>☒</w:t>
                  </w:r>
                </w:p>
              </w:tc>
              <w:tc>
                <w:tcPr>
                  <w:tcW w:w="1095"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4F4D1404"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single" w:color="auto" w:sz="4" w:space="0"/>
                    <w:right w:val="nil"/>
                  </w:tcBorders>
                  <w:shd w:val="clear" w:color="auto" w:fill="auto"/>
                  <w:tcMar/>
                  <w:vAlign w:val="center"/>
                </w:tcPr>
                <w:p w:rsidRPr="000D10E5" w:rsidR="007046F1" w:rsidP="49EBA671" w:rsidRDefault="007046F1" w14:paraId="5B05C1EE" w14:textId="2B727988">
                  <w:pPr>
                    <w:spacing w:after="0" w:line="240" w:lineRule="auto"/>
                    <w:ind/>
                    <w:jc w:val="center"/>
                    <w:rPr>
                      <w:rFonts w:ascii="Times New Roman" w:hAnsi="Times New Roman" w:eastAsia="Times New Roman"/>
                      <w:sz w:val="24"/>
                      <w:szCs w:val="24"/>
                      <w:lang w:eastAsia="sk-SK"/>
                    </w:rPr>
                  </w:pPr>
                  <w:r w:rsidRPr="49EBA671" w:rsidR="12C65AE6">
                    <w:rPr>
                      <w:rFonts w:ascii="Segoe UI Symbol" w:hAnsi="Segoe UI Symbol" w:eastAsia="Times New Roman" w:cs="Segoe UI Symbol"/>
                      <w:b w:val="1"/>
                      <w:bCs w:val="1"/>
                      <w:sz w:val="24"/>
                      <w:szCs w:val="24"/>
                      <w:lang w:eastAsia="sk-SK"/>
                    </w:rPr>
                    <w:t>☐</w:t>
                  </w:r>
                </w:p>
              </w:tc>
              <w:tc>
                <w:tcPr>
                  <w:tcW w:w="1350"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06EDB78F" w14:textId="26AC3000">
                  <w:pPr>
                    <w:spacing w:after="0" w:line="240" w:lineRule="auto"/>
                    <w:ind w:left="34"/>
                    <w:rPr>
                      <w:rFonts w:ascii="Times New Roman" w:hAnsi="Times New Roman" w:eastAsia="Times New Roman"/>
                      <w:sz w:val="24"/>
                      <w:szCs w:val="24"/>
                      <w:lang w:eastAsia="sk-SK"/>
                    </w:rPr>
                  </w:pPr>
                  <w:r w:rsidRPr="49EBA671" w:rsidR="007046F1">
                    <w:rPr>
                      <w:rFonts w:ascii="Times New Roman" w:hAnsi="Times New Roman" w:eastAsia="Times New Roman"/>
                      <w:b w:val="1"/>
                      <w:bCs w:val="1"/>
                      <w:sz w:val="24"/>
                      <w:szCs w:val="24"/>
                      <w:lang w:eastAsia="sk-SK"/>
                    </w:rPr>
                    <w:t>Negatívn</w:t>
                  </w:r>
                  <w:r w:rsidRPr="49EBA671" w:rsidR="39C0D8DD">
                    <w:rPr>
                      <w:rFonts w:ascii="Times New Roman" w:hAnsi="Times New Roman" w:eastAsia="Times New Roman"/>
                      <w:b w:val="1"/>
                      <w:bCs w:val="1"/>
                      <w:sz w:val="24"/>
                      <w:szCs w:val="24"/>
                      <w:lang w:eastAsia="sk-SK"/>
                    </w:rPr>
                    <w:t>e</w:t>
                  </w:r>
                </w:p>
              </w:tc>
            </w:tr>
            <w:tr w:rsidRPr="000D10E5" w:rsidR="007046F1" w:rsidTr="49EBA671" w14:paraId="770D0156" w14:textId="77777777">
              <w:tc>
                <w:tcPr>
                  <w:tcW w:w="3820" w:type="dxa"/>
                  <w:tcBorders>
                    <w:top w:val="single" w:color="auto" w:sz="4" w:space="0"/>
                    <w:left w:val="single" w:color="auto" w:sz="4" w:space="0"/>
                    <w:bottom w:val="nil"/>
                    <w:right w:val="single" w:color="auto" w:sz="4" w:space="0"/>
                  </w:tcBorders>
                  <w:shd w:val="clear" w:color="auto" w:fill="E2E2E2"/>
                  <w:tcMar/>
                </w:tcPr>
                <w:p w:rsidRPr="000D10E5" w:rsidR="007046F1" w:rsidP="007046F1" w:rsidRDefault="007046F1" w14:paraId="7FA1E4DB"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Vplyvy na podnikateľské prostredie</w:t>
                  </w:r>
                </w:p>
              </w:tc>
              <w:tc>
                <w:tcPr>
                  <w:tcW w:w="523" w:type="dxa"/>
                  <w:tcBorders>
                    <w:top w:val="single" w:color="auto" w:sz="4" w:space="0"/>
                    <w:left w:val="single" w:color="auto" w:sz="4" w:space="0"/>
                    <w:bottom w:val="dotted" w:color="auto" w:sz="4" w:space="0"/>
                    <w:right w:val="nil"/>
                  </w:tcBorders>
                  <w:shd w:val="clear" w:color="auto" w:fill="auto"/>
                  <w:tcMar/>
                  <w:vAlign w:val="center"/>
                </w:tcPr>
                <w:p w:rsidRPr="000D10E5" w:rsidR="007046F1" w:rsidP="007046F1" w:rsidRDefault="007046F1" w14:paraId="00D59654"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dotted" w:color="auto" w:sz="4" w:space="0"/>
                    <w:right w:val="nil"/>
                  </w:tcBorders>
                  <w:shd w:val="clear" w:color="auto" w:fill="auto"/>
                  <w:tcMar/>
                  <w:vAlign w:val="center"/>
                </w:tcPr>
                <w:p w:rsidRPr="000D10E5" w:rsidR="007046F1" w:rsidP="007046F1" w:rsidRDefault="007046F1" w14:paraId="1CF4D63B"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dotted" w:color="auto" w:sz="4" w:space="0"/>
                    <w:right w:val="nil"/>
                  </w:tcBorders>
                  <w:shd w:val="clear" w:color="auto" w:fill="auto"/>
                  <w:tcMar/>
                  <w:vAlign w:val="center"/>
                </w:tcPr>
                <w:p w:rsidRPr="000D10E5" w:rsidR="007046F1" w:rsidP="007046F1" w:rsidRDefault="007046F1" w14:paraId="77CB545F"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single" w:color="auto" w:sz="4" w:space="0"/>
                    <w:left w:val="nil"/>
                    <w:bottom w:val="dotted" w:color="auto" w:sz="4" w:space="0"/>
                    <w:right w:val="nil"/>
                  </w:tcBorders>
                  <w:shd w:val="clear" w:color="auto" w:fill="auto"/>
                  <w:tcMar/>
                  <w:vAlign w:val="center"/>
                </w:tcPr>
                <w:p w:rsidRPr="000D10E5" w:rsidR="007046F1" w:rsidP="007046F1" w:rsidRDefault="007046F1" w14:paraId="4E70BC08"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dotted" w:color="auto" w:sz="4" w:space="0"/>
                    <w:right w:val="nil"/>
                  </w:tcBorders>
                  <w:shd w:val="clear" w:color="auto" w:fill="auto"/>
                  <w:tcMar/>
                  <w:vAlign w:val="center"/>
                </w:tcPr>
                <w:p w:rsidRPr="000D10E5" w:rsidR="007046F1" w:rsidP="007046F1" w:rsidRDefault="007046F1" w14:paraId="55EA5659"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dotted" w:color="auto" w:sz="4" w:space="0"/>
                    <w:right w:val="nil"/>
                  </w:tcBorders>
                  <w:shd w:val="clear" w:color="auto" w:fill="auto"/>
                  <w:tcMar/>
                  <w:vAlign w:val="center"/>
                </w:tcPr>
                <w:p w:rsidRPr="000D10E5" w:rsidR="007046F1" w:rsidP="007046F1" w:rsidRDefault="007046F1" w14:paraId="19FF6D33"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49EBA671" w14:paraId="5C7FB9CD" w14:textId="77777777">
              <w:tc>
                <w:tcPr>
                  <w:tcW w:w="3820" w:type="dxa"/>
                  <w:tcBorders>
                    <w:top w:val="nil"/>
                    <w:left w:val="single" w:color="000000" w:themeColor="text1" w:sz="4" w:space="0"/>
                    <w:bottom w:val="nil"/>
                    <w:right w:val="single" w:color="000000" w:themeColor="text1" w:sz="4" w:space="0"/>
                  </w:tcBorders>
                  <w:shd w:val="clear" w:color="auto" w:fill="E2E2E2"/>
                  <w:tcMar/>
                </w:tcPr>
                <w:p w:rsidRPr="000D10E5" w:rsidR="007046F1" w:rsidP="007046F1" w:rsidRDefault="007046F1" w14:paraId="48F928D8"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z toho vplyvy na MSP</w:t>
                  </w:r>
                </w:p>
                <w:p w:rsidRPr="000D10E5" w:rsidR="007046F1" w:rsidP="007046F1" w:rsidRDefault="007046F1" w14:paraId="19A0AFD4" w14:textId="77777777">
                  <w:pPr>
                    <w:spacing w:after="0" w:line="240" w:lineRule="auto"/>
                    <w:rPr>
                      <w:rFonts w:ascii="Times New Roman" w:hAnsi="Times New Roman" w:eastAsia="Times New Roman"/>
                      <w:sz w:val="24"/>
                      <w:szCs w:val="24"/>
                      <w:lang w:eastAsia="sk-SK"/>
                    </w:rPr>
                  </w:pPr>
                </w:p>
              </w:tc>
              <w:tc>
                <w:tcPr>
                  <w:tcW w:w="523" w:type="dxa"/>
                  <w:tcBorders>
                    <w:top w:val="dotted" w:color="auto" w:sz="4" w:space="0"/>
                    <w:left w:val="single" w:color="000000" w:themeColor="text1" w:sz="4" w:space="0"/>
                    <w:bottom w:val="dotted" w:color="auto" w:sz="4" w:space="0"/>
                    <w:right w:val="nil"/>
                  </w:tcBorders>
                  <w:shd w:val="clear" w:color="auto" w:fill="auto"/>
                  <w:tcMar/>
                  <w:vAlign w:val="center"/>
                </w:tcPr>
                <w:p w:rsidRPr="000D10E5" w:rsidR="007046F1" w:rsidP="007046F1" w:rsidRDefault="007046F1" w14:paraId="448604D3"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271"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6473DDF4" w14:textId="77777777">
                  <w:pPr>
                    <w:spacing w:after="0" w:line="240" w:lineRule="auto"/>
                    <w:ind w:right="-108"/>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Pozitívne</w:t>
                  </w:r>
                </w:p>
              </w:tc>
              <w:tc>
                <w:tcPr>
                  <w:tcW w:w="616" w:type="dxa"/>
                  <w:gridSpan w:val="2"/>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4C16C889"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095"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21180304"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Žiadne</w:t>
                  </w:r>
                </w:p>
              </w:tc>
              <w:tc>
                <w:tcPr>
                  <w:tcW w:w="529"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313882BA" w14:textId="77777777">
                  <w:pPr>
                    <w:spacing w:after="0" w:line="240" w:lineRule="auto"/>
                    <w:jc w:val="center"/>
                    <w:rPr>
                      <w:rFonts w:ascii="Times New Roman" w:hAnsi="Times New Roman" w:eastAsia="Times New Roman"/>
                      <w:sz w:val="24"/>
                      <w:szCs w:val="24"/>
                      <w:lang w:eastAsia="sk-SK"/>
                    </w:rPr>
                  </w:pPr>
                  <w:r w:rsidRPr="000D10E5">
                    <w:rPr>
                      <w:rFonts w:ascii="Segoe UI Symbol" w:hAnsi="Segoe UI Symbol" w:eastAsia="Times New Roman" w:cs="Segoe UI Symbol"/>
                      <w:sz w:val="24"/>
                      <w:szCs w:val="24"/>
                      <w:lang w:eastAsia="sk-SK"/>
                    </w:rPr>
                    <w:t>☐</w:t>
                  </w:r>
                </w:p>
              </w:tc>
              <w:tc>
                <w:tcPr>
                  <w:tcW w:w="1350" w:type="dxa"/>
                  <w:tcBorders>
                    <w:top w:val="dotted" w:color="auto" w:sz="4" w:space="0"/>
                    <w:left w:val="nil"/>
                    <w:bottom w:val="dotted" w:color="auto" w:sz="4" w:space="0"/>
                    <w:right w:val="nil"/>
                  </w:tcBorders>
                  <w:shd w:val="clear" w:color="auto" w:fill="auto"/>
                  <w:tcMar/>
                  <w:vAlign w:val="center"/>
                </w:tcPr>
                <w:p w:rsidRPr="000D10E5" w:rsidR="007046F1" w:rsidP="007046F1" w:rsidRDefault="007046F1" w14:paraId="5FFBDDFA" w14:textId="77777777">
                  <w:pPr>
                    <w:spacing w:after="0" w:line="240" w:lineRule="auto"/>
                    <w:ind w:left="54"/>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Negatívne</w:t>
                  </w:r>
                </w:p>
              </w:tc>
            </w:tr>
            <w:tr w:rsidRPr="000D10E5" w:rsidR="007046F1" w:rsidTr="49EBA671" w14:paraId="304DAC6D" w14:textId="77777777">
              <w:tc>
                <w:tcPr>
                  <w:tcW w:w="3820" w:type="dxa"/>
                  <w:tcBorders>
                    <w:top w:val="nil"/>
                    <w:left w:val="single" w:color="auto" w:sz="4" w:space="0"/>
                    <w:bottom w:val="single" w:color="auto" w:sz="4" w:space="0"/>
                    <w:right w:val="single" w:color="auto" w:sz="4" w:space="0"/>
                  </w:tcBorders>
                  <w:shd w:val="clear" w:color="auto" w:fill="E2E2E2"/>
                  <w:tcMar/>
                </w:tcPr>
                <w:p w:rsidRPr="000D10E5" w:rsidR="007046F1" w:rsidP="007046F1" w:rsidRDefault="007046F1" w14:paraId="2B07E296" w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Mechanizmus znižovania byrokracie    </w:t>
                  </w:r>
                </w:p>
                <w:p w:rsidRPr="000D10E5" w:rsidR="007046F1" w:rsidP="007046F1" w:rsidRDefault="007046F1" w14:paraId="688C6AA8"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 xml:space="preserve">    a nákladov sa uplatňuje:</w:t>
                  </w:r>
                </w:p>
              </w:tc>
              <w:tc>
                <w:tcPr>
                  <w:tcW w:w="523" w:type="dxa"/>
                  <w:tcBorders>
                    <w:top w:val="dotted" w:color="auto" w:sz="4" w:space="0"/>
                    <w:left w:val="single" w:color="auto" w:sz="4" w:space="0"/>
                    <w:bottom w:val="single" w:color="auto" w:sz="4" w:space="0"/>
                    <w:right w:val="nil"/>
                  </w:tcBorders>
                  <w:shd w:val="clear" w:color="auto" w:fill="auto"/>
                  <w:tcMar/>
                  <w:vAlign w:val="center"/>
                </w:tcPr>
                <w:p w:rsidRPr="000D10E5" w:rsidR="007046F1" w:rsidP="007046F1" w:rsidRDefault="007046F1" w14:paraId="6DE4AAE3"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542" w:type="dxa"/>
                  <w:gridSpan w:val="2"/>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787CA9F7"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Áno</w:t>
                  </w:r>
                </w:p>
              </w:tc>
              <w:tc>
                <w:tcPr>
                  <w:tcW w:w="345"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61917153" w14:textId="77777777">
                  <w:pPr>
                    <w:spacing w:after="0" w:line="240" w:lineRule="auto"/>
                    <w:jc w:val="center"/>
                    <w:rPr>
                      <w:rFonts w:ascii="Times New Roman" w:hAnsi="Times New Roman" w:eastAsia="Times New Roman"/>
                      <w:b/>
                      <w:sz w:val="24"/>
                      <w:szCs w:val="24"/>
                      <w:lang w:eastAsia="sk-SK"/>
                    </w:rPr>
                  </w:pPr>
                </w:p>
              </w:tc>
              <w:tc>
                <w:tcPr>
                  <w:tcW w:w="1095"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23B55C17" w14:textId="77777777">
                  <w:pPr>
                    <w:spacing w:after="0" w:line="240" w:lineRule="auto"/>
                    <w:jc w:val="center"/>
                    <w:rPr>
                      <w:rFonts w:ascii="Times New Roman" w:hAnsi="Times New Roman" w:eastAsia="Times New Roman"/>
                      <w:b/>
                      <w:sz w:val="24"/>
                      <w:szCs w:val="24"/>
                      <w:lang w:eastAsia="sk-SK"/>
                    </w:rPr>
                  </w:pPr>
                </w:p>
              </w:tc>
              <w:tc>
                <w:tcPr>
                  <w:tcW w:w="529"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7F9A9726"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dotted" w:color="auto" w:sz="4" w:space="0"/>
                    <w:left w:val="nil"/>
                    <w:bottom w:val="single" w:color="auto" w:sz="4" w:space="0"/>
                    <w:right w:val="nil"/>
                  </w:tcBorders>
                  <w:shd w:val="clear" w:color="auto" w:fill="auto"/>
                  <w:tcMar/>
                  <w:vAlign w:val="center"/>
                </w:tcPr>
                <w:p w:rsidRPr="000D10E5" w:rsidR="007046F1" w:rsidP="007046F1" w:rsidRDefault="007046F1" w14:paraId="68A580DE"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Nie</w:t>
                  </w:r>
                </w:p>
              </w:tc>
            </w:tr>
            <w:tr w:rsidRPr="000D10E5" w:rsidR="007046F1" w:rsidTr="49EBA671" w14:paraId="3C88DF6F" w14:textId="77777777">
              <w:tc>
                <w:tcPr>
                  <w:tcW w:w="3820" w:type="dxa"/>
                  <w:tcBorders>
                    <w:top w:val="single" w:color="000000" w:themeColor="text1" w:sz="4" w:space="0"/>
                    <w:left w:val="single" w:color="auto" w:sz="4" w:space="0"/>
                    <w:bottom w:val="single" w:color="auto" w:sz="4" w:space="0"/>
                    <w:right w:val="single" w:color="auto" w:sz="4" w:space="0"/>
                  </w:tcBorders>
                  <w:shd w:val="clear" w:color="auto" w:fill="E2E2E2"/>
                  <w:tcMar/>
                </w:tcPr>
                <w:p w:rsidRPr="000D10E5" w:rsidR="007046F1" w:rsidP="007046F1" w:rsidRDefault="007046F1" w14:paraId="2EDC9B07"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Sociálne vplyvy</w:t>
                  </w:r>
                </w:p>
              </w:tc>
              <w:tc>
                <w:tcPr>
                  <w:tcW w:w="523" w:type="dxa"/>
                  <w:tcBorders>
                    <w:top w:val="single" w:color="auto" w:sz="4" w:space="0"/>
                    <w:left w:val="single" w:color="auto" w:sz="4" w:space="0"/>
                    <w:bottom w:val="single" w:color="auto" w:sz="4" w:space="0"/>
                    <w:right w:val="nil"/>
                  </w:tcBorders>
                  <w:shd w:val="clear" w:color="auto" w:fill="auto"/>
                  <w:tcMar/>
                </w:tcPr>
                <w:p w:rsidRPr="000D10E5" w:rsidR="007046F1" w:rsidP="007046F1" w:rsidRDefault="007046F1" w14:paraId="603435AE"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single" w:color="auto" w:sz="4" w:space="0"/>
                    <w:right w:val="nil"/>
                  </w:tcBorders>
                  <w:shd w:val="clear" w:color="auto" w:fill="auto"/>
                  <w:tcMar/>
                </w:tcPr>
                <w:p w:rsidRPr="000D10E5" w:rsidR="007046F1" w:rsidP="007046F1" w:rsidRDefault="007046F1" w14:paraId="4DFC41C1"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single" w:color="auto" w:sz="4" w:space="0"/>
                    <w:right w:val="nil"/>
                  </w:tcBorders>
                  <w:shd w:val="clear" w:color="auto" w:fill="auto"/>
                  <w:tcMar/>
                </w:tcPr>
                <w:p w:rsidRPr="000D10E5" w:rsidR="007046F1" w:rsidP="007046F1" w:rsidRDefault="007046F1" w14:paraId="61737861"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single" w:color="auto" w:sz="4" w:space="0"/>
                    <w:left w:val="nil"/>
                    <w:bottom w:val="single" w:color="auto" w:sz="4" w:space="0"/>
                    <w:right w:val="nil"/>
                  </w:tcBorders>
                  <w:shd w:val="clear" w:color="auto" w:fill="auto"/>
                  <w:tcMar/>
                </w:tcPr>
                <w:p w:rsidRPr="000D10E5" w:rsidR="007046F1" w:rsidP="007046F1" w:rsidRDefault="007046F1" w14:paraId="25DE1754"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single" w:color="auto" w:sz="4" w:space="0"/>
                    <w:right w:val="nil"/>
                  </w:tcBorders>
                  <w:shd w:val="clear" w:color="auto" w:fill="auto"/>
                  <w:tcMar/>
                </w:tcPr>
                <w:p w:rsidRPr="000D10E5" w:rsidR="007046F1" w:rsidP="007046F1" w:rsidRDefault="007046F1" w14:paraId="5431AF2E"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single" w:color="auto" w:sz="4" w:space="0"/>
                    <w:right w:val="nil"/>
                  </w:tcBorders>
                  <w:shd w:val="clear" w:color="auto" w:fill="auto"/>
                  <w:tcMar/>
                </w:tcPr>
                <w:p w:rsidRPr="000D10E5" w:rsidR="007046F1" w:rsidP="007046F1" w:rsidRDefault="007046F1" w14:paraId="111A645C"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49EBA671" w14:paraId="60B459DA" w14:textId="77777777">
              <w:tc>
                <w:tcPr>
                  <w:tcW w:w="3820" w:type="dxa"/>
                  <w:tcBorders>
                    <w:top w:val="single" w:color="auto" w:sz="4" w:space="0"/>
                    <w:left w:val="single" w:color="auto" w:sz="4" w:space="0"/>
                    <w:bottom w:val="nil"/>
                    <w:right w:val="single" w:color="auto" w:sz="4" w:space="0"/>
                  </w:tcBorders>
                  <w:shd w:val="clear" w:color="auto" w:fill="E2E2E2"/>
                  <w:tcMar/>
                </w:tcPr>
                <w:p w:rsidRPr="000D10E5" w:rsidR="007046F1" w:rsidP="007046F1" w:rsidRDefault="007046F1" w14:paraId="69F08023"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Vplyvy na životné prostredie</w:t>
                  </w:r>
                </w:p>
              </w:tc>
              <w:tc>
                <w:tcPr>
                  <w:tcW w:w="523" w:type="dxa"/>
                  <w:tcBorders>
                    <w:top w:val="single" w:color="auto" w:sz="4" w:space="0"/>
                    <w:left w:val="single" w:color="auto" w:sz="4" w:space="0"/>
                    <w:bottom w:val="single" w:color="auto" w:sz="4" w:space="0"/>
                    <w:right w:val="nil"/>
                  </w:tcBorders>
                  <w:shd w:val="clear" w:color="auto" w:fill="auto"/>
                  <w:tcMar/>
                </w:tcPr>
                <w:p w:rsidRPr="000D10E5" w:rsidR="007046F1" w:rsidP="007046F1" w:rsidRDefault="007046F1" w14:paraId="4A709E40"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single" w:color="auto" w:sz="4" w:space="0"/>
                    <w:right w:val="nil"/>
                  </w:tcBorders>
                  <w:shd w:val="clear" w:color="auto" w:fill="auto"/>
                  <w:tcMar/>
                </w:tcPr>
                <w:p w:rsidRPr="000D10E5" w:rsidR="007046F1" w:rsidP="007046F1" w:rsidRDefault="007046F1" w14:paraId="5D73C76D"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single" w:color="auto" w:sz="4" w:space="0"/>
                    <w:right w:val="nil"/>
                  </w:tcBorders>
                  <w:shd w:val="clear" w:color="auto" w:fill="auto"/>
                  <w:tcMar/>
                </w:tcPr>
                <w:p w:rsidRPr="000D10E5" w:rsidR="007046F1" w:rsidP="007046F1" w:rsidRDefault="007046F1" w14:paraId="3DB69A0F"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single" w:color="auto" w:sz="4" w:space="0"/>
                    <w:left w:val="nil"/>
                    <w:bottom w:val="single" w:color="auto" w:sz="4" w:space="0"/>
                    <w:right w:val="nil"/>
                  </w:tcBorders>
                  <w:shd w:val="clear" w:color="auto" w:fill="auto"/>
                  <w:tcMar/>
                </w:tcPr>
                <w:p w:rsidRPr="000D10E5" w:rsidR="007046F1" w:rsidP="007046F1" w:rsidRDefault="007046F1" w14:paraId="2140F5C9"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single" w:color="auto" w:sz="4" w:space="0"/>
                    <w:right w:val="nil"/>
                  </w:tcBorders>
                  <w:shd w:val="clear" w:color="auto" w:fill="auto"/>
                  <w:tcMar/>
                </w:tcPr>
                <w:p w:rsidRPr="000D10E5" w:rsidR="007046F1" w:rsidP="007046F1" w:rsidRDefault="007046F1" w14:paraId="5421ECAC"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single" w:color="auto" w:sz="4" w:space="0"/>
                    <w:right w:val="nil"/>
                  </w:tcBorders>
                  <w:shd w:val="clear" w:color="auto" w:fill="auto"/>
                  <w:tcMar/>
                </w:tcPr>
                <w:p w:rsidRPr="000D10E5" w:rsidR="007046F1" w:rsidP="007046F1" w:rsidRDefault="007046F1" w14:paraId="3481555B"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49EBA671" w14:paraId="2B3A192B" w14:textId="77777777">
              <w:tc>
                <w:tcPr>
                  <w:tcW w:w="3820" w:type="dxa"/>
                  <w:tcBorders>
                    <w:top w:val="nil"/>
                    <w:left w:val="single" w:color="auto" w:sz="4" w:space="0"/>
                    <w:bottom w:val="single" w:color="auto" w:sz="4" w:space="0"/>
                    <w:right w:val="single" w:color="auto" w:sz="4" w:space="0"/>
                  </w:tcBorders>
                  <w:shd w:val="clear" w:color="auto" w:fill="E2E2E2"/>
                  <w:tcMar/>
                </w:tcPr>
                <w:p w:rsidRPr="000D10E5" w:rsidR="007046F1" w:rsidP="007046F1" w:rsidRDefault="007046F1" w14:paraId="01E7D937" w14:textId="77777777">
                  <w:pPr>
                    <w:spacing w:after="0" w:line="240" w:lineRule="auto"/>
                    <w:jc w:val="both"/>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Materiál je posudzovaný podľa zákona č. 24/2006 Z. z. o posudzovaní vplyvov na životné prostredie a o zmene a doplnení niektorých zákonov v znení neskorších predpisov</w:t>
                  </w:r>
                </w:p>
              </w:tc>
              <w:tc>
                <w:tcPr>
                  <w:tcW w:w="523" w:type="dxa"/>
                  <w:tcBorders>
                    <w:top w:val="single" w:color="auto" w:sz="4" w:space="0"/>
                    <w:left w:val="single" w:color="auto" w:sz="4" w:space="0"/>
                    <w:bottom w:val="single" w:color="auto" w:sz="4" w:space="0"/>
                    <w:right w:val="nil"/>
                  </w:tcBorders>
                  <w:shd w:val="clear" w:color="auto" w:fill="auto"/>
                  <w:tcMar/>
                  <w:vAlign w:val="center"/>
                </w:tcPr>
                <w:p w:rsidRPr="000D10E5" w:rsidR="007046F1" w:rsidP="007046F1" w:rsidRDefault="007046F1" w14:paraId="3684BE5D"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1D87D626"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Áno</w:t>
                  </w:r>
                </w:p>
              </w:tc>
              <w:tc>
                <w:tcPr>
                  <w:tcW w:w="616" w:type="dxa"/>
                  <w:gridSpan w:val="2"/>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7F2F2A8C" w14:textId="77777777">
                  <w:pPr>
                    <w:spacing w:after="0" w:line="240" w:lineRule="auto"/>
                    <w:jc w:val="center"/>
                    <w:rPr>
                      <w:rFonts w:ascii="Times New Roman" w:hAnsi="Times New Roman" w:eastAsia="Times New Roman"/>
                      <w:b/>
                      <w:sz w:val="24"/>
                      <w:szCs w:val="24"/>
                      <w:lang w:eastAsia="sk-SK"/>
                    </w:rPr>
                  </w:pPr>
                </w:p>
              </w:tc>
              <w:tc>
                <w:tcPr>
                  <w:tcW w:w="1095"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4F802648" w14:textId="77777777">
                  <w:pPr>
                    <w:spacing w:after="0" w:line="240" w:lineRule="auto"/>
                    <w:jc w:val="center"/>
                    <w:rPr>
                      <w:rFonts w:ascii="Times New Roman" w:hAnsi="Times New Roman" w:eastAsia="Times New Roman"/>
                      <w:b/>
                      <w:sz w:val="24"/>
                      <w:szCs w:val="24"/>
                      <w:lang w:eastAsia="sk-SK"/>
                    </w:rPr>
                  </w:pPr>
                </w:p>
              </w:tc>
              <w:tc>
                <w:tcPr>
                  <w:tcW w:w="529"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024987E1"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single" w:color="auto" w:sz="4" w:space="0"/>
                    <w:right w:val="nil"/>
                  </w:tcBorders>
                  <w:shd w:val="clear" w:color="auto" w:fill="auto"/>
                  <w:tcMar/>
                  <w:vAlign w:val="center"/>
                </w:tcPr>
                <w:p w:rsidRPr="000D10E5" w:rsidR="007046F1" w:rsidP="007046F1" w:rsidRDefault="007046F1" w14:paraId="59EE6F8B"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sz w:val="24"/>
                      <w:szCs w:val="24"/>
                      <w:lang w:eastAsia="sk-SK"/>
                    </w:rPr>
                    <w:t>Nie</w:t>
                  </w:r>
                </w:p>
              </w:tc>
            </w:tr>
            <w:tr w:rsidRPr="000D10E5" w:rsidR="007046F1" w:rsidTr="49EBA671" w14:paraId="4E28E4A6" w14:textId="77777777">
              <w:tc>
                <w:tcPr>
                  <w:tcW w:w="3820" w:type="dxa"/>
                  <w:tcBorders>
                    <w:top w:val="single" w:color="auto" w:sz="4" w:space="0"/>
                    <w:left w:val="single" w:color="auto" w:sz="4" w:space="0"/>
                    <w:bottom w:val="single" w:color="auto" w:sz="4" w:space="0"/>
                    <w:right w:val="single" w:color="auto" w:sz="4" w:space="0"/>
                  </w:tcBorders>
                  <w:shd w:val="clear" w:color="auto" w:fill="E2E2E2"/>
                  <w:tcMar/>
                </w:tcPr>
                <w:p w:rsidRPr="000D10E5" w:rsidR="007046F1" w:rsidP="007046F1" w:rsidRDefault="007046F1" w14:paraId="6EE43FCA"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Vplyvy na informatizáciu spoločnosti</w:t>
                  </w:r>
                </w:p>
              </w:tc>
              <w:tc>
                <w:tcPr>
                  <w:tcW w:w="523" w:type="dxa"/>
                  <w:tcBorders>
                    <w:top w:val="single" w:color="auto" w:sz="4" w:space="0"/>
                    <w:left w:val="single" w:color="auto" w:sz="4" w:space="0"/>
                    <w:bottom w:val="single" w:color="auto" w:sz="4" w:space="0"/>
                    <w:right w:val="nil"/>
                  </w:tcBorders>
                  <w:shd w:val="clear" w:color="auto" w:fill="auto"/>
                  <w:tcMar/>
                </w:tcPr>
                <w:p w:rsidRPr="000D10E5" w:rsidR="007046F1" w:rsidP="007046F1" w:rsidRDefault="007046F1" w14:paraId="457018ED"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71" w:type="dxa"/>
                  <w:tcBorders>
                    <w:top w:val="single" w:color="auto" w:sz="4" w:space="0"/>
                    <w:left w:val="nil"/>
                    <w:bottom w:val="single" w:color="auto" w:sz="4" w:space="0"/>
                    <w:right w:val="nil"/>
                  </w:tcBorders>
                  <w:shd w:val="clear" w:color="auto" w:fill="auto"/>
                  <w:tcMar/>
                </w:tcPr>
                <w:p w:rsidRPr="000D10E5" w:rsidR="007046F1" w:rsidP="007046F1" w:rsidRDefault="007046F1" w14:paraId="78790F57"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616" w:type="dxa"/>
                  <w:gridSpan w:val="2"/>
                  <w:tcBorders>
                    <w:top w:val="single" w:color="auto" w:sz="4" w:space="0"/>
                    <w:left w:val="nil"/>
                    <w:bottom w:val="single" w:color="auto" w:sz="4" w:space="0"/>
                    <w:right w:val="nil"/>
                  </w:tcBorders>
                  <w:shd w:val="clear" w:color="auto" w:fill="auto"/>
                  <w:tcMar/>
                </w:tcPr>
                <w:p w:rsidRPr="000D10E5" w:rsidR="007046F1" w:rsidP="007046F1" w:rsidRDefault="007046F1" w14:paraId="574E753D"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095" w:type="dxa"/>
                  <w:tcBorders>
                    <w:top w:val="single" w:color="auto" w:sz="4" w:space="0"/>
                    <w:left w:val="nil"/>
                    <w:bottom w:val="single" w:color="auto" w:sz="4" w:space="0"/>
                    <w:right w:val="nil"/>
                  </w:tcBorders>
                  <w:shd w:val="clear" w:color="auto" w:fill="auto"/>
                  <w:tcMar/>
                </w:tcPr>
                <w:p w:rsidRPr="000D10E5" w:rsidR="007046F1" w:rsidP="007046F1" w:rsidRDefault="007046F1" w14:paraId="77F49014"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29" w:type="dxa"/>
                  <w:tcBorders>
                    <w:top w:val="single" w:color="auto" w:sz="4" w:space="0"/>
                    <w:left w:val="nil"/>
                    <w:bottom w:val="single" w:color="auto" w:sz="4" w:space="0"/>
                    <w:right w:val="nil"/>
                  </w:tcBorders>
                  <w:shd w:val="clear" w:color="auto" w:fill="auto"/>
                  <w:tcMar/>
                </w:tcPr>
                <w:p w:rsidRPr="000D10E5" w:rsidR="007046F1" w:rsidP="007046F1" w:rsidRDefault="007046F1" w14:paraId="7C48572F"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50" w:type="dxa"/>
                  <w:tcBorders>
                    <w:top w:val="single" w:color="auto" w:sz="4" w:space="0"/>
                    <w:left w:val="nil"/>
                    <w:bottom w:val="single" w:color="auto" w:sz="4" w:space="0"/>
                    <w:right w:val="nil"/>
                  </w:tcBorders>
                  <w:shd w:val="clear" w:color="auto" w:fill="auto"/>
                  <w:tcMar/>
                </w:tcPr>
                <w:p w:rsidRPr="000D10E5" w:rsidR="007046F1" w:rsidP="007046F1" w:rsidRDefault="007046F1" w14:paraId="7E459317"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bl>
          <w:p w:rsidRPr="000D10E5" w:rsidR="007046F1" w:rsidP="007046F1" w:rsidRDefault="007046F1" w14:paraId="11D8818F" w14:textId="77777777">
            <w:pPr>
              <w:spacing w:after="0" w:line="240" w:lineRule="auto"/>
              <w:rPr>
                <w:rFonts w:ascii="Times New Roman" w:hAnsi="Times New Roman"/>
                <w:vanish/>
                <w:sz w:val="24"/>
                <w:szCs w:val="24"/>
              </w:rPr>
            </w:pPr>
          </w:p>
          <w:tbl>
            <w:tblPr>
              <w:tblW w:w="9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44"/>
              <w:gridCol w:w="634"/>
              <w:gridCol w:w="1281"/>
              <w:gridCol w:w="31"/>
              <w:gridCol w:w="538"/>
              <w:gridCol w:w="1133"/>
              <w:gridCol w:w="547"/>
              <w:gridCol w:w="1297"/>
            </w:tblGrid>
            <w:tr w:rsidRPr="000D10E5" w:rsidR="007046F1" w:rsidTr="007046F1" w14:paraId="481193A9" w14:textId="77777777">
              <w:tc>
                <w:tcPr>
                  <w:tcW w:w="3844" w:type="dxa"/>
                  <w:tcBorders>
                    <w:top w:val="single" w:color="auto" w:sz="4" w:space="0"/>
                    <w:left w:val="single" w:color="auto" w:sz="4" w:space="0"/>
                    <w:bottom w:val="nil"/>
                    <w:right w:val="single" w:color="auto" w:sz="4" w:space="0"/>
                  </w:tcBorders>
                  <w:shd w:val="clear" w:color="auto" w:fill="E2E2E2"/>
                </w:tcPr>
                <w:p w:rsidRPr="000D10E5" w:rsidR="007046F1" w:rsidP="007046F1" w:rsidRDefault="007046F1" w14:paraId="39EF08D7"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b/>
                      <w:sz w:val="24"/>
                      <w:szCs w:val="24"/>
                    </w:rPr>
                    <w:t>Vplyvy na služby verejnej správy pre občana, z toho</w:t>
                  </w:r>
                </w:p>
              </w:tc>
              <w:tc>
                <w:tcPr>
                  <w:tcW w:w="634" w:type="dxa"/>
                  <w:tcBorders>
                    <w:top w:val="single" w:color="auto" w:sz="4" w:space="0"/>
                    <w:left w:val="single" w:color="auto" w:sz="4" w:space="0"/>
                    <w:bottom w:val="nil"/>
                    <w:right w:val="nil"/>
                  </w:tcBorders>
                  <w:shd w:val="clear" w:color="auto" w:fill="auto"/>
                </w:tcPr>
                <w:p w:rsidRPr="000D10E5" w:rsidR="007046F1" w:rsidP="007046F1" w:rsidRDefault="007046F1" w14:paraId="2232FB4C" w14:textId="77777777">
                  <w:pPr>
                    <w:spacing w:after="0" w:line="240" w:lineRule="auto"/>
                    <w:jc w:val="center"/>
                    <w:rPr>
                      <w:rFonts w:ascii="Times New Roman" w:hAnsi="Times New Roman" w:eastAsia="MS Mincho"/>
                      <w:b/>
                      <w:sz w:val="24"/>
                      <w:szCs w:val="24"/>
                      <w:lang w:eastAsia="sk-SK"/>
                    </w:rPr>
                  </w:pPr>
                </w:p>
              </w:tc>
              <w:tc>
                <w:tcPr>
                  <w:tcW w:w="1281" w:type="dxa"/>
                  <w:tcBorders>
                    <w:top w:val="single" w:color="auto" w:sz="4" w:space="0"/>
                    <w:left w:val="nil"/>
                    <w:bottom w:val="nil"/>
                    <w:right w:val="nil"/>
                  </w:tcBorders>
                  <w:shd w:val="clear" w:color="auto" w:fill="auto"/>
                </w:tcPr>
                <w:p w:rsidRPr="000D10E5" w:rsidR="007046F1" w:rsidP="007046F1" w:rsidRDefault="007046F1" w14:paraId="18DF4843" w14:textId="77777777">
                  <w:pPr>
                    <w:spacing w:after="0" w:line="240" w:lineRule="auto"/>
                    <w:ind w:right="-108"/>
                    <w:rPr>
                      <w:rFonts w:ascii="Times New Roman" w:hAnsi="Times New Roman" w:eastAsia="Times New Roman"/>
                      <w:b/>
                      <w:sz w:val="24"/>
                      <w:szCs w:val="24"/>
                      <w:lang w:eastAsia="sk-SK"/>
                    </w:rPr>
                  </w:pPr>
                </w:p>
              </w:tc>
              <w:tc>
                <w:tcPr>
                  <w:tcW w:w="569" w:type="dxa"/>
                  <w:gridSpan w:val="2"/>
                  <w:tcBorders>
                    <w:top w:val="single" w:color="auto" w:sz="4" w:space="0"/>
                    <w:left w:val="nil"/>
                    <w:bottom w:val="nil"/>
                    <w:right w:val="nil"/>
                  </w:tcBorders>
                  <w:shd w:val="clear" w:color="auto" w:fill="auto"/>
                </w:tcPr>
                <w:p w:rsidRPr="000D10E5" w:rsidR="007046F1" w:rsidP="007046F1" w:rsidRDefault="007046F1" w14:paraId="48E3E7EA" w14:textId="77777777">
                  <w:pPr>
                    <w:spacing w:after="0" w:line="240" w:lineRule="auto"/>
                    <w:jc w:val="center"/>
                    <w:rPr>
                      <w:rFonts w:ascii="Times New Roman" w:hAnsi="Times New Roman" w:eastAsia="MS Mincho"/>
                      <w:b/>
                      <w:sz w:val="24"/>
                      <w:szCs w:val="24"/>
                      <w:lang w:eastAsia="sk-SK"/>
                    </w:rPr>
                  </w:pPr>
                </w:p>
              </w:tc>
              <w:tc>
                <w:tcPr>
                  <w:tcW w:w="1133" w:type="dxa"/>
                  <w:tcBorders>
                    <w:top w:val="single" w:color="auto" w:sz="4" w:space="0"/>
                    <w:left w:val="nil"/>
                    <w:bottom w:val="nil"/>
                    <w:right w:val="nil"/>
                  </w:tcBorders>
                  <w:shd w:val="clear" w:color="auto" w:fill="auto"/>
                </w:tcPr>
                <w:p w:rsidRPr="000D10E5" w:rsidR="007046F1" w:rsidP="007046F1" w:rsidRDefault="007046F1" w14:paraId="6A44D0F9" w14:textId="77777777">
                  <w:pPr>
                    <w:spacing w:after="0" w:line="240" w:lineRule="auto"/>
                    <w:rPr>
                      <w:rFonts w:ascii="Times New Roman" w:hAnsi="Times New Roman" w:eastAsia="Times New Roman"/>
                      <w:b/>
                      <w:sz w:val="24"/>
                      <w:szCs w:val="24"/>
                      <w:lang w:eastAsia="sk-SK"/>
                    </w:rPr>
                  </w:pPr>
                </w:p>
              </w:tc>
              <w:tc>
                <w:tcPr>
                  <w:tcW w:w="547" w:type="dxa"/>
                  <w:tcBorders>
                    <w:top w:val="single" w:color="auto" w:sz="4" w:space="0"/>
                    <w:left w:val="nil"/>
                    <w:bottom w:val="nil"/>
                    <w:right w:val="nil"/>
                  </w:tcBorders>
                  <w:shd w:val="clear" w:color="auto" w:fill="auto"/>
                </w:tcPr>
                <w:p w:rsidRPr="000D10E5" w:rsidR="007046F1" w:rsidP="007046F1" w:rsidRDefault="007046F1" w14:paraId="6D11DFE8" w14:textId="77777777">
                  <w:pPr>
                    <w:spacing w:after="0" w:line="240" w:lineRule="auto"/>
                    <w:jc w:val="center"/>
                    <w:rPr>
                      <w:rFonts w:ascii="Times New Roman" w:hAnsi="Times New Roman" w:eastAsia="MS Mincho"/>
                      <w:b/>
                      <w:sz w:val="24"/>
                      <w:szCs w:val="24"/>
                      <w:lang w:eastAsia="sk-SK"/>
                    </w:rPr>
                  </w:pPr>
                </w:p>
              </w:tc>
              <w:tc>
                <w:tcPr>
                  <w:tcW w:w="1297" w:type="dxa"/>
                  <w:tcBorders>
                    <w:top w:val="single" w:color="auto" w:sz="4" w:space="0"/>
                    <w:left w:val="nil"/>
                    <w:bottom w:val="nil"/>
                    <w:right w:val="single" w:color="auto" w:sz="4" w:space="0"/>
                  </w:tcBorders>
                  <w:shd w:val="clear" w:color="auto" w:fill="auto"/>
                </w:tcPr>
                <w:p w:rsidRPr="000D10E5" w:rsidR="007046F1" w:rsidP="007046F1" w:rsidRDefault="007046F1" w14:paraId="61C7C65C" w14:textId="77777777">
                  <w:pPr>
                    <w:spacing w:after="0" w:line="240" w:lineRule="auto"/>
                    <w:ind w:left="54"/>
                    <w:rPr>
                      <w:rFonts w:ascii="Times New Roman" w:hAnsi="Times New Roman" w:eastAsia="Times New Roman"/>
                      <w:b/>
                      <w:sz w:val="24"/>
                      <w:szCs w:val="24"/>
                      <w:lang w:eastAsia="sk-SK"/>
                    </w:rPr>
                  </w:pPr>
                </w:p>
              </w:tc>
            </w:tr>
            <w:tr w:rsidRPr="000D10E5" w:rsidR="007046F1" w:rsidTr="007046F1" w14:paraId="191C34E0" w14:textId="77777777">
              <w:tc>
                <w:tcPr>
                  <w:tcW w:w="3844" w:type="dxa"/>
                  <w:tcBorders>
                    <w:top w:val="nil"/>
                    <w:left w:val="single" w:color="auto" w:sz="4" w:space="0"/>
                    <w:bottom w:val="nil"/>
                    <w:right w:val="single" w:color="auto" w:sz="4" w:space="0"/>
                  </w:tcBorders>
                  <w:shd w:val="clear" w:color="auto" w:fill="E2E2E2"/>
                </w:tcPr>
                <w:p w:rsidRPr="000D10E5" w:rsidR="007046F1" w:rsidP="007046F1" w:rsidRDefault="007046F1" w14:paraId="655A84DF" w14:textId="77777777">
                  <w:pPr>
                    <w:spacing w:after="0" w:line="240" w:lineRule="auto"/>
                    <w:ind w:left="196" w:hanging="196"/>
                    <w:rPr>
                      <w:rFonts w:ascii="Times New Roman" w:hAnsi="Times New Roman"/>
                      <w:b/>
                      <w:sz w:val="24"/>
                      <w:szCs w:val="24"/>
                    </w:rPr>
                  </w:pPr>
                  <w:r w:rsidRPr="000D10E5">
                    <w:rPr>
                      <w:rFonts w:ascii="Times New Roman" w:hAnsi="Times New Roman"/>
                      <w:b/>
                      <w:sz w:val="24"/>
                      <w:szCs w:val="24"/>
                    </w:rPr>
                    <w:t xml:space="preserve">    vplyvy služieb verejnej správy na občana</w:t>
                  </w:r>
                </w:p>
              </w:tc>
              <w:tc>
                <w:tcPr>
                  <w:tcW w:w="634" w:type="dxa"/>
                  <w:tcBorders>
                    <w:top w:val="nil"/>
                    <w:left w:val="single" w:color="auto" w:sz="4" w:space="0"/>
                    <w:bottom w:val="dotted" w:color="auto" w:sz="4" w:space="0"/>
                    <w:right w:val="nil"/>
                  </w:tcBorders>
                  <w:shd w:val="clear" w:color="auto" w:fill="auto"/>
                </w:tcPr>
                <w:p w:rsidRPr="000D10E5" w:rsidR="007046F1" w:rsidP="007046F1" w:rsidRDefault="007046F1" w14:paraId="5CA84DFB"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12" w:type="dxa"/>
                  <w:gridSpan w:val="2"/>
                  <w:tcBorders>
                    <w:top w:val="nil"/>
                    <w:left w:val="nil"/>
                    <w:bottom w:val="dotted" w:color="auto" w:sz="4" w:space="0"/>
                    <w:right w:val="nil"/>
                  </w:tcBorders>
                  <w:shd w:val="clear" w:color="auto" w:fill="auto"/>
                </w:tcPr>
                <w:p w:rsidRPr="000D10E5" w:rsidR="007046F1" w:rsidP="007046F1" w:rsidRDefault="007046F1" w14:paraId="3FC47066"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538" w:type="dxa"/>
                  <w:tcBorders>
                    <w:top w:val="nil"/>
                    <w:left w:val="nil"/>
                    <w:bottom w:val="dotted" w:color="auto" w:sz="4" w:space="0"/>
                    <w:right w:val="nil"/>
                  </w:tcBorders>
                  <w:shd w:val="clear" w:color="auto" w:fill="auto"/>
                </w:tcPr>
                <w:p w:rsidRPr="000D10E5" w:rsidR="007046F1" w:rsidP="007046F1" w:rsidRDefault="007046F1" w14:paraId="6E18C734"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133" w:type="dxa"/>
                  <w:tcBorders>
                    <w:top w:val="nil"/>
                    <w:left w:val="nil"/>
                    <w:bottom w:val="dotted" w:color="auto" w:sz="4" w:space="0"/>
                    <w:right w:val="nil"/>
                  </w:tcBorders>
                  <w:shd w:val="clear" w:color="auto" w:fill="auto"/>
                </w:tcPr>
                <w:p w:rsidRPr="000D10E5" w:rsidR="007046F1" w:rsidP="007046F1" w:rsidRDefault="007046F1" w14:paraId="479F010A"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47" w:type="dxa"/>
                  <w:tcBorders>
                    <w:top w:val="nil"/>
                    <w:left w:val="nil"/>
                    <w:bottom w:val="dotted" w:color="auto" w:sz="4" w:space="0"/>
                    <w:right w:val="nil"/>
                  </w:tcBorders>
                  <w:shd w:val="clear" w:color="auto" w:fill="auto"/>
                </w:tcPr>
                <w:p w:rsidRPr="000D10E5" w:rsidR="007046F1" w:rsidP="007046F1" w:rsidRDefault="007046F1" w14:paraId="39F7ACE2"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97" w:type="dxa"/>
                  <w:tcBorders>
                    <w:top w:val="nil"/>
                    <w:left w:val="nil"/>
                    <w:bottom w:val="dotted" w:color="auto" w:sz="4" w:space="0"/>
                    <w:right w:val="single" w:color="auto" w:sz="4" w:space="0"/>
                  </w:tcBorders>
                  <w:shd w:val="clear" w:color="auto" w:fill="auto"/>
                </w:tcPr>
                <w:p w:rsidRPr="000D10E5" w:rsidR="007046F1" w:rsidP="007046F1" w:rsidRDefault="007046F1" w14:paraId="6DB0222E"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r w:rsidRPr="000D10E5" w:rsidR="007046F1" w:rsidTr="007046F1" w14:paraId="5445CA02" w14:textId="77777777">
              <w:tc>
                <w:tcPr>
                  <w:tcW w:w="3844" w:type="dxa"/>
                  <w:tcBorders>
                    <w:top w:val="nil"/>
                    <w:left w:val="single" w:color="auto" w:sz="4" w:space="0"/>
                    <w:bottom w:val="nil"/>
                    <w:right w:val="single" w:color="auto" w:sz="4" w:space="0"/>
                  </w:tcBorders>
                  <w:shd w:val="clear" w:color="auto" w:fill="E2E2E2"/>
                </w:tcPr>
                <w:p w:rsidRPr="000D10E5" w:rsidR="007046F1" w:rsidP="007046F1" w:rsidRDefault="007046F1" w14:paraId="6A253A15" w14:textId="77777777">
                  <w:pPr>
                    <w:spacing w:after="0" w:line="240" w:lineRule="auto"/>
                    <w:ind w:left="168" w:hanging="168"/>
                    <w:rPr>
                      <w:rFonts w:ascii="Times New Roman" w:hAnsi="Times New Roman"/>
                      <w:b/>
                      <w:sz w:val="24"/>
                      <w:szCs w:val="24"/>
                    </w:rPr>
                  </w:pPr>
                  <w:r w:rsidRPr="000D10E5">
                    <w:rPr>
                      <w:rFonts w:ascii="Times New Roman" w:hAnsi="Times New Roman"/>
                      <w:b/>
                      <w:sz w:val="24"/>
                      <w:szCs w:val="24"/>
                    </w:rPr>
                    <w:t xml:space="preserve">    vplyvy na procesy služieb vo verejnej správe</w:t>
                  </w:r>
                </w:p>
              </w:tc>
              <w:tc>
                <w:tcPr>
                  <w:tcW w:w="634" w:type="dxa"/>
                  <w:tcBorders>
                    <w:top w:val="dotted" w:color="auto" w:sz="4" w:space="0"/>
                    <w:left w:val="single" w:color="auto" w:sz="4" w:space="0"/>
                    <w:bottom w:val="dotted" w:color="auto" w:sz="4" w:space="0"/>
                    <w:right w:val="nil"/>
                  </w:tcBorders>
                  <w:shd w:val="clear" w:color="auto" w:fill="auto"/>
                  <w:vAlign w:val="center"/>
                </w:tcPr>
                <w:p w:rsidRPr="000D10E5" w:rsidR="007046F1" w:rsidP="007046F1" w:rsidRDefault="007046F1" w14:paraId="31322720"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12" w:type="dxa"/>
                  <w:gridSpan w:val="2"/>
                  <w:tcBorders>
                    <w:top w:val="dotted" w:color="auto" w:sz="4" w:space="0"/>
                    <w:left w:val="nil"/>
                    <w:bottom w:val="dotted" w:color="auto" w:sz="4" w:space="0"/>
                    <w:right w:val="nil"/>
                  </w:tcBorders>
                  <w:shd w:val="clear" w:color="auto" w:fill="auto"/>
                  <w:vAlign w:val="center"/>
                </w:tcPr>
                <w:p w:rsidRPr="000D10E5" w:rsidR="007046F1" w:rsidP="007046F1" w:rsidRDefault="007046F1" w14:paraId="6C13B4E3"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538" w:type="dxa"/>
                  <w:tcBorders>
                    <w:top w:val="dotted" w:color="auto" w:sz="4" w:space="0"/>
                    <w:left w:val="nil"/>
                    <w:bottom w:val="dotted" w:color="auto" w:sz="4" w:space="0"/>
                    <w:right w:val="nil"/>
                  </w:tcBorders>
                  <w:shd w:val="clear" w:color="auto" w:fill="auto"/>
                  <w:vAlign w:val="center"/>
                </w:tcPr>
                <w:p w:rsidRPr="000D10E5" w:rsidR="007046F1" w:rsidP="007046F1" w:rsidRDefault="007046F1" w14:paraId="4B0F667E"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133" w:type="dxa"/>
                  <w:tcBorders>
                    <w:top w:val="dotted" w:color="auto" w:sz="4" w:space="0"/>
                    <w:left w:val="nil"/>
                    <w:bottom w:val="dotted" w:color="auto" w:sz="4" w:space="0"/>
                    <w:right w:val="nil"/>
                  </w:tcBorders>
                  <w:shd w:val="clear" w:color="auto" w:fill="auto"/>
                  <w:vAlign w:val="center"/>
                </w:tcPr>
                <w:p w:rsidRPr="000D10E5" w:rsidR="007046F1" w:rsidP="007046F1" w:rsidRDefault="007046F1" w14:paraId="28DBDDB2"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47" w:type="dxa"/>
                  <w:tcBorders>
                    <w:top w:val="dotted" w:color="auto" w:sz="4" w:space="0"/>
                    <w:left w:val="nil"/>
                    <w:bottom w:val="dotted" w:color="auto" w:sz="4" w:space="0"/>
                    <w:right w:val="nil"/>
                  </w:tcBorders>
                  <w:shd w:val="clear" w:color="auto" w:fill="auto"/>
                  <w:vAlign w:val="center"/>
                </w:tcPr>
                <w:p w:rsidRPr="000D10E5" w:rsidR="007046F1" w:rsidP="007046F1" w:rsidRDefault="007046F1" w14:paraId="15D4BB0D"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97" w:type="dxa"/>
                  <w:tcBorders>
                    <w:top w:val="dotted" w:color="auto" w:sz="4" w:space="0"/>
                    <w:left w:val="nil"/>
                    <w:bottom w:val="dotted" w:color="auto" w:sz="4" w:space="0"/>
                    <w:right w:val="single" w:color="auto" w:sz="4" w:space="0"/>
                  </w:tcBorders>
                  <w:shd w:val="clear" w:color="auto" w:fill="auto"/>
                  <w:vAlign w:val="center"/>
                </w:tcPr>
                <w:p w:rsidRPr="000D10E5" w:rsidR="007046F1" w:rsidP="007046F1" w:rsidRDefault="007046F1" w14:paraId="1D189CD8"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bl>
          <w:p w:rsidRPr="000D10E5" w:rsidR="007046F1" w:rsidP="007046F1" w:rsidRDefault="007046F1" w14:paraId="146389C4" w14:textId="77777777">
            <w:pPr>
              <w:spacing w:after="0" w:line="240" w:lineRule="auto"/>
              <w:rPr>
                <w:rFonts w:ascii="Times New Roman" w:hAnsi="Times New Roman"/>
                <w:vanish/>
                <w:sz w:val="24"/>
                <w:szCs w:val="24"/>
              </w:rPr>
            </w:pP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44"/>
              <w:gridCol w:w="509"/>
              <w:gridCol w:w="1312"/>
              <w:gridCol w:w="538"/>
              <w:gridCol w:w="1133"/>
              <w:gridCol w:w="547"/>
              <w:gridCol w:w="1297"/>
            </w:tblGrid>
            <w:tr w:rsidRPr="000D10E5" w:rsidR="007046F1" w:rsidTr="007046F1" w14:paraId="4B183C40" w14:textId="77777777">
              <w:tc>
                <w:tcPr>
                  <w:tcW w:w="3844" w:type="dxa"/>
                  <w:tcBorders>
                    <w:top w:val="single" w:color="000000" w:sz="4" w:space="0"/>
                    <w:left w:val="single" w:color="auto" w:sz="4" w:space="0"/>
                    <w:bottom w:val="single" w:color="auto" w:sz="4" w:space="0"/>
                    <w:right w:val="single" w:color="auto" w:sz="4" w:space="0"/>
                  </w:tcBorders>
                  <w:shd w:val="clear" w:color="auto" w:fill="E2E2E2"/>
                </w:tcPr>
                <w:p w:rsidRPr="000D10E5" w:rsidR="007046F1" w:rsidP="007046F1" w:rsidRDefault="007046F1" w14:paraId="49A8F247"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rPr>
                    <w:t>Vplyvy na manželstvo, rodičovstvo a rodinu</w:t>
                  </w:r>
                </w:p>
              </w:tc>
              <w:tc>
                <w:tcPr>
                  <w:tcW w:w="509" w:type="dxa"/>
                  <w:tcBorders>
                    <w:top w:val="single" w:color="auto" w:sz="4" w:space="0"/>
                    <w:left w:val="single" w:color="auto" w:sz="4" w:space="0"/>
                    <w:bottom w:val="single" w:color="auto" w:sz="4" w:space="0"/>
                    <w:right w:val="nil"/>
                  </w:tcBorders>
                  <w:shd w:val="clear" w:color="auto" w:fill="auto"/>
                  <w:vAlign w:val="center"/>
                </w:tcPr>
                <w:p w:rsidRPr="000D10E5" w:rsidR="007046F1" w:rsidP="007046F1" w:rsidRDefault="007046F1" w14:paraId="716371F8"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312" w:type="dxa"/>
                  <w:tcBorders>
                    <w:top w:val="single" w:color="auto" w:sz="4" w:space="0"/>
                    <w:left w:val="nil"/>
                    <w:bottom w:val="single" w:color="auto" w:sz="4" w:space="0"/>
                    <w:right w:val="nil"/>
                  </w:tcBorders>
                  <w:shd w:val="clear" w:color="auto" w:fill="auto"/>
                  <w:vAlign w:val="center"/>
                </w:tcPr>
                <w:p w:rsidRPr="000D10E5" w:rsidR="007046F1" w:rsidP="007046F1" w:rsidRDefault="007046F1" w14:paraId="0F1831AE" w14:textId="77777777">
                  <w:pPr>
                    <w:spacing w:after="0" w:line="240" w:lineRule="auto"/>
                    <w:ind w:right="-108"/>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Pozitívne</w:t>
                  </w:r>
                </w:p>
              </w:tc>
              <w:tc>
                <w:tcPr>
                  <w:tcW w:w="538" w:type="dxa"/>
                  <w:tcBorders>
                    <w:top w:val="single" w:color="auto" w:sz="4" w:space="0"/>
                    <w:left w:val="nil"/>
                    <w:bottom w:val="single" w:color="auto" w:sz="4" w:space="0"/>
                    <w:right w:val="nil"/>
                  </w:tcBorders>
                  <w:shd w:val="clear" w:color="auto" w:fill="auto"/>
                  <w:vAlign w:val="center"/>
                </w:tcPr>
                <w:p w:rsidRPr="000D10E5" w:rsidR="007046F1" w:rsidP="007046F1" w:rsidRDefault="007046F1" w14:paraId="2E3699FB"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133" w:type="dxa"/>
                  <w:tcBorders>
                    <w:top w:val="single" w:color="auto" w:sz="4" w:space="0"/>
                    <w:left w:val="nil"/>
                    <w:bottom w:val="single" w:color="auto" w:sz="4" w:space="0"/>
                    <w:right w:val="nil"/>
                  </w:tcBorders>
                  <w:shd w:val="clear" w:color="auto" w:fill="auto"/>
                  <w:vAlign w:val="center"/>
                </w:tcPr>
                <w:p w:rsidRPr="000D10E5" w:rsidR="007046F1" w:rsidP="007046F1" w:rsidRDefault="007046F1" w14:paraId="7FBE0DBE" w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Žiadne</w:t>
                  </w:r>
                </w:p>
              </w:tc>
              <w:tc>
                <w:tcPr>
                  <w:tcW w:w="547" w:type="dxa"/>
                  <w:tcBorders>
                    <w:top w:val="single" w:color="auto" w:sz="4" w:space="0"/>
                    <w:left w:val="nil"/>
                    <w:bottom w:val="single" w:color="auto" w:sz="4" w:space="0"/>
                    <w:right w:val="nil"/>
                  </w:tcBorders>
                  <w:shd w:val="clear" w:color="auto" w:fill="auto"/>
                  <w:vAlign w:val="center"/>
                </w:tcPr>
                <w:p w:rsidRPr="000D10E5" w:rsidR="007046F1" w:rsidP="007046F1" w:rsidRDefault="007046F1" w14:paraId="392230E1" w14:textId="77777777">
                  <w:pPr>
                    <w:spacing w:after="0" w:line="240" w:lineRule="auto"/>
                    <w:jc w:val="center"/>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p>
              </w:tc>
              <w:tc>
                <w:tcPr>
                  <w:tcW w:w="1297" w:type="dxa"/>
                  <w:tcBorders>
                    <w:top w:val="single" w:color="auto" w:sz="4" w:space="0"/>
                    <w:left w:val="nil"/>
                    <w:bottom w:val="single" w:color="auto" w:sz="4" w:space="0"/>
                    <w:right w:val="single" w:color="auto" w:sz="4" w:space="0"/>
                  </w:tcBorders>
                  <w:shd w:val="clear" w:color="auto" w:fill="auto"/>
                  <w:vAlign w:val="center"/>
                </w:tcPr>
                <w:p w:rsidRPr="000D10E5" w:rsidR="007046F1" w:rsidP="007046F1" w:rsidRDefault="007046F1" w14:paraId="6FB9EF24" w14:textId="77777777">
                  <w:pPr>
                    <w:spacing w:after="0" w:line="240" w:lineRule="auto"/>
                    <w:ind w:left="54"/>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Negatívne</w:t>
                  </w:r>
                </w:p>
              </w:tc>
            </w:tr>
          </w:tbl>
          <w:p w:rsidRPr="000D10E5" w:rsidR="007046F1" w:rsidP="00FC3E5A" w:rsidRDefault="007046F1" w14:paraId="3FE9F23F" w14:textId="7E33DAF8">
            <w:pPr>
              <w:spacing w:after="0" w:line="240" w:lineRule="auto"/>
              <w:jc w:val="both"/>
              <w:rPr>
                <w:rFonts w:ascii="Times New Roman" w:hAnsi="Times New Roman" w:eastAsia="Times New Roman"/>
                <w:b/>
                <w:sz w:val="20"/>
                <w:szCs w:val="24"/>
                <w:lang w:eastAsia="sk-SK"/>
              </w:rPr>
            </w:pPr>
          </w:p>
        </w:tc>
      </w:tr>
    </w:tbl>
    <w:p w:rsidRPr="00291C55" w:rsidR="00740CF2" w:rsidP="00740CF2" w:rsidRDefault="00740CF2" w14:paraId="637805D2" w14:textId="77777777">
      <w:pPr>
        <w:spacing w:after="0" w:line="240" w:lineRule="auto"/>
        <w:ind w:right="141"/>
        <w:rPr>
          <w:rFonts w:ascii="Arial" w:hAnsi="Arial" w:eastAsia="Times New Roman" w:cs="Arial"/>
          <w:b/>
          <w:sz w:val="24"/>
          <w:szCs w:val="24"/>
          <w:lang w:eastAsia="sk-SK"/>
        </w:rPr>
      </w:pPr>
      <w:bookmarkStart w:name="_GoBack" w:id="0"/>
      <w:bookmarkEnd w:id="0"/>
    </w:p>
    <w:tbl>
      <w:tblPr>
        <w:tblW w:w="9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390"/>
      </w:tblGrid>
      <w:tr w:rsidRPr="000D10E5" w:rsidR="00740CF2" w:rsidTr="09AB2959" w14:paraId="6DDCE740" w14:textId="77777777">
        <w:tc>
          <w:tcPr>
            <w:tcW w:w="9390" w:type="dxa"/>
            <w:tcBorders>
              <w:top w:val="single" w:color="auto" w:sz="4" w:space="0"/>
              <w:left w:val="single" w:color="auto" w:sz="4" w:space="0"/>
              <w:bottom w:val="nil"/>
              <w:right w:val="single" w:color="auto" w:sz="4" w:space="0"/>
            </w:tcBorders>
            <w:shd w:val="clear" w:color="auto" w:fill="E2E2E2"/>
          </w:tcPr>
          <w:p w:rsidRPr="000D10E5" w:rsidR="00740CF2" w:rsidP="007046F1" w:rsidRDefault="00740CF2" w14:paraId="4E838B36" w14:textId="77777777">
            <w:pPr>
              <w:numPr>
                <w:ilvl w:val="0"/>
                <w:numId w:val="4"/>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Poznámky</w:t>
            </w:r>
          </w:p>
        </w:tc>
      </w:tr>
      <w:tr w:rsidRPr="000D10E5" w:rsidR="00740CF2" w:rsidTr="09AB2959" w14:paraId="08C66FE9" w14:textId="77777777">
        <w:trPr>
          <w:trHeight w:val="713"/>
        </w:trPr>
        <w:tc>
          <w:tcPr>
            <w:tcW w:w="9390" w:type="dxa"/>
            <w:tcBorders>
              <w:top w:val="nil"/>
              <w:left w:val="single" w:color="auto" w:sz="4" w:space="0"/>
              <w:bottom w:val="single" w:color="FFFFFF" w:themeColor="background1" w:sz="4" w:space="0"/>
              <w:right w:val="single" w:color="auto" w:sz="4" w:space="0"/>
            </w:tcBorders>
            <w:shd w:val="clear" w:color="auto" w:fill="auto"/>
          </w:tcPr>
          <w:p w:rsidRPr="000D10E5" w:rsidR="00740CF2" w:rsidP="00FC3E5A" w:rsidRDefault="00740CF2" w14:paraId="53E4F90D"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 xml:space="preserve">V prípade potreby uveďte doplňujúce informácie k identifikovaným vplyvom a ich analýzam. </w:t>
            </w:r>
          </w:p>
          <w:p w:rsidRPr="000D10E5" w:rsidR="00740CF2" w:rsidP="00FC3E5A" w:rsidRDefault="00740CF2" w14:paraId="22B8555E" w14:textId="77777777">
            <w:pPr>
              <w:spacing w:after="0" w:line="240" w:lineRule="auto"/>
              <w:jc w:val="both"/>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Pr="000D10E5" w:rsidR="00740CF2" w:rsidP="00FC3E5A" w:rsidRDefault="00740CF2" w14:paraId="50D6EDEE" w14:textId="77777777">
            <w:pPr>
              <w:spacing w:after="0" w:line="240" w:lineRule="auto"/>
              <w:jc w:val="both"/>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Informácie v tejto časti slúžia na zhrnutie vplyvov alebo aj na vyjadrenie sa k marginálnym vplyvom a nie ako náhrada za vypracovanie príslušných analýz vybraných vplyvov.</w:t>
            </w:r>
          </w:p>
          <w:p w:rsidRPr="000D10E5" w:rsidR="00740CF2" w:rsidP="00FC3E5A" w:rsidRDefault="00740CF2" w14:paraId="33D02CA8" w14:textId="77777777">
            <w:pPr>
              <w:spacing w:after="0" w:line="240" w:lineRule="auto"/>
              <w:jc w:val="both"/>
              <w:rPr>
                <w:rFonts w:ascii="Times New Roman" w:hAnsi="Times New Roman" w:eastAsia="Times New Roman"/>
                <w:i/>
                <w:sz w:val="24"/>
                <w:szCs w:val="24"/>
                <w:lang w:eastAsia="sk-SK"/>
              </w:rPr>
            </w:pPr>
            <w:r w:rsidRPr="000D10E5">
              <w:rPr>
                <w:rFonts w:ascii="Times New Roman" w:hAnsi="Times New Roman" w:eastAsia="Times New Roman"/>
                <w:i/>
                <w:sz w:val="24"/>
                <w:szCs w:val="24"/>
                <w:lang w:eastAsia="sk-SK"/>
              </w:rPr>
              <w:t>V prípade, že je materiál posudzovaný podľa zákona č. 24/2006 Z. z. o posudzovaní vplyvov na životné prostredie a o zmene a doplnení niektorých zákonov v znení neskorších prepisov, uveďte internetový odkaz na tento proces.</w:t>
            </w:r>
          </w:p>
        </w:tc>
      </w:tr>
      <w:tr w:rsidRPr="000D10E5" w:rsidR="00740CF2" w:rsidTr="09AB2959" w14:paraId="0D04297C" w14:textId="77777777">
        <w:tc>
          <w:tcPr>
            <w:tcW w:w="9390" w:type="dxa"/>
            <w:tcBorders>
              <w:top w:val="single" w:color="auto" w:sz="4" w:space="0"/>
              <w:left w:val="single" w:color="auto" w:sz="4" w:space="0"/>
              <w:bottom w:val="single" w:color="FFFFFF" w:themeColor="background1" w:sz="4" w:space="0"/>
              <w:right w:val="single" w:color="auto" w:sz="4" w:space="0"/>
            </w:tcBorders>
            <w:shd w:val="clear" w:color="auto" w:fill="E2E2E2"/>
          </w:tcPr>
          <w:p w:rsidRPr="000D10E5" w:rsidR="00740CF2" w:rsidP="007046F1" w:rsidRDefault="00740CF2" w14:paraId="45C4D9BB" w14:textId="77777777">
            <w:pPr>
              <w:numPr>
                <w:ilvl w:val="0"/>
                <w:numId w:val="4"/>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Kontakt na spracovateľa</w:t>
            </w:r>
          </w:p>
        </w:tc>
      </w:tr>
      <w:tr w:rsidRPr="000D10E5" w:rsidR="00740CF2" w:rsidTr="09AB2959" w14:paraId="0CD41590" w14:textId="77777777">
        <w:trPr>
          <w:trHeight w:val="586"/>
        </w:trPr>
        <w:tc>
          <w:tcPr>
            <w:tcW w:w="9390" w:type="dxa"/>
            <w:tcBorders>
              <w:top w:val="single" w:color="FFFFFF" w:themeColor="background1" w:sz="4" w:space="0"/>
              <w:left w:val="single" w:color="auto" w:sz="4" w:space="0"/>
              <w:bottom w:val="single" w:color="auto" w:sz="4" w:space="0"/>
              <w:right w:val="single" w:color="auto" w:sz="4" w:space="0"/>
            </w:tcBorders>
            <w:shd w:val="clear" w:color="auto" w:fill="FFFFFF" w:themeFill="background1"/>
          </w:tcPr>
          <w:p w:rsidRPr="000D10E5" w:rsidR="00740CF2" w:rsidP="00FC3E5A" w:rsidRDefault="00740CF2" w14:paraId="0D2F1FF2" w14:textId="77777777">
            <w:pPr>
              <w:spacing w:after="0" w:line="240" w:lineRule="auto"/>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Uveďte údaje na kontaktnú osobu, ktorú je možné kontaktovať v súvislosti s posúdením vybraných vplyvov.</w:t>
            </w:r>
          </w:p>
          <w:p w:rsidRPr="000D10E5" w:rsidR="00740CF2" w:rsidP="00FC3E5A" w:rsidRDefault="00740CF2" w14:paraId="49A44E0D" w14:textId="77777777">
            <w:pPr>
              <w:spacing w:after="0" w:line="240" w:lineRule="auto"/>
              <w:jc w:val="both"/>
              <w:rPr>
                <w:rFonts w:ascii="Times New Roman" w:hAnsi="Times New Roman" w:eastAsia="Times New Roman"/>
                <w:sz w:val="24"/>
                <w:szCs w:val="24"/>
                <w:lang w:eastAsia="sk-SK"/>
              </w:rPr>
            </w:pPr>
            <w:r w:rsidRPr="7D5997F9">
              <w:rPr>
                <w:rFonts w:ascii="Times New Roman" w:hAnsi="Times New Roman" w:eastAsia="Times New Roman"/>
                <w:sz w:val="24"/>
                <w:szCs w:val="24"/>
                <w:lang w:eastAsia="sk-SK"/>
              </w:rPr>
              <w:t xml:space="preserve">Ministerstvo zdravotníctva SR, </w:t>
            </w:r>
          </w:p>
          <w:p w:rsidR="4DFD13E4" w:rsidP="7D5997F9" w:rsidRDefault="4DFD13E4" w14:paraId="65CACA3D" w14:textId="28FCF08F">
            <w:pPr>
              <w:spacing w:after="0" w:line="240" w:lineRule="auto"/>
              <w:jc w:val="both"/>
            </w:pPr>
            <w:r w:rsidRPr="099A1F8D">
              <w:rPr>
                <w:rFonts w:ascii="Times New Roman" w:hAnsi="Times New Roman" w:eastAsia="Times New Roman"/>
                <w:sz w:val="24"/>
                <w:szCs w:val="24"/>
                <w:lang w:eastAsia="sk-SK"/>
              </w:rPr>
              <w:t>Ing. Peter Čvapek, MBA, MPH., generálny riaditeľ Sekcie zdravia</w:t>
            </w:r>
          </w:p>
          <w:p w:rsidRPr="000D10E5" w:rsidR="00740CF2" w:rsidP="00FC3E5A" w:rsidRDefault="00740CF2" w14:paraId="012E8B3B" w14:textId="77777777">
            <w:pPr>
              <w:spacing w:after="0" w:line="240" w:lineRule="auto"/>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Limbová 2</w:t>
            </w:r>
          </w:p>
          <w:p w:rsidRPr="000D10E5" w:rsidR="00740CF2" w:rsidP="00FC3E5A" w:rsidRDefault="00740CF2" w14:paraId="11682BB4" w14:textId="539D0470">
            <w:pPr>
              <w:spacing w:after="0" w:line="240" w:lineRule="auto"/>
              <w:jc w:val="both"/>
              <w:rPr>
                <w:rFonts w:ascii="Times New Roman" w:hAnsi="Times New Roman" w:eastAsia="Times New Roman"/>
                <w:sz w:val="24"/>
                <w:szCs w:val="24"/>
                <w:lang w:eastAsia="sk-SK"/>
              </w:rPr>
            </w:pPr>
            <w:r w:rsidRPr="099A1F8D">
              <w:rPr>
                <w:rFonts w:ascii="Times New Roman" w:hAnsi="Times New Roman" w:eastAsia="Times New Roman"/>
                <w:sz w:val="24"/>
                <w:szCs w:val="24"/>
                <w:lang w:eastAsia="sk-SK"/>
              </w:rPr>
              <w:t>837 52 Bratislava</w:t>
            </w:r>
          </w:p>
          <w:p w:rsidRPr="000D10E5" w:rsidR="00740CF2" w:rsidP="456EBEFB" w:rsidRDefault="00D94358" w14:paraId="15C7645C" w14:textId="038A6DC6">
            <w:pPr>
              <w:spacing w:after="0" w:line="240" w:lineRule="auto"/>
              <w:rPr>
                <w:rFonts w:ascii="Times New Roman" w:hAnsi="Times New Roman" w:eastAsia="Times New Roman"/>
                <w:i/>
                <w:iCs/>
                <w:sz w:val="24"/>
                <w:szCs w:val="24"/>
                <w:lang w:eastAsia="sk-SK"/>
              </w:rPr>
            </w:pPr>
            <w:hyperlink r:id="rId10">
              <w:r w:rsidRPr="456EBEFB" w:rsidR="474E08A2">
                <w:rPr>
                  <w:rStyle w:val="Hypertextovprepojenie"/>
                  <w:rFonts w:ascii="Times New Roman" w:hAnsi="Times New Roman" w:eastAsia="Times New Roman"/>
                  <w:i/>
                  <w:iCs/>
                  <w:sz w:val="24"/>
                  <w:szCs w:val="24"/>
                  <w:lang w:eastAsia="sk-SK"/>
                </w:rPr>
                <w:t>peter.cvapek@health.gov.sk,</w:t>
              </w:r>
            </w:hyperlink>
            <w:r w:rsidR="474E08A2">
              <w:t xml:space="preserve"> </w:t>
            </w:r>
            <w:hyperlink r:id="rId11">
              <w:r w:rsidRPr="456EBEFB" w:rsidR="00740CF2">
                <w:rPr>
                  <w:rStyle w:val="Hypertextovprepojenie"/>
                  <w:rFonts w:ascii="Times New Roman" w:hAnsi="Times New Roman" w:eastAsia="Times New Roman"/>
                  <w:i/>
                  <w:iCs/>
                  <w:sz w:val="24"/>
                  <w:szCs w:val="24"/>
                  <w:lang w:eastAsia="sk-SK"/>
                </w:rPr>
                <w:t>lucia.povalova@health.gov.sk</w:t>
              </w:r>
            </w:hyperlink>
            <w:r w:rsidRPr="456EBEFB" w:rsidR="00740CF2">
              <w:rPr>
                <w:rFonts w:ascii="Times New Roman" w:hAnsi="Times New Roman" w:eastAsia="Times New Roman"/>
                <w:i/>
                <w:iCs/>
                <w:sz w:val="24"/>
                <w:szCs w:val="24"/>
                <w:lang w:eastAsia="sk-SK"/>
              </w:rPr>
              <w:t xml:space="preserve"> </w:t>
            </w:r>
          </w:p>
        </w:tc>
      </w:tr>
      <w:tr w:rsidRPr="000D10E5" w:rsidR="00740CF2" w:rsidTr="09AB2959" w14:paraId="080CABF9" w14:textId="77777777">
        <w:tc>
          <w:tcPr>
            <w:tcW w:w="9390" w:type="dxa"/>
            <w:tcBorders>
              <w:top w:val="single" w:color="auto" w:sz="4" w:space="0"/>
              <w:left w:val="single" w:color="auto" w:sz="4" w:space="0"/>
              <w:bottom w:val="single" w:color="FFFFFF" w:themeColor="background1" w:sz="4" w:space="0"/>
              <w:right w:val="single" w:color="auto" w:sz="4" w:space="0"/>
            </w:tcBorders>
            <w:shd w:val="clear" w:color="auto" w:fill="E2E2E2"/>
          </w:tcPr>
          <w:p w:rsidRPr="000D10E5" w:rsidR="00740CF2" w:rsidP="007046F1" w:rsidRDefault="00740CF2" w14:paraId="70221BB6" w14:textId="77777777">
            <w:pPr>
              <w:numPr>
                <w:ilvl w:val="0"/>
                <w:numId w:val="4"/>
              </w:numPr>
              <w:spacing w:after="0" w:line="240" w:lineRule="auto"/>
              <w:ind w:left="426"/>
              <w:contextualSpacing/>
              <w:rPr>
                <w:rFonts w:ascii="Times New Roman" w:hAnsi="Times New Roman"/>
                <w:b/>
                <w:sz w:val="24"/>
                <w:szCs w:val="24"/>
              </w:rPr>
            </w:pPr>
            <w:r w:rsidRPr="000D10E5">
              <w:rPr>
                <w:rFonts w:ascii="Times New Roman" w:hAnsi="Times New Roman"/>
                <w:b/>
                <w:sz w:val="24"/>
                <w:szCs w:val="24"/>
              </w:rPr>
              <w:t>Zdroje</w:t>
            </w:r>
          </w:p>
        </w:tc>
      </w:tr>
      <w:tr w:rsidRPr="000D10E5" w:rsidR="00740CF2" w:rsidTr="09AB2959" w14:paraId="592F0D38" w14:textId="77777777">
        <w:trPr>
          <w:trHeight w:val="401"/>
        </w:trPr>
        <w:tc>
          <w:tcPr>
            <w:tcW w:w="9390" w:type="dxa"/>
            <w:tcBorders>
              <w:top w:val="single" w:color="FFFFFF" w:themeColor="background1" w:sz="4" w:space="0"/>
              <w:left w:val="single" w:color="auto" w:sz="4" w:space="0"/>
              <w:bottom w:val="single" w:color="auto" w:sz="4" w:space="0"/>
              <w:right w:val="single" w:color="auto" w:sz="4" w:space="0"/>
            </w:tcBorders>
            <w:shd w:val="clear" w:color="auto" w:fill="FFFFFF" w:themeFill="background1"/>
          </w:tcPr>
          <w:p w:rsidRPr="000D10E5" w:rsidR="00740CF2" w:rsidP="00FC3E5A" w:rsidRDefault="00740CF2" w14:paraId="6988DA2F" w14:textId="77777777">
            <w:pPr>
              <w:spacing w:after="0" w:line="240" w:lineRule="auto"/>
              <w:jc w:val="both"/>
              <w:rPr>
                <w:rFonts w:ascii="Times New Roman" w:hAnsi="Times New Roman" w:eastAsia="Times New Roman"/>
                <w:i/>
                <w:sz w:val="20"/>
                <w:szCs w:val="24"/>
                <w:lang w:eastAsia="sk-SK"/>
              </w:rPr>
            </w:pPr>
            <w:r w:rsidRPr="000D10E5">
              <w:rPr>
                <w:rFonts w:ascii="Times New Roman" w:hAnsi="Times New Roman" w:eastAsia="Times New Roman"/>
                <w:i/>
                <w:sz w:val="20"/>
                <w:szCs w:val="24"/>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0D10E5">
              <w:rPr>
                <w:rFonts w:ascii="Times New Roman" w:hAnsi="Times New Roman"/>
                <w:sz w:val="20"/>
                <w:szCs w:val="24"/>
              </w:rPr>
              <w:t xml:space="preserve"> </w:t>
            </w:r>
          </w:p>
          <w:p w:rsidRPr="000D10E5" w:rsidR="00740CF2" w:rsidP="00FC3E5A" w:rsidRDefault="00740CF2" w14:paraId="463F29E8" w14:textId="77777777">
            <w:pPr>
              <w:spacing w:after="0" w:line="240" w:lineRule="auto"/>
              <w:rPr>
                <w:rFonts w:ascii="Times New Roman" w:hAnsi="Times New Roman" w:eastAsia="Times New Roman"/>
                <w:i/>
                <w:sz w:val="24"/>
                <w:szCs w:val="24"/>
                <w:lang w:eastAsia="sk-SK"/>
              </w:rPr>
            </w:pPr>
          </w:p>
          <w:p w:rsidRPr="000D10E5" w:rsidR="00740CF2" w:rsidP="00FC3E5A" w:rsidRDefault="00740CF2" w14:paraId="6CEE0C0A" w14:textId="77777777">
            <w:pPr>
              <w:spacing w:after="0" w:line="240" w:lineRule="auto"/>
              <w:jc w:val="both"/>
              <w:rPr>
                <w:rFonts w:ascii="Times New Roman" w:hAnsi="Times New Roman"/>
                <w:sz w:val="24"/>
                <w:szCs w:val="24"/>
              </w:rPr>
            </w:pPr>
            <w:r w:rsidRPr="000D10E5">
              <w:rPr>
                <w:rFonts w:ascii="Times New Roman" w:hAnsi="Times New Roman"/>
                <w:sz w:val="24"/>
                <w:szCs w:val="24"/>
              </w:rPr>
              <w:t xml:space="preserve">Súvisiace platné právne predpisy, údaje od samosprávnych krajov, zdravotných poisťovní, Národného centra zdravotníckych informácií, Úradu pre dohľad nad zdravotnou starostlivosťou, údaje od poskytovateľov zdravotnej starostlivosti, spolupráca s hlavnými odborníkmi MZ SR a odbornými spoločnosťami Slovenskej lekárskej spoločnosti v príslušných odboroch a ostatnými záujmovými združeniami, ktoré združujú ambulantných poskytovateľov.  </w:t>
            </w:r>
          </w:p>
          <w:p w:rsidRPr="000D10E5" w:rsidR="00740CF2" w:rsidP="00FC3E5A" w:rsidRDefault="00740CF2" w14:paraId="3B7B4B86" w14:textId="77777777">
            <w:pPr>
              <w:spacing w:after="0" w:line="240" w:lineRule="auto"/>
              <w:jc w:val="both"/>
              <w:rPr>
                <w:rFonts w:ascii="Times New Roman" w:hAnsi="Times New Roman"/>
                <w:sz w:val="24"/>
                <w:szCs w:val="24"/>
              </w:rPr>
            </w:pPr>
          </w:p>
          <w:p w:rsidRPr="00D43732" w:rsidR="00740CF2" w:rsidP="00FC3E5A" w:rsidRDefault="00740CF2" w14:paraId="0DC6F4F8" w14:textId="1759CF8C">
            <w:pPr>
              <w:pStyle w:val="Bezriadkovania"/>
              <w:rPr>
                <w:rFonts w:ascii="Times New Roman" w:hAnsi="Times New Roman"/>
                <w:sz w:val="24"/>
                <w:szCs w:val="24"/>
              </w:rPr>
            </w:pPr>
            <w:r w:rsidRPr="09AB2959">
              <w:rPr>
                <w:rFonts w:ascii="Times New Roman" w:hAnsi="Times New Roman"/>
                <w:sz w:val="24"/>
                <w:szCs w:val="24"/>
              </w:rPr>
              <w:t xml:space="preserve">Navrhovanej právnej úprave predchádzala </w:t>
            </w:r>
            <w:hyperlink w:history="1" r:id="rId12">
              <w:r w:rsidRPr="09AB2959">
                <w:rPr>
                  <w:rFonts w:ascii="Times New Roman" w:hAnsi="Times New Roman"/>
                  <w:sz w:val="24"/>
                  <w:szCs w:val="24"/>
                </w:rPr>
                <w:t>analýza stavu a základných ukazovateľov špecializovanej gynekologickej ambulantnej starostlivosti a špecializovanej inej ambulantnej starostlivosti poskytovanej v špecializovaných ambulanciách.</w:t>
              </w:r>
            </w:hyperlink>
            <w:r w:rsidRPr="09AB2959">
              <w:rPr>
                <w:rFonts w:ascii="Times New Roman" w:hAnsi="Times New Roman"/>
                <w:sz w:val="24"/>
                <w:szCs w:val="24"/>
              </w:rPr>
              <w:t xml:space="preserve"> Zdrojové údaje poskytli samosprávne kraje, zdravotné poisťovne a Úrad pre dohľad nad zdravotnou starostlivosťou. Údaje o poskytovateľoch a personálnom zabezpečení špecializovaných ambulancií boli analyzované k 1. 6. 2022. Pri ostatných ukazovateľoch bol sledovaným obdobím rok 2019, keďže v rokoch 2020 a 2021 bolo poskytovanie zdravotnej starostlivosti v špecializovaných ambulanciách ovplyvnené pandémiou COVID-19. </w:t>
            </w:r>
          </w:p>
          <w:p w:rsidRPr="00D43732" w:rsidR="00740CF2" w:rsidP="00FC3E5A" w:rsidRDefault="00740CF2" w14:paraId="3A0FF5F2" w14:textId="77777777">
            <w:pPr>
              <w:pStyle w:val="Bezriadkovania"/>
              <w:rPr>
                <w:rFonts w:ascii="Times New Roman" w:hAnsi="Times New Roman"/>
                <w:sz w:val="24"/>
                <w:szCs w:val="24"/>
              </w:rPr>
            </w:pPr>
          </w:p>
          <w:p w:rsidRPr="00D43732" w:rsidR="00740CF2" w:rsidP="00FC3E5A" w:rsidRDefault="00740CF2" w14:paraId="389ABAC7" w14:textId="6EC8D022">
            <w:pPr>
              <w:pStyle w:val="Bezriadkovania"/>
              <w:rPr>
                <w:rFonts w:ascii="Times New Roman" w:hAnsi="Times New Roman"/>
                <w:sz w:val="24"/>
                <w:szCs w:val="24"/>
              </w:rPr>
            </w:pPr>
            <w:r w:rsidRPr="09AB2959">
              <w:rPr>
                <w:rFonts w:ascii="Times New Roman" w:hAnsi="Times New Roman"/>
                <w:sz w:val="24"/>
                <w:szCs w:val="24"/>
              </w:rPr>
              <w:t xml:space="preserve">Z poskytnutých údajov bolo identifikovaných celkovo 143 odborností v segmente špecializovanej  ambulantnej starostlivosti poskytovanej v špecializovaných ambulanciách. Predmetom analýzy bolo 72 odborností, kde 34 najvýznamnejších odborností z pohľadu počtu návštev a výšky úhrad tvorilo spolu 87 % z celkových úhrad v segmente špecializovanej  ambulantnej starostlivosti poskytovanej v špecializovaných ambulanciách v roku 2019. </w:t>
            </w:r>
          </w:p>
          <w:p w:rsidR="00740CF2" w:rsidP="00FC3E5A" w:rsidRDefault="00740CF2" w14:paraId="6FBEB17C" w14:textId="77777777">
            <w:pPr>
              <w:pStyle w:val="Bezriadkovania"/>
              <w:rPr>
                <w:rFonts w:ascii="Times New Roman" w:hAnsi="Times New Roman"/>
                <w:sz w:val="24"/>
                <w:szCs w:val="24"/>
              </w:rPr>
            </w:pPr>
            <w:r w:rsidRPr="00D43732">
              <w:rPr>
                <w:rFonts w:ascii="Times New Roman" w:hAnsi="Times New Roman"/>
                <w:sz w:val="24"/>
                <w:szCs w:val="24"/>
              </w:rPr>
              <w:t xml:space="preserve">Súčasťou analýzy sú ukazovatele o rozdelení počtu </w:t>
            </w:r>
            <w:r>
              <w:rPr>
                <w:rFonts w:ascii="Times New Roman" w:hAnsi="Times New Roman"/>
                <w:sz w:val="24"/>
                <w:szCs w:val="24"/>
              </w:rPr>
              <w:t xml:space="preserve">špecializovaných </w:t>
            </w:r>
            <w:r w:rsidRPr="00D43732">
              <w:rPr>
                <w:rFonts w:ascii="Times New Roman" w:hAnsi="Times New Roman"/>
                <w:sz w:val="24"/>
                <w:szCs w:val="24"/>
              </w:rPr>
              <w:t>ambulancií podľa typu poskytovateľa, počet a priemerný vek lekárov</w:t>
            </w:r>
            <w:r>
              <w:rPr>
                <w:rFonts w:ascii="Times New Roman" w:hAnsi="Times New Roman"/>
                <w:sz w:val="24"/>
                <w:szCs w:val="24"/>
              </w:rPr>
              <w:t xml:space="preserve"> v špecializovaných ambulanciách a </w:t>
            </w:r>
            <w:r w:rsidRPr="00D43732">
              <w:rPr>
                <w:rFonts w:ascii="Times New Roman" w:hAnsi="Times New Roman"/>
                <w:sz w:val="24"/>
                <w:szCs w:val="24"/>
              </w:rPr>
              <w:t xml:space="preserve"> </w:t>
            </w:r>
            <w:r w:rsidRPr="00BB589E">
              <w:rPr>
                <w:rFonts w:ascii="Times New Roman" w:hAnsi="Times New Roman"/>
                <w:sz w:val="24"/>
                <w:szCs w:val="24"/>
              </w:rPr>
              <w:t>iných zdravotníckych pracovníkov</w:t>
            </w:r>
            <w:r>
              <w:rPr>
                <w:rFonts w:ascii="Times New Roman" w:hAnsi="Times New Roman"/>
                <w:sz w:val="24"/>
                <w:szCs w:val="24"/>
              </w:rPr>
              <w:t xml:space="preserve"> v špecializovaných ambulanciách</w:t>
            </w:r>
            <w:r w:rsidRPr="00D43732">
              <w:rPr>
                <w:rFonts w:ascii="Times New Roman" w:hAnsi="Times New Roman"/>
                <w:sz w:val="24"/>
                <w:szCs w:val="24"/>
              </w:rPr>
              <w:t xml:space="preserve"> ako aj rozdelenie počtu návštev a </w:t>
            </w:r>
            <w:proofErr w:type="spellStart"/>
            <w:r w:rsidRPr="00D43732">
              <w:rPr>
                <w:rFonts w:ascii="Times New Roman" w:hAnsi="Times New Roman"/>
                <w:sz w:val="24"/>
                <w:szCs w:val="24"/>
              </w:rPr>
              <w:t>prvovyšetrení</w:t>
            </w:r>
            <w:proofErr w:type="spellEnd"/>
            <w:r w:rsidRPr="00D43732">
              <w:rPr>
                <w:rFonts w:ascii="Times New Roman" w:hAnsi="Times New Roman"/>
                <w:sz w:val="24"/>
                <w:szCs w:val="24"/>
              </w:rPr>
              <w:t xml:space="preserve">. Bližšie informácie sú uvedené </w:t>
            </w:r>
            <w:r>
              <w:rPr>
                <w:rFonts w:ascii="Times New Roman" w:hAnsi="Times New Roman"/>
                <w:sz w:val="24"/>
                <w:szCs w:val="24"/>
              </w:rPr>
              <w:t>v závere</w:t>
            </w:r>
            <w:r w:rsidRPr="00D43732">
              <w:rPr>
                <w:rFonts w:ascii="Times New Roman" w:hAnsi="Times New Roman"/>
                <w:sz w:val="24"/>
                <w:szCs w:val="24"/>
              </w:rPr>
              <w:t xml:space="preserve"> dôvodovej správy alebo na webovom sídle MZ SR: </w:t>
            </w:r>
            <w:hyperlink w:history="1" r:id="rId13">
              <w:r w:rsidRPr="00D43732">
                <w:rPr>
                  <w:rStyle w:val="Hypertextovprepojenie"/>
                  <w:rFonts w:ascii="Times New Roman" w:hAnsi="Times New Roman" w:eastAsia="MS Gothic"/>
                  <w:sz w:val="24"/>
                  <w:szCs w:val="24"/>
                </w:rPr>
                <w:t>https://www.health.gov.sk/?Analyza-stavu-SAS</w:t>
              </w:r>
            </w:hyperlink>
            <w:r w:rsidRPr="00D43732">
              <w:rPr>
                <w:rFonts w:ascii="Times New Roman" w:hAnsi="Times New Roman"/>
                <w:sz w:val="24"/>
                <w:szCs w:val="24"/>
              </w:rPr>
              <w:t xml:space="preserve">. </w:t>
            </w:r>
          </w:p>
          <w:p w:rsidR="002F20B9" w:rsidP="00FC3E5A" w:rsidRDefault="002F20B9" w14:paraId="5630AD66" w14:textId="77777777">
            <w:pPr>
              <w:pStyle w:val="Bezriadkovania"/>
              <w:rPr>
                <w:rFonts w:ascii="Times New Roman" w:hAnsi="Times New Roman"/>
                <w:sz w:val="24"/>
                <w:szCs w:val="24"/>
              </w:rPr>
            </w:pPr>
          </w:p>
          <w:p w:rsidRPr="00D43732" w:rsidR="002F20B9" w:rsidP="00FC3E5A" w:rsidRDefault="002F20B9" w14:paraId="03319D22" w14:textId="77777777">
            <w:pPr>
              <w:pStyle w:val="Bezriadkovania"/>
              <w:rPr>
                <w:rFonts w:ascii="Times New Roman" w:hAnsi="Times New Roman"/>
                <w:sz w:val="24"/>
                <w:szCs w:val="24"/>
              </w:rPr>
            </w:pPr>
            <w:r>
              <w:rPr>
                <w:rFonts w:ascii="Times New Roman" w:hAnsi="Times New Roman"/>
                <w:sz w:val="24"/>
                <w:szCs w:val="24"/>
              </w:rPr>
              <w:t>Podnety z aplikačnej praxe, pracovné stretnutia s odborníkmi.</w:t>
            </w:r>
          </w:p>
          <w:p w:rsidRPr="000D10E5" w:rsidR="00740CF2" w:rsidP="00FC3E5A" w:rsidRDefault="00740CF2" w14:paraId="61829076" w14:textId="77777777">
            <w:pPr>
              <w:spacing w:after="0" w:line="240" w:lineRule="auto"/>
              <w:jc w:val="both"/>
              <w:rPr>
                <w:rFonts w:ascii="Times New Roman" w:hAnsi="Times New Roman" w:eastAsia="Times New Roman"/>
                <w:b/>
                <w:sz w:val="24"/>
                <w:szCs w:val="24"/>
                <w:lang w:eastAsia="sk-SK"/>
              </w:rPr>
            </w:pPr>
          </w:p>
        </w:tc>
      </w:tr>
      <w:tr w:rsidRPr="000D10E5" w:rsidR="00740CF2" w:rsidTr="09AB2959" w14:paraId="684A8B78" w14:textId="77777777">
        <w:tc>
          <w:tcPr>
            <w:tcW w:w="9390" w:type="dxa"/>
            <w:tcBorders>
              <w:top w:val="single" w:color="auto" w:sz="4" w:space="0"/>
              <w:left w:val="single" w:color="auto" w:sz="4" w:space="0"/>
              <w:bottom w:val="single" w:color="FFFFFF" w:themeColor="background1" w:sz="4" w:space="0"/>
              <w:right w:val="single" w:color="auto" w:sz="4" w:space="0"/>
            </w:tcBorders>
            <w:shd w:val="clear" w:color="auto" w:fill="E2E2E2"/>
          </w:tcPr>
          <w:p w:rsidRPr="000D10E5" w:rsidR="00740CF2" w:rsidP="007046F1" w:rsidRDefault="00740CF2" w14:paraId="6804D88D" w14:textId="77777777">
            <w:pPr>
              <w:numPr>
                <w:ilvl w:val="0"/>
                <w:numId w:val="4"/>
              </w:numPr>
              <w:spacing w:after="0" w:line="240" w:lineRule="auto"/>
              <w:ind w:left="447" w:hanging="425"/>
              <w:contextualSpacing/>
              <w:rPr>
                <w:rFonts w:ascii="Times New Roman" w:hAnsi="Times New Roman"/>
                <w:b/>
                <w:sz w:val="24"/>
                <w:szCs w:val="24"/>
              </w:rPr>
            </w:pPr>
            <w:r w:rsidRPr="000D10E5">
              <w:rPr>
                <w:rFonts w:ascii="Times New Roman" w:hAnsi="Times New Roman"/>
                <w:b/>
                <w:sz w:val="24"/>
                <w:szCs w:val="24"/>
              </w:rPr>
              <w:lastRenderedPageBreak/>
              <w:t>Stanovisko Komisie na posudzovanie vybraných vplyvov z PPK č. ..........</w:t>
            </w:r>
            <w:r w:rsidRPr="000D10E5">
              <w:rPr>
                <w:rFonts w:ascii="Times New Roman" w:hAnsi="Times New Roman"/>
                <w:sz w:val="24"/>
                <w:szCs w:val="24"/>
              </w:rPr>
              <w:t xml:space="preserve"> </w:t>
            </w:r>
          </w:p>
          <w:p w:rsidRPr="000D10E5" w:rsidR="00740CF2" w:rsidP="00FC3E5A" w:rsidRDefault="00740CF2" w14:paraId="7B1A4391" w14:textId="77777777">
            <w:pPr>
              <w:spacing w:after="0" w:line="240" w:lineRule="auto"/>
              <w:ind w:left="502"/>
              <w:rPr>
                <w:rFonts w:ascii="Times New Roman" w:hAnsi="Times New Roman" w:eastAsia="Times New Roman"/>
                <w:b/>
                <w:sz w:val="24"/>
                <w:szCs w:val="24"/>
                <w:lang w:eastAsia="sk-SK"/>
              </w:rPr>
            </w:pPr>
            <w:r w:rsidRPr="000D10E5">
              <w:rPr>
                <w:rFonts w:ascii="Times New Roman" w:hAnsi="Times New Roman"/>
                <w:sz w:val="24"/>
                <w:szCs w:val="24"/>
              </w:rPr>
              <w:t>(v prípade, ak sa uskutočnilo v zmysle bodu 8.1 Jednotnej metodiky)</w:t>
            </w:r>
          </w:p>
        </w:tc>
      </w:tr>
      <w:tr w:rsidRPr="000D10E5" w:rsidR="00740CF2" w:rsidTr="09AB2959" w14:paraId="2BAD347B" w14:textId="77777777">
        <w:trPr>
          <w:trHeight w:val="70"/>
        </w:trPr>
        <w:tc>
          <w:tcPr>
            <w:tcW w:w="9390" w:type="dxa"/>
            <w:tcBorders>
              <w:top w:val="single" w:color="FFFFFF" w:themeColor="background1" w:sz="4" w:space="0"/>
              <w:left w:val="single" w:color="auto" w:sz="4" w:space="0"/>
              <w:bottom w:val="single" w:color="auto" w:sz="4" w:space="0"/>
              <w:right w:val="single" w:color="auto" w:sz="4" w:space="0"/>
            </w:tcBorders>
            <w:shd w:val="clear" w:color="auto" w:fill="FFFFFF" w:themeFill="background1"/>
          </w:tcPr>
          <w:p w:rsidRPr="000D10E5" w:rsidR="00740CF2" w:rsidP="00FC3E5A" w:rsidRDefault="00740CF2" w14:paraId="2BA226A1" w14:textId="77777777">
            <w:pPr>
              <w:spacing w:after="0" w:line="240" w:lineRule="auto"/>
              <w:rPr>
                <w:rFonts w:ascii="Times New Roman" w:hAnsi="Times New Roman" w:eastAsia="Times New Roman"/>
                <w:b/>
                <w:sz w:val="24"/>
                <w:szCs w:val="24"/>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Pr="000D10E5" w:rsidR="00740CF2" w:rsidTr="00FC3E5A" w14:paraId="5A052136" w14:textId="77777777">
              <w:trPr>
                <w:trHeight w:val="396"/>
              </w:trPr>
              <w:tc>
                <w:tcPr>
                  <w:tcW w:w="2552" w:type="dxa"/>
                  <w:shd w:val="clear" w:color="auto" w:fill="auto"/>
                </w:tcPr>
                <w:p w:rsidRPr="000D10E5" w:rsidR="00740CF2" w:rsidP="00FC3E5A" w:rsidRDefault="00740CF2" w14:paraId="56B4D47A" w14:textId="77777777">
                  <w:pPr>
                    <w:spacing w:after="0" w:line="240" w:lineRule="auto"/>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Súhlasné </w:t>
                  </w:r>
                </w:p>
              </w:tc>
              <w:tc>
                <w:tcPr>
                  <w:tcW w:w="3827" w:type="dxa"/>
                  <w:shd w:val="clear" w:color="auto" w:fill="auto"/>
                </w:tcPr>
                <w:p w:rsidRPr="000D10E5" w:rsidR="00740CF2" w:rsidP="00FC3E5A" w:rsidRDefault="00740CF2" w14:paraId="3DAE9AE0" w14:textId="77777777">
                  <w:pPr>
                    <w:spacing w:after="0" w:line="240" w:lineRule="auto"/>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Súhlasné s návrhom na dopracovanie</w:t>
                  </w:r>
                </w:p>
              </w:tc>
              <w:tc>
                <w:tcPr>
                  <w:tcW w:w="2534" w:type="dxa"/>
                  <w:shd w:val="clear" w:color="auto" w:fill="auto"/>
                </w:tcPr>
                <w:p w:rsidRPr="000D10E5" w:rsidR="00740CF2" w:rsidP="00FC3E5A" w:rsidRDefault="00740CF2" w14:paraId="6D57D2F3" w14:textId="77777777">
                  <w:pPr>
                    <w:spacing w:after="0" w:line="240" w:lineRule="auto"/>
                    <w:ind w:right="459"/>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Nesúhlasné</w:t>
                  </w:r>
                </w:p>
              </w:tc>
            </w:tr>
          </w:tbl>
          <w:p w:rsidRPr="000D10E5" w:rsidR="00740CF2" w:rsidP="00FC3E5A" w:rsidRDefault="00740CF2" w14:paraId="6B3804D6" w14:textId="77777777">
            <w:pPr>
              <w:spacing w:after="0" w:line="240" w:lineRule="auto"/>
              <w:jc w:val="both"/>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Uveďte pripomienky zo stanoviska Komisie z časti II. spolu s Vaším vyhodnotením:</w:t>
            </w:r>
          </w:p>
          <w:p w:rsidRPr="000D10E5" w:rsidR="00740CF2" w:rsidP="00FC3E5A" w:rsidRDefault="00740CF2" w14:paraId="17AD93B2" w14:textId="77777777">
            <w:pPr>
              <w:spacing w:after="0" w:line="240" w:lineRule="auto"/>
              <w:rPr>
                <w:rFonts w:ascii="Times New Roman" w:hAnsi="Times New Roman" w:eastAsia="Times New Roman"/>
                <w:b/>
                <w:sz w:val="24"/>
                <w:szCs w:val="24"/>
                <w:lang w:eastAsia="sk-SK"/>
              </w:rPr>
            </w:pPr>
          </w:p>
        </w:tc>
      </w:tr>
      <w:tr w:rsidRPr="000D10E5" w:rsidR="00740CF2" w:rsidTr="09AB2959" w14:paraId="028C545B" w14:textId="77777777">
        <w:tblPrEx>
          <w:tblBorders>
            <w:insideH w:val="single" w:color="FFFFFF" w:sz="4" w:space="0"/>
            <w:insideV w:val="single" w:color="FFFFFF" w:sz="4" w:space="0"/>
          </w:tblBorders>
        </w:tblPrEx>
        <w:tc>
          <w:tcPr>
            <w:tcW w:w="9390" w:type="dxa"/>
            <w:tcBorders>
              <w:top w:val="single" w:color="auto" w:sz="4" w:space="0"/>
            </w:tcBorders>
            <w:shd w:val="clear" w:color="auto" w:fill="E2E2E2"/>
          </w:tcPr>
          <w:p w:rsidRPr="000D10E5" w:rsidR="00740CF2" w:rsidP="007046F1" w:rsidRDefault="00740CF2" w14:paraId="6C89CF24" w14:textId="77777777">
            <w:pPr>
              <w:numPr>
                <w:ilvl w:val="0"/>
                <w:numId w:val="4"/>
              </w:numPr>
              <w:spacing w:after="0" w:line="240" w:lineRule="auto"/>
              <w:ind w:left="450" w:hanging="425"/>
              <w:contextualSpacing/>
              <w:jc w:val="both"/>
              <w:rPr>
                <w:rFonts w:ascii="Times New Roman" w:hAnsi="Times New Roman"/>
                <w:b/>
                <w:sz w:val="24"/>
                <w:szCs w:val="24"/>
              </w:rPr>
            </w:pPr>
            <w:r w:rsidRPr="000D10E5">
              <w:rPr>
                <w:rFonts w:ascii="Times New Roman" w:hAnsi="Times New Roman"/>
                <w:b/>
                <w:sz w:val="24"/>
                <w:szCs w:val="24"/>
              </w:rPr>
              <w:t>Stanovisko Komisie na posudzovanie vybraných vplyvov zo záverečného posúdenia č. ..........</w:t>
            </w:r>
            <w:r w:rsidRPr="000D10E5">
              <w:rPr>
                <w:rFonts w:ascii="Times New Roman" w:hAnsi="Times New Roman"/>
                <w:sz w:val="24"/>
                <w:szCs w:val="24"/>
              </w:rPr>
              <w:t xml:space="preserve"> (v prípade, ak sa uskutočnilo v zmysle bodu 9.1. Jednotnej metodiky) </w:t>
            </w:r>
          </w:p>
        </w:tc>
      </w:tr>
      <w:tr w:rsidRPr="000D10E5" w:rsidR="00740CF2" w:rsidTr="09AB2959" w14:paraId="463DD015" w14:textId="77777777">
        <w:tblPrEx>
          <w:tblBorders>
            <w:insideH w:val="single" w:color="FFFFFF" w:sz="4" w:space="0"/>
            <w:insideV w:val="single" w:color="FFFFFF" w:sz="4" w:space="0"/>
          </w:tblBorders>
        </w:tblPrEx>
        <w:tc>
          <w:tcPr>
            <w:tcW w:w="9390" w:type="dxa"/>
            <w:shd w:val="clear" w:color="auto" w:fill="FFFFFF" w:themeFill="background1"/>
          </w:tcPr>
          <w:p w:rsidRPr="000D10E5" w:rsidR="00740CF2" w:rsidP="00FC3E5A" w:rsidRDefault="00740CF2" w14:paraId="0DE4B5B7" w14:textId="77777777">
            <w:pPr>
              <w:spacing w:after="0" w:line="240" w:lineRule="auto"/>
              <w:rPr>
                <w:rFonts w:ascii="Times New Roman" w:hAnsi="Times New Roman" w:eastAsia="Times New Roman"/>
                <w:b/>
                <w:sz w:val="24"/>
                <w:szCs w:val="24"/>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Pr="000D10E5" w:rsidR="00740CF2" w:rsidTr="00FC3E5A" w14:paraId="3287256C" w14:textId="77777777">
              <w:trPr>
                <w:trHeight w:val="396"/>
              </w:trPr>
              <w:tc>
                <w:tcPr>
                  <w:tcW w:w="2552" w:type="dxa"/>
                  <w:shd w:val="clear" w:color="auto" w:fill="auto"/>
                </w:tcPr>
                <w:p w:rsidRPr="000D10E5" w:rsidR="00740CF2" w:rsidP="00FC3E5A" w:rsidRDefault="00740CF2" w14:paraId="714312B2" w14:textId="77777777">
                  <w:pPr>
                    <w:spacing w:after="0" w:line="240" w:lineRule="auto"/>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Súhlasné </w:t>
                  </w:r>
                </w:p>
              </w:tc>
              <w:tc>
                <w:tcPr>
                  <w:tcW w:w="3827" w:type="dxa"/>
                  <w:shd w:val="clear" w:color="auto" w:fill="auto"/>
                </w:tcPr>
                <w:p w:rsidRPr="000D10E5" w:rsidR="00740CF2" w:rsidP="00FC3E5A" w:rsidRDefault="00740CF2" w14:paraId="39BC087C" w14:textId="77777777">
                  <w:pPr>
                    <w:spacing w:after="0" w:line="240" w:lineRule="auto"/>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Súhlasné s  návrhom na dopracovanie</w:t>
                  </w:r>
                </w:p>
              </w:tc>
              <w:tc>
                <w:tcPr>
                  <w:tcW w:w="2534" w:type="dxa"/>
                  <w:shd w:val="clear" w:color="auto" w:fill="auto"/>
                </w:tcPr>
                <w:p w:rsidRPr="000D10E5" w:rsidR="00740CF2" w:rsidP="00FC3E5A" w:rsidRDefault="00740CF2" w14:paraId="7870A3FC" w14:textId="77777777">
                  <w:pPr>
                    <w:spacing w:after="0" w:line="240" w:lineRule="auto"/>
                    <w:ind w:right="459"/>
                    <w:rPr>
                      <w:rFonts w:ascii="Times New Roman" w:hAnsi="Times New Roman" w:eastAsia="Times New Roman"/>
                      <w:b/>
                      <w:sz w:val="24"/>
                      <w:szCs w:val="24"/>
                      <w:lang w:eastAsia="sk-SK"/>
                    </w:rPr>
                  </w:pPr>
                  <w:r w:rsidRPr="000D10E5">
                    <w:rPr>
                      <w:rFonts w:ascii="Segoe UI Symbol" w:hAnsi="Segoe UI Symbol" w:eastAsia="Times New Roman" w:cs="Segoe UI Symbol"/>
                      <w:b/>
                      <w:sz w:val="24"/>
                      <w:szCs w:val="24"/>
                      <w:lang w:eastAsia="sk-SK"/>
                    </w:rPr>
                    <w:t>☐</w:t>
                  </w:r>
                  <w:r w:rsidRPr="000D10E5">
                    <w:rPr>
                      <w:rFonts w:ascii="Times New Roman" w:hAnsi="Times New Roman" w:eastAsia="Times New Roman"/>
                      <w:b/>
                      <w:sz w:val="24"/>
                      <w:szCs w:val="24"/>
                      <w:lang w:eastAsia="sk-SK"/>
                    </w:rPr>
                    <w:t xml:space="preserve">  Nesúhlasné</w:t>
                  </w:r>
                </w:p>
              </w:tc>
            </w:tr>
          </w:tbl>
          <w:p w:rsidRPr="000D10E5" w:rsidR="00740CF2" w:rsidP="00FC3E5A" w:rsidRDefault="00740CF2" w14:paraId="42269072" w14:textId="77777777">
            <w:pPr>
              <w:spacing w:after="0" w:line="240" w:lineRule="auto"/>
              <w:jc w:val="both"/>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Uveďte pripomienky zo stanoviska Komisie z časti II. spolu s Vaším vyhodnotením:</w:t>
            </w:r>
          </w:p>
        </w:tc>
      </w:tr>
    </w:tbl>
    <w:p w:rsidRPr="00A244E5" w:rsidR="00740CF2" w:rsidP="00740CF2" w:rsidRDefault="00740CF2" w14:paraId="66204FF1" w14:textId="77777777">
      <w:pPr>
        <w:spacing w:after="160" w:line="259" w:lineRule="auto"/>
      </w:pPr>
    </w:p>
    <w:p w:rsidR="00E50350" w:rsidRDefault="00E50350" w14:paraId="2DBF0D7D" w14:textId="77777777"/>
    <w:sectPr w:rsidR="00E50350" w:rsidSect="007046F1">
      <w:footerReference w:type="default" r:id="rId14"/>
      <w:pgSz w:w="11906" w:h="16838" w:orient="portrait"/>
      <w:pgMar w:top="1418" w:right="1304" w:bottom="1418"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358" w:rsidP="00740CF2" w:rsidRDefault="00D94358" w14:paraId="5290DFF9" w14:textId="77777777">
      <w:pPr>
        <w:spacing w:after="0" w:line="240" w:lineRule="auto"/>
      </w:pPr>
      <w:r>
        <w:separator/>
      </w:r>
    </w:p>
  </w:endnote>
  <w:endnote w:type="continuationSeparator" w:id="0">
    <w:p w:rsidR="00D94358" w:rsidP="00740CF2" w:rsidRDefault="00D94358" w14:paraId="19767C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761495"/>
      <w:docPartObj>
        <w:docPartGallery w:val="Page Numbers (Bottom of Page)"/>
        <w:docPartUnique/>
      </w:docPartObj>
    </w:sdtPr>
    <w:sdtEndPr/>
    <w:sdtContent>
      <w:p w:rsidR="00740CF2" w:rsidRDefault="00740CF2" w14:paraId="364174CE" w14:textId="59081A25">
        <w:pPr>
          <w:pStyle w:val="Pta"/>
          <w:jc w:val="right"/>
        </w:pPr>
        <w:r>
          <w:fldChar w:fldCharType="begin"/>
        </w:r>
        <w:r>
          <w:instrText>PAGE   \* MERGEFORMAT</w:instrText>
        </w:r>
        <w:r>
          <w:fldChar w:fldCharType="separate"/>
        </w:r>
        <w:r w:rsidR="007046F1">
          <w:rPr>
            <w:noProof/>
          </w:rPr>
          <w:t>9</w:t>
        </w:r>
        <w:r>
          <w:fldChar w:fldCharType="end"/>
        </w:r>
      </w:p>
    </w:sdtContent>
  </w:sdt>
  <w:p w:rsidR="00740CF2" w:rsidRDefault="00740CF2" w14:paraId="296FEF7D"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358" w:rsidP="00740CF2" w:rsidRDefault="00D94358" w14:paraId="4E8388CD" w14:textId="77777777">
      <w:pPr>
        <w:spacing w:after="0" w:line="240" w:lineRule="auto"/>
      </w:pPr>
      <w:r>
        <w:separator/>
      </w:r>
    </w:p>
  </w:footnote>
  <w:footnote w:type="continuationSeparator" w:id="0">
    <w:p w:rsidR="00D94358" w:rsidP="00740CF2" w:rsidRDefault="00D94358" w14:paraId="2A52203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C1A42"/>
    <w:multiLevelType w:val="hybridMultilevel"/>
    <w:tmpl w:val="27C03572"/>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 w15:restartNumberingAfterBreak="0">
    <w:nsid w:val="7BCB67B1"/>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7FFA7FBC"/>
    <w:multiLevelType w:val="hybridMultilevel"/>
    <w:tmpl w:val="FBAA2BF4"/>
    <w:lvl w:ilvl="0" w:tplc="90E2B212">
      <w:start w:val="1"/>
      <w:numFmt w:val="bullet"/>
      <w:lvlText w:val="-"/>
      <w:lvlJc w:val="left"/>
      <w:pPr>
        <w:ind w:left="720" w:hanging="360"/>
      </w:pPr>
      <w:rPr>
        <w:rFonts w:hint="default" w:ascii="Times New Roman" w:hAnsi="Times New Roman" w:eastAsia="Times New Roman" w:cs="Times New Roman"/>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F2"/>
    <w:rsid w:val="0016558B"/>
    <w:rsid w:val="002F20B9"/>
    <w:rsid w:val="00505638"/>
    <w:rsid w:val="007046F1"/>
    <w:rsid w:val="00740CF2"/>
    <w:rsid w:val="008D4C91"/>
    <w:rsid w:val="00984573"/>
    <w:rsid w:val="009C6F93"/>
    <w:rsid w:val="00C7623D"/>
    <w:rsid w:val="00D94358"/>
    <w:rsid w:val="00E50350"/>
    <w:rsid w:val="00F27CA5"/>
    <w:rsid w:val="04610773"/>
    <w:rsid w:val="08ED1C50"/>
    <w:rsid w:val="099A1F8D"/>
    <w:rsid w:val="09AB2959"/>
    <w:rsid w:val="09F377CC"/>
    <w:rsid w:val="0CF5828F"/>
    <w:rsid w:val="128A5262"/>
    <w:rsid w:val="12C65AE6"/>
    <w:rsid w:val="13E34F96"/>
    <w:rsid w:val="1905BB20"/>
    <w:rsid w:val="1A5F68C0"/>
    <w:rsid w:val="22694571"/>
    <w:rsid w:val="2EFA6761"/>
    <w:rsid w:val="377E918F"/>
    <w:rsid w:val="39C0D8DD"/>
    <w:rsid w:val="3C9A5F57"/>
    <w:rsid w:val="3D05DF6B"/>
    <w:rsid w:val="3D67022D"/>
    <w:rsid w:val="456EBEFB"/>
    <w:rsid w:val="45974374"/>
    <w:rsid w:val="474E08A2"/>
    <w:rsid w:val="49EBA671"/>
    <w:rsid w:val="4C07E793"/>
    <w:rsid w:val="4D1A5C74"/>
    <w:rsid w:val="4DFD13E4"/>
    <w:rsid w:val="57763E21"/>
    <w:rsid w:val="57C8B20F"/>
    <w:rsid w:val="5ACD1090"/>
    <w:rsid w:val="5B13D696"/>
    <w:rsid w:val="676ACE0A"/>
    <w:rsid w:val="6B61AC28"/>
    <w:rsid w:val="7337CE35"/>
    <w:rsid w:val="784A87E9"/>
    <w:rsid w:val="7A47D6FC"/>
    <w:rsid w:val="7D5997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E402"/>
  <w15:chartTrackingRefBased/>
  <w15:docId w15:val="{D2869D14-44F9-46AF-8F4B-7E21B49A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740CF2"/>
    <w:pPr>
      <w:spacing w:after="200" w:line="276" w:lineRule="auto"/>
    </w:pPr>
    <w:rPr>
      <w:rFonts w:ascii="Calibri" w:hAnsi="Calibri" w:eastAsia="Calibri" w:cs="Times New Roman"/>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Hypertextovprepojenie">
    <w:name w:val="Hyperlink"/>
    <w:uiPriority w:val="99"/>
    <w:rsid w:val="00740CF2"/>
    <w:rPr>
      <w:color w:val="0000FF"/>
      <w:u w:val="single"/>
    </w:rPr>
  </w:style>
  <w:style w:type="paragraph" w:styleId="Bezriadkovania">
    <w:name w:val="No Spacing"/>
    <w:uiPriority w:val="1"/>
    <w:qFormat/>
    <w:rsid w:val="00740CF2"/>
    <w:pPr>
      <w:spacing w:after="0" w:line="240" w:lineRule="auto"/>
      <w:jc w:val="both"/>
    </w:pPr>
    <w:rPr>
      <w:rFonts w:ascii="Calibri" w:hAnsi="Calibri" w:eastAsia="Times New Roman" w:cs="Times New Roman"/>
    </w:rPr>
  </w:style>
  <w:style w:type="paragraph" w:styleId="Hlavika">
    <w:name w:val="header"/>
    <w:basedOn w:val="Normlny"/>
    <w:link w:val="HlavikaChar"/>
    <w:uiPriority w:val="99"/>
    <w:unhideWhenUsed/>
    <w:rsid w:val="00740CF2"/>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740CF2"/>
    <w:rPr>
      <w:rFonts w:ascii="Calibri" w:hAnsi="Calibri" w:eastAsia="Calibri" w:cs="Times New Roman"/>
    </w:rPr>
  </w:style>
  <w:style w:type="paragraph" w:styleId="Pta">
    <w:name w:val="footer"/>
    <w:basedOn w:val="Normlny"/>
    <w:link w:val="PtaChar"/>
    <w:uiPriority w:val="99"/>
    <w:unhideWhenUsed/>
    <w:rsid w:val="00740CF2"/>
    <w:pPr>
      <w:tabs>
        <w:tab w:val="center" w:pos="4536"/>
        <w:tab w:val="right" w:pos="9072"/>
      </w:tabs>
      <w:spacing w:after="0" w:line="240" w:lineRule="auto"/>
    </w:pPr>
  </w:style>
  <w:style w:type="character" w:styleId="PtaChar" w:customStyle="1">
    <w:name w:val="Päta Char"/>
    <w:basedOn w:val="Predvolenpsmoodseku"/>
    <w:link w:val="Pta"/>
    <w:uiPriority w:val="99"/>
    <w:rsid w:val="00740CF2"/>
    <w:rPr>
      <w:rFonts w:ascii="Calibri" w:hAnsi="Calibri" w:eastAsia="Calibri" w:cs="Times New Roman"/>
    </w:rPr>
  </w:style>
  <w:style w:type="paragraph" w:styleId="Textbubliny">
    <w:name w:val="Balloon Text"/>
    <w:basedOn w:val="Normlny"/>
    <w:link w:val="TextbublinyChar"/>
    <w:uiPriority w:val="99"/>
    <w:semiHidden/>
    <w:unhideWhenUsed/>
    <w:rsid w:val="007046F1"/>
    <w:pPr>
      <w:spacing w:after="0"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7046F1"/>
    <w:rPr>
      <w:rFonts w:ascii="Segoe UI" w:hAnsi="Segoe UI" w:eastAsia="Calibr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84675">
      <w:bodyDiv w:val="1"/>
      <w:marLeft w:val="0"/>
      <w:marRight w:val="0"/>
      <w:marTop w:val="0"/>
      <w:marBottom w:val="0"/>
      <w:divBdr>
        <w:top w:val="none" w:sz="0" w:space="0" w:color="auto"/>
        <w:left w:val="none" w:sz="0" w:space="0" w:color="auto"/>
        <w:bottom w:val="none" w:sz="0" w:space="0" w:color="auto"/>
        <w:right w:val="none" w:sz="0" w:space="0" w:color="auto"/>
      </w:divBdr>
    </w:div>
    <w:div w:id="804664414">
      <w:bodyDiv w:val="1"/>
      <w:marLeft w:val="0"/>
      <w:marRight w:val="0"/>
      <w:marTop w:val="0"/>
      <w:marBottom w:val="0"/>
      <w:divBdr>
        <w:top w:val="none" w:sz="0" w:space="0" w:color="auto"/>
        <w:left w:val="none" w:sz="0" w:space="0" w:color="auto"/>
        <w:bottom w:val="none" w:sz="0" w:space="0" w:color="auto"/>
        <w:right w:val="none" w:sz="0" w:space="0" w:color="auto"/>
      </w:divBdr>
    </w:div>
    <w:div w:id="866140218">
      <w:bodyDiv w:val="1"/>
      <w:marLeft w:val="0"/>
      <w:marRight w:val="0"/>
      <w:marTop w:val="0"/>
      <w:marBottom w:val="0"/>
      <w:divBdr>
        <w:top w:val="none" w:sz="0" w:space="0" w:color="auto"/>
        <w:left w:val="none" w:sz="0" w:space="0" w:color="auto"/>
        <w:bottom w:val="none" w:sz="0" w:space="0" w:color="auto"/>
        <w:right w:val="none" w:sz="0" w:space="0" w:color="auto"/>
      </w:divBdr>
    </w:div>
    <w:div w:id="148389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health.gov.sk/?Analyza-stavu-SA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health.gov.sk/?Analyza-stavu-SA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lucia.povalova@health.gov.s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mailto:lucia.povalova@health.gov.s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33100-1E2E-4C47-8F39-7F12045B9ED0}">
  <ds:schemaRefs>
    <ds:schemaRef ds:uri="http://schemas.microsoft.com/sharepoint/v3/contenttype/forms"/>
  </ds:schemaRefs>
</ds:datastoreItem>
</file>

<file path=customXml/itemProps2.xml><?xml version="1.0" encoding="utf-8"?>
<ds:datastoreItem xmlns:ds="http://schemas.openxmlformats.org/officeDocument/2006/customXml" ds:itemID="{A67D0F54-14A6-4FC1-BDAB-2DA13EAE6E13}"/>
</file>

<file path=customXml/itemProps3.xml><?xml version="1.0" encoding="utf-8"?>
<ds:datastoreItem xmlns:ds="http://schemas.openxmlformats.org/officeDocument/2006/customXml" ds:itemID="{75A23CC9-C8EA-4A42-AB93-11859F1B0EC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MZ SR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Povalová Lucia</cp:lastModifiedBy>
  <cp:revision>12</cp:revision>
  <dcterms:created xsi:type="dcterms:W3CDTF">2024-07-27T12:55:00Z</dcterms:created>
  <dcterms:modified xsi:type="dcterms:W3CDTF">2024-09-25T12:17:10Z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