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ZLUČITEĽNOSTI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návrhu zákona s právom Európskej únie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Predkladateľ návrhu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poslankyne a poslanec Národnej rady Slovenskej republiky Jana Hanuliaková, Veronika Veslárová, Richard Dubovický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Názov návrhu právneho predpisu: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ktorým sa dopĺňa zákon č. 36/2005 Z. z. o rodine a o zmene a doplnení niektorých zákonov v znení neskorších predpisov a ktorým sa mení a dopĺňa zákon Národnej rady Slovenskej republiky č. 154/1994 Z. z. o matrikách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3. Problematika návrhu právneho predpisu: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a) nie je upravená v práve Európskej únie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b) nie je obsiahnutá v judikatúre Súdneho dvora Európskej únie.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Záväzky Slovenskej republiky vo vzťahu k Európskej únii: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Bezpredmetné.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Stupeň zlučiteľnosti návrhu právneho predpisu s právom Európskej únie: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