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01F74"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Dôvodová správa</w:t>
      </w:r>
    </w:p>
    <w:p w14:paraId="00000002" w14:textId="77777777" w:rsidR="00E01F74" w:rsidRDefault="00E01F74">
      <w:pPr>
        <w:jc w:val="both"/>
        <w:rPr>
          <w:rFonts w:ascii="Times New Roman" w:eastAsia="Times New Roman" w:hAnsi="Times New Roman" w:cs="Times New Roman"/>
          <w:b/>
          <w:sz w:val="24"/>
          <w:szCs w:val="24"/>
        </w:rPr>
      </w:pPr>
    </w:p>
    <w:p w14:paraId="00000003" w14:textId="77777777" w:rsidR="00E01F74" w:rsidRDefault="00000000">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časť</w:t>
      </w:r>
    </w:p>
    <w:p w14:paraId="00000004"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5"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Poslankyne Národnej rady Slovenskej republiky Jana </w:t>
      </w:r>
      <w:proofErr w:type="spellStart"/>
      <w:r>
        <w:rPr>
          <w:rFonts w:ascii="Times New Roman" w:eastAsia="Times New Roman" w:hAnsi="Times New Roman" w:cs="Times New Roman"/>
          <w:sz w:val="24"/>
          <w:szCs w:val="24"/>
        </w:rPr>
        <w:t>Hanuliaková</w:t>
      </w:r>
      <w:proofErr w:type="spellEnd"/>
      <w:r>
        <w:rPr>
          <w:rFonts w:ascii="Times New Roman" w:eastAsia="Times New Roman" w:hAnsi="Times New Roman" w:cs="Times New Roman"/>
          <w:sz w:val="24"/>
          <w:szCs w:val="24"/>
        </w:rPr>
        <w:t xml:space="preserve">, Veronika </w:t>
      </w:r>
      <w:proofErr w:type="spellStart"/>
      <w:r>
        <w:rPr>
          <w:rFonts w:ascii="Times New Roman" w:eastAsia="Times New Roman" w:hAnsi="Times New Roman" w:cs="Times New Roman"/>
          <w:sz w:val="24"/>
          <w:szCs w:val="24"/>
        </w:rPr>
        <w:t>Veslárová</w:t>
      </w:r>
      <w:proofErr w:type="spellEnd"/>
      <w:r>
        <w:rPr>
          <w:rFonts w:ascii="Times New Roman" w:eastAsia="Times New Roman" w:hAnsi="Times New Roman" w:cs="Times New Roman"/>
          <w:sz w:val="24"/>
          <w:szCs w:val="24"/>
        </w:rPr>
        <w:t xml:space="preserve"> a poslanec Richard </w:t>
      </w:r>
      <w:proofErr w:type="spellStart"/>
      <w:r>
        <w:rPr>
          <w:rFonts w:ascii="Times New Roman" w:eastAsia="Times New Roman" w:hAnsi="Times New Roman" w:cs="Times New Roman"/>
          <w:sz w:val="24"/>
          <w:szCs w:val="24"/>
        </w:rPr>
        <w:t>Dubovický</w:t>
      </w:r>
      <w:proofErr w:type="spellEnd"/>
      <w:r>
        <w:rPr>
          <w:rFonts w:ascii="Times New Roman" w:eastAsia="Times New Roman" w:hAnsi="Times New Roman" w:cs="Times New Roman"/>
          <w:sz w:val="24"/>
          <w:szCs w:val="24"/>
        </w:rPr>
        <w:t xml:space="preserve"> predkladajú na rokovanie Národnej rady Slovenskej republiky návrh zákona, ktorým sa dopĺňa zákon č. 36/2005  Z. z. o rodine a o zmene a doplnení niektorých zákonov v znení neskorších predpisov a ktorým sa mení a dopĺňa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zákon Národnej rady Slovenskej republiky č. 154/1994 Z. z. o matrikách v znení neskorších predpisov (ďalej len „návrh zákona“). </w:t>
      </w:r>
    </w:p>
    <w:p w14:paraId="00000006" w14:textId="77777777" w:rsidR="00E01F74" w:rsidRDefault="00E01F74">
      <w:pPr>
        <w:jc w:val="both"/>
        <w:rPr>
          <w:rFonts w:ascii="Times New Roman" w:eastAsia="Times New Roman" w:hAnsi="Times New Roman" w:cs="Times New Roman"/>
          <w:sz w:val="24"/>
          <w:szCs w:val="24"/>
        </w:rPr>
      </w:pPr>
    </w:p>
    <w:p w14:paraId="00000007"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Cieľom predkladaného návrhu zákona je umožniť snúbencom uzavrieť manželstvo pred orgánom každej obce alebo mestskej časti, tzn. aj v prípade, že nevedie matriku. </w:t>
      </w:r>
    </w:p>
    <w:p w14:paraId="00000008" w14:textId="77777777" w:rsidR="00E01F74" w:rsidRDefault="00E01F74">
      <w:pPr>
        <w:jc w:val="both"/>
        <w:rPr>
          <w:rFonts w:ascii="Times New Roman" w:eastAsia="Times New Roman" w:hAnsi="Times New Roman" w:cs="Times New Roman"/>
          <w:sz w:val="24"/>
          <w:szCs w:val="24"/>
        </w:rPr>
      </w:pPr>
    </w:p>
    <w:p w14:paraId="00000009"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súčasnosti orgán obce alebo mestskej časti (starosta, starostka), ktorá patrí do územného obvodu matričného úradu, ale nevedie matričný úrad, nemôže uzatvárať manželstvo. To znamená, že snúbenci si nemôžu vybrať, či uzavrú manželstvo pred starostom/starostkou obce, v ktorej žijú.</w:t>
      </w:r>
    </w:p>
    <w:p w14:paraId="0000000A" w14:textId="77777777" w:rsidR="00E01F74" w:rsidRDefault="00E01F74">
      <w:pPr>
        <w:jc w:val="both"/>
        <w:rPr>
          <w:rFonts w:ascii="Times New Roman" w:eastAsia="Times New Roman" w:hAnsi="Times New Roman" w:cs="Times New Roman"/>
          <w:sz w:val="24"/>
          <w:szCs w:val="24"/>
        </w:rPr>
      </w:pPr>
    </w:p>
    <w:p w14:paraId="0000000B"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praxi dochádza k situáciám,  kedy by snúbenci radšej využili možnosť uzavrieť manželstvo pred starostom/starostkou obce, v ktorej žijú a na mieste v ich obci, ale orgán obce, ktorá vedie matričný úrad územného obvodu nemá vždy vôľu naplniť ich požiadavky na výber miesta. Neexistuje preto žiadny dôvod, aby sme nerozšírili možnosť vykonávať tento akt aj orgánom obce, ktorá nevedie matriku a nie je podľa zákona o rodine matričným úradom. </w:t>
      </w:r>
    </w:p>
    <w:p w14:paraId="0000000C" w14:textId="77777777" w:rsidR="00E01F74" w:rsidRDefault="00E01F74">
      <w:pPr>
        <w:jc w:val="both"/>
        <w:rPr>
          <w:rFonts w:ascii="Times New Roman" w:eastAsia="Times New Roman" w:hAnsi="Times New Roman" w:cs="Times New Roman"/>
          <w:sz w:val="24"/>
          <w:szCs w:val="24"/>
        </w:rPr>
      </w:pPr>
    </w:p>
    <w:p w14:paraId="0000000D"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Návrhom zákona by sa rozšírilo portfólio služieb verejnej správy pre občanov, ktorí  by mohli uzavrieť manželstvo v územnom obvode matričného úradu a v praxi by to vytváralo  priaznivejšie možnosti pre snúbencov pre výber miesta aj osoby, ktorá ich oddá. </w:t>
      </w:r>
    </w:p>
    <w:p w14:paraId="0000000E" w14:textId="77777777" w:rsidR="00E01F74" w:rsidRDefault="00E01F74">
      <w:pPr>
        <w:jc w:val="both"/>
        <w:rPr>
          <w:rFonts w:ascii="Times New Roman" w:eastAsia="Times New Roman" w:hAnsi="Times New Roman" w:cs="Times New Roman"/>
          <w:sz w:val="24"/>
          <w:szCs w:val="24"/>
        </w:rPr>
      </w:pPr>
    </w:p>
    <w:p w14:paraId="0000000F"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14:paraId="00000010" w14:textId="77777777" w:rsidR="00E01F74" w:rsidRDefault="00E01F74">
      <w:pPr>
        <w:jc w:val="both"/>
        <w:rPr>
          <w:rFonts w:ascii="Times New Roman" w:eastAsia="Times New Roman" w:hAnsi="Times New Roman" w:cs="Times New Roman"/>
          <w:sz w:val="24"/>
          <w:szCs w:val="24"/>
        </w:rPr>
      </w:pPr>
    </w:p>
    <w:p w14:paraId="00000011"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nepredpokladá vplyvy na rozpočet verejnej správy, vplyvy na podnikateľské prostredie, sociálne vplyvy, vplyvy na životné prostredie ani vplyvy na informatizáciu spoločnosti. </w:t>
      </w:r>
    </w:p>
    <w:p w14:paraId="00000012"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predpokladá pozitívne vplyvy na služby verejnej správy pre občana a pozitívne vplyvy na manželstvo, rodičovstvo a rodinu.</w:t>
      </w:r>
    </w:p>
    <w:p w14:paraId="00000013" w14:textId="77777777" w:rsidR="00E01F74" w:rsidRDefault="00E01F74">
      <w:pPr>
        <w:jc w:val="both"/>
        <w:rPr>
          <w:rFonts w:ascii="Times New Roman" w:eastAsia="Times New Roman" w:hAnsi="Times New Roman" w:cs="Times New Roman"/>
          <w:sz w:val="24"/>
          <w:szCs w:val="24"/>
          <w:highlight w:val="yellow"/>
        </w:rPr>
      </w:pPr>
    </w:p>
    <w:p w14:paraId="00000014" w14:textId="77777777" w:rsidR="00E01F74" w:rsidRDefault="00E01F74">
      <w:pPr>
        <w:jc w:val="both"/>
        <w:rPr>
          <w:rFonts w:ascii="Times New Roman" w:eastAsia="Times New Roman" w:hAnsi="Times New Roman" w:cs="Times New Roman"/>
          <w:sz w:val="24"/>
          <w:szCs w:val="24"/>
          <w:highlight w:val="yellow"/>
        </w:rPr>
      </w:pPr>
    </w:p>
    <w:p w14:paraId="00000015" w14:textId="77777777" w:rsidR="00E01F74" w:rsidRDefault="00E01F74">
      <w:pPr>
        <w:jc w:val="both"/>
        <w:rPr>
          <w:rFonts w:ascii="Times New Roman" w:eastAsia="Times New Roman" w:hAnsi="Times New Roman" w:cs="Times New Roman"/>
          <w:sz w:val="24"/>
          <w:szCs w:val="24"/>
          <w:highlight w:val="yellow"/>
        </w:rPr>
      </w:pPr>
    </w:p>
    <w:p w14:paraId="00000016" w14:textId="77777777" w:rsidR="00E01F74" w:rsidRDefault="00E01F74">
      <w:pPr>
        <w:jc w:val="both"/>
        <w:rPr>
          <w:rFonts w:ascii="Times New Roman" w:eastAsia="Times New Roman" w:hAnsi="Times New Roman" w:cs="Times New Roman"/>
          <w:sz w:val="24"/>
          <w:szCs w:val="24"/>
          <w:highlight w:val="yellow"/>
        </w:rPr>
      </w:pPr>
    </w:p>
    <w:p w14:paraId="00000017" w14:textId="77777777" w:rsidR="00E01F74" w:rsidRDefault="00000000">
      <w:pPr>
        <w:numPr>
          <w:ilvl w:val="0"/>
          <w:numId w:val="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Osobitná časť</w:t>
      </w:r>
    </w:p>
    <w:p w14:paraId="00000018" w14:textId="77777777" w:rsidR="00E01F74" w:rsidRDefault="00E01F74">
      <w:pPr>
        <w:ind w:left="720"/>
        <w:jc w:val="both"/>
        <w:rPr>
          <w:rFonts w:ascii="Times New Roman" w:eastAsia="Times New Roman" w:hAnsi="Times New Roman" w:cs="Times New Roman"/>
          <w:sz w:val="24"/>
          <w:szCs w:val="24"/>
        </w:rPr>
      </w:pPr>
    </w:p>
    <w:p w14:paraId="00000019" w14:textId="77777777" w:rsidR="00E01F74"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w:t>
      </w:r>
    </w:p>
    <w:p w14:paraId="0000001A" w14:textId="77777777" w:rsidR="00E01F7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K bodu 1</w:t>
      </w:r>
      <w:r>
        <w:rPr>
          <w:rFonts w:ascii="Times New Roman" w:eastAsia="Times New Roman" w:hAnsi="Times New Roman" w:cs="Times New Roman"/>
          <w:sz w:val="24"/>
          <w:szCs w:val="24"/>
        </w:rPr>
        <w:t xml:space="preserve"> </w:t>
      </w:r>
    </w:p>
    <w:p w14:paraId="0000001B"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doplniť možnosť uzavrieť manželstvo aj pred orgánom obce alebo mestskej časti, ktorá nevedie matriku a teda nie je matričným úradom. Postup uzavretia manželstva pred orgánom obce alebo mestskej časti, ktorá nevedie matriku, upravuje nový § 4a.</w:t>
      </w:r>
    </w:p>
    <w:p w14:paraId="0000001C" w14:textId="77777777" w:rsidR="00E01F74" w:rsidRDefault="00E01F74">
      <w:pPr>
        <w:jc w:val="both"/>
        <w:rPr>
          <w:rFonts w:ascii="Times New Roman" w:eastAsia="Times New Roman" w:hAnsi="Times New Roman" w:cs="Times New Roman"/>
          <w:sz w:val="24"/>
          <w:szCs w:val="24"/>
        </w:rPr>
      </w:pPr>
    </w:p>
    <w:p w14:paraId="0000001D" w14:textId="77777777" w:rsidR="00E01F74" w:rsidRDefault="00000000">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2</w:t>
      </w:r>
    </w:p>
    <w:p w14:paraId="0000001E" w14:textId="77777777" w:rsidR="00E01F7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Navrhovaný § 4a upravuje pravidlá uzavretia manželstva pred orgánom obce alebo mestskej časti, ktorá nevedie matriku. Vyhlásenie o uzavretí manželstva urobia snúbenci pred príslušným orgánom, ktorým je starosta alebo primátor, alebo poverený poslanec obecného zastupiteľstva alebo mestského zastupiteľstva. Manželstvo sa v tomto prípade uzaviera na obecnom úrade</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alebo na ktoromkoľvek inom vhodnom mieste. Obdobne ako pri uzavretí manželstva pred orgánom cirkvi, je príslušný orgán, pred ktorým bolo manželstvo uzavreté, povinný do troch pracovných dní doručiť zápisnicu o uzavretí manželstva matričnému úradu, v ktorého obvode bolo manželstvo uzavreté. </w:t>
      </w:r>
    </w:p>
    <w:p w14:paraId="0000001F" w14:textId="77777777" w:rsidR="00E01F74" w:rsidRDefault="00E01F74">
      <w:pPr>
        <w:jc w:val="both"/>
        <w:rPr>
          <w:rFonts w:ascii="Times New Roman" w:eastAsia="Times New Roman" w:hAnsi="Times New Roman" w:cs="Times New Roman"/>
          <w:sz w:val="24"/>
          <w:szCs w:val="24"/>
        </w:rPr>
      </w:pPr>
    </w:p>
    <w:p w14:paraId="00000020" w14:textId="77777777" w:rsidR="00E01F74"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II</w:t>
      </w:r>
    </w:p>
    <w:p w14:paraId="00000021" w14:textId="77777777" w:rsidR="00E01F74"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bodom 1 až 3</w:t>
      </w:r>
    </w:p>
    <w:p w14:paraId="00000022"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nadväznosti na zmenu v zákone o rodine sa primerane upravuje aj zákon Národnej rady Slovenskej republiky č. 154/1994 Z. z. o matrikách v znení neskorších predpisov. V § 27 ods. 5 sa dopĺňa, že ak ide o uzavretie manželstva pred orgánom obce alebo mestskej časti, ktorá nevedie matriku, matričný úrad potvrdí vyplnené tlačivo, ktoré snúbenci doručia príslušnému orgánu, pred ktorým sa manželstvo uzatvára. </w:t>
      </w:r>
    </w:p>
    <w:p w14:paraId="00000023"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27 ods. 6 sa dopĺňa nové písm. e), podľa ktorého, v prípade uzavretia manželstva pred orgánom obce alebo mestskej časti, ktorá nevedie matriku, musí zápisnica o uzavretí manželstva obsahovať meno, priezvisko a podpis sobášiaceho a zapisovateľa.</w:t>
      </w:r>
    </w:p>
    <w:p w14:paraId="00000024"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27 ods. 7 sa ustanovuje povinnosť orgánu obce alebo mestskej časti, ktorá nevedie matriku a pred ktorou sa uzaviera manželstvo, doručiť zápisnicu o uzavretí manželstva do troch pracovných dní od uzavretia manželstva príslušnému matričnému úradu.</w:t>
      </w:r>
    </w:p>
    <w:p w14:paraId="00000025" w14:textId="77777777" w:rsidR="00E01F74" w:rsidRDefault="00E01F74">
      <w:pPr>
        <w:jc w:val="both"/>
        <w:rPr>
          <w:rFonts w:ascii="Times New Roman" w:eastAsia="Times New Roman" w:hAnsi="Times New Roman" w:cs="Times New Roman"/>
          <w:sz w:val="24"/>
          <w:szCs w:val="24"/>
        </w:rPr>
      </w:pPr>
    </w:p>
    <w:p w14:paraId="00000026"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 čl. III</w:t>
      </w:r>
      <w:r>
        <w:rPr>
          <w:rFonts w:ascii="Times New Roman" w:eastAsia="Times New Roman" w:hAnsi="Times New Roman" w:cs="Times New Roman"/>
          <w:sz w:val="24"/>
          <w:szCs w:val="24"/>
        </w:rPr>
        <w:t xml:space="preserve"> </w:t>
      </w:r>
    </w:p>
    <w:p w14:paraId="00000027" w14:textId="77777777" w:rsidR="00E01F7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účinnosť zákona od 1. januára 2025.</w:t>
      </w:r>
    </w:p>
    <w:p w14:paraId="00000028" w14:textId="77777777" w:rsidR="00E01F74" w:rsidRDefault="00E01F74">
      <w:pPr>
        <w:jc w:val="both"/>
        <w:rPr>
          <w:rFonts w:ascii="Times New Roman" w:eastAsia="Times New Roman" w:hAnsi="Times New Roman" w:cs="Times New Roman"/>
          <w:sz w:val="24"/>
          <w:szCs w:val="24"/>
        </w:rPr>
      </w:pPr>
    </w:p>
    <w:p w14:paraId="00000029" w14:textId="77777777" w:rsidR="00E01F74" w:rsidRDefault="00E01F74">
      <w:pPr>
        <w:jc w:val="both"/>
        <w:rPr>
          <w:rFonts w:ascii="Times New Roman" w:eastAsia="Times New Roman" w:hAnsi="Times New Roman" w:cs="Times New Roman"/>
          <w:color w:val="494949"/>
          <w:sz w:val="24"/>
          <w:szCs w:val="24"/>
          <w:highlight w:val="white"/>
        </w:rPr>
      </w:pPr>
    </w:p>
    <w:sectPr w:rsidR="00E01F74">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13DDB"/>
    <w:multiLevelType w:val="multilevel"/>
    <w:tmpl w:val="89BA3F9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8326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74"/>
    <w:rsid w:val="001B379D"/>
    <w:rsid w:val="001C32BF"/>
    <w:rsid w:val="00E01F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docId w15:val="{0E7BA79D-4542-094E-BBAA-0AA7E8F0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Juraj Štefunko</cp:lastModifiedBy>
  <cp:revision>2</cp:revision>
  <dcterms:created xsi:type="dcterms:W3CDTF">2024-10-03T10:23:00Z</dcterms:created>
  <dcterms:modified xsi:type="dcterms:W3CDTF">2024-10-03T10:23:00Z</dcterms:modified>
</cp:coreProperties>
</file>