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jc w:val="center"/>
        <w:rPr>
          <w:rFonts w:ascii="Calibri" w:cs="Calibri" w:eastAsia="Calibri" w:hAnsi="Calibri"/>
          <w:sz w:val="22"/>
          <w:szCs w:val="22"/>
        </w:rPr>
      </w:pPr>
      <w:r w:rsidDel="00000000" w:rsidR="00000000" w:rsidRPr="00000000">
        <w:rPr>
          <w:b w:val="1"/>
          <w:smallCaps w:val="1"/>
          <w:rtl w:val="0"/>
        </w:rPr>
        <w:t xml:space="preserve">DOLOŽKA ZLUČITEĽNOSTI</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2"/>
          <w:szCs w:val="22"/>
        </w:rPr>
      </w:pPr>
      <w:r w:rsidDel="00000000" w:rsidR="00000000" w:rsidRPr="00000000">
        <w:rPr>
          <w:b w:val="1"/>
          <w:rtl w:val="0"/>
        </w:rPr>
        <w:t xml:space="preserve">právneho predpisu s právom Európskej únie</w:t>
      </w:r>
      <w:r w:rsidDel="00000000" w:rsidR="00000000" w:rsidRPr="00000000">
        <w:rPr>
          <w:rtl w:val="0"/>
        </w:rPr>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ind w:left="3828" w:hanging="3828"/>
        <w:jc w:val="both"/>
        <w:rPr/>
      </w:pPr>
      <w:r w:rsidDel="00000000" w:rsidR="00000000" w:rsidRPr="00000000">
        <w:rPr>
          <w:b w:val="1"/>
          <w:rtl w:val="0"/>
        </w:rPr>
        <w:t xml:space="preserve">1. Predkladateľ právneho predpisu:</w:t>
      </w:r>
      <w:r w:rsidDel="00000000" w:rsidR="00000000" w:rsidRPr="00000000">
        <w:rPr>
          <w:rtl w:val="0"/>
        </w:rPr>
        <w:t xml:space="preserve"> </w:t>
        <w:tab/>
        <w:t xml:space="preserve">poslanec Národnej rady Slovenskej republiky Marek Lackovič</w:t>
        <w:br w:type="textWrapping"/>
        <w:t xml:space="preserve">poslankyňa Národnej rady Slovenskej republiky Dana Kleinert</w:t>
      </w:r>
    </w:p>
    <w:p w:rsidR="00000000" w:rsidDel="00000000" w:rsidP="00000000" w:rsidRDefault="00000000" w:rsidRPr="00000000" w14:paraId="00000005">
      <w:pPr>
        <w:ind w:left="3828"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tabs>
          <w:tab w:val="left" w:leader="none" w:pos="360"/>
        </w:tabs>
        <w:ind w:left="360" w:firstLine="0"/>
        <w:jc w:val="both"/>
        <w:rPr>
          <w:rFonts w:ascii="Calibri" w:cs="Calibri" w:eastAsia="Calibri" w:hAnsi="Calibri"/>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ind w:left="3828" w:hanging="3828"/>
        <w:jc w:val="both"/>
        <w:rPr/>
      </w:pPr>
      <w:r w:rsidDel="00000000" w:rsidR="00000000" w:rsidRPr="00000000">
        <w:rPr>
          <w:b w:val="1"/>
          <w:rtl w:val="0"/>
        </w:rPr>
        <w:t xml:space="preserve">2. Názov návrhu právneho predpisu:</w:t>
      </w:r>
      <w:r w:rsidDel="00000000" w:rsidR="00000000" w:rsidRPr="00000000">
        <w:rPr>
          <w:rtl w:val="0"/>
        </w:rPr>
        <w:t xml:space="preserve"> Návrh zákona, ktorým sa mení a dopĺňa zákon č. 447/2015 Z. z. o miestnom poplatku za rozvoj a o zmene a doplnení niektorých zákonov v znení neskorších predpisov a ktorým sa dopĺňa zákon </w:t>
      </w:r>
      <w:r w:rsidDel="00000000" w:rsidR="00000000" w:rsidRPr="00000000">
        <w:rPr>
          <w:rtl w:val="0"/>
        </w:rPr>
        <w:t xml:space="preserve">Národnej rady Slovenskej republiky </w:t>
      </w:r>
      <w:r w:rsidDel="00000000" w:rsidR="00000000" w:rsidRPr="00000000">
        <w:rPr>
          <w:rtl w:val="0"/>
        </w:rPr>
        <w:t xml:space="preserve">č. 162/1995 Z. z. o katastri nehnuteľností a o zápise vlastníckych a iných práv k nehnuteľnostiam (katastrálny zákon) v znení neskorších predpisov</w:t>
      </w:r>
    </w:p>
    <w:p w:rsidR="00000000" w:rsidDel="00000000" w:rsidP="00000000" w:rsidRDefault="00000000" w:rsidRPr="00000000" w14:paraId="00000008">
      <w:pPr>
        <w:ind w:left="3828" w:hanging="3828"/>
        <w:jc w:val="both"/>
        <w:rPr/>
      </w:pPr>
      <w:r w:rsidDel="00000000" w:rsidR="00000000" w:rsidRPr="00000000">
        <w:rPr>
          <w:rtl w:val="0"/>
        </w:rPr>
      </w:r>
    </w:p>
    <w:p w:rsidR="00000000" w:rsidDel="00000000" w:rsidP="00000000" w:rsidRDefault="00000000" w:rsidRPr="00000000" w14:paraId="00000009">
      <w:pPr>
        <w:ind w:left="3828" w:hanging="3828"/>
        <w:jc w:val="both"/>
        <w:rPr>
          <w:b w:val="1"/>
        </w:rPr>
      </w:pPr>
      <w:r w:rsidDel="00000000" w:rsidR="00000000" w:rsidRPr="00000000">
        <w:rPr>
          <w:b w:val="1"/>
          <w:rtl w:val="0"/>
        </w:rPr>
        <w:t xml:space="preserve">3. Problematika návrhu právneho predpisu:</w:t>
      </w:r>
    </w:p>
    <w:p w:rsidR="00000000" w:rsidDel="00000000" w:rsidP="00000000" w:rsidRDefault="00000000" w:rsidRPr="00000000" w14:paraId="0000000A">
      <w:pPr>
        <w:ind w:left="3828" w:hanging="3828"/>
        <w:jc w:val="both"/>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 nie je upravená v práve Európskych spoločenstiev</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b) nie je obsiahnutá v práve Európskej únie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 nie je obsiahnutá v judikatúre Súdneho dvora Európskej únie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Keďže predmet návrhu zákona nie je v práve Európskej únie upravený, body 4 a 5 sa nevypĺňajú.</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widowControl w:val="1"/>
        <w:spacing w:after="200" w:line="276" w:lineRule="auto"/>
        <w:rPr>
          <w:b w:val="1"/>
          <w:smallCap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76" w:lineRule="auto"/>
        <w:jc w:val="center"/>
        <w:rPr>
          <w:rFonts w:ascii="Calibri" w:cs="Calibri" w:eastAsia="Calibri" w:hAnsi="Calibri"/>
          <w:color w:val="000000"/>
          <w:sz w:val="22"/>
          <w:szCs w:val="22"/>
        </w:rPr>
      </w:pPr>
      <w:r w:rsidDel="00000000" w:rsidR="00000000" w:rsidRPr="00000000">
        <w:rPr>
          <w:b w:val="1"/>
          <w:smallCaps w:val="1"/>
          <w:color w:val="000000"/>
          <w:rtl w:val="0"/>
        </w:rPr>
        <w:t xml:space="preserve">DOLOŽKA</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6" w:lineRule="auto"/>
        <w:jc w:val="center"/>
        <w:rPr>
          <w:rFonts w:ascii="Calibri" w:cs="Calibri" w:eastAsia="Calibri" w:hAnsi="Calibri"/>
          <w:color w:val="000000"/>
          <w:sz w:val="22"/>
          <w:szCs w:val="22"/>
        </w:rPr>
      </w:pPr>
      <w:r w:rsidDel="00000000" w:rsidR="00000000" w:rsidRPr="00000000">
        <w:rPr>
          <w:b w:val="1"/>
          <w:color w:val="000000"/>
          <w:rtl w:val="0"/>
        </w:rPr>
        <w:t xml:space="preserve">vybraných vplyvov</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7">
      <w:pPr>
        <w:ind w:left="3828" w:hanging="3828"/>
        <w:jc w:val="both"/>
        <w:rPr/>
      </w:pPr>
      <w:r w:rsidDel="00000000" w:rsidR="00000000" w:rsidRPr="00000000">
        <w:rPr>
          <w:b w:val="1"/>
          <w:color w:val="000000"/>
          <w:rtl w:val="0"/>
        </w:rPr>
        <w:t xml:space="preserve">A.1. Názov materiálu: </w:t>
      </w:r>
      <w:r w:rsidDel="00000000" w:rsidR="00000000" w:rsidRPr="00000000">
        <w:rPr>
          <w:rtl w:val="0"/>
        </w:rPr>
        <w:t xml:space="preserve">Návrh zákona, ktorým sa mení a dopĺňa zákon č. 447/2015 Z. z. o miestnom poplatku za rozvoj a o zmene a doplnení niektorých zákonov v znení neskorších predpisov a ktorým sa dopĺňa zákon </w:t>
      </w:r>
      <w:r w:rsidDel="00000000" w:rsidR="00000000" w:rsidRPr="00000000">
        <w:rPr>
          <w:rtl w:val="0"/>
        </w:rPr>
        <w:t xml:space="preserve">Národnej rady Slovenskej republiky </w:t>
      </w:r>
      <w:r w:rsidDel="00000000" w:rsidR="00000000" w:rsidRPr="00000000">
        <w:rPr>
          <w:rtl w:val="0"/>
        </w:rPr>
        <w:t xml:space="preserve">č. 162/1995 Z. z. o katastri nehnuteľností a o zápise vlastníckych a iných práv k nehnuteľnostiam (katastrálny zákon) v znení neskorších predpisov</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jc w:val="both"/>
        <w:rPr>
          <w:b w:val="1"/>
          <w:color w:val="000000"/>
        </w:rPr>
      </w:pPr>
      <w:r w:rsidDel="00000000" w:rsidR="00000000" w:rsidRPr="00000000">
        <w:rPr>
          <w:b w:val="1"/>
          <w:color w:val="000000"/>
          <w:rtl w:val="0"/>
        </w:rPr>
        <w:t xml:space="preserve">A.2. Vplyvy:</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76" w:lineRule="auto"/>
        <w:jc w:val="both"/>
        <w:rPr>
          <w:b w:val="1"/>
          <w:color w:val="000000"/>
        </w:rPr>
      </w:pPr>
      <w:r w:rsidDel="00000000" w:rsidR="00000000" w:rsidRPr="00000000">
        <w:rPr>
          <w:rtl w:val="0"/>
        </w:rPr>
      </w:r>
    </w:p>
    <w:tbl>
      <w:tblPr>
        <w:tblStyle w:val="Table1"/>
        <w:tblW w:w="9045.0" w:type="dxa"/>
        <w:jc w:val="left"/>
        <w:tblInd w:w="-100.0" w:type="dxa"/>
        <w:tblLayout w:type="fixed"/>
        <w:tblLook w:val="0400"/>
      </w:tblPr>
      <w:tblGrid>
        <w:gridCol w:w="5580"/>
        <w:gridCol w:w="1185"/>
        <w:gridCol w:w="945"/>
        <w:gridCol w:w="1335"/>
        <w:tblGridChange w:id="0">
          <w:tblGrid>
            <w:gridCol w:w="5580"/>
            <w:gridCol w:w="1185"/>
            <w:gridCol w:w="945"/>
            <w:gridCol w:w="13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widowControl w:val="1"/>
              <w:spacing w:after="60" w:before="60" w:lineRule="auto"/>
              <w:jc w:val="center"/>
              <w:rPr/>
            </w:pPr>
            <w:r w:rsidDel="00000000" w:rsidR="00000000" w:rsidRPr="00000000">
              <w:rPr>
                <w:b w:val="1"/>
                <w:color w:val="000000"/>
                <w:rtl w:val="0"/>
              </w:rPr>
              <w:t xml:space="preserve">Vplyv</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widowControl w:val="1"/>
              <w:spacing w:after="60" w:before="60" w:lineRule="auto"/>
              <w:jc w:val="center"/>
              <w:rPr/>
            </w:pPr>
            <w:r w:rsidDel="00000000" w:rsidR="00000000" w:rsidRPr="00000000">
              <w:rPr>
                <w:b w:val="1"/>
                <w:color w:val="000000"/>
                <w:rtl w:val="0"/>
              </w:rPr>
              <w:t xml:space="preserve">Pozitívne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widowControl w:val="1"/>
              <w:spacing w:after="60" w:before="60" w:lineRule="auto"/>
              <w:jc w:val="center"/>
              <w:rPr/>
            </w:pPr>
            <w:r w:rsidDel="00000000" w:rsidR="00000000" w:rsidRPr="00000000">
              <w:rPr>
                <w:b w:val="1"/>
                <w:color w:val="000000"/>
                <w:rtl w:val="0"/>
              </w:rPr>
              <w:t xml:space="preserve">Žiadne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widowControl w:val="1"/>
              <w:spacing w:after="60" w:before="60" w:lineRule="auto"/>
              <w:jc w:val="center"/>
              <w:rPr/>
            </w:pPr>
            <w:r w:rsidDel="00000000" w:rsidR="00000000" w:rsidRPr="00000000">
              <w:rPr>
                <w:b w:val="1"/>
                <w:color w:val="000000"/>
                <w:rtl w:val="0"/>
              </w:rPr>
              <w:t xml:space="preserve">Negatívne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widowControl w:val="1"/>
              <w:spacing w:after="60" w:before="60" w:lineRule="auto"/>
              <w:rPr/>
            </w:pPr>
            <w:r w:rsidDel="00000000" w:rsidR="00000000" w:rsidRPr="00000000">
              <w:rPr>
                <w:b w:val="1"/>
                <w:color w:val="000000"/>
                <w:rtl w:val="0"/>
              </w:rPr>
              <w:t xml:space="preserve">1. Vplyvy na rozpočet verejnej správy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widowControl w:val="1"/>
              <w:spacing w:after="60" w:before="60" w:lineRule="auto"/>
              <w:jc w:val="center"/>
              <w:rPr/>
            </w:pPr>
            <w:r w:rsidDel="00000000" w:rsidR="00000000" w:rsidRPr="00000000">
              <w:rPr>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widowControl w:val="1"/>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widowControl w:val="1"/>
              <w:spacing w:after="60" w:before="60" w:lineRule="auto"/>
              <w:jc w:val="center"/>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widowControl w:val="1"/>
              <w:spacing w:after="60" w:before="60" w:lineRule="auto"/>
              <w:rPr/>
            </w:pPr>
            <w:r w:rsidDel="00000000" w:rsidR="00000000" w:rsidRPr="00000000">
              <w:rPr>
                <w:b w:val="1"/>
                <w:color w:val="000000"/>
                <w:rtl w:val="0"/>
              </w:rPr>
              <w:t xml:space="preserve">2. Vplyvy na podnikateľské prostredie – dochádza k zvýšeniu regulačného zaťaženia?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4">
            <w:pPr>
              <w:widowControl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5">
            <w:pPr>
              <w:widowControl w:val="1"/>
              <w:spacing w:after="60" w:before="60" w:lineRule="auto"/>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6">
            <w:pPr>
              <w:widowControl w:val="1"/>
              <w:rPr/>
            </w:pPr>
            <w:r w:rsidDel="00000000" w:rsidR="00000000" w:rsidRPr="00000000">
              <w:rPr>
                <w:rtl w:val="0"/>
              </w:rPr>
              <w:t xml:space="preserve">       X</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7">
            <w:pPr>
              <w:widowControl w:val="1"/>
              <w:spacing w:after="60" w:before="60" w:lineRule="auto"/>
              <w:rPr/>
            </w:pPr>
            <w:r w:rsidDel="00000000" w:rsidR="00000000" w:rsidRPr="00000000">
              <w:rPr>
                <w:b w:val="1"/>
                <w:color w:val="000000"/>
                <w:rtl w:val="0"/>
              </w:rPr>
              <w:t xml:space="preserve">3. Sociálne vplyvy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8">
            <w:pPr>
              <w:widowControl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9">
            <w:pPr>
              <w:widowControl w:val="1"/>
              <w:rPr/>
            </w:pPr>
            <w:r w:rsidDel="00000000" w:rsidR="00000000" w:rsidRPr="00000000">
              <w:rPr>
                <w:rtl w:val="0"/>
              </w:rPr>
              <w:t xml:space="preserve">    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A">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widowControl w:val="1"/>
              <w:spacing w:after="60" w:before="60" w:lineRule="auto"/>
              <w:rPr/>
            </w:pPr>
            <w:r w:rsidDel="00000000" w:rsidR="00000000" w:rsidRPr="00000000">
              <w:rPr>
                <w:color w:val="000000"/>
                <w:rtl w:val="0"/>
              </w:rPr>
              <w:t xml:space="preserve">– vplyvy na hospodárenie obyvateľstva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widowControl w:val="1"/>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D">
            <w:pPr>
              <w:widowControl w:val="1"/>
              <w:spacing w:after="60" w:before="60" w:lineRule="auto"/>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widowControl w:val="1"/>
              <w:spacing w:after="60" w:before="60" w:lineRule="auto"/>
              <w:rPr/>
            </w:pPr>
            <w:r w:rsidDel="00000000" w:rsidR="00000000" w:rsidRPr="00000000">
              <w:rPr>
                <w:color w:val="000000"/>
                <w:rtl w:val="0"/>
              </w:rPr>
              <w:t xml:space="preserve">– sociálnu exklúziu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widowControl w:val="1"/>
              <w:spacing w:after="60" w:before="60" w:lineRule="auto"/>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1">
            <w:pPr>
              <w:widowControl w:val="1"/>
              <w:jc w:val="center"/>
              <w:rPr/>
            </w:pPr>
            <w:r w:rsidDel="00000000" w:rsidR="00000000" w:rsidRPr="00000000">
              <w:rPr>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widowControl w:val="1"/>
              <w:spacing w:after="60" w:before="60" w:lineRule="auto"/>
              <w:rPr/>
            </w:pPr>
            <w:r w:rsidDel="00000000" w:rsidR="00000000" w:rsidRPr="00000000">
              <w:rPr>
                <w:color w:val="000000"/>
                <w:rtl w:val="0"/>
              </w:rPr>
              <w:t xml:space="preserve">– rovnosť príležitostí a rodovú rovnosť a vplyvy na zamestnanosť</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widowControl w:val="1"/>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widowControl w:val="1"/>
              <w:spacing w:after="60" w:before="60" w:lineRule="auto"/>
              <w:jc w:val="center"/>
              <w:rPr/>
            </w:pPr>
            <w:r w:rsidDel="00000000" w:rsidR="00000000" w:rsidRPr="00000000">
              <w:rPr>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6">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7">
            <w:pPr>
              <w:widowControl w:val="1"/>
              <w:spacing w:after="60" w:before="60" w:lineRule="auto"/>
              <w:rPr/>
            </w:pPr>
            <w:r w:rsidDel="00000000" w:rsidR="00000000" w:rsidRPr="00000000">
              <w:rPr>
                <w:b w:val="1"/>
                <w:color w:val="000000"/>
                <w:rtl w:val="0"/>
              </w:rPr>
              <w:t xml:space="preserve">4. Vplyvy na životné prostredie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widowControl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widowControl w:val="1"/>
              <w:spacing w:after="60" w:before="60" w:lineRule="auto"/>
              <w:jc w:val="center"/>
              <w:rPr/>
            </w:pPr>
            <w:r w:rsidDel="00000000" w:rsidR="00000000" w:rsidRPr="00000000">
              <w:rPr>
                <w:color w:val="000000"/>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B">
            <w:pPr>
              <w:widowControl w:val="1"/>
              <w:spacing w:after="60" w:before="60" w:lineRule="auto"/>
              <w:rPr/>
            </w:pPr>
            <w:r w:rsidDel="00000000" w:rsidR="00000000" w:rsidRPr="00000000">
              <w:rPr>
                <w:b w:val="1"/>
                <w:color w:val="000000"/>
                <w:rtl w:val="0"/>
              </w:rPr>
              <w:t xml:space="preserve">5. Vplyvy na informatizáciu spoločnosti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widowControl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D">
            <w:pPr>
              <w:widowControl w:val="1"/>
              <w:spacing w:after="60" w:before="60" w:lineRule="auto"/>
              <w:jc w:val="center"/>
              <w:rPr/>
            </w:pPr>
            <w:r w:rsidDel="00000000" w:rsidR="00000000" w:rsidRPr="00000000">
              <w:rPr>
                <w:color w:val="000000"/>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widowControl w:val="1"/>
              <w:spacing w:after="60" w:before="60" w:lineRule="auto"/>
              <w:rPr/>
            </w:pPr>
            <w:r w:rsidDel="00000000" w:rsidR="00000000" w:rsidRPr="00000000">
              <w:rPr>
                <w:b w:val="1"/>
                <w:color w:val="000000"/>
                <w:rtl w:val="0"/>
              </w:rPr>
              <w:t xml:space="preserve">6. Vplyvy na služby pre občana z toho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widowControl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1">
            <w:pPr>
              <w:widowControl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widowControl w:val="1"/>
              <w:spacing w:after="60" w:before="60" w:lineRule="auto"/>
              <w:rPr/>
            </w:pPr>
            <w:r w:rsidDel="00000000" w:rsidR="00000000" w:rsidRPr="00000000">
              <w:rPr>
                <w:color w:val="000000"/>
                <w:rtl w:val="0"/>
              </w:rPr>
              <w:t xml:space="preserve">- vplyvy služieb verejnej správy na občana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widowControl w:val="1"/>
              <w:jc w:val="center"/>
              <w:rPr/>
            </w:pPr>
            <w:r w:rsidDel="00000000" w:rsidR="00000000" w:rsidRPr="00000000">
              <w:rPr>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5">
            <w:pPr>
              <w:widowControl w:val="1"/>
              <w:spacing w:after="60" w:before="60" w:lineRule="auto"/>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7">
            <w:pPr>
              <w:widowControl w:val="1"/>
              <w:spacing w:after="60" w:before="60" w:lineRule="auto"/>
              <w:rPr/>
            </w:pPr>
            <w:r w:rsidDel="00000000" w:rsidR="00000000" w:rsidRPr="00000000">
              <w:rPr>
                <w:color w:val="000000"/>
                <w:rtl w:val="0"/>
              </w:rPr>
              <w:t xml:space="preserve">- vplyvy na procesy služieb vo verejnej správe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8">
            <w:pPr>
              <w:widowControl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9">
            <w:pPr>
              <w:widowControl w:val="1"/>
              <w:spacing w:after="60" w:before="60" w:lineRule="auto"/>
              <w:jc w:val="center"/>
              <w:rPr/>
            </w:pPr>
            <w:r w:rsidDel="00000000" w:rsidR="00000000" w:rsidRPr="00000000">
              <w:rPr>
                <w:color w:val="000000"/>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A">
            <w:pPr>
              <w:widowControl w:val="1"/>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B">
            <w:pPr>
              <w:widowControl w:val="1"/>
              <w:spacing w:after="60" w:before="60" w:lineRule="auto"/>
              <w:rPr/>
            </w:pPr>
            <w:r w:rsidDel="00000000" w:rsidR="00000000" w:rsidRPr="00000000">
              <w:rPr>
                <w:b w:val="1"/>
                <w:color w:val="000000"/>
                <w:rtl w:val="0"/>
              </w:rPr>
              <w:t xml:space="preserve">7. Vplyvy na manželstvo, rodičovstvo a rodinu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C">
            <w:pPr>
              <w:widowControl w:val="1"/>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D">
            <w:pPr>
              <w:widowControl w:val="1"/>
              <w:spacing w:after="60" w:before="60" w:lineRule="auto"/>
              <w:jc w:val="center"/>
              <w:rPr/>
            </w:pPr>
            <w:r w:rsidDel="00000000" w:rsidR="00000000" w:rsidRPr="00000000">
              <w:rPr>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E">
            <w:pPr>
              <w:widowControl w:val="1"/>
              <w:rPr/>
            </w:pPr>
            <w:r w:rsidDel="00000000" w:rsidR="00000000" w:rsidRPr="00000000">
              <w:rPr>
                <w:rtl w:val="0"/>
              </w:rPr>
            </w:r>
          </w:p>
        </w:tc>
      </w:tr>
    </w:tbl>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6" w:lineRule="auto"/>
        <w:jc w:val="both"/>
        <w:rPr>
          <w:b w:val="1"/>
          <w:color w:val="00000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6"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00" w:line="276" w:lineRule="auto"/>
        <w:jc w:val="both"/>
        <w:rPr>
          <w:b w:val="1"/>
          <w:color w:val="000000"/>
        </w:rPr>
      </w:pPr>
      <w:r w:rsidDel="00000000" w:rsidR="00000000" w:rsidRPr="00000000">
        <w:rPr>
          <w:b w:val="1"/>
          <w:color w:val="000000"/>
          <w:rtl w:val="0"/>
        </w:rPr>
        <w:t xml:space="preserve">A.3. Poznámky</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00" w:line="276" w:lineRule="auto"/>
        <w:jc w:val="both"/>
        <w:rPr>
          <w:highlight w:val="white"/>
        </w:rPr>
      </w:pPr>
      <w:r w:rsidDel="00000000" w:rsidR="00000000" w:rsidRPr="00000000">
        <w:rPr>
          <w:highlight w:val="white"/>
          <w:rtl w:val="0"/>
        </w:rPr>
        <w:t xml:space="preserve">Navrhovaná novela zákona o miestnom poplatku za rozvoj bude mať pozitívny vplyv na služby verejnej správy/obecnej samosprávy na občana a to najmä prostredníctvom rozšírenia účelov použitia výnosu z miestneho poplatku za rozvoj ako aj prostredníctvom vyššej sumy vybraného miestneho poplatku za rozvoj vzhľadom na navrhované zvýšenie hornej hranice sadzby miestneho poplatku za rozvoj. Zároveň zvyšuje zaťaženie vlastníkov stavieb, keďže samosprávy budú môcť vyrubiť vyšší poplatok za rozvoj než umožňuje doposiaľ platná právna úprava.</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00" w:line="276" w:lineRule="auto"/>
        <w:jc w:val="both"/>
        <w:rPr>
          <w:highlight w:val="whit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00" w:line="276" w:lineRule="auto"/>
        <w:jc w:val="both"/>
        <w:rPr>
          <w:b w:val="1"/>
          <w:highlight w:val="white"/>
        </w:rPr>
      </w:pPr>
      <w:r w:rsidDel="00000000" w:rsidR="00000000" w:rsidRPr="00000000">
        <w:rPr>
          <w:b w:val="1"/>
          <w:highlight w:val="white"/>
          <w:rtl w:val="0"/>
        </w:rPr>
        <w:t xml:space="preserve">Finančné dopady:</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00" w:line="276" w:lineRule="auto"/>
        <w:jc w:val="both"/>
        <w:rPr>
          <w:highlight w:val="white"/>
        </w:rPr>
      </w:pPr>
      <w:r w:rsidDel="00000000" w:rsidR="00000000" w:rsidRPr="00000000">
        <w:rPr>
          <w:highlight w:val="white"/>
          <w:rtl w:val="0"/>
        </w:rPr>
        <w:t xml:space="preserve">Navrhovaná novela zákona o miestnom poplatku za rozvoj bude mať pozitívny vplyv na rozpočet verejnej správy/obecnej samosprávy a to prostredníctvom navrhovaného zvýšenia hornej hranice sadzby miestneho poplatku za rozvoj. V tejto súvislosti bude mať tiež negatívny vplyv na podnikateľské prostredie tým, že zvyšuje hornú hranicu vyrubenia miestneho poplatku.</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00" w:line="276" w:lineRule="auto"/>
        <w:jc w:val="both"/>
        <w:rPr>
          <w:highlight w:val="white"/>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00" w:line="276" w:lineRule="auto"/>
        <w:rPr>
          <w:color w:val="cc0000"/>
          <w:highlight w:val="whit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jc w:val="both"/>
        <w:rPr>
          <w:b w:val="1"/>
          <w:color w:val="000000"/>
        </w:rPr>
      </w:pPr>
      <w:r w:rsidDel="00000000" w:rsidR="00000000" w:rsidRPr="00000000">
        <w:rPr>
          <w:b w:val="1"/>
          <w:color w:val="000000"/>
          <w:rtl w:val="0"/>
        </w:rPr>
        <w:t xml:space="preserve">A.4. Alternatívne riešenia</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jc w:val="both"/>
        <w:rPr>
          <w:rFonts w:ascii="Calibri" w:cs="Calibri" w:eastAsia="Calibri" w:hAnsi="Calibri"/>
          <w:color w:val="000000"/>
          <w:sz w:val="22"/>
          <w:szCs w:val="22"/>
        </w:rPr>
      </w:pPr>
      <w:r w:rsidDel="00000000" w:rsidR="00000000" w:rsidRPr="00000000">
        <w:rPr>
          <w:color w:val="000000"/>
          <w:rtl w:val="0"/>
        </w:rPr>
        <w:t xml:space="preserve">Bezpredmetné  </w:t>
      </w:r>
      <w:r w:rsidDel="00000000" w:rsidR="00000000" w:rsidRPr="00000000">
        <w:rPr>
          <w:rtl w:val="0"/>
        </w:rPr>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280" w:before="280" w:lineRule="auto"/>
        <w:ind w:left="567" w:hanging="567"/>
        <w:jc w:val="both"/>
        <w:rPr>
          <w:color w:val="000000"/>
        </w:rPr>
      </w:pPr>
      <w:r w:rsidDel="00000000" w:rsidR="00000000" w:rsidRPr="00000000">
        <w:rPr>
          <w:b w:val="1"/>
          <w:color w:val="000000"/>
          <w:rtl w:val="0"/>
        </w:rPr>
        <w:t xml:space="preserve">A.5. </w:t>
        <w:tab/>
        <w:t xml:space="preserve">Stanovisko gestorov</w:t>
      </w:r>
      <w:r w:rsidDel="00000000" w:rsidR="00000000" w:rsidRPr="00000000">
        <w:rPr>
          <w:rtl w:val="0"/>
        </w:rPr>
      </w:r>
    </w:p>
    <w:p w:rsidR="00000000" w:rsidDel="00000000" w:rsidP="00000000" w:rsidRDefault="00000000" w:rsidRPr="00000000" w14:paraId="0000005C">
      <w:pPr>
        <w:widowControl w:val="1"/>
        <w:jc w:val="both"/>
        <w:rPr/>
      </w:pPr>
      <w:r w:rsidDel="00000000" w:rsidR="00000000" w:rsidRPr="00000000">
        <w:rPr>
          <w:rtl w:val="0"/>
        </w:rPr>
        <w:t xml:space="preserve">Návrh zákona bol zaslaný na vyjadrenie Ministerstvu financií Slovenskej republiky a Ministerstvu hospodárstva Slovenskej republiky a ich stanoviská tvoria súčasť predkladaného materiálu.</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tabs>
        <w:tab w:val="center" w:leader="none" w:pos="4536"/>
        <w:tab w:val="right" w:leader="none" w:pos="9072"/>
      </w:tabs>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tabs>
        <w:tab w:val="center" w:leader="none" w:pos="4536"/>
        <w:tab w:val="right" w:leader="none" w:pos="9072"/>
      </w:tabs>
      <w:rPr>
        <w:rFonts w:ascii="Arial" w:cs="Arial" w:eastAsia="Arial" w:hAnsi="Arial"/>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tabs>
        <w:tab w:val="center" w:leader="none" w:pos="4536"/>
        <w:tab w:val="right" w:leader="none" w:pos="9072"/>
      </w:tabs>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1"/>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y" w:default="1">
    <w:name w:val="Normal"/>
  </w:style>
  <w:style w:type="paragraph" w:styleId="Nadpis1">
    <w:name w:val="heading 1"/>
    <w:basedOn w:val="Normlny"/>
    <w:next w:val="Normlny"/>
    <w:pPr>
      <w:widowControl w:val="1"/>
      <w:outlineLvl w:val="0"/>
    </w:pPr>
    <w:rPr>
      <w:b w:val="1"/>
      <w:sz w:val="48"/>
      <w:szCs w:val="48"/>
    </w:rPr>
  </w:style>
  <w:style w:type="paragraph" w:styleId="Nadpis2">
    <w:name w:val="heading 2"/>
    <w:basedOn w:val="Normlny"/>
    <w:next w:val="Normlny"/>
    <w:pPr>
      <w:keepNext w:val="1"/>
      <w:keepLines w:val="1"/>
      <w:spacing w:after="80" w:before="360"/>
      <w:outlineLvl w:val="1"/>
    </w:pPr>
    <w:rPr>
      <w:b w:val="1"/>
      <w:sz w:val="36"/>
      <w:szCs w:val="36"/>
    </w:rPr>
  </w:style>
  <w:style w:type="paragraph" w:styleId="Nadpis3">
    <w:name w:val="heading 3"/>
    <w:basedOn w:val="Normlny"/>
    <w:next w:val="Normlny"/>
    <w:pPr>
      <w:keepNext w:val="1"/>
      <w:keepLines w:val="1"/>
      <w:spacing w:after="80" w:before="280"/>
      <w:outlineLvl w:val="2"/>
    </w:pPr>
    <w:rPr>
      <w:b w:val="1"/>
      <w:sz w:val="28"/>
      <w:szCs w:val="28"/>
    </w:rPr>
  </w:style>
  <w:style w:type="paragraph" w:styleId="Nadpis4">
    <w:name w:val="heading 4"/>
    <w:basedOn w:val="Normlny"/>
    <w:next w:val="Normlny"/>
    <w:pPr>
      <w:keepNext w:val="1"/>
      <w:keepLines w:val="1"/>
      <w:spacing w:after="40" w:before="240"/>
      <w:outlineLvl w:val="3"/>
    </w:pPr>
    <w:rPr>
      <w:b w:val="1"/>
    </w:rPr>
  </w:style>
  <w:style w:type="paragraph" w:styleId="Nadpis5">
    <w:name w:val="heading 5"/>
    <w:basedOn w:val="Normlny"/>
    <w:next w:val="Normlny"/>
    <w:pPr>
      <w:keepNext w:val="1"/>
      <w:keepLines w:val="1"/>
      <w:spacing w:after="40" w:before="220"/>
      <w:outlineLvl w:val="4"/>
    </w:pPr>
    <w:rPr>
      <w:b w:val="1"/>
      <w:sz w:val="22"/>
      <w:szCs w:val="22"/>
    </w:rPr>
  </w:style>
  <w:style w:type="paragraph" w:styleId="Nadpis6">
    <w:name w:val="heading 6"/>
    <w:basedOn w:val="Normlny"/>
    <w:next w:val="Normlny"/>
    <w:pPr>
      <w:keepNext w:val="1"/>
      <w:keepLines w:val="1"/>
      <w:spacing w:after="40" w:before="200"/>
      <w:outlineLvl w:val="5"/>
    </w:pPr>
    <w:rPr>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pPr>
      <w:keepNext w:val="1"/>
      <w:keepLines w:val="1"/>
      <w:spacing w:after="120" w:before="480"/>
    </w:pPr>
    <w:rPr>
      <w:b w:val="1"/>
      <w:sz w:val="72"/>
      <w:szCs w:val="72"/>
    </w:rPr>
  </w:style>
  <w:style w:type="paragraph" w:styleId="Podtitul">
    <w:name w:val="Subtitle"/>
    <w:basedOn w:val="Normlny"/>
    <w:next w:val="Normlny"/>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paragraph" w:styleId="Textbubliny">
    <w:name w:val="Balloon Text"/>
    <w:basedOn w:val="Normlny"/>
    <w:link w:val="TextbublinyChar"/>
    <w:uiPriority w:val="99"/>
    <w:semiHidden w:val="1"/>
    <w:unhideWhenUsed w:val="1"/>
    <w:rsid w:val="00401986"/>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401986"/>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nNYNtLQfNwqFhP6IDH9BAoNVZA==">CgMxLjA4AGopChRzdWdnZXN0LmtyaGFvYjdqbmc1chIRRMOhxaFhIEJsYcWha292w6FqKQoUc3VnZ2VzdC5wcHEyZTI1b25zZWsSEUTDocWhYSBCbGHFoWtvdsOhaikKFHN1Z2dlc3QuN2VkMzM0NmZyY3hqEhFEw6HFoWEgQmxhxaFrb3bDoWopChRzdWdnZXN0LjFzbGl6M25qb2V0bxIRRMOhxaFhIEJsYcWha292w6FqKQoUc3VnZ2VzdC4xb25rcWdpbHFsaTYSEUTDocWhYSBCbGHFoWtvdsOhciExLWk3dUUxSE1uelR3UVdLTHdYYjlKbG1fTDdkYkZpY2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2024-10-04T07:16:00Z</dcterms:created>
</cp:coreProperties>
</file>