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3C" w:rsidRPr="008A61F0" w:rsidRDefault="0044347A" w:rsidP="00377913">
      <w:pPr>
        <w:spacing w:after="0" w:line="240" w:lineRule="auto"/>
        <w:jc w:val="center"/>
        <w:rPr>
          <w:rFonts w:ascii="Times New Roman" w:hAnsi="Times New Roman" w:cs="Times New Roman"/>
          <w:b/>
          <w:caps/>
          <w:spacing w:val="30"/>
          <w:sz w:val="24"/>
          <w:szCs w:val="24"/>
        </w:rPr>
      </w:pPr>
      <w:r w:rsidRPr="008A61F0">
        <w:rPr>
          <w:rFonts w:ascii="Times New Roman" w:hAnsi="Times New Roman" w:cs="Times New Roman"/>
          <w:b/>
          <w:caps/>
          <w:spacing w:val="30"/>
          <w:sz w:val="24"/>
          <w:szCs w:val="24"/>
        </w:rPr>
        <w:t>Dôvodová správa</w:t>
      </w:r>
    </w:p>
    <w:p w:rsidR="0044347A" w:rsidRPr="008A61F0" w:rsidRDefault="0044347A" w:rsidP="00377913">
      <w:pPr>
        <w:spacing w:after="0" w:line="240" w:lineRule="auto"/>
        <w:ind w:firstLine="708"/>
        <w:jc w:val="both"/>
        <w:rPr>
          <w:rFonts w:ascii="Times New Roman" w:hAnsi="Times New Roman" w:cs="Times New Roman"/>
          <w:sz w:val="24"/>
          <w:szCs w:val="24"/>
        </w:rPr>
      </w:pPr>
    </w:p>
    <w:p w:rsidR="0044347A" w:rsidRPr="008A61F0" w:rsidRDefault="0044347A" w:rsidP="00377913">
      <w:pPr>
        <w:pStyle w:val="Odsekzoznamu"/>
        <w:numPr>
          <w:ilvl w:val="0"/>
          <w:numId w:val="1"/>
        </w:numPr>
        <w:spacing w:after="0" w:line="240" w:lineRule="auto"/>
        <w:jc w:val="both"/>
        <w:rPr>
          <w:rFonts w:ascii="Times New Roman" w:hAnsi="Times New Roman" w:cs="Times New Roman"/>
          <w:b/>
          <w:sz w:val="24"/>
          <w:szCs w:val="24"/>
        </w:rPr>
      </w:pPr>
      <w:r w:rsidRPr="008A61F0">
        <w:rPr>
          <w:rFonts w:ascii="Times New Roman" w:hAnsi="Times New Roman" w:cs="Times New Roman"/>
          <w:b/>
          <w:sz w:val="24"/>
          <w:szCs w:val="24"/>
        </w:rPr>
        <w:t>Všeobecná časť</w:t>
      </w:r>
    </w:p>
    <w:p w:rsidR="0044347A" w:rsidRPr="008A61F0" w:rsidRDefault="0044347A" w:rsidP="00377913">
      <w:pPr>
        <w:spacing w:after="0" w:line="240" w:lineRule="auto"/>
        <w:ind w:firstLine="708"/>
        <w:jc w:val="both"/>
        <w:rPr>
          <w:rFonts w:ascii="Times New Roman" w:hAnsi="Times New Roman" w:cs="Times New Roman"/>
          <w:sz w:val="24"/>
          <w:szCs w:val="24"/>
        </w:rPr>
      </w:pPr>
    </w:p>
    <w:p w:rsidR="008447AE" w:rsidRPr="007732DC" w:rsidRDefault="00992C75" w:rsidP="003779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Vláda Slovenskej republiky </w:t>
      </w:r>
      <w:r w:rsidR="0044347A" w:rsidRPr="008A61F0">
        <w:rPr>
          <w:rFonts w:ascii="Times New Roman" w:hAnsi="Times New Roman" w:cs="Times New Roman"/>
          <w:sz w:val="24"/>
          <w:szCs w:val="24"/>
        </w:rPr>
        <w:t xml:space="preserve">predkladá </w:t>
      </w:r>
      <w:r w:rsidR="00C23166" w:rsidRPr="008A61F0">
        <w:rPr>
          <w:rFonts w:ascii="Times New Roman" w:hAnsi="Times New Roman" w:cs="Times New Roman"/>
          <w:sz w:val="24"/>
          <w:szCs w:val="24"/>
        </w:rPr>
        <w:t>návrh zákona o kritickej infraštruktúre</w:t>
      </w:r>
      <w:r w:rsidR="00396E6A" w:rsidRPr="008A61F0">
        <w:rPr>
          <w:rFonts w:ascii="Times New Roman" w:hAnsi="Times New Roman" w:cs="Times New Roman"/>
          <w:sz w:val="24"/>
          <w:szCs w:val="24"/>
        </w:rPr>
        <w:t xml:space="preserve"> a o zmene a doplnení niektorých zákonov</w:t>
      </w:r>
      <w:r w:rsidR="00C23166" w:rsidRPr="008A61F0">
        <w:rPr>
          <w:rFonts w:ascii="Times New Roman" w:hAnsi="Times New Roman" w:cs="Times New Roman"/>
          <w:sz w:val="24"/>
          <w:szCs w:val="24"/>
        </w:rPr>
        <w:t>, ktorého cieľom je transpozícia a implementácia právnych predpisov Európskej únie</w:t>
      </w:r>
      <w:r w:rsidR="001A02D3" w:rsidRPr="008A61F0">
        <w:rPr>
          <w:rFonts w:ascii="Times New Roman" w:hAnsi="Times New Roman" w:cs="Times New Roman"/>
          <w:sz w:val="24"/>
          <w:szCs w:val="24"/>
        </w:rPr>
        <w:t>.</w:t>
      </w:r>
      <w:r w:rsidR="00B36C82" w:rsidRPr="008A61F0">
        <w:rPr>
          <w:rFonts w:ascii="Times New Roman" w:hAnsi="Times New Roman" w:cs="Times New Roman"/>
          <w:sz w:val="24"/>
          <w:szCs w:val="24"/>
        </w:rPr>
        <w:t xml:space="preserve"> V prvom rade ide o transpozíciu </w:t>
      </w:r>
      <w:r w:rsidR="00B36C82" w:rsidRPr="007732DC">
        <w:rPr>
          <w:rFonts w:ascii="Times New Roman" w:hAnsi="Times New Roman" w:cs="Times New Roman"/>
          <w:sz w:val="24"/>
          <w:szCs w:val="24"/>
        </w:rPr>
        <w:t>smernice</w:t>
      </w:r>
      <w:r w:rsidR="0097191B" w:rsidRPr="007732DC">
        <w:rPr>
          <w:rFonts w:ascii="Times New Roman" w:hAnsi="Times New Roman" w:cs="Times New Roman"/>
          <w:sz w:val="24"/>
          <w:szCs w:val="24"/>
        </w:rPr>
        <w:t xml:space="preserve"> </w:t>
      </w:r>
      <w:r w:rsidR="000D71C9" w:rsidRPr="007732DC">
        <w:rPr>
          <w:rFonts w:ascii="Times New Roman" w:hAnsi="Times New Roman" w:cs="Times New Roman"/>
          <w:sz w:val="24"/>
          <w:szCs w:val="24"/>
        </w:rPr>
        <w:t>Európskeho parlamentu a Rady (EÚ) 2022/2557 zo 14. decembra 2022 o odolnosti kritických subjektov a o zrušení smernice Rady 2008/114/ES</w:t>
      </w:r>
      <w:r w:rsidR="0039334E" w:rsidRPr="007732DC">
        <w:rPr>
          <w:rFonts w:ascii="Times New Roman" w:hAnsi="Times New Roman" w:cs="Times New Roman"/>
          <w:sz w:val="24"/>
          <w:szCs w:val="24"/>
        </w:rPr>
        <w:t xml:space="preserve"> (ďalej len „</w:t>
      </w:r>
      <w:r w:rsidR="005A40BE" w:rsidRPr="007732DC">
        <w:rPr>
          <w:rFonts w:ascii="Times New Roman" w:hAnsi="Times New Roman" w:cs="Times New Roman"/>
          <w:sz w:val="24"/>
          <w:szCs w:val="24"/>
        </w:rPr>
        <w:t>smernice (EÚ) 2022/2557</w:t>
      </w:r>
      <w:r w:rsidR="0039334E" w:rsidRPr="007732DC">
        <w:rPr>
          <w:rFonts w:ascii="Times New Roman" w:hAnsi="Times New Roman" w:cs="Times New Roman"/>
          <w:sz w:val="24"/>
          <w:szCs w:val="24"/>
        </w:rPr>
        <w:t>“)</w:t>
      </w:r>
      <w:r w:rsidR="0097191B" w:rsidRPr="007732DC">
        <w:rPr>
          <w:rFonts w:ascii="Times New Roman" w:hAnsi="Times New Roman" w:cs="Times New Roman"/>
          <w:sz w:val="24"/>
          <w:szCs w:val="24"/>
        </w:rPr>
        <w:t xml:space="preserve">. </w:t>
      </w:r>
      <w:r w:rsidR="007C2631" w:rsidRPr="007732DC">
        <w:rPr>
          <w:rFonts w:ascii="Times New Roman" w:hAnsi="Times New Roman" w:cs="Times New Roman"/>
          <w:sz w:val="24"/>
          <w:szCs w:val="24"/>
        </w:rPr>
        <w:t xml:space="preserve">Zároveň </w:t>
      </w:r>
      <w:r w:rsidR="00D0688F" w:rsidRPr="007732DC">
        <w:rPr>
          <w:rFonts w:ascii="Times New Roman" w:hAnsi="Times New Roman" w:cs="Times New Roman"/>
          <w:sz w:val="24"/>
          <w:szCs w:val="24"/>
        </w:rPr>
        <w:t>sa zabezpečuje implementácia d</w:t>
      </w:r>
      <w:r w:rsidR="00666DE2" w:rsidRPr="007732DC">
        <w:rPr>
          <w:rFonts w:ascii="Times New Roman" w:hAnsi="Times New Roman" w:cs="Times New Roman"/>
          <w:sz w:val="24"/>
          <w:szCs w:val="24"/>
        </w:rPr>
        <w:t>elegované</w:t>
      </w:r>
      <w:r w:rsidR="009C1DA4" w:rsidRPr="007732DC">
        <w:rPr>
          <w:rFonts w:ascii="Times New Roman" w:hAnsi="Times New Roman" w:cs="Times New Roman"/>
          <w:sz w:val="24"/>
          <w:szCs w:val="24"/>
        </w:rPr>
        <w:t>ho</w:t>
      </w:r>
      <w:r w:rsidR="00666DE2" w:rsidRPr="007732DC">
        <w:rPr>
          <w:rFonts w:ascii="Times New Roman" w:hAnsi="Times New Roman" w:cs="Times New Roman"/>
          <w:sz w:val="24"/>
          <w:szCs w:val="24"/>
        </w:rPr>
        <w:t xml:space="preserve"> </w:t>
      </w:r>
      <w:r w:rsidR="005A40BE" w:rsidRPr="007732DC">
        <w:rPr>
          <w:rFonts w:ascii="Times New Roman" w:hAnsi="Times New Roman" w:cs="Times New Roman"/>
          <w:sz w:val="24"/>
          <w:szCs w:val="24"/>
        </w:rPr>
        <w:t>nariadenia Komisie (EÚ) 2023/2450 zo 25. júla 2023, ktorým sa dopĺňa smernica Európskeho parlamentu a Rady (EÚ) 2022/2557 stanovením zoznamu základných služieb (Ú. v. EÚ L, 2023/2450, 30.10.2023).</w:t>
      </w:r>
      <w:r w:rsidR="00EE71A7" w:rsidRPr="007732DC">
        <w:rPr>
          <w:rFonts w:ascii="Times New Roman" w:hAnsi="Times New Roman" w:cs="Times New Roman"/>
          <w:sz w:val="24"/>
          <w:szCs w:val="24"/>
        </w:rPr>
        <w:t xml:space="preserve"> </w:t>
      </w:r>
    </w:p>
    <w:p w:rsidR="00196485" w:rsidRPr="008A61F0" w:rsidRDefault="00196485" w:rsidP="00377913">
      <w:pPr>
        <w:spacing w:after="0" w:line="240" w:lineRule="auto"/>
        <w:ind w:firstLine="708"/>
        <w:jc w:val="both"/>
        <w:rPr>
          <w:rFonts w:ascii="Times New Roman" w:hAnsi="Times New Roman" w:cs="Times New Roman"/>
          <w:sz w:val="24"/>
          <w:szCs w:val="24"/>
        </w:rPr>
      </w:pPr>
    </w:p>
    <w:p w:rsidR="00196485" w:rsidRPr="008A61F0" w:rsidRDefault="00196485"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szCs w:val="24"/>
        </w:rPr>
        <w:t xml:space="preserve">Doterajšia smernica </w:t>
      </w:r>
      <w:r w:rsidR="007902F5" w:rsidRPr="008A61F0">
        <w:rPr>
          <w:rFonts w:ascii="Times New Roman" w:hAnsi="Times New Roman" w:cs="Times New Roman"/>
          <w:sz w:val="24"/>
        </w:rPr>
        <w:t>Rady 2008/114/ES</w:t>
      </w:r>
      <w:r w:rsidR="007902F5" w:rsidRPr="008A61F0">
        <w:rPr>
          <w:rFonts w:ascii="Times New Roman" w:hAnsi="Times New Roman" w:cs="Times New Roman"/>
        </w:rPr>
        <w:t xml:space="preserve"> </w:t>
      </w:r>
      <w:r w:rsidR="007902F5" w:rsidRPr="008A61F0">
        <w:rPr>
          <w:rFonts w:ascii="Times New Roman" w:hAnsi="Times New Roman" w:cs="Times New Roman"/>
          <w:sz w:val="24"/>
        </w:rPr>
        <w:t>z 8. decembra 2008 o identifikácii a označení európskych kritických infraštruktúr a zhodnotení potreby zlepšiť ich ochranu bola transponovaná do zákona č. 45/2011 Z. z. o kritickej infraštruktúre</w:t>
      </w:r>
      <w:r w:rsidR="00CF22AC" w:rsidRPr="008A61F0">
        <w:rPr>
          <w:rFonts w:ascii="Times New Roman" w:hAnsi="Times New Roman" w:cs="Times New Roman"/>
          <w:sz w:val="24"/>
        </w:rPr>
        <w:t>.</w:t>
      </w:r>
    </w:p>
    <w:p w:rsidR="00F022D0" w:rsidRPr="008A61F0" w:rsidRDefault="00F022D0" w:rsidP="00377913">
      <w:pPr>
        <w:spacing w:after="0" w:line="240" w:lineRule="auto"/>
        <w:ind w:firstLine="708"/>
        <w:jc w:val="both"/>
        <w:rPr>
          <w:rFonts w:ascii="Times New Roman" w:hAnsi="Times New Roman" w:cs="Times New Roman"/>
          <w:sz w:val="24"/>
        </w:rPr>
      </w:pPr>
    </w:p>
    <w:p w:rsidR="00F022D0" w:rsidRPr="008A61F0" w:rsidRDefault="00F022D0"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C</w:t>
      </w:r>
      <w:r w:rsidR="000F283B">
        <w:rPr>
          <w:rFonts w:ascii="Times New Roman" w:hAnsi="Times New Roman" w:cs="Times New Roman"/>
          <w:sz w:val="24"/>
        </w:rPr>
        <w:t>esta kreovania legislatívnych a </w:t>
      </w:r>
      <w:r w:rsidRPr="008A61F0">
        <w:rPr>
          <w:rFonts w:ascii="Times New Roman" w:hAnsi="Times New Roman" w:cs="Times New Roman"/>
          <w:sz w:val="24"/>
        </w:rPr>
        <w:t>koncepčných dokumentov na úseku kritickej infraštruktúry bola ovplyvnená medzinárodnými bezpečnostnými udalosťami</w:t>
      </w:r>
      <w:r w:rsidR="009C1DA4" w:rsidRPr="008A61F0">
        <w:rPr>
          <w:rFonts w:ascii="Times New Roman" w:hAnsi="Times New Roman" w:cs="Times New Roman"/>
          <w:sz w:val="24"/>
        </w:rPr>
        <w:t>,</w:t>
      </w:r>
      <w:r w:rsidRPr="008A61F0">
        <w:rPr>
          <w:rFonts w:ascii="Times New Roman" w:hAnsi="Times New Roman" w:cs="Times New Roman"/>
          <w:sz w:val="24"/>
        </w:rPr>
        <w:t xml:space="preserve"> najmä sériou koordinovaných útokov na Svetové obchodné centrum v New Yorku v roku 2001, následné teroristickými akciami na železnice v Madride v roku 2004 a útokmi na dopravu v Londýne 2005. Preto sa v dokumentoch spája ochrana kritickej infraštruktúry v prvom rade s obranou proti terorizmu. Ďalší vývoj koncepčných a strategických dokumentov</w:t>
      </w:r>
      <w:r w:rsidR="006E21B9" w:rsidRPr="008A61F0">
        <w:rPr>
          <w:rFonts w:ascii="Times New Roman" w:hAnsi="Times New Roman" w:cs="Times New Roman"/>
          <w:sz w:val="24"/>
        </w:rPr>
        <w:t>,</w:t>
      </w:r>
      <w:r w:rsidRPr="008A61F0">
        <w:rPr>
          <w:rFonts w:ascii="Times New Roman" w:hAnsi="Times New Roman" w:cs="Times New Roman"/>
          <w:sz w:val="24"/>
        </w:rPr>
        <w:t xml:space="preserve"> ako je Bezpečnostná stratégia </w:t>
      </w:r>
      <w:r w:rsidR="001F39B9" w:rsidRPr="008A61F0">
        <w:rPr>
          <w:rFonts w:ascii="Times New Roman" w:hAnsi="Times New Roman" w:cs="Times New Roman"/>
          <w:sz w:val="24"/>
        </w:rPr>
        <w:t xml:space="preserve">SR </w:t>
      </w:r>
      <w:r w:rsidRPr="008A61F0">
        <w:rPr>
          <w:rFonts w:ascii="Times New Roman" w:hAnsi="Times New Roman" w:cs="Times New Roman"/>
          <w:sz w:val="24"/>
        </w:rPr>
        <w:t>z roku 2005</w:t>
      </w:r>
      <w:r w:rsidR="006E21B9" w:rsidRPr="008A61F0">
        <w:rPr>
          <w:rFonts w:ascii="Times New Roman" w:hAnsi="Times New Roman" w:cs="Times New Roman"/>
          <w:sz w:val="24"/>
        </w:rPr>
        <w:t>,</w:t>
      </w:r>
      <w:r w:rsidRPr="008A61F0">
        <w:rPr>
          <w:rFonts w:ascii="Times New Roman" w:hAnsi="Times New Roman" w:cs="Times New Roman"/>
          <w:sz w:val="24"/>
        </w:rPr>
        <w:t xml:space="preserve"> považuje za najväčšiu hrozbu použitie zbraní hromadného ničenia a niektorých ich nosičov teroristickými skupinami, prípadne tzv. „zlyhávajúcimi štátmi“. Terorizmus predstavuje pre </w:t>
      </w:r>
      <w:r w:rsidR="001F39B9" w:rsidRPr="008A61F0">
        <w:rPr>
          <w:rFonts w:ascii="Times New Roman" w:hAnsi="Times New Roman" w:cs="Times New Roman"/>
          <w:sz w:val="24"/>
        </w:rPr>
        <w:t>Slovenskú republiku (ďalej len „</w:t>
      </w:r>
      <w:r w:rsidRPr="008A61F0">
        <w:rPr>
          <w:rFonts w:ascii="Times New Roman" w:hAnsi="Times New Roman" w:cs="Times New Roman"/>
          <w:sz w:val="24"/>
        </w:rPr>
        <w:t>SR</w:t>
      </w:r>
      <w:r w:rsidR="001F39B9" w:rsidRPr="008A61F0">
        <w:rPr>
          <w:rFonts w:ascii="Times New Roman" w:hAnsi="Times New Roman" w:cs="Times New Roman"/>
          <w:sz w:val="24"/>
        </w:rPr>
        <w:t>“)</w:t>
      </w:r>
      <w:r w:rsidRPr="008A61F0">
        <w:rPr>
          <w:rFonts w:ascii="Times New Roman" w:hAnsi="Times New Roman" w:cs="Times New Roman"/>
          <w:sz w:val="24"/>
        </w:rPr>
        <w:t xml:space="preserve"> strategickú globálnu hrozbu. Prioritám dominuje boj proti terorizmu aj v Európskej bezpečnostnej stratégií z roku 2009. Téma </w:t>
      </w:r>
      <w:r w:rsidR="006E21B9" w:rsidRPr="008A61F0">
        <w:rPr>
          <w:rFonts w:ascii="Times New Roman" w:hAnsi="Times New Roman" w:cs="Times New Roman"/>
          <w:sz w:val="24"/>
        </w:rPr>
        <w:t xml:space="preserve">globalizácie </w:t>
      </w:r>
      <w:r w:rsidRPr="008A61F0">
        <w:rPr>
          <w:rFonts w:ascii="Times New Roman" w:hAnsi="Times New Roman" w:cs="Times New Roman"/>
          <w:sz w:val="24"/>
        </w:rPr>
        <w:t>ustupuje do úzadia a do popredia sa dostávajú témy ako je zmena klímy a kybernetická bezpečnosť. Následná obsahová terminológia ako terorizmus, kybernetické alebo informačné operácie sa spojil</w:t>
      </w:r>
      <w:r w:rsidR="000A3DE3">
        <w:rPr>
          <w:rFonts w:ascii="Times New Roman" w:hAnsi="Times New Roman" w:cs="Times New Roman"/>
          <w:sz w:val="24"/>
        </w:rPr>
        <w:t>i do termínu asymetrické hrozby</w:t>
      </w:r>
      <w:r w:rsidRPr="008A61F0">
        <w:rPr>
          <w:rFonts w:ascii="Times New Roman" w:hAnsi="Times New Roman" w:cs="Times New Roman"/>
          <w:sz w:val="24"/>
        </w:rPr>
        <w:t>. Z terminologického významu existuje množstvo definícií</w:t>
      </w:r>
      <w:r w:rsidR="006E21B9" w:rsidRPr="008A61F0">
        <w:rPr>
          <w:rFonts w:ascii="Times New Roman" w:hAnsi="Times New Roman" w:cs="Times New Roman"/>
          <w:sz w:val="24"/>
        </w:rPr>
        <w:t xml:space="preserve"> asymetrických hrozieb</w:t>
      </w:r>
      <w:r w:rsidRPr="008A61F0">
        <w:rPr>
          <w:rFonts w:ascii="Times New Roman" w:hAnsi="Times New Roman" w:cs="Times New Roman"/>
          <w:sz w:val="24"/>
        </w:rPr>
        <w:t xml:space="preserve">, ktoré sa snažia zachytiť špecifickú povahu nových druhov hrozieb pre bezpečnosť a stabilitu štátu, ktoré koordinovane a plánovito využívajú rôzni aktéri. V tejto súvislosti sa najčastejšie hovorí o hybridných hrozbách (hybrid threats) a hybridných spôsoboch </w:t>
      </w:r>
      <w:r w:rsidR="00862EAE">
        <w:rPr>
          <w:rFonts w:ascii="Times New Roman" w:hAnsi="Times New Roman" w:cs="Times New Roman"/>
          <w:sz w:val="24"/>
        </w:rPr>
        <w:t>vedenia vojny (hybrid warfare).</w:t>
      </w:r>
    </w:p>
    <w:p w:rsidR="00F022D0" w:rsidRPr="008A61F0" w:rsidRDefault="00F022D0" w:rsidP="00377913">
      <w:pPr>
        <w:spacing w:after="0" w:line="240" w:lineRule="auto"/>
        <w:ind w:firstLine="708"/>
        <w:jc w:val="both"/>
        <w:rPr>
          <w:rFonts w:ascii="Times New Roman" w:hAnsi="Times New Roman" w:cs="Times New Roman"/>
          <w:sz w:val="24"/>
        </w:rPr>
      </w:pPr>
    </w:p>
    <w:p w:rsidR="00F022D0" w:rsidRPr="008A61F0" w:rsidRDefault="00F022D0"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Na pôde Európskej únie sa problematike hybridných hrozieb venuje značná pozornosť a od roku 2016 bolo prijatých viacero verejných politík a dokumentov dotýkajúcich sa tejto oblasti. Na Slovensku vznikol prvý koncepčný dokument v roku 2017 s názvom Koncepcia pre boj </w:t>
      </w:r>
      <w:r w:rsidR="001F39B9" w:rsidRPr="008A61F0">
        <w:rPr>
          <w:rFonts w:ascii="Times New Roman" w:hAnsi="Times New Roman" w:cs="Times New Roman"/>
          <w:sz w:val="24"/>
        </w:rPr>
        <w:t xml:space="preserve">SR </w:t>
      </w:r>
      <w:r w:rsidRPr="008A61F0">
        <w:rPr>
          <w:rFonts w:ascii="Times New Roman" w:hAnsi="Times New Roman" w:cs="Times New Roman"/>
          <w:sz w:val="24"/>
        </w:rPr>
        <w:t>proti hybridným hrozbám . Tento koncepčný dokument ako prvý spojil boj proti hybridným hrozbám s ochranou kritickej infraštruktúry. Okrem kritickej infraštruktúry dokument používa aj termín kľúčová infraštruktúra, ktorou definuje akúkoľvek infraštruktúru, ktorá má zásadný význam pre štát a spoločnosť. Aktuálna Bezpečnostná stratégia SR z roku 2021 zahrňuje medzi strategické bezpečnostné záujmy Slovenskej republiky, ktorých ochrana a presadzovanie podporuje aj realizáciu životne dôležitých bezpečnostných záujmov</w:t>
      </w:r>
      <w:r w:rsidR="00BE743D" w:rsidRPr="008A61F0">
        <w:rPr>
          <w:rFonts w:ascii="Times New Roman" w:hAnsi="Times New Roman" w:cs="Times New Roman"/>
          <w:sz w:val="24"/>
        </w:rPr>
        <w:t xml:space="preserve"> </w:t>
      </w:r>
      <w:r w:rsidRPr="008A61F0">
        <w:rPr>
          <w:rFonts w:ascii="Times New Roman" w:hAnsi="Times New Roman" w:cs="Times New Roman"/>
          <w:sz w:val="24"/>
        </w:rPr>
        <w:t xml:space="preserve">(mimo iných aj); </w:t>
      </w:r>
    </w:p>
    <w:p w:rsidR="00F022D0" w:rsidRPr="008A61F0" w:rsidRDefault="00F022D0"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w:t>
      </w:r>
      <w:r w:rsidRPr="008A61F0">
        <w:rPr>
          <w:rFonts w:ascii="Times New Roman" w:hAnsi="Times New Roman" w:cs="Times New Roman"/>
          <w:sz w:val="24"/>
        </w:rPr>
        <w:tab/>
      </w:r>
      <w:r w:rsidR="00BE743D" w:rsidRPr="008A61F0">
        <w:rPr>
          <w:rFonts w:ascii="Times New Roman" w:hAnsi="Times New Roman" w:cs="Times New Roman"/>
          <w:sz w:val="24"/>
        </w:rPr>
        <w:t>o</w:t>
      </w:r>
      <w:r w:rsidRPr="008A61F0">
        <w:rPr>
          <w:rFonts w:ascii="Times New Roman" w:hAnsi="Times New Roman" w:cs="Times New Roman"/>
          <w:sz w:val="24"/>
        </w:rPr>
        <w:t>chranu kritickej infraštruktúry štátu</w:t>
      </w:r>
      <w:r w:rsidR="00BE743D" w:rsidRPr="008A61F0">
        <w:rPr>
          <w:rFonts w:ascii="Times New Roman" w:hAnsi="Times New Roman" w:cs="Times New Roman"/>
          <w:sz w:val="24"/>
        </w:rPr>
        <w:t xml:space="preserve"> a</w:t>
      </w:r>
    </w:p>
    <w:p w:rsidR="00F022D0" w:rsidRPr="008A61F0" w:rsidRDefault="00F022D0"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w:t>
      </w:r>
      <w:r w:rsidRPr="008A61F0">
        <w:rPr>
          <w:rFonts w:ascii="Times New Roman" w:hAnsi="Times New Roman" w:cs="Times New Roman"/>
          <w:sz w:val="24"/>
        </w:rPr>
        <w:tab/>
      </w:r>
      <w:r w:rsidR="00BE743D" w:rsidRPr="008A61F0">
        <w:rPr>
          <w:rFonts w:ascii="Times New Roman" w:hAnsi="Times New Roman" w:cs="Times New Roman"/>
          <w:sz w:val="24"/>
        </w:rPr>
        <w:t>z</w:t>
      </w:r>
      <w:r w:rsidRPr="008A61F0">
        <w:rPr>
          <w:rFonts w:ascii="Times New Roman" w:hAnsi="Times New Roman" w:cs="Times New Roman"/>
          <w:sz w:val="24"/>
        </w:rPr>
        <w:t>aistenie funkčného systému kybernetickej, informa</w:t>
      </w:r>
      <w:r w:rsidR="000A3DE3">
        <w:rPr>
          <w:rFonts w:ascii="Times New Roman" w:hAnsi="Times New Roman" w:cs="Times New Roman"/>
          <w:sz w:val="24"/>
        </w:rPr>
        <w:t>čnej a komunikačnej bezpečnosti</w:t>
      </w:r>
      <w:r w:rsidRPr="008A61F0">
        <w:rPr>
          <w:rFonts w:ascii="Times New Roman" w:hAnsi="Times New Roman" w:cs="Times New Roman"/>
          <w:sz w:val="24"/>
        </w:rPr>
        <w:t>.</w:t>
      </w:r>
    </w:p>
    <w:p w:rsidR="00F022D0" w:rsidRPr="008A61F0" w:rsidRDefault="00F022D0" w:rsidP="00377913">
      <w:pPr>
        <w:spacing w:after="0" w:line="240" w:lineRule="auto"/>
        <w:ind w:firstLine="708"/>
        <w:jc w:val="both"/>
        <w:rPr>
          <w:rFonts w:ascii="Times New Roman" w:hAnsi="Times New Roman" w:cs="Times New Roman"/>
          <w:sz w:val="24"/>
        </w:rPr>
      </w:pPr>
    </w:p>
    <w:p w:rsidR="00875A1E" w:rsidRPr="008A61F0" w:rsidRDefault="00F022D0"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rámci</w:t>
      </w:r>
      <w:r w:rsidR="001F39B9" w:rsidRPr="008A61F0">
        <w:rPr>
          <w:rFonts w:ascii="Times New Roman" w:hAnsi="Times New Roman" w:cs="Times New Roman"/>
          <w:sz w:val="24"/>
        </w:rPr>
        <w:t xml:space="preserve"> dokumentu Správa o bezpečnosti SR </w:t>
      </w:r>
      <w:r w:rsidRPr="008A61F0">
        <w:rPr>
          <w:rFonts w:ascii="Times New Roman" w:hAnsi="Times New Roman" w:cs="Times New Roman"/>
          <w:sz w:val="24"/>
        </w:rPr>
        <w:t xml:space="preserve">za rok 2020 medzi najzávažnejšie bezpečnostné hrozby asymetrického charakteru naďalej patril terorizmus vykonávaný </w:t>
      </w:r>
      <w:r w:rsidRPr="008A61F0">
        <w:rPr>
          <w:rFonts w:ascii="Times New Roman" w:hAnsi="Times New Roman" w:cs="Times New Roman"/>
          <w:sz w:val="24"/>
        </w:rPr>
        <w:lastRenderedPageBreak/>
        <w:t xml:space="preserve">teroristickými (džihádistickými) skupinami. K zhoršeniu bezpečnostnej situácie došlo počas druhej polovice roka 2020 po prechodnom uvoľnení viacerých </w:t>
      </w:r>
      <w:r w:rsidR="00BE743D" w:rsidRPr="008A61F0">
        <w:rPr>
          <w:rFonts w:ascii="Times New Roman" w:hAnsi="Times New Roman" w:cs="Times New Roman"/>
          <w:sz w:val="24"/>
        </w:rPr>
        <w:t xml:space="preserve">protipandemických </w:t>
      </w:r>
      <w:r w:rsidRPr="008A61F0">
        <w:rPr>
          <w:rFonts w:ascii="Times New Roman" w:hAnsi="Times New Roman" w:cs="Times New Roman"/>
          <w:sz w:val="24"/>
        </w:rPr>
        <w:t xml:space="preserve">opatrení. </w:t>
      </w:r>
    </w:p>
    <w:p w:rsidR="00875A1E" w:rsidRPr="008A61F0" w:rsidRDefault="00875A1E" w:rsidP="00377913">
      <w:pPr>
        <w:spacing w:after="0" w:line="240" w:lineRule="auto"/>
        <w:ind w:firstLine="708"/>
        <w:jc w:val="both"/>
        <w:rPr>
          <w:rFonts w:ascii="Times New Roman" w:hAnsi="Times New Roman" w:cs="Times New Roman"/>
          <w:sz w:val="24"/>
        </w:rPr>
      </w:pPr>
    </w:p>
    <w:p w:rsidR="00E158C4" w:rsidRPr="008A61F0" w:rsidRDefault="00875A1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Oblasťou možnej konfrontácie podľa</w:t>
      </w:r>
      <w:r w:rsidRPr="008A61F0">
        <w:t xml:space="preserve"> </w:t>
      </w:r>
      <w:r w:rsidRPr="008A61F0">
        <w:rPr>
          <w:rFonts w:ascii="Times New Roman" w:hAnsi="Times New Roman" w:cs="Times New Roman"/>
          <w:sz w:val="24"/>
        </w:rPr>
        <w:t>Správy o bezpečnosti SR za rok 2023 sa stal vzdušný priestor, vesmír, medzinárodné vody a kybernetický priestor. Príčinou je prebiehajúca exponenciálna technologická zmena, osobitne v technológiách využívajúcich umelú inteligenciu. Ďalším významným faktorom, ktorý ovplyvňuje bezpečnostné prostredie, je široké používanie hybridných stratégií vrátane aktívneho šírenia dezinformácií a škodlivých aktivít v kybernetickom priestore. Dôsledky klimatických zmien vplývajúce na potravinovú bezpečnosť, energetickú bezpečnosť, infraštruktúru, udržateľný rozvoj štátov spolu s chudobou a etnickými konfliktmi predstavovali aj v roku 2023 výzvy.</w:t>
      </w:r>
    </w:p>
    <w:p w:rsidR="00F022D0" w:rsidRPr="008A61F0" w:rsidRDefault="00F022D0" w:rsidP="00377913">
      <w:pPr>
        <w:spacing w:after="0" w:line="240" w:lineRule="auto"/>
        <w:ind w:firstLine="708"/>
        <w:jc w:val="both"/>
        <w:rPr>
          <w:rFonts w:ascii="Times New Roman" w:hAnsi="Times New Roman" w:cs="Times New Roman"/>
          <w:sz w:val="24"/>
        </w:rPr>
      </w:pPr>
    </w:p>
    <w:p w:rsidR="00E936BF" w:rsidRPr="008A61F0" w:rsidRDefault="00711673"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V súčasnom geopolitickom kontexte, ktorý sa vyznačuje</w:t>
      </w:r>
      <w:r w:rsidR="0093548B">
        <w:rPr>
          <w:rFonts w:ascii="Times New Roman" w:hAnsi="Times New Roman" w:cs="Times New Roman"/>
          <w:sz w:val="24"/>
          <w:szCs w:val="24"/>
        </w:rPr>
        <w:t xml:space="preserve"> rastúcou nestabilitou, najmä v </w:t>
      </w:r>
      <w:r w:rsidRPr="008A61F0">
        <w:rPr>
          <w:rFonts w:ascii="Times New Roman" w:hAnsi="Times New Roman" w:cs="Times New Roman"/>
          <w:sz w:val="24"/>
          <w:szCs w:val="24"/>
        </w:rPr>
        <w:t xml:space="preserve">dôsledku vojny </w:t>
      </w:r>
      <w:r w:rsidR="0013059F" w:rsidRPr="008A61F0">
        <w:rPr>
          <w:rFonts w:ascii="Times New Roman" w:hAnsi="Times New Roman" w:cs="Times New Roman"/>
          <w:sz w:val="24"/>
          <w:szCs w:val="24"/>
        </w:rPr>
        <w:t>na</w:t>
      </w:r>
      <w:r w:rsidRPr="008A61F0">
        <w:rPr>
          <w:rFonts w:ascii="Times New Roman" w:hAnsi="Times New Roman" w:cs="Times New Roman"/>
          <w:sz w:val="24"/>
          <w:szCs w:val="24"/>
        </w:rPr>
        <w:t xml:space="preserve"> Ukrajine a rastúcej zložitosti bezpečnostných hrozieb, ako aj </w:t>
      </w:r>
      <w:r w:rsidR="0013059F" w:rsidRPr="008A61F0">
        <w:rPr>
          <w:rFonts w:ascii="Times New Roman" w:hAnsi="Times New Roman" w:cs="Times New Roman"/>
          <w:sz w:val="24"/>
          <w:szCs w:val="24"/>
        </w:rPr>
        <w:t>následka</w:t>
      </w:r>
      <w:r w:rsidRPr="008A61F0">
        <w:rPr>
          <w:rFonts w:ascii="Times New Roman" w:hAnsi="Times New Roman" w:cs="Times New Roman"/>
          <w:sz w:val="24"/>
          <w:szCs w:val="24"/>
        </w:rPr>
        <w:t xml:space="preserve">mi zmeny klímy, ako je nárast nezvyčajných klimatických udalostí alebo nedostatok vody, musí Slovenská republika zostať ostražitá a neustále sa prispôsobovať. </w:t>
      </w:r>
      <w:r w:rsidR="006A6EDA" w:rsidRPr="008A61F0">
        <w:rPr>
          <w:rFonts w:ascii="Times New Roman" w:hAnsi="Times New Roman" w:cs="Times New Roman"/>
          <w:sz w:val="24"/>
          <w:szCs w:val="24"/>
        </w:rPr>
        <w:t xml:space="preserve">Z týchto dôvodov je zákon </w:t>
      </w:r>
      <w:r w:rsidR="008A1D59" w:rsidRPr="008A61F0">
        <w:rPr>
          <w:rFonts w:ascii="Times New Roman" w:hAnsi="Times New Roman" w:cs="Times New Roman"/>
          <w:sz w:val="24"/>
          <w:szCs w:val="24"/>
        </w:rPr>
        <w:t>č. </w:t>
      </w:r>
      <w:r w:rsidR="006A6EDA" w:rsidRPr="008A61F0">
        <w:rPr>
          <w:rFonts w:ascii="Times New Roman" w:hAnsi="Times New Roman" w:cs="Times New Roman"/>
          <w:sz w:val="24"/>
          <w:szCs w:val="24"/>
        </w:rPr>
        <w:t>45/2011 Z. z. o kritickej infraštruktúre, ktorý vymedzoval ochranu len prvk</w:t>
      </w:r>
      <w:r w:rsidR="009C5180" w:rsidRPr="008A61F0">
        <w:rPr>
          <w:rFonts w:ascii="Times New Roman" w:hAnsi="Times New Roman" w:cs="Times New Roman"/>
          <w:sz w:val="24"/>
          <w:szCs w:val="24"/>
        </w:rPr>
        <w:t>ov</w:t>
      </w:r>
      <w:r w:rsidR="006A6EDA" w:rsidRPr="008A61F0">
        <w:rPr>
          <w:rFonts w:ascii="Times New Roman" w:hAnsi="Times New Roman" w:cs="Times New Roman"/>
          <w:sz w:val="24"/>
          <w:szCs w:val="24"/>
        </w:rPr>
        <w:t xml:space="preserve"> kritickej infraštruktúry už prekonaný.</w:t>
      </w:r>
    </w:p>
    <w:p w:rsidR="00E936BF" w:rsidRPr="008A61F0" w:rsidRDefault="00E936BF" w:rsidP="00377913">
      <w:pPr>
        <w:spacing w:after="0" w:line="240" w:lineRule="auto"/>
        <w:ind w:firstLine="708"/>
        <w:jc w:val="both"/>
        <w:rPr>
          <w:rFonts w:ascii="Times New Roman" w:hAnsi="Times New Roman" w:cs="Times New Roman"/>
          <w:sz w:val="24"/>
          <w:szCs w:val="24"/>
        </w:rPr>
      </w:pPr>
    </w:p>
    <w:p w:rsidR="00E936BF" w:rsidRDefault="006D487E"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Súčasný z</w:t>
      </w:r>
      <w:r w:rsidR="00E936BF" w:rsidRPr="008A61F0">
        <w:rPr>
          <w:rFonts w:ascii="Times New Roman" w:hAnsi="Times New Roman" w:cs="Times New Roman"/>
          <w:sz w:val="24"/>
          <w:szCs w:val="24"/>
        </w:rPr>
        <w:t>ákon sa zaoberá len problematikou identifik</w:t>
      </w:r>
      <w:r w:rsidR="008A1D59" w:rsidRPr="008A61F0">
        <w:rPr>
          <w:rFonts w:ascii="Times New Roman" w:hAnsi="Times New Roman" w:cs="Times New Roman"/>
          <w:sz w:val="24"/>
          <w:szCs w:val="24"/>
        </w:rPr>
        <w:t>ácie kritickej infraštruktúry z </w:t>
      </w:r>
      <w:r w:rsidR="00E936BF" w:rsidRPr="008A61F0">
        <w:rPr>
          <w:rFonts w:ascii="Times New Roman" w:hAnsi="Times New Roman" w:cs="Times New Roman"/>
          <w:sz w:val="24"/>
          <w:szCs w:val="24"/>
        </w:rPr>
        <w:t xml:space="preserve">hľadiska hospodárskych záujmov SR. Ustanovuje organizáciu a pôsobnosť iba orgánov štátnej správy na úseku kritickej infraštruktúry. Neustanovuje nástroje na ochranu prvkov. Nezaoberá sa problematikou odolnosti prvkov, čo je v súčasnosti jednou z hlavných problematík, ktorou by sa mala právna úprava zákona zaoberať, </w:t>
      </w:r>
      <w:r w:rsidR="00DE5602">
        <w:rPr>
          <w:rFonts w:ascii="Times New Roman" w:hAnsi="Times New Roman" w:cs="Times New Roman"/>
          <w:sz w:val="24"/>
          <w:szCs w:val="24"/>
        </w:rPr>
        <w:t xml:space="preserve">pretože </w:t>
      </w:r>
      <w:r w:rsidR="00E936BF" w:rsidRPr="008A61F0">
        <w:rPr>
          <w:rFonts w:ascii="Times New Roman" w:hAnsi="Times New Roman" w:cs="Times New Roman"/>
          <w:sz w:val="24"/>
          <w:szCs w:val="24"/>
        </w:rPr>
        <w:t>sa nachádzame v dobe, kedy sa</w:t>
      </w:r>
      <w:r w:rsidR="002E4F2E" w:rsidRPr="008A61F0">
        <w:rPr>
          <w:rFonts w:ascii="Times New Roman" w:hAnsi="Times New Roman" w:cs="Times New Roman"/>
          <w:sz w:val="24"/>
          <w:szCs w:val="24"/>
        </w:rPr>
        <w:t xml:space="preserve"> </w:t>
      </w:r>
      <w:r w:rsidR="00E91DB7" w:rsidRPr="008A61F0">
        <w:rPr>
          <w:rFonts w:ascii="Times New Roman" w:hAnsi="Times New Roman" w:cs="Times New Roman"/>
          <w:sz w:val="24"/>
          <w:szCs w:val="24"/>
        </w:rPr>
        <w:t>frekvencia výskytu mimoriadnych udalostí a incidentov výrazne zvýšila a tým sa priamoúmerne zintenzívnilo možné ohrozenie nielen života, zdravia, bezpečnosti a majetku obyvateľov, životného prostredia, ale aj fungovania štátu</w:t>
      </w:r>
      <w:r w:rsidR="00E936BF" w:rsidRPr="008A61F0">
        <w:rPr>
          <w:rFonts w:ascii="Times New Roman" w:hAnsi="Times New Roman" w:cs="Times New Roman"/>
          <w:sz w:val="24"/>
          <w:szCs w:val="24"/>
        </w:rPr>
        <w:t>. Proces určovania neustanovuje  jednoznačné postupy identifikácie prvkov</w:t>
      </w:r>
      <w:r w:rsidR="00E91DB7" w:rsidRPr="008A61F0">
        <w:rPr>
          <w:rFonts w:ascii="Times New Roman" w:hAnsi="Times New Roman" w:cs="Times New Roman"/>
          <w:sz w:val="24"/>
          <w:szCs w:val="24"/>
        </w:rPr>
        <w:t xml:space="preserve"> či</w:t>
      </w:r>
      <w:r w:rsidR="00E936BF" w:rsidRPr="008A61F0">
        <w:rPr>
          <w:rFonts w:ascii="Times New Roman" w:hAnsi="Times New Roman" w:cs="Times New Roman"/>
          <w:sz w:val="24"/>
          <w:szCs w:val="24"/>
        </w:rPr>
        <w:t xml:space="preserve"> záväzné kritériá pre určenie prvkov. Ďalej proces posudzovania neustanovuje</w:t>
      </w:r>
      <w:r w:rsidR="002E4F2E" w:rsidRPr="008A61F0">
        <w:rPr>
          <w:rFonts w:ascii="Times New Roman" w:hAnsi="Times New Roman" w:cs="Times New Roman"/>
          <w:sz w:val="24"/>
          <w:szCs w:val="24"/>
        </w:rPr>
        <w:t xml:space="preserve"> </w:t>
      </w:r>
      <w:r w:rsidR="00E936BF" w:rsidRPr="008A61F0">
        <w:rPr>
          <w:rFonts w:ascii="Times New Roman" w:hAnsi="Times New Roman" w:cs="Times New Roman"/>
          <w:sz w:val="24"/>
          <w:szCs w:val="24"/>
        </w:rPr>
        <w:t>jednotnú metodiku hodnotenia rizík a</w:t>
      </w:r>
      <w:r w:rsidRPr="008A61F0">
        <w:rPr>
          <w:rFonts w:ascii="Times New Roman" w:hAnsi="Times New Roman" w:cs="Times New Roman"/>
          <w:sz w:val="24"/>
          <w:szCs w:val="24"/>
        </w:rPr>
        <w:t xml:space="preserve"> </w:t>
      </w:r>
      <w:r w:rsidR="00E936BF" w:rsidRPr="008A61F0">
        <w:rPr>
          <w:rFonts w:ascii="Times New Roman" w:hAnsi="Times New Roman" w:cs="Times New Roman"/>
          <w:sz w:val="24"/>
          <w:szCs w:val="24"/>
        </w:rPr>
        <w:t>postupy odolnosti</w:t>
      </w:r>
      <w:r w:rsidR="002F260C" w:rsidRPr="008A61F0">
        <w:rPr>
          <w:rFonts w:ascii="Times New Roman" w:hAnsi="Times New Roman" w:cs="Times New Roman"/>
          <w:sz w:val="24"/>
          <w:szCs w:val="24"/>
        </w:rPr>
        <w:t>,</w:t>
      </w:r>
      <w:r w:rsidRPr="008A61F0">
        <w:rPr>
          <w:rFonts w:ascii="Times New Roman" w:hAnsi="Times New Roman" w:cs="Times New Roman"/>
          <w:sz w:val="24"/>
          <w:szCs w:val="24"/>
        </w:rPr>
        <w:t xml:space="preserve"> </w:t>
      </w:r>
      <w:r w:rsidR="00E936BF" w:rsidRPr="008A61F0">
        <w:rPr>
          <w:rFonts w:ascii="Times New Roman" w:hAnsi="Times New Roman" w:cs="Times New Roman"/>
          <w:sz w:val="24"/>
          <w:szCs w:val="24"/>
        </w:rPr>
        <w:t xml:space="preserve">proces zabezpečenia neustanovuje opatrenia na zvládanie rizika a opatrenia na posilňovanie odolnosti. Neustanovuje pravidelnosť termínov </w:t>
      </w:r>
      <w:r w:rsidR="002F260C" w:rsidRPr="008A61F0">
        <w:rPr>
          <w:rFonts w:ascii="Times New Roman" w:hAnsi="Times New Roman" w:cs="Times New Roman"/>
          <w:sz w:val="24"/>
          <w:szCs w:val="24"/>
        </w:rPr>
        <w:t xml:space="preserve">týkajúci sa </w:t>
      </w:r>
      <w:r w:rsidR="00E936BF" w:rsidRPr="008A61F0">
        <w:rPr>
          <w:rFonts w:ascii="Times New Roman" w:hAnsi="Times New Roman" w:cs="Times New Roman"/>
          <w:sz w:val="24"/>
          <w:szCs w:val="24"/>
        </w:rPr>
        <w:t xml:space="preserve">napr. </w:t>
      </w:r>
      <w:r w:rsidR="002F260C" w:rsidRPr="008A61F0">
        <w:rPr>
          <w:rFonts w:ascii="Times New Roman" w:hAnsi="Times New Roman" w:cs="Times New Roman"/>
          <w:sz w:val="24"/>
          <w:szCs w:val="24"/>
        </w:rPr>
        <w:t>aktualizácie koncepcie a analýzy rizík sektora</w:t>
      </w:r>
      <w:r w:rsidR="00E936BF" w:rsidRPr="008A61F0">
        <w:rPr>
          <w:rFonts w:ascii="Times New Roman" w:hAnsi="Times New Roman" w:cs="Times New Roman"/>
          <w:sz w:val="24"/>
          <w:szCs w:val="24"/>
        </w:rPr>
        <w:t xml:space="preserve"> (ústredný orgán ju spravidla vykoná, keďže nie je presne definované, v akých prípadoch je </w:t>
      </w:r>
      <w:r w:rsidR="002F260C" w:rsidRPr="008A61F0">
        <w:rPr>
          <w:rFonts w:ascii="Times New Roman" w:hAnsi="Times New Roman" w:cs="Times New Roman"/>
          <w:sz w:val="24"/>
          <w:szCs w:val="24"/>
        </w:rPr>
        <w:t xml:space="preserve">danú aktualizáciu </w:t>
      </w:r>
      <w:r w:rsidR="00E936BF" w:rsidRPr="008A61F0">
        <w:rPr>
          <w:rFonts w:ascii="Times New Roman" w:hAnsi="Times New Roman" w:cs="Times New Roman"/>
          <w:sz w:val="24"/>
          <w:szCs w:val="24"/>
        </w:rPr>
        <w:t xml:space="preserve">potrebné vykonať) a pod. </w:t>
      </w:r>
    </w:p>
    <w:p w:rsidR="00F063E9" w:rsidRPr="008A61F0" w:rsidRDefault="00F063E9" w:rsidP="00377913">
      <w:pPr>
        <w:spacing w:after="0" w:line="240" w:lineRule="auto"/>
        <w:ind w:firstLine="708"/>
        <w:jc w:val="both"/>
        <w:rPr>
          <w:rFonts w:ascii="Times New Roman" w:hAnsi="Times New Roman" w:cs="Times New Roman"/>
          <w:sz w:val="24"/>
          <w:szCs w:val="24"/>
        </w:rPr>
      </w:pPr>
    </w:p>
    <w:p w:rsidR="00E936BF" w:rsidRPr="008A61F0" w:rsidRDefault="00E936BF"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 xml:space="preserve">V roku 2020 na základe údajov z Analýzy územia </w:t>
      </w:r>
      <w:r w:rsidR="001F39B9" w:rsidRPr="008A61F0">
        <w:rPr>
          <w:rFonts w:ascii="Times New Roman" w:hAnsi="Times New Roman" w:cs="Times New Roman"/>
          <w:sz w:val="24"/>
          <w:szCs w:val="24"/>
        </w:rPr>
        <w:t xml:space="preserve">SR </w:t>
      </w:r>
      <w:r w:rsidRPr="008A61F0">
        <w:rPr>
          <w:rFonts w:ascii="Times New Roman" w:hAnsi="Times New Roman" w:cs="Times New Roman"/>
          <w:sz w:val="24"/>
          <w:szCs w:val="24"/>
        </w:rPr>
        <w:t xml:space="preserve">a konzultácií s príslušnými ústrednými orgánmi štátnej správy bol vytvorený Register hrozieb </w:t>
      </w:r>
      <w:r w:rsidR="001F39B9" w:rsidRPr="008A61F0">
        <w:rPr>
          <w:rFonts w:ascii="Times New Roman" w:hAnsi="Times New Roman" w:cs="Times New Roman"/>
          <w:sz w:val="24"/>
          <w:szCs w:val="24"/>
        </w:rPr>
        <w:t xml:space="preserve">SR </w:t>
      </w:r>
      <w:r w:rsidRPr="008A61F0">
        <w:rPr>
          <w:rFonts w:ascii="Times New Roman" w:hAnsi="Times New Roman" w:cs="Times New Roman"/>
          <w:sz w:val="24"/>
          <w:szCs w:val="24"/>
        </w:rPr>
        <w:t>2020 v kontexte civilnej ochrany. Obsahuje 62 hrozieb, ktoré boli identifikované spravidla na lokálnej alebo regionálnej úrovni. Každá hrozba má priradeného gestora a prípadného spolugestora</w:t>
      </w:r>
      <w:r w:rsidR="00B7542B" w:rsidRPr="008A61F0">
        <w:rPr>
          <w:rFonts w:ascii="Times New Roman" w:hAnsi="Times New Roman" w:cs="Times New Roman"/>
          <w:sz w:val="24"/>
          <w:szCs w:val="24"/>
        </w:rPr>
        <w:t>.</w:t>
      </w:r>
      <w:r w:rsidR="00E42B9F" w:rsidRPr="008A61F0">
        <w:rPr>
          <w:rFonts w:ascii="Times New Roman" w:hAnsi="Times New Roman" w:cs="Times New Roman"/>
          <w:sz w:val="24"/>
          <w:szCs w:val="24"/>
        </w:rPr>
        <w:t xml:space="preserve"> </w:t>
      </w:r>
      <w:r w:rsidR="00B7542B" w:rsidRPr="008A61F0">
        <w:rPr>
          <w:rFonts w:ascii="Times New Roman" w:hAnsi="Times New Roman" w:cs="Times New Roman"/>
          <w:sz w:val="24"/>
          <w:szCs w:val="24"/>
        </w:rPr>
        <w:t>S</w:t>
      </w:r>
      <w:r w:rsidR="008A1D59" w:rsidRPr="008A61F0">
        <w:rPr>
          <w:rFonts w:ascii="Times New Roman" w:hAnsi="Times New Roman" w:cs="Times New Roman"/>
          <w:sz w:val="24"/>
          <w:szCs w:val="24"/>
        </w:rPr>
        <w:t>pravidla ide o </w:t>
      </w:r>
      <w:r w:rsidRPr="008A61F0">
        <w:rPr>
          <w:rFonts w:ascii="Times New Roman" w:hAnsi="Times New Roman" w:cs="Times New Roman"/>
          <w:sz w:val="24"/>
          <w:szCs w:val="24"/>
        </w:rPr>
        <w:t>ústredné orgány štátnej správy, ktoré v rozsahu svojej pôsobnosti vedú prehľady zdrojov rizík</w:t>
      </w:r>
      <w:r w:rsidR="00E42B9F" w:rsidRPr="008A61F0">
        <w:rPr>
          <w:rFonts w:ascii="Times New Roman" w:hAnsi="Times New Roman" w:cs="Times New Roman"/>
          <w:sz w:val="24"/>
          <w:szCs w:val="24"/>
        </w:rPr>
        <w:t xml:space="preserve"> </w:t>
      </w:r>
      <w:r w:rsidR="00B7542B" w:rsidRPr="008A61F0">
        <w:rPr>
          <w:rFonts w:ascii="Times New Roman" w:hAnsi="Times New Roman" w:cs="Times New Roman"/>
          <w:sz w:val="24"/>
          <w:szCs w:val="24"/>
        </w:rPr>
        <w:t>majúcich tendenciu</w:t>
      </w:r>
      <w:r w:rsidRPr="008A61F0">
        <w:rPr>
          <w:rFonts w:ascii="Times New Roman" w:hAnsi="Times New Roman" w:cs="Times New Roman"/>
          <w:sz w:val="24"/>
          <w:szCs w:val="24"/>
        </w:rPr>
        <w:t xml:space="preserve"> spôsobiť krízovú situáciu, analyzujú tieto riziká a prijímajú opatrenia na odstránenie ich príčin.</w:t>
      </w:r>
      <w:r w:rsidR="003351E2" w:rsidRPr="007732DC">
        <w:rPr>
          <w:rFonts w:ascii="Times New Roman" w:hAnsi="Times New Roman" w:cs="Times New Roman"/>
          <w:sz w:val="24"/>
          <w:szCs w:val="24"/>
        </w:rPr>
        <w:t xml:space="preserve"> Register hrozieb SR 2020 bol nahradený Národným registrom hrozieb, ktorý tvorí prílohu č. 1 k Národnej stratégii riadenia rizík bezpečnostných hrozieb Slovenskej republiky, schválenej uznesením vlády Slovenskej republiky č. 65/2022.</w:t>
      </w:r>
    </w:p>
    <w:p w:rsidR="00E936BF" w:rsidRPr="008A61F0" w:rsidRDefault="00E936BF" w:rsidP="00377913">
      <w:pPr>
        <w:spacing w:after="0" w:line="240" w:lineRule="auto"/>
        <w:ind w:firstLine="708"/>
        <w:jc w:val="both"/>
        <w:rPr>
          <w:rFonts w:ascii="Times New Roman" w:hAnsi="Times New Roman" w:cs="Times New Roman"/>
          <w:sz w:val="24"/>
          <w:szCs w:val="24"/>
        </w:rPr>
      </w:pPr>
    </w:p>
    <w:p w:rsidR="00E936BF" w:rsidRPr="008A61F0" w:rsidRDefault="00E936BF"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Dokument Národná stratégia riadenia rizík bezpe</w:t>
      </w:r>
      <w:r w:rsidR="008A1D59" w:rsidRPr="008A61F0">
        <w:rPr>
          <w:rFonts w:ascii="Times New Roman" w:hAnsi="Times New Roman" w:cs="Times New Roman"/>
          <w:sz w:val="24"/>
          <w:szCs w:val="24"/>
        </w:rPr>
        <w:t>čnostných hrozieb SR považuje v </w:t>
      </w:r>
      <w:r w:rsidRPr="008A61F0">
        <w:rPr>
          <w:rFonts w:ascii="Times New Roman" w:hAnsi="Times New Roman" w:cs="Times New Roman"/>
          <w:sz w:val="24"/>
          <w:szCs w:val="24"/>
        </w:rPr>
        <w:t xml:space="preserve">rámci hodnotenia </w:t>
      </w:r>
      <w:r w:rsidR="001266EB" w:rsidRPr="008A61F0">
        <w:rPr>
          <w:rFonts w:ascii="Times New Roman" w:hAnsi="Times New Roman" w:cs="Times New Roman"/>
          <w:sz w:val="24"/>
          <w:szCs w:val="24"/>
        </w:rPr>
        <w:t xml:space="preserve">súčasných a dlhodobých </w:t>
      </w:r>
      <w:r w:rsidR="00F4479A" w:rsidRPr="008A61F0">
        <w:rPr>
          <w:rFonts w:ascii="Times New Roman" w:hAnsi="Times New Roman" w:cs="Times New Roman"/>
          <w:sz w:val="24"/>
          <w:szCs w:val="24"/>
        </w:rPr>
        <w:t>hrozieb a krízových situácií</w:t>
      </w:r>
      <w:r w:rsidRPr="008A61F0">
        <w:rPr>
          <w:rFonts w:ascii="Times New Roman" w:hAnsi="Times New Roman" w:cs="Times New Roman"/>
          <w:sz w:val="24"/>
          <w:szCs w:val="24"/>
        </w:rPr>
        <w:t xml:space="preserve"> zraniteľnosť kritickej infraštruktúry v spojení </w:t>
      </w:r>
      <w:r w:rsidR="00F4479A" w:rsidRPr="008A61F0">
        <w:rPr>
          <w:rFonts w:ascii="Times New Roman" w:hAnsi="Times New Roman" w:cs="Times New Roman"/>
          <w:sz w:val="24"/>
          <w:szCs w:val="24"/>
        </w:rPr>
        <w:t xml:space="preserve">s hrozbami </w:t>
      </w:r>
      <w:r w:rsidRPr="008A61F0">
        <w:rPr>
          <w:rFonts w:ascii="Times New Roman" w:hAnsi="Times New Roman" w:cs="Times New Roman"/>
          <w:sz w:val="24"/>
          <w:szCs w:val="24"/>
        </w:rPr>
        <w:t>v oblasti energetiky, informačnej a komunikačnej infraštruktúry</w:t>
      </w:r>
      <w:r w:rsidR="00F4479A" w:rsidRPr="008A61F0">
        <w:rPr>
          <w:rFonts w:ascii="Times New Roman" w:hAnsi="Times New Roman" w:cs="Times New Roman"/>
          <w:sz w:val="24"/>
          <w:szCs w:val="24"/>
        </w:rPr>
        <w:t xml:space="preserve"> za </w:t>
      </w:r>
      <w:r w:rsidR="00D93485" w:rsidRPr="008A61F0">
        <w:rPr>
          <w:rFonts w:ascii="Times New Roman" w:hAnsi="Times New Roman" w:cs="Times New Roman"/>
          <w:sz w:val="24"/>
          <w:szCs w:val="24"/>
        </w:rPr>
        <w:t>závažné nebezpečenstvo</w:t>
      </w:r>
      <w:r w:rsidRPr="008A61F0">
        <w:rPr>
          <w:rFonts w:ascii="Times New Roman" w:hAnsi="Times New Roman" w:cs="Times New Roman"/>
          <w:sz w:val="24"/>
          <w:szCs w:val="24"/>
        </w:rPr>
        <w:t xml:space="preserve">. Stratégia navrhuje v súvislosti s potenciálnou zraniteľnosťou infraštruktúry, dodávkami potravín, liekov a základných služieb pre občanov komunikovať s gestorom hrozieb kybernetickej bezpečnosti, najmä s Národným bezpečnostným úradom . Dokument používa termín kritická infraštruktúra, ktorý dopĺňa </w:t>
      </w:r>
      <w:r w:rsidRPr="008A61F0">
        <w:rPr>
          <w:rFonts w:ascii="Times New Roman" w:hAnsi="Times New Roman" w:cs="Times New Roman"/>
          <w:sz w:val="24"/>
          <w:szCs w:val="24"/>
        </w:rPr>
        <w:lastRenderedPageBreak/>
        <w:t>terminológiou strategická a kľúčová infraštruktúra. Vo význame sa však jedná o jednotlivé prvky kritickej infraštruktúry podľa vymedzenia pojmov v zákone č. 45/2011</w:t>
      </w:r>
      <w:r w:rsidR="008E1159" w:rsidRPr="008A61F0">
        <w:rPr>
          <w:rFonts w:ascii="Times New Roman" w:hAnsi="Times New Roman" w:cs="Times New Roman"/>
          <w:sz w:val="24"/>
          <w:szCs w:val="24"/>
        </w:rPr>
        <w:t xml:space="preserve"> Z. z.</w:t>
      </w:r>
      <w:r w:rsidRPr="008A61F0">
        <w:rPr>
          <w:rFonts w:ascii="Times New Roman" w:hAnsi="Times New Roman" w:cs="Times New Roman"/>
          <w:sz w:val="24"/>
          <w:szCs w:val="24"/>
        </w:rPr>
        <w:t xml:space="preserve"> o kritickej infraštruktúre. V zhrnutí prognózovania hrozieb z hľadiska dlhodobých rizík stratégia konštatuje, že v súvislosti so zmenou klímy budú riziká ohrozenia obyvateľstva a kritickej infraštruktúry len narastať. Stratégia akcentuje na potrebu investovať do systémov prognózy a analýzy trendov a do zabezpečenia včasného varovania a vyrozumenia obyvateľstva, do opatrení, ochranných a typových plánov a záchranných a monitorovacích modulov. Vzhľadom na vyššie uvedené je zrejmé, že týmto kľúčovým hrozbám je nutné </w:t>
      </w:r>
      <w:r w:rsidR="00D93485" w:rsidRPr="008A61F0">
        <w:rPr>
          <w:rFonts w:ascii="Times New Roman" w:hAnsi="Times New Roman" w:cs="Times New Roman"/>
          <w:sz w:val="24"/>
          <w:szCs w:val="24"/>
        </w:rPr>
        <w:t>venovať zvýšenú pozornosť</w:t>
      </w:r>
      <w:r w:rsidRPr="008A61F0">
        <w:rPr>
          <w:rFonts w:ascii="Times New Roman" w:hAnsi="Times New Roman" w:cs="Times New Roman"/>
          <w:sz w:val="24"/>
          <w:szCs w:val="24"/>
        </w:rPr>
        <w:t xml:space="preserve"> na všetkých stupňoch verejnej správy, vertikálnej aj horizontálnej úrovni, a pri prijímaní opatrení na znižovanie rizika ich výskytu je potrebné zapájať výkonné zložky, súkromný sektor, akademickú obec, občiansku spoločnosť vrátane mimovládnych organizácií, dobrovoľníkov,</w:t>
      </w:r>
      <w:r w:rsidR="008A1D59" w:rsidRPr="008A61F0">
        <w:rPr>
          <w:rFonts w:ascii="Times New Roman" w:hAnsi="Times New Roman" w:cs="Times New Roman"/>
          <w:sz w:val="24"/>
          <w:szCs w:val="24"/>
        </w:rPr>
        <w:t xml:space="preserve"> médií a samotného obyvateľstva</w:t>
      </w:r>
      <w:r w:rsidRPr="008A61F0">
        <w:rPr>
          <w:rFonts w:ascii="Times New Roman" w:hAnsi="Times New Roman" w:cs="Times New Roman"/>
          <w:sz w:val="24"/>
          <w:szCs w:val="24"/>
        </w:rPr>
        <w:t>.</w:t>
      </w:r>
    </w:p>
    <w:p w:rsidR="00E936BF" w:rsidRPr="008A61F0" w:rsidRDefault="00E936BF" w:rsidP="00377913">
      <w:pPr>
        <w:spacing w:after="0" w:line="240" w:lineRule="auto"/>
        <w:ind w:firstLine="708"/>
        <w:jc w:val="both"/>
        <w:rPr>
          <w:rFonts w:ascii="Times New Roman" w:hAnsi="Times New Roman" w:cs="Times New Roman"/>
          <w:sz w:val="24"/>
          <w:szCs w:val="24"/>
        </w:rPr>
      </w:pPr>
    </w:p>
    <w:p w:rsidR="00711673" w:rsidRPr="008A61F0" w:rsidRDefault="003C2452"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Vychádzajúc z doterajších skúseností, dostupných informácií a zaznamenaných trendov je možné predpokladať, že v nasledujúcom období bude celkové dianie ovplyvnené doznením pandémie COVID-19, ako aj neistotou vyplývajúcou z vojny na Ukrajine a na to nadväzujúcej vysokej miery inflácie a dôsledkami ekonomickej stagnácie, ktorá bude mať negatívny dopad na celkovú finančnú situáciu. V tomto slede udalostí vzniká vyššia miera konzistentnosti po potrebe</w:t>
      </w:r>
      <w:r w:rsidR="0061007E" w:rsidRPr="008A61F0">
        <w:rPr>
          <w:rFonts w:ascii="Times New Roman" w:hAnsi="Times New Roman" w:cs="Times New Roman"/>
          <w:sz w:val="24"/>
          <w:szCs w:val="24"/>
        </w:rPr>
        <w:t>,</w:t>
      </w:r>
      <w:r w:rsidRPr="008A61F0">
        <w:rPr>
          <w:rFonts w:ascii="Times New Roman" w:hAnsi="Times New Roman" w:cs="Times New Roman"/>
          <w:sz w:val="24"/>
          <w:szCs w:val="24"/>
        </w:rPr>
        <w:t xml:space="preserve"> že občania</w:t>
      </w:r>
      <w:r w:rsidR="00711673" w:rsidRPr="008A61F0">
        <w:rPr>
          <w:rFonts w:ascii="Times New Roman" w:hAnsi="Times New Roman" w:cs="Times New Roman"/>
          <w:sz w:val="24"/>
          <w:szCs w:val="24"/>
        </w:rPr>
        <w:t xml:space="preserve"> spoločnosti a aj orgány štátnej správy sa spoliehajú na kritickú infraštruktúru</w:t>
      </w:r>
      <w:r w:rsidR="002E4F2E" w:rsidRPr="008A61F0">
        <w:rPr>
          <w:rFonts w:ascii="Times New Roman" w:hAnsi="Times New Roman" w:cs="Times New Roman"/>
          <w:sz w:val="24"/>
          <w:szCs w:val="24"/>
        </w:rPr>
        <w:t xml:space="preserve"> </w:t>
      </w:r>
      <w:r w:rsidR="00711673" w:rsidRPr="008A61F0">
        <w:rPr>
          <w:rFonts w:ascii="Times New Roman" w:hAnsi="Times New Roman" w:cs="Times New Roman"/>
          <w:sz w:val="24"/>
          <w:szCs w:val="24"/>
        </w:rPr>
        <w:t xml:space="preserve">z dôvodu </w:t>
      </w:r>
      <w:r w:rsidR="0061007E" w:rsidRPr="008A61F0">
        <w:rPr>
          <w:rFonts w:ascii="Times New Roman" w:hAnsi="Times New Roman" w:cs="Times New Roman"/>
          <w:sz w:val="24"/>
          <w:szCs w:val="24"/>
        </w:rPr>
        <w:t xml:space="preserve">zabezpečenia </w:t>
      </w:r>
      <w:r w:rsidR="00711673" w:rsidRPr="008A61F0">
        <w:rPr>
          <w:rFonts w:ascii="Times New Roman" w:hAnsi="Times New Roman" w:cs="Times New Roman"/>
          <w:sz w:val="24"/>
          <w:szCs w:val="24"/>
        </w:rPr>
        <w:t>základných služieb, ktoré poskytujú subjekty prevádzkujúce takúto infraštruktúru. Takéto služby sú kľúčové pre zachovanie životne dôležitých spoločenských funkcií, hospodárskych činností, verejného zdravia</w:t>
      </w:r>
      <w:r w:rsidR="001C65D8" w:rsidRPr="008A61F0">
        <w:rPr>
          <w:rFonts w:ascii="Times New Roman" w:hAnsi="Times New Roman" w:cs="Times New Roman"/>
          <w:sz w:val="24"/>
          <w:szCs w:val="24"/>
        </w:rPr>
        <w:t>,</w:t>
      </w:r>
      <w:r w:rsidR="00711673" w:rsidRPr="008A61F0">
        <w:rPr>
          <w:rFonts w:ascii="Times New Roman" w:hAnsi="Times New Roman" w:cs="Times New Roman"/>
          <w:sz w:val="24"/>
          <w:szCs w:val="24"/>
        </w:rPr>
        <w:t xml:space="preserve"> bezpečnosti alebo životného prostredia a na vnútornom trhu</w:t>
      </w:r>
      <w:r w:rsidR="001C65D8" w:rsidRPr="008A61F0">
        <w:rPr>
          <w:rFonts w:ascii="Times New Roman" w:hAnsi="Times New Roman" w:cs="Times New Roman"/>
          <w:sz w:val="24"/>
          <w:szCs w:val="24"/>
        </w:rPr>
        <w:t xml:space="preserve"> majú byť</w:t>
      </w:r>
      <w:r w:rsidR="00711673" w:rsidRPr="008A61F0">
        <w:rPr>
          <w:rFonts w:ascii="Times New Roman" w:hAnsi="Times New Roman" w:cs="Times New Roman"/>
          <w:sz w:val="24"/>
          <w:szCs w:val="24"/>
        </w:rPr>
        <w:t xml:space="preserve"> </w:t>
      </w:r>
      <w:r w:rsidR="001C65D8" w:rsidRPr="008A61F0">
        <w:rPr>
          <w:rFonts w:ascii="Times New Roman" w:hAnsi="Times New Roman" w:cs="Times New Roman"/>
          <w:sz w:val="24"/>
          <w:szCs w:val="24"/>
        </w:rPr>
        <w:t xml:space="preserve">poskytované </w:t>
      </w:r>
      <w:r w:rsidR="00711673" w:rsidRPr="008A61F0">
        <w:rPr>
          <w:rFonts w:ascii="Times New Roman" w:hAnsi="Times New Roman" w:cs="Times New Roman"/>
          <w:sz w:val="24"/>
          <w:szCs w:val="24"/>
        </w:rPr>
        <w:t>nerušeným spôsobom. Preto vzhľadom na význam týchto základných služieb pre vnútorný trh a z toho vyplývajúcu potrebu zvýšiť odolnosť kritickej infraštruktúry</w:t>
      </w:r>
      <w:r w:rsidR="001C65D8" w:rsidRPr="008A61F0">
        <w:rPr>
          <w:rFonts w:ascii="Times New Roman" w:hAnsi="Times New Roman" w:cs="Times New Roman"/>
          <w:sz w:val="24"/>
          <w:szCs w:val="24"/>
        </w:rPr>
        <w:t>,</w:t>
      </w:r>
      <w:r w:rsidR="00711673" w:rsidRPr="008A61F0">
        <w:rPr>
          <w:rFonts w:ascii="Times New Roman" w:hAnsi="Times New Roman" w:cs="Times New Roman"/>
          <w:sz w:val="24"/>
          <w:szCs w:val="24"/>
        </w:rPr>
        <w:t xml:space="preserve"> v širšom zmysle zabezpečiť odolnosť kritických subjektov poskytujúcich tieto služby</w:t>
      </w:r>
      <w:r w:rsidR="001C65D8" w:rsidRPr="008A61F0">
        <w:rPr>
          <w:rFonts w:ascii="Times New Roman" w:hAnsi="Times New Roman" w:cs="Times New Roman"/>
          <w:sz w:val="24"/>
          <w:szCs w:val="24"/>
        </w:rPr>
        <w:t>,</w:t>
      </w:r>
      <w:r w:rsidR="00711673" w:rsidRPr="008A61F0">
        <w:rPr>
          <w:rFonts w:ascii="Times New Roman" w:hAnsi="Times New Roman" w:cs="Times New Roman"/>
          <w:sz w:val="24"/>
          <w:szCs w:val="24"/>
        </w:rPr>
        <w:t xml:space="preserve"> musí Slovenská republika prijať opatrenia na posilnenie takejto odolnosti a zmiernenie akýchkoľvek narušení pri poskytovaní takýchto základných služieb. Takéto narušenia môžu mať inak vážne dôsledky nielen pre občanov Slovenskej republiky</w:t>
      </w:r>
      <w:r w:rsidR="001C65D8" w:rsidRPr="008A61F0">
        <w:rPr>
          <w:rFonts w:ascii="Times New Roman" w:hAnsi="Times New Roman" w:cs="Times New Roman"/>
          <w:sz w:val="24"/>
          <w:szCs w:val="24"/>
        </w:rPr>
        <w:t>,</w:t>
      </w:r>
      <w:r w:rsidR="00711673" w:rsidRPr="008A61F0">
        <w:rPr>
          <w:rFonts w:ascii="Times New Roman" w:hAnsi="Times New Roman" w:cs="Times New Roman"/>
          <w:sz w:val="24"/>
          <w:szCs w:val="24"/>
        </w:rPr>
        <w:t xml:space="preserve"> ale aj Európskej únie</w:t>
      </w:r>
      <w:r w:rsidR="00CC0DD6" w:rsidRPr="008A61F0">
        <w:rPr>
          <w:rFonts w:ascii="Times New Roman" w:hAnsi="Times New Roman" w:cs="Times New Roman"/>
          <w:sz w:val="24"/>
          <w:szCs w:val="24"/>
        </w:rPr>
        <w:t>, náš</w:t>
      </w:r>
      <w:r w:rsidR="00711673" w:rsidRPr="008A61F0">
        <w:rPr>
          <w:rFonts w:ascii="Times New Roman" w:hAnsi="Times New Roman" w:cs="Times New Roman"/>
          <w:sz w:val="24"/>
          <w:szCs w:val="24"/>
        </w:rPr>
        <w:t xml:space="preserve">ho hospodárstva a dôveru v </w:t>
      </w:r>
      <w:r w:rsidR="00A10643" w:rsidRPr="008A61F0">
        <w:rPr>
          <w:rFonts w:ascii="Times New Roman" w:hAnsi="Times New Roman" w:cs="Times New Roman"/>
          <w:sz w:val="24"/>
          <w:szCs w:val="24"/>
        </w:rPr>
        <w:t xml:space="preserve">náš </w:t>
      </w:r>
      <w:r w:rsidR="00711673" w:rsidRPr="008A61F0">
        <w:rPr>
          <w:rFonts w:ascii="Times New Roman" w:hAnsi="Times New Roman" w:cs="Times New Roman"/>
          <w:sz w:val="24"/>
          <w:szCs w:val="24"/>
        </w:rPr>
        <w:t xml:space="preserve">demokratický systém, kde hrozby môžu ovplyvniť fungovanie vnútorného trhu, najmä v kontexte rastúcej vzájomnej závislosti medzi sektormi </w:t>
      </w:r>
      <w:r w:rsidR="0013059F" w:rsidRPr="008A61F0">
        <w:rPr>
          <w:rFonts w:ascii="Times New Roman" w:hAnsi="Times New Roman" w:cs="Times New Roman"/>
          <w:sz w:val="24"/>
          <w:szCs w:val="24"/>
        </w:rPr>
        <w:t xml:space="preserve">vnútri štátu </w:t>
      </w:r>
      <w:r w:rsidR="00711673" w:rsidRPr="008A61F0">
        <w:rPr>
          <w:rFonts w:ascii="Times New Roman" w:hAnsi="Times New Roman" w:cs="Times New Roman"/>
          <w:sz w:val="24"/>
          <w:szCs w:val="24"/>
        </w:rPr>
        <w:t>a</w:t>
      </w:r>
      <w:r w:rsidR="0013059F" w:rsidRPr="008A61F0">
        <w:rPr>
          <w:rFonts w:ascii="Times New Roman" w:hAnsi="Times New Roman" w:cs="Times New Roman"/>
          <w:sz w:val="24"/>
          <w:szCs w:val="24"/>
        </w:rPr>
        <w:t>j</w:t>
      </w:r>
      <w:r w:rsidR="00711673" w:rsidRPr="008A61F0">
        <w:rPr>
          <w:rFonts w:ascii="Times New Roman" w:hAnsi="Times New Roman" w:cs="Times New Roman"/>
          <w:sz w:val="24"/>
          <w:szCs w:val="24"/>
        </w:rPr>
        <w:t xml:space="preserve"> cezhranične.</w:t>
      </w:r>
      <w:r w:rsidR="00CC0DD6" w:rsidRPr="008A61F0">
        <w:rPr>
          <w:rFonts w:ascii="Times New Roman" w:hAnsi="Times New Roman" w:cs="Times New Roman"/>
          <w:sz w:val="24"/>
          <w:szCs w:val="24"/>
        </w:rPr>
        <w:t xml:space="preserve"> </w:t>
      </w:r>
    </w:p>
    <w:p w:rsidR="00705925" w:rsidRPr="008A61F0" w:rsidRDefault="00705925" w:rsidP="00377913">
      <w:pPr>
        <w:spacing w:after="0" w:line="240" w:lineRule="auto"/>
        <w:ind w:firstLine="708"/>
        <w:jc w:val="both"/>
        <w:rPr>
          <w:rFonts w:ascii="Times New Roman" w:hAnsi="Times New Roman" w:cs="Times New Roman"/>
          <w:sz w:val="24"/>
          <w:szCs w:val="24"/>
        </w:rPr>
      </w:pPr>
    </w:p>
    <w:p w:rsidR="008447AE" w:rsidRPr="008A61F0" w:rsidRDefault="008447AE"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 xml:space="preserve">V čoraz viac prepojenom svete sa </w:t>
      </w:r>
      <w:r w:rsidR="00A10643" w:rsidRPr="008A61F0">
        <w:rPr>
          <w:rFonts w:ascii="Times New Roman" w:hAnsi="Times New Roman" w:cs="Times New Roman"/>
          <w:sz w:val="24"/>
          <w:szCs w:val="24"/>
        </w:rPr>
        <w:t xml:space="preserve">stala </w:t>
      </w:r>
      <w:r w:rsidR="003C2ABF" w:rsidRPr="008A61F0">
        <w:rPr>
          <w:rFonts w:ascii="Times New Roman" w:hAnsi="Times New Roman" w:cs="Times New Roman"/>
          <w:sz w:val="24"/>
          <w:szCs w:val="24"/>
        </w:rPr>
        <w:t xml:space="preserve">odolnosť </w:t>
      </w:r>
      <w:r w:rsidR="0013059F" w:rsidRPr="008A61F0">
        <w:rPr>
          <w:rFonts w:ascii="Times New Roman" w:hAnsi="Times New Roman" w:cs="Times New Roman"/>
          <w:sz w:val="24"/>
          <w:szCs w:val="24"/>
        </w:rPr>
        <w:t>voči hrozbám pre</w:t>
      </w:r>
      <w:r w:rsidRPr="008A61F0">
        <w:rPr>
          <w:rFonts w:ascii="Times New Roman" w:hAnsi="Times New Roman" w:cs="Times New Roman"/>
          <w:sz w:val="24"/>
          <w:szCs w:val="24"/>
        </w:rPr>
        <w:t xml:space="preserve"> bezpečnostné</w:t>
      </w:r>
      <w:r w:rsidR="0013059F" w:rsidRPr="008A61F0">
        <w:rPr>
          <w:rFonts w:ascii="Times New Roman" w:hAnsi="Times New Roman" w:cs="Times New Roman"/>
          <w:sz w:val="24"/>
          <w:szCs w:val="24"/>
        </w:rPr>
        <w:t xml:space="preserve"> </w:t>
      </w:r>
      <w:r w:rsidRPr="008A61F0">
        <w:rPr>
          <w:rFonts w:ascii="Times New Roman" w:hAnsi="Times New Roman" w:cs="Times New Roman"/>
          <w:sz w:val="24"/>
          <w:szCs w:val="24"/>
        </w:rPr>
        <w:t>prostredi</w:t>
      </w:r>
      <w:r w:rsidR="0013059F" w:rsidRPr="008A61F0">
        <w:rPr>
          <w:rFonts w:ascii="Times New Roman" w:hAnsi="Times New Roman" w:cs="Times New Roman"/>
          <w:sz w:val="24"/>
          <w:szCs w:val="24"/>
        </w:rPr>
        <w:t>e</w:t>
      </w:r>
      <w:r w:rsidRPr="008A61F0">
        <w:rPr>
          <w:rFonts w:ascii="Times New Roman" w:hAnsi="Times New Roman" w:cs="Times New Roman"/>
          <w:sz w:val="24"/>
          <w:szCs w:val="24"/>
        </w:rPr>
        <w:t xml:space="preserve"> prvoradou. Bezpečnostné prostredie zahŕňa rôzne kritické aspekty vrátane fyzickej infraštruktúry, informačných systémov, personálu a citlivých údajov. Ochrana tohto prostredia si vyžaduje komplexný prístup, ktorý rieši potenciálne hrozby a zraniteľnosti. V</w:t>
      </w:r>
      <w:r w:rsidR="00A91BA7" w:rsidRPr="008A61F0">
        <w:rPr>
          <w:rFonts w:ascii="Times New Roman" w:hAnsi="Times New Roman" w:cs="Times New Roman"/>
          <w:sz w:val="24"/>
          <w:szCs w:val="24"/>
        </w:rPr>
        <w:t xml:space="preserve"> predkladanom návrhu zákona </w:t>
      </w:r>
      <w:r w:rsidRPr="008A61F0">
        <w:rPr>
          <w:rFonts w:ascii="Times New Roman" w:hAnsi="Times New Roman" w:cs="Times New Roman"/>
          <w:sz w:val="24"/>
          <w:szCs w:val="24"/>
        </w:rPr>
        <w:t xml:space="preserve">sa </w:t>
      </w:r>
      <w:r w:rsidR="00A91BA7" w:rsidRPr="008A61F0">
        <w:rPr>
          <w:rFonts w:ascii="Times New Roman" w:hAnsi="Times New Roman" w:cs="Times New Roman"/>
          <w:sz w:val="24"/>
          <w:szCs w:val="24"/>
        </w:rPr>
        <w:t>posudzujú rizika a</w:t>
      </w:r>
      <w:r w:rsidRPr="008A61F0">
        <w:rPr>
          <w:rFonts w:ascii="Times New Roman" w:hAnsi="Times New Roman" w:cs="Times New Roman"/>
          <w:sz w:val="24"/>
          <w:szCs w:val="24"/>
        </w:rPr>
        <w:t xml:space="preserve"> význam </w:t>
      </w:r>
      <w:r w:rsidR="0013059F" w:rsidRPr="008A61F0">
        <w:rPr>
          <w:rFonts w:ascii="Times New Roman" w:hAnsi="Times New Roman" w:cs="Times New Roman"/>
          <w:sz w:val="24"/>
          <w:szCs w:val="24"/>
        </w:rPr>
        <w:t>odolnosti</w:t>
      </w:r>
      <w:r w:rsidRPr="008A61F0">
        <w:rPr>
          <w:rFonts w:ascii="Times New Roman" w:hAnsi="Times New Roman" w:cs="Times New Roman"/>
          <w:sz w:val="24"/>
          <w:szCs w:val="24"/>
        </w:rPr>
        <w:t xml:space="preserve"> </w:t>
      </w:r>
      <w:r w:rsidR="00A91BA7" w:rsidRPr="008A61F0">
        <w:rPr>
          <w:rFonts w:ascii="Times New Roman" w:hAnsi="Times New Roman" w:cs="Times New Roman"/>
          <w:sz w:val="24"/>
          <w:szCs w:val="24"/>
        </w:rPr>
        <w:t>kritických subjektov, ktoré prostredníctvom ochrany svojich kritických infraštruktúr kontinuálne zabezpečujú poskytovanie základných služieb.</w:t>
      </w:r>
    </w:p>
    <w:p w:rsidR="00A91BA7" w:rsidRPr="008A61F0" w:rsidRDefault="00A91BA7" w:rsidP="00377913">
      <w:pPr>
        <w:spacing w:after="0" w:line="240" w:lineRule="auto"/>
        <w:ind w:firstLine="708"/>
        <w:jc w:val="both"/>
        <w:rPr>
          <w:rFonts w:ascii="Times New Roman" w:hAnsi="Times New Roman" w:cs="Times New Roman"/>
          <w:sz w:val="24"/>
          <w:szCs w:val="24"/>
        </w:rPr>
      </w:pPr>
    </w:p>
    <w:p w:rsidR="008447AE" w:rsidRPr="008A61F0" w:rsidRDefault="008447AE"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 xml:space="preserve">Bezpečnostné prostredie </w:t>
      </w:r>
      <w:r w:rsidR="00A91BA7" w:rsidRPr="008A61F0">
        <w:rPr>
          <w:rFonts w:ascii="Times New Roman" w:hAnsi="Times New Roman" w:cs="Times New Roman"/>
          <w:sz w:val="24"/>
          <w:szCs w:val="24"/>
        </w:rPr>
        <w:t xml:space="preserve">a posudzovanie rizík </w:t>
      </w:r>
      <w:r w:rsidRPr="008A61F0">
        <w:rPr>
          <w:rFonts w:ascii="Times New Roman" w:hAnsi="Times New Roman" w:cs="Times New Roman"/>
          <w:sz w:val="24"/>
          <w:szCs w:val="24"/>
        </w:rPr>
        <w:t xml:space="preserve">zahŕňa všetky prvky, ktoré prispievajú k </w:t>
      </w:r>
      <w:r w:rsidR="00A91BA7" w:rsidRPr="008A61F0">
        <w:rPr>
          <w:rFonts w:ascii="Times New Roman" w:hAnsi="Times New Roman" w:cs="Times New Roman"/>
          <w:sz w:val="24"/>
          <w:szCs w:val="24"/>
        </w:rPr>
        <w:t xml:space="preserve">odolnosti kritických subjektov </w:t>
      </w:r>
      <w:r w:rsidRPr="008A61F0">
        <w:rPr>
          <w:rFonts w:ascii="Times New Roman" w:hAnsi="Times New Roman" w:cs="Times New Roman"/>
          <w:sz w:val="24"/>
          <w:szCs w:val="24"/>
        </w:rPr>
        <w:t>a</w:t>
      </w:r>
      <w:r w:rsidR="00A91BA7" w:rsidRPr="008A61F0">
        <w:rPr>
          <w:rFonts w:ascii="Times New Roman" w:hAnsi="Times New Roman" w:cs="Times New Roman"/>
          <w:sz w:val="24"/>
          <w:szCs w:val="24"/>
        </w:rPr>
        <w:t> </w:t>
      </w:r>
      <w:r w:rsidRPr="008A61F0">
        <w:rPr>
          <w:rFonts w:ascii="Times New Roman" w:hAnsi="Times New Roman" w:cs="Times New Roman"/>
          <w:sz w:val="24"/>
          <w:szCs w:val="24"/>
        </w:rPr>
        <w:t>stabilite</w:t>
      </w:r>
      <w:r w:rsidR="00A91BA7" w:rsidRPr="008A61F0">
        <w:rPr>
          <w:rFonts w:ascii="Times New Roman" w:hAnsi="Times New Roman" w:cs="Times New Roman"/>
          <w:sz w:val="24"/>
          <w:szCs w:val="24"/>
        </w:rPr>
        <w:t xml:space="preserve"> poskytovania základných služieb</w:t>
      </w:r>
      <w:r w:rsidRPr="008A61F0">
        <w:rPr>
          <w:rFonts w:ascii="Times New Roman" w:hAnsi="Times New Roman" w:cs="Times New Roman"/>
          <w:sz w:val="24"/>
          <w:szCs w:val="24"/>
        </w:rPr>
        <w:t xml:space="preserve">. Patria sem fyzické aktíva, ako sú budovy, zariadenia a vybavenie, ako aj nehmotné aktíva, ako sú informácie, údaje a personál. Uvedomenie si vzájomnej prepojenosti týchto prvkov je kľúčové pre vypracovanie účinných </w:t>
      </w:r>
      <w:r w:rsidR="00A91BA7" w:rsidRPr="008A61F0">
        <w:rPr>
          <w:rFonts w:ascii="Times New Roman" w:hAnsi="Times New Roman" w:cs="Times New Roman"/>
          <w:sz w:val="24"/>
          <w:szCs w:val="24"/>
        </w:rPr>
        <w:t>bezpečnostných</w:t>
      </w:r>
      <w:r w:rsidRPr="008A61F0">
        <w:rPr>
          <w:rFonts w:ascii="Times New Roman" w:hAnsi="Times New Roman" w:cs="Times New Roman"/>
          <w:sz w:val="24"/>
          <w:szCs w:val="24"/>
        </w:rPr>
        <w:t xml:space="preserve"> opatrení.</w:t>
      </w:r>
    </w:p>
    <w:p w:rsidR="00A91BA7" w:rsidRPr="008A61F0" w:rsidRDefault="00A91BA7" w:rsidP="00377913">
      <w:pPr>
        <w:spacing w:after="0" w:line="240" w:lineRule="auto"/>
        <w:ind w:firstLine="708"/>
        <w:jc w:val="both"/>
        <w:rPr>
          <w:rFonts w:ascii="Times New Roman" w:hAnsi="Times New Roman" w:cs="Times New Roman"/>
          <w:sz w:val="24"/>
          <w:szCs w:val="24"/>
        </w:rPr>
      </w:pPr>
    </w:p>
    <w:p w:rsidR="008447AE" w:rsidRPr="008A61F0" w:rsidRDefault="008447AE"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To zahŕňa vykonanie komplexného hodnotenia rizík s cieľom posúdiť vnútorné aj vonkajšie faktory, ktoré môžu predstavovať riziká. Hrozby môžu siahať od fyzických narušení, kybernetických útokov a prírodných katastrof až po vnútorné hrozby a neoprávnený prístup. Medzi zraniteľnosti môžu patriť zastarané bezpečnostné systémy, slabé kontroly prístupu a nedostatočné školenia.</w:t>
      </w:r>
    </w:p>
    <w:p w:rsidR="00A91BA7" w:rsidRPr="008A61F0" w:rsidRDefault="00A91BA7" w:rsidP="00377913">
      <w:pPr>
        <w:spacing w:after="0" w:line="240" w:lineRule="auto"/>
        <w:ind w:firstLine="708"/>
        <w:jc w:val="both"/>
        <w:rPr>
          <w:rFonts w:ascii="Times New Roman" w:hAnsi="Times New Roman" w:cs="Times New Roman"/>
          <w:sz w:val="24"/>
          <w:szCs w:val="24"/>
        </w:rPr>
      </w:pPr>
    </w:p>
    <w:p w:rsidR="008447AE" w:rsidRPr="008A61F0" w:rsidRDefault="008447AE"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Fyzické bezpečnostné opatrenia zohrávajú dôležitú úlohu pri ochrane bezpečnostného prostredia</w:t>
      </w:r>
      <w:r w:rsidR="00A91BA7" w:rsidRPr="008A61F0">
        <w:rPr>
          <w:rFonts w:ascii="Times New Roman" w:hAnsi="Times New Roman" w:cs="Times New Roman"/>
          <w:sz w:val="24"/>
          <w:szCs w:val="24"/>
        </w:rPr>
        <w:t xml:space="preserve"> pôsobnosti kritických subjektov.</w:t>
      </w:r>
      <w:r w:rsidRPr="008A61F0">
        <w:rPr>
          <w:rFonts w:ascii="Times New Roman" w:hAnsi="Times New Roman" w:cs="Times New Roman"/>
          <w:sz w:val="24"/>
          <w:szCs w:val="24"/>
        </w:rPr>
        <w:t xml:space="preserve"> Systémy kontroly prístupu, monitorovacie kamery a bezpečné skladovacie priestory pomáhajú zabrániť neoprávnenému prístupu a odradiť potenciálne hrozby. Pravidelná údržba a kontroly fyzickej infraštruktúry sú potrebné na včasnú identifikáciu a riešenie zraniteľných miest.</w:t>
      </w:r>
      <w:r w:rsidR="003F1C84" w:rsidRPr="008A61F0">
        <w:rPr>
          <w:rFonts w:ascii="Times New Roman" w:hAnsi="Times New Roman" w:cs="Times New Roman"/>
          <w:sz w:val="24"/>
          <w:szCs w:val="24"/>
        </w:rPr>
        <w:t xml:space="preserve"> Vypracovanie komplexných bezpečnostných plánov je kľúčové na minimalizovanie vplyvu narušenia bezpečnosti alebo neočakávaných udalostí. Mali by sa zaviesť minimálne sektorové opatrenia na zabezpečenie odolnosti kritických subjektov, najmä postupy reakcie na incidenty, plány zálohovania a obnovy, stratégie kontinuity poskytovania základných služieb, ktoré by sa mali pravidelne testovať z dôvodu zabezpečenia ich účinnosti.</w:t>
      </w:r>
    </w:p>
    <w:p w:rsidR="003F1C84" w:rsidRPr="008A61F0" w:rsidRDefault="003F1C84" w:rsidP="00377913">
      <w:pPr>
        <w:spacing w:after="0" w:line="240" w:lineRule="auto"/>
        <w:ind w:firstLine="708"/>
        <w:jc w:val="both"/>
        <w:rPr>
          <w:rFonts w:ascii="Times New Roman" w:hAnsi="Times New Roman" w:cs="Times New Roman"/>
          <w:sz w:val="24"/>
          <w:szCs w:val="24"/>
        </w:rPr>
      </w:pPr>
    </w:p>
    <w:p w:rsidR="003F1C84" w:rsidRPr="008A61F0" w:rsidRDefault="003F1C84"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Navrhovaný zákon má priame väzby a je v súlade s ostatnými legislatívnymi zámermi v oblasti zvýšenia odolnosti civilnej ochrany, priamych zahraničných investícií, kybernetickej bezpečnosti</w:t>
      </w:r>
      <w:r w:rsidR="005332A4" w:rsidRPr="008A61F0">
        <w:rPr>
          <w:rFonts w:ascii="Times New Roman" w:hAnsi="Times New Roman" w:cs="Times New Roman"/>
          <w:sz w:val="24"/>
          <w:szCs w:val="24"/>
        </w:rPr>
        <w:t xml:space="preserve">, </w:t>
      </w:r>
      <w:r w:rsidRPr="008A61F0">
        <w:rPr>
          <w:rFonts w:ascii="Times New Roman" w:hAnsi="Times New Roman" w:cs="Times New Roman"/>
          <w:sz w:val="24"/>
          <w:szCs w:val="24"/>
        </w:rPr>
        <w:t>acquis v oblasti finančných služieb</w:t>
      </w:r>
      <w:r w:rsidR="005332A4" w:rsidRPr="008A61F0">
        <w:rPr>
          <w:rFonts w:ascii="Times New Roman" w:hAnsi="Times New Roman" w:cs="Times New Roman"/>
          <w:sz w:val="24"/>
          <w:szCs w:val="24"/>
        </w:rPr>
        <w:t xml:space="preserve"> a posilnenia odolnosti a zníženia zraniteľností na zmenu klímy</w:t>
      </w:r>
      <w:r w:rsidRPr="008A61F0">
        <w:rPr>
          <w:rFonts w:ascii="Times New Roman" w:hAnsi="Times New Roman" w:cs="Times New Roman"/>
          <w:sz w:val="24"/>
          <w:szCs w:val="24"/>
        </w:rPr>
        <w:t>. Návrh je predovšetkým v úzkom súlade a vytvára úzke synergi</w:t>
      </w:r>
      <w:r w:rsidR="0093548B">
        <w:rPr>
          <w:rFonts w:ascii="Times New Roman" w:hAnsi="Times New Roman" w:cs="Times New Roman"/>
          <w:sz w:val="24"/>
          <w:szCs w:val="24"/>
        </w:rPr>
        <w:t>e s </w:t>
      </w:r>
      <w:r w:rsidRPr="008A61F0">
        <w:rPr>
          <w:rFonts w:ascii="Times New Roman" w:hAnsi="Times New Roman" w:cs="Times New Roman"/>
          <w:sz w:val="24"/>
          <w:szCs w:val="24"/>
        </w:rPr>
        <w:t xml:space="preserve">navrhovanou smernicou o kybernetickej bezpečnosti, ktorej cieľom je zvýšiť odolnosť informačných a komunikačných technológií „kľúčových subjektov“ a „dôležitých subjektov“, ktoré spĺňajú konkrétne prahové hodnoty vo veľkom počte odvetví, proti všetkým nebezpečenstvám. Cieľom tohto návrhu je zabezpečiť, aby ústredné orgány určené podľa tohto zákona a orgány určené podľa zákona, ktorým sa mení a </w:t>
      </w:r>
      <w:r w:rsidR="0093548B">
        <w:rPr>
          <w:rFonts w:ascii="Times New Roman" w:hAnsi="Times New Roman" w:cs="Times New Roman"/>
          <w:sz w:val="24"/>
          <w:szCs w:val="24"/>
        </w:rPr>
        <w:t>dopĺňa zákon č. 69/2018 Z. z. o </w:t>
      </w:r>
      <w:r w:rsidRPr="008A61F0">
        <w:rPr>
          <w:rFonts w:ascii="Times New Roman" w:hAnsi="Times New Roman" w:cs="Times New Roman"/>
          <w:sz w:val="24"/>
          <w:szCs w:val="24"/>
        </w:rPr>
        <w:t>kybernetickej bezpečnosti prijali doplnkové opatrenia a podľa potreby si vymieňali informácie, pokiaľ ide o kybernetickú a nekybernetickú odolnosť, a aby subjekty</w:t>
      </w:r>
      <w:r w:rsidR="004974EC" w:rsidRPr="008A61F0">
        <w:rPr>
          <w:rFonts w:ascii="Times New Roman" w:hAnsi="Times New Roman" w:cs="Times New Roman"/>
          <w:sz w:val="24"/>
          <w:szCs w:val="24"/>
        </w:rPr>
        <w:t>, ktoré sa podľa</w:t>
      </w:r>
      <w:r w:rsidRPr="008A61F0">
        <w:rPr>
          <w:rFonts w:ascii="Times New Roman" w:hAnsi="Times New Roman" w:cs="Times New Roman"/>
          <w:sz w:val="24"/>
          <w:szCs w:val="24"/>
        </w:rPr>
        <w:t xml:space="preserve"> </w:t>
      </w:r>
      <w:r w:rsidR="00493DE6" w:rsidRPr="008A61F0">
        <w:rPr>
          <w:rFonts w:ascii="Times New Roman" w:hAnsi="Times New Roman" w:cs="Times New Roman"/>
          <w:sz w:val="24"/>
          <w:szCs w:val="24"/>
        </w:rPr>
        <w:t>zákon</w:t>
      </w:r>
      <w:r w:rsidR="004974EC" w:rsidRPr="008A61F0">
        <w:rPr>
          <w:rFonts w:ascii="Times New Roman" w:hAnsi="Times New Roman" w:cs="Times New Roman"/>
          <w:sz w:val="24"/>
          <w:szCs w:val="24"/>
        </w:rPr>
        <w:t>a</w:t>
      </w:r>
      <w:r w:rsidR="00493DE6" w:rsidRPr="008A61F0">
        <w:rPr>
          <w:rFonts w:ascii="Times New Roman" w:hAnsi="Times New Roman" w:cs="Times New Roman"/>
          <w:sz w:val="24"/>
          <w:szCs w:val="24"/>
        </w:rPr>
        <w:t xml:space="preserve"> č. 69/2018 Z. z. o kybernetickej bezpečnosti </w:t>
      </w:r>
      <w:r w:rsidRPr="008A61F0">
        <w:rPr>
          <w:rFonts w:ascii="Times New Roman" w:hAnsi="Times New Roman" w:cs="Times New Roman"/>
          <w:sz w:val="24"/>
          <w:szCs w:val="24"/>
        </w:rPr>
        <w:t xml:space="preserve">považujú za „kľúčové“, takisto podliehali povinnostiam súvisiacim so všeobecnejším zvyšovaním odolnosti s cieľom riešiť nekybernetické riziká. Fyzická bezpečnosť sietí a informačných systémov subjektov v </w:t>
      </w:r>
      <w:r w:rsidR="00493DE6" w:rsidRPr="008A61F0">
        <w:rPr>
          <w:rFonts w:ascii="Times New Roman" w:hAnsi="Times New Roman" w:cs="Times New Roman"/>
          <w:sz w:val="24"/>
          <w:szCs w:val="24"/>
        </w:rPr>
        <w:t>sektore</w:t>
      </w:r>
      <w:r w:rsidRPr="008A61F0">
        <w:rPr>
          <w:rFonts w:ascii="Times New Roman" w:hAnsi="Times New Roman" w:cs="Times New Roman"/>
          <w:sz w:val="24"/>
          <w:szCs w:val="24"/>
        </w:rPr>
        <w:t xml:space="preserve"> digitálnej infraštruktúry sa komplexne rieši v </w:t>
      </w:r>
      <w:r w:rsidR="00B40C61" w:rsidRPr="007732DC">
        <w:rPr>
          <w:rFonts w:ascii="Times New Roman" w:hAnsi="Times New Roman" w:cs="Times New Roman"/>
          <w:sz w:val="24"/>
          <w:szCs w:val="24"/>
        </w:rPr>
        <w:t>smernici Európskeho parlamentu a Rady (EÚ) 2022/2555 zo 14. decembra 2022 o opatreniach na zabezpečenie vysokej spoločnej úrovne kybernetickej bezpečnosti v Únii, ktorou sa mení nariadenie (EÚ) č. 910/2014 a smernica (EÚ) 2018/1972 a zrušuje smernica (EÚ) 2016/1148 (smernica NIS 2)</w:t>
      </w:r>
      <w:r w:rsidRPr="008A61F0">
        <w:rPr>
          <w:rFonts w:ascii="Times New Roman" w:hAnsi="Times New Roman" w:cs="Times New Roman"/>
          <w:sz w:val="24"/>
          <w:szCs w:val="24"/>
        </w:rPr>
        <w:t xml:space="preserve"> ako súčasť povinností týchto subjektov v oblasti riadenia kybernetických rizík a oznamovania. Návrh okrem toho vychádza z existujúceho acquis v oblasti finančných služieb, v ktorom sa stanovujú komplexné požiadavky na finančné subjekty, pokiaľ ide o riadenie prevádzkových rizík a zaistenie kontinuity činností. Preto by sa so subjektmi pôsobiacimi v </w:t>
      </w:r>
      <w:r w:rsidR="00493DE6" w:rsidRPr="008A61F0">
        <w:rPr>
          <w:rFonts w:ascii="Times New Roman" w:hAnsi="Times New Roman" w:cs="Times New Roman"/>
          <w:sz w:val="24"/>
          <w:szCs w:val="24"/>
        </w:rPr>
        <w:t>sektore</w:t>
      </w:r>
      <w:r w:rsidRPr="008A61F0">
        <w:rPr>
          <w:rFonts w:ascii="Times New Roman" w:hAnsi="Times New Roman" w:cs="Times New Roman"/>
          <w:sz w:val="24"/>
          <w:szCs w:val="24"/>
        </w:rPr>
        <w:t xml:space="preserve"> digitálnej infraštruktúry</w:t>
      </w:r>
      <w:r w:rsidR="00493DE6" w:rsidRPr="008A61F0">
        <w:rPr>
          <w:rFonts w:ascii="Times New Roman" w:hAnsi="Times New Roman" w:cs="Times New Roman"/>
          <w:sz w:val="24"/>
          <w:szCs w:val="24"/>
        </w:rPr>
        <w:t xml:space="preserve"> a financií</w:t>
      </w:r>
      <w:r w:rsidRPr="008A61F0">
        <w:rPr>
          <w:rFonts w:ascii="Times New Roman" w:hAnsi="Times New Roman" w:cs="Times New Roman"/>
          <w:sz w:val="24"/>
          <w:szCs w:val="24"/>
        </w:rPr>
        <w:t xml:space="preserve"> </w:t>
      </w:r>
      <w:r w:rsidR="004974EC" w:rsidRPr="008A61F0">
        <w:rPr>
          <w:rFonts w:ascii="Times New Roman" w:hAnsi="Times New Roman" w:cs="Times New Roman"/>
          <w:sz w:val="24"/>
          <w:szCs w:val="24"/>
        </w:rPr>
        <w:t xml:space="preserve">malo </w:t>
      </w:r>
      <w:r w:rsidRPr="008A61F0">
        <w:rPr>
          <w:rFonts w:ascii="Times New Roman" w:hAnsi="Times New Roman" w:cs="Times New Roman"/>
          <w:sz w:val="24"/>
          <w:szCs w:val="24"/>
        </w:rPr>
        <w:t>na účely povinností a činností zaobchádzať ako so subjektmi, ktoré sú rovnocenné kritickým subjektom podľa tejto smernice</w:t>
      </w:r>
      <w:r w:rsidR="00493DE6" w:rsidRPr="008A61F0">
        <w:rPr>
          <w:rFonts w:ascii="Times New Roman" w:hAnsi="Times New Roman" w:cs="Times New Roman"/>
          <w:sz w:val="24"/>
          <w:szCs w:val="24"/>
        </w:rPr>
        <w:t xml:space="preserve"> </w:t>
      </w:r>
      <w:r w:rsidR="005A40BE" w:rsidRPr="007732DC">
        <w:rPr>
          <w:rFonts w:ascii="Times New Roman" w:hAnsi="Times New Roman" w:cs="Times New Roman"/>
          <w:sz w:val="24"/>
          <w:szCs w:val="24"/>
        </w:rPr>
        <w:t>(EÚ) 2022/2557</w:t>
      </w:r>
      <w:r w:rsidRPr="008A61F0">
        <w:rPr>
          <w:rFonts w:ascii="Times New Roman" w:hAnsi="Times New Roman" w:cs="Times New Roman"/>
          <w:sz w:val="24"/>
          <w:szCs w:val="24"/>
        </w:rPr>
        <w:t>, pričom z tejto smernice by pre tieto subjekty nevyplývali dodatočné povinnosti.</w:t>
      </w:r>
    </w:p>
    <w:p w:rsidR="00A91BA7" w:rsidRPr="008A61F0" w:rsidRDefault="00A91BA7" w:rsidP="00377913">
      <w:pPr>
        <w:spacing w:after="0" w:line="240" w:lineRule="auto"/>
        <w:ind w:firstLine="708"/>
        <w:jc w:val="both"/>
        <w:rPr>
          <w:rFonts w:ascii="Times New Roman" w:hAnsi="Times New Roman" w:cs="Times New Roman"/>
          <w:sz w:val="24"/>
          <w:szCs w:val="24"/>
        </w:rPr>
      </w:pPr>
    </w:p>
    <w:p w:rsidR="003C2ABF" w:rsidRPr="00D20240" w:rsidRDefault="00146EDD" w:rsidP="00377913">
      <w:pPr>
        <w:spacing w:after="0" w:line="240" w:lineRule="auto"/>
        <w:ind w:firstLine="708"/>
        <w:jc w:val="both"/>
        <w:rPr>
          <w:rFonts w:ascii="Times New Roman" w:hAnsi="Times New Roman" w:cs="Times New Roman"/>
          <w:sz w:val="24"/>
          <w:szCs w:val="24"/>
        </w:rPr>
      </w:pPr>
      <w:r w:rsidRPr="00D20240">
        <w:rPr>
          <w:rFonts w:ascii="Times New Roman" w:hAnsi="Times New Roman" w:cs="Times New Roman"/>
          <w:sz w:val="24"/>
          <w:szCs w:val="24"/>
        </w:rPr>
        <w:t>V závislosti od</w:t>
      </w:r>
      <w:r w:rsidR="00BC0178" w:rsidRPr="00D20240">
        <w:rPr>
          <w:rFonts w:ascii="Times New Roman" w:hAnsi="Times New Roman" w:cs="Times New Roman"/>
          <w:sz w:val="24"/>
          <w:szCs w:val="24"/>
        </w:rPr>
        <w:t xml:space="preserve"> jednotlivých sektorov je potrebné v rámci sektora energetiky zdôvodniť špecifiká podsektora jadrová energetika a to konkrétne metód výroby a prenosu elektrickej energie (pokiaľ ide o dodávku elektrickej energie). Rozumie sa, že ak je to vhodné, výroba elektrickej energie môže zahŕňať časti jadrových elektrárni, ktoré slúžia na prenos elektrickej energie, ale výslovne sú z nej vylúčené jadrové prvky, na ktoré sa vzťahujú zmluvy a právo Únie vrátane príslušných právnych aktov Únie týkajúcich sa jadrovej energie.“ Takýmito právnymi predpismi je jednak Zmluva o založení európskeho spoločenstva pre atómovú energiu (Zmluva Euratom) a smernice vydané na jej základe. Smernice sú plne transponované do slovenskej legislatívy. </w:t>
      </w:r>
      <w:r w:rsidR="000B6BA1" w:rsidRPr="00D20240">
        <w:rPr>
          <w:rFonts w:ascii="Times New Roman" w:hAnsi="Times New Roman" w:cs="Times New Roman"/>
          <w:sz w:val="24"/>
          <w:szCs w:val="24"/>
        </w:rPr>
        <w:t>A práve preto zastávame názor</w:t>
      </w:r>
      <w:r w:rsidR="00BC0178" w:rsidRPr="00D20240">
        <w:rPr>
          <w:rFonts w:ascii="Times New Roman" w:hAnsi="Times New Roman" w:cs="Times New Roman"/>
          <w:sz w:val="24"/>
          <w:szCs w:val="24"/>
        </w:rPr>
        <w:t>, že je dôležité, aby jadrové zariadenia boli explicitne zaradené aj ako kategórie subjektov kritickej infraštruktúry a vzťahoval</w:t>
      </w:r>
      <w:r w:rsidR="000B6BA1" w:rsidRPr="00D20240">
        <w:rPr>
          <w:rFonts w:ascii="Times New Roman" w:hAnsi="Times New Roman" w:cs="Times New Roman"/>
          <w:sz w:val="24"/>
          <w:szCs w:val="24"/>
        </w:rPr>
        <w:t>a</w:t>
      </w:r>
      <w:r w:rsidR="00BC0178" w:rsidRPr="00D20240">
        <w:rPr>
          <w:rFonts w:ascii="Times New Roman" w:hAnsi="Times New Roman" w:cs="Times New Roman"/>
          <w:sz w:val="24"/>
          <w:szCs w:val="24"/>
        </w:rPr>
        <w:t xml:space="preserve"> sa na nich časť povinnosti vyplývajúc</w:t>
      </w:r>
      <w:r w:rsidR="000B6BA1" w:rsidRPr="00D20240">
        <w:rPr>
          <w:rFonts w:ascii="Times New Roman" w:hAnsi="Times New Roman" w:cs="Times New Roman"/>
          <w:sz w:val="24"/>
          <w:szCs w:val="24"/>
        </w:rPr>
        <w:t>ich</w:t>
      </w:r>
      <w:r w:rsidR="00BC0178" w:rsidRPr="00D20240">
        <w:rPr>
          <w:rFonts w:ascii="Times New Roman" w:hAnsi="Times New Roman" w:cs="Times New Roman"/>
          <w:sz w:val="24"/>
          <w:szCs w:val="24"/>
        </w:rPr>
        <w:t xml:space="preserve"> z navrhovaného zákona. Tieto povinnosti majú za cieľ zvyšovať úroveň odolnosti a povinnosť infor</w:t>
      </w:r>
      <w:r w:rsidR="00A24902">
        <w:rPr>
          <w:rFonts w:ascii="Times New Roman" w:hAnsi="Times New Roman" w:cs="Times New Roman"/>
          <w:sz w:val="24"/>
          <w:szCs w:val="24"/>
        </w:rPr>
        <w:t>movať o všetkých incidentoch v </w:t>
      </w:r>
      <w:r w:rsidR="00BC0178" w:rsidRPr="00D20240">
        <w:rPr>
          <w:rFonts w:ascii="Times New Roman" w:hAnsi="Times New Roman" w:cs="Times New Roman"/>
          <w:sz w:val="24"/>
          <w:szCs w:val="24"/>
        </w:rPr>
        <w:t xml:space="preserve">týchto </w:t>
      </w:r>
      <w:r w:rsidR="00BC0178" w:rsidRPr="00D20240">
        <w:rPr>
          <w:rFonts w:ascii="Times New Roman" w:hAnsi="Times New Roman" w:cs="Times New Roman"/>
          <w:sz w:val="24"/>
          <w:szCs w:val="24"/>
        </w:rPr>
        <w:lastRenderedPageBreak/>
        <w:t xml:space="preserve">zariadeniach. </w:t>
      </w:r>
      <w:r w:rsidR="00896EA0" w:rsidRPr="00D20240">
        <w:rPr>
          <w:rFonts w:ascii="Times New Roman" w:hAnsi="Times New Roman" w:cs="Times New Roman"/>
          <w:sz w:val="24"/>
          <w:szCs w:val="24"/>
        </w:rPr>
        <w:t>Na prevádzku jadrových zariadení sa plne vzťahuje aj znenie § 2 písm. b) tohto návrhu zákona, ako na kritický subjekt s poskytovaním základnej služby</w:t>
      </w:r>
      <w:r w:rsidR="00A24902">
        <w:rPr>
          <w:rFonts w:ascii="Times New Roman" w:hAnsi="Times New Roman" w:cs="Times New Roman"/>
          <w:sz w:val="24"/>
          <w:szCs w:val="24"/>
        </w:rPr>
        <w:t>.</w:t>
      </w:r>
    </w:p>
    <w:p w:rsidR="00493DE6" w:rsidRPr="00A24902" w:rsidRDefault="00493DE6" w:rsidP="00377913">
      <w:pPr>
        <w:spacing w:after="0" w:line="240" w:lineRule="auto"/>
        <w:ind w:firstLine="708"/>
        <w:jc w:val="both"/>
        <w:rPr>
          <w:rFonts w:ascii="Times New Roman" w:hAnsi="Times New Roman" w:cs="Times New Roman"/>
          <w:sz w:val="24"/>
          <w:szCs w:val="24"/>
        </w:rPr>
      </w:pPr>
    </w:p>
    <w:p w:rsidR="008313CA" w:rsidRPr="008A61F0" w:rsidRDefault="008313CA"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Ďalším opatrením na zabezpečenie odolnosti kritických subjektov je otázka personálnej bezpečnosti. Kvalifikovaný p</w:t>
      </w:r>
      <w:r w:rsidR="008447AE" w:rsidRPr="008A61F0">
        <w:rPr>
          <w:rFonts w:ascii="Times New Roman" w:hAnsi="Times New Roman" w:cs="Times New Roman"/>
          <w:sz w:val="24"/>
          <w:szCs w:val="24"/>
        </w:rPr>
        <w:t>ersonál môže byť v</w:t>
      </w:r>
      <w:r w:rsidRPr="008A61F0">
        <w:rPr>
          <w:rFonts w:ascii="Times New Roman" w:hAnsi="Times New Roman" w:cs="Times New Roman"/>
          <w:sz w:val="24"/>
          <w:szCs w:val="24"/>
        </w:rPr>
        <w:t> kritických subjektoch</w:t>
      </w:r>
      <w:r w:rsidR="008447AE" w:rsidRPr="008A61F0">
        <w:rPr>
          <w:rFonts w:ascii="Times New Roman" w:hAnsi="Times New Roman" w:cs="Times New Roman"/>
          <w:sz w:val="24"/>
          <w:szCs w:val="24"/>
        </w:rPr>
        <w:t xml:space="preserve"> prínosom </w:t>
      </w:r>
      <w:r w:rsidR="00532302" w:rsidRPr="008A61F0">
        <w:rPr>
          <w:rFonts w:ascii="Times New Roman" w:hAnsi="Times New Roman" w:cs="Times New Roman"/>
          <w:sz w:val="24"/>
          <w:szCs w:val="24"/>
        </w:rPr>
        <w:t xml:space="preserve">a zároveň </w:t>
      </w:r>
      <w:r w:rsidR="008447AE" w:rsidRPr="008A61F0">
        <w:rPr>
          <w:rFonts w:ascii="Times New Roman" w:hAnsi="Times New Roman" w:cs="Times New Roman"/>
          <w:sz w:val="24"/>
          <w:szCs w:val="24"/>
        </w:rPr>
        <w:t>potenciálnou zraniteľnosťou. Zavedenie opatrení personálnej bezpečno</w:t>
      </w:r>
      <w:r w:rsidRPr="008A61F0">
        <w:rPr>
          <w:rFonts w:ascii="Times New Roman" w:hAnsi="Times New Roman" w:cs="Times New Roman"/>
          <w:sz w:val="24"/>
          <w:szCs w:val="24"/>
        </w:rPr>
        <w:t>sti, ako sú napríklad prev</w:t>
      </w:r>
      <w:r w:rsidR="0013059F" w:rsidRPr="008A61F0">
        <w:rPr>
          <w:rFonts w:ascii="Times New Roman" w:hAnsi="Times New Roman" w:cs="Times New Roman"/>
          <w:sz w:val="24"/>
          <w:szCs w:val="24"/>
        </w:rPr>
        <w:t>erenie zamestnancov</w:t>
      </w:r>
      <w:r w:rsidR="008447AE" w:rsidRPr="008A61F0">
        <w:rPr>
          <w:rFonts w:ascii="Times New Roman" w:hAnsi="Times New Roman" w:cs="Times New Roman"/>
          <w:sz w:val="24"/>
          <w:szCs w:val="24"/>
        </w:rPr>
        <w:t>, protokoly kontroly prístupu a školenia o bezpečnostnom povedomí, zabezpečuje, že osoby zapojené do systému sú dôveryhodné a spoľahlivé.</w:t>
      </w:r>
      <w:r w:rsidRPr="008A61F0">
        <w:rPr>
          <w:rFonts w:ascii="Times New Roman" w:hAnsi="Times New Roman" w:cs="Times New Roman"/>
          <w:sz w:val="24"/>
          <w:szCs w:val="24"/>
        </w:rPr>
        <w:t xml:space="preserve"> Personál, ktorý má zabezpečený priamy alebo diaľkový prístup do priestorov kritického subjektu ku kritickej infraštruktúre, k limitovaným informáciám alebo ku kontrolným systémom musí byť preverený a bezúhonný. Za bezúhonnú osobu sa na účely tohto zákona považuje fyzická osoba, ktorá nebola právoplatne odsúdená za </w:t>
      </w:r>
      <w:r w:rsidR="00914F70">
        <w:rPr>
          <w:rFonts w:ascii="Times New Roman" w:hAnsi="Times New Roman" w:cs="Times New Roman"/>
          <w:sz w:val="24"/>
          <w:szCs w:val="24"/>
        </w:rPr>
        <w:t>úmyselný trestný čin</w:t>
      </w:r>
      <w:r w:rsidRPr="008A61F0">
        <w:rPr>
          <w:rFonts w:ascii="Times New Roman" w:hAnsi="Times New Roman" w:cs="Times New Roman"/>
          <w:sz w:val="24"/>
          <w:szCs w:val="24"/>
        </w:rPr>
        <w:t>.</w:t>
      </w:r>
    </w:p>
    <w:p w:rsidR="00EC7D1B" w:rsidRPr="008A61F0" w:rsidRDefault="00EC7D1B" w:rsidP="00377913">
      <w:pPr>
        <w:spacing w:after="0" w:line="240" w:lineRule="auto"/>
        <w:ind w:firstLine="708"/>
        <w:jc w:val="both"/>
        <w:rPr>
          <w:rFonts w:ascii="Times New Roman" w:hAnsi="Times New Roman" w:cs="Times New Roman"/>
          <w:sz w:val="24"/>
          <w:szCs w:val="24"/>
        </w:rPr>
      </w:pPr>
    </w:p>
    <w:p w:rsidR="003F1C84" w:rsidRDefault="00EC7D1B"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Zraniteľnosť, ktorá na úseku kritickej infraštruktúry n</w:t>
      </w:r>
      <w:r w:rsidR="00E92B52">
        <w:rPr>
          <w:rFonts w:ascii="Times New Roman" w:hAnsi="Times New Roman" w:cs="Times New Roman"/>
          <w:sz w:val="24"/>
          <w:szCs w:val="24"/>
        </w:rPr>
        <w:t>ebola niekoľko rokov riešená je </w:t>
      </w:r>
      <w:r w:rsidR="008156DF" w:rsidRPr="008A61F0">
        <w:rPr>
          <w:rFonts w:ascii="Times New Roman" w:hAnsi="Times New Roman" w:cs="Times New Roman"/>
          <w:sz w:val="24"/>
          <w:szCs w:val="24"/>
        </w:rPr>
        <w:t>ochrana</w:t>
      </w:r>
      <w:r w:rsidRPr="008A61F0">
        <w:rPr>
          <w:rFonts w:ascii="Times New Roman" w:hAnsi="Times New Roman" w:cs="Times New Roman"/>
          <w:sz w:val="24"/>
          <w:szCs w:val="24"/>
        </w:rPr>
        <w:t xml:space="preserve"> ci</w:t>
      </w:r>
      <w:r w:rsidR="00E92B52">
        <w:rPr>
          <w:rFonts w:ascii="Times New Roman" w:hAnsi="Times New Roman" w:cs="Times New Roman"/>
          <w:sz w:val="24"/>
          <w:szCs w:val="24"/>
        </w:rPr>
        <w:t>tlivých informácií zavedená v § 12 zákona č. 45/2011 Z. z. o </w:t>
      </w:r>
      <w:r w:rsidRPr="008A61F0">
        <w:rPr>
          <w:rFonts w:ascii="Times New Roman" w:hAnsi="Times New Roman" w:cs="Times New Roman"/>
          <w:sz w:val="24"/>
          <w:szCs w:val="24"/>
        </w:rPr>
        <w:t xml:space="preserve">kritickej infraštruktúre. Zákonné normy </w:t>
      </w:r>
      <w:r w:rsidR="001F39B9" w:rsidRPr="008A61F0">
        <w:rPr>
          <w:rFonts w:ascii="Times New Roman" w:hAnsi="Times New Roman" w:cs="Times New Roman"/>
          <w:sz w:val="24"/>
          <w:szCs w:val="24"/>
        </w:rPr>
        <w:t xml:space="preserve">SR </w:t>
      </w:r>
      <w:r w:rsidRPr="008A61F0">
        <w:rPr>
          <w:rFonts w:ascii="Times New Roman" w:hAnsi="Times New Roman" w:cs="Times New Roman"/>
          <w:sz w:val="24"/>
          <w:szCs w:val="24"/>
        </w:rPr>
        <w:t xml:space="preserve">chránia oprávnené záujmy prostredníctvom ochrany určitých kategórií informácií. Pokrytá je oblasť utajovaných skutočností, oblasť ochrany osobných údajov, obchodného tajomstva, no </w:t>
      </w:r>
      <w:r w:rsidR="008156DF" w:rsidRPr="008A61F0">
        <w:rPr>
          <w:rFonts w:ascii="Times New Roman" w:hAnsi="Times New Roman" w:cs="Times New Roman"/>
          <w:sz w:val="24"/>
          <w:szCs w:val="24"/>
        </w:rPr>
        <w:t xml:space="preserve">ochrana </w:t>
      </w:r>
      <w:r w:rsidRPr="008A61F0">
        <w:rPr>
          <w:rFonts w:ascii="Times New Roman" w:hAnsi="Times New Roman" w:cs="Times New Roman"/>
          <w:sz w:val="24"/>
          <w:szCs w:val="24"/>
        </w:rPr>
        <w:t xml:space="preserve">citlivých informácií nie je dostatočne rozpracovaná. </w:t>
      </w:r>
      <w:r w:rsidR="007E4B03" w:rsidRPr="008A61F0">
        <w:rPr>
          <w:rFonts w:ascii="Times New Roman" w:hAnsi="Times New Roman" w:cs="Times New Roman"/>
          <w:sz w:val="24"/>
          <w:szCs w:val="24"/>
        </w:rPr>
        <w:t>Tento nedokonalý stav problematiky</w:t>
      </w:r>
      <w:r w:rsidRPr="008A61F0">
        <w:rPr>
          <w:rFonts w:ascii="Times New Roman" w:hAnsi="Times New Roman" w:cs="Times New Roman"/>
          <w:sz w:val="24"/>
          <w:szCs w:val="24"/>
        </w:rPr>
        <w:t xml:space="preserve"> citlivých informácií, zapríčinil zvýšený stupeň </w:t>
      </w:r>
      <w:r w:rsidR="007E4B03" w:rsidRPr="008A61F0">
        <w:rPr>
          <w:rFonts w:ascii="Times New Roman" w:hAnsi="Times New Roman" w:cs="Times New Roman"/>
          <w:sz w:val="24"/>
          <w:szCs w:val="24"/>
        </w:rPr>
        <w:t>latentného</w:t>
      </w:r>
      <w:r w:rsidRPr="008A61F0">
        <w:rPr>
          <w:rFonts w:ascii="Times New Roman" w:hAnsi="Times New Roman" w:cs="Times New Roman"/>
          <w:sz w:val="24"/>
          <w:szCs w:val="24"/>
        </w:rPr>
        <w:t xml:space="preserve"> pohľadu na</w:t>
      </w:r>
      <w:r w:rsidR="007E4B03" w:rsidRPr="008A61F0">
        <w:rPr>
          <w:rFonts w:ascii="Times New Roman" w:hAnsi="Times New Roman" w:cs="Times New Roman"/>
          <w:sz w:val="24"/>
          <w:szCs w:val="24"/>
        </w:rPr>
        <w:t xml:space="preserve"> </w:t>
      </w:r>
      <w:r w:rsidRPr="008A61F0">
        <w:rPr>
          <w:rFonts w:ascii="Times New Roman" w:hAnsi="Times New Roman" w:cs="Times New Roman"/>
          <w:sz w:val="24"/>
          <w:szCs w:val="24"/>
        </w:rPr>
        <w:t xml:space="preserve">význam a obsah informácií, čo má v danom prípade priamy vplyv na bezpečnosť. Keďže zákonné normy </w:t>
      </w:r>
      <w:r w:rsidR="001F39B9" w:rsidRPr="008A61F0">
        <w:rPr>
          <w:rFonts w:ascii="Times New Roman" w:hAnsi="Times New Roman" w:cs="Times New Roman"/>
          <w:sz w:val="24"/>
          <w:szCs w:val="24"/>
        </w:rPr>
        <w:t xml:space="preserve">SR </w:t>
      </w:r>
      <w:r w:rsidRPr="008A61F0">
        <w:rPr>
          <w:rFonts w:ascii="Times New Roman" w:hAnsi="Times New Roman" w:cs="Times New Roman"/>
          <w:sz w:val="24"/>
          <w:szCs w:val="24"/>
        </w:rPr>
        <w:t>neobsahujú zoznamy explicitne vy</w:t>
      </w:r>
      <w:r w:rsidR="00E92B52">
        <w:rPr>
          <w:rFonts w:ascii="Times New Roman" w:hAnsi="Times New Roman" w:cs="Times New Roman"/>
          <w:sz w:val="24"/>
          <w:szCs w:val="24"/>
        </w:rPr>
        <w:t>jadrených skutočností, ktoré sú citlivou informáciou (s </w:t>
      </w:r>
      <w:r w:rsidRPr="008A61F0">
        <w:rPr>
          <w:rFonts w:ascii="Times New Roman" w:hAnsi="Times New Roman" w:cs="Times New Roman"/>
          <w:sz w:val="24"/>
          <w:szCs w:val="24"/>
        </w:rPr>
        <w:t>výnimkou zoznamov utajovaných skut</w:t>
      </w:r>
      <w:r w:rsidR="00E92B52">
        <w:rPr>
          <w:rFonts w:ascii="Times New Roman" w:hAnsi="Times New Roman" w:cs="Times New Roman"/>
          <w:sz w:val="24"/>
          <w:szCs w:val="24"/>
        </w:rPr>
        <w:t>očností predpísaných zákonom č. 215/2004 Z. z. v </w:t>
      </w:r>
      <w:r w:rsidRPr="008A61F0">
        <w:rPr>
          <w:rFonts w:ascii="Times New Roman" w:hAnsi="Times New Roman" w:cs="Times New Roman"/>
          <w:sz w:val="24"/>
          <w:szCs w:val="24"/>
        </w:rPr>
        <w:t xml:space="preserve">znení neskorších predpisov), </w:t>
      </w:r>
      <w:r w:rsidR="007E4B03" w:rsidRPr="008A61F0">
        <w:rPr>
          <w:rFonts w:ascii="Times New Roman" w:hAnsi="Times New Roman" w:cs="Times New Roman"/>
          <w:sz w:val="24"/>
          <w:szCs w:val="24"/>
        </w:rPr>
        <w:t>v predkladanom návrhu zákona zavádzame pojem limitovanej informácie</w:t>
      </w:r>
      <w:r w:rsidR="00153A70" w:rsidRPr="008A61F0">
        <w:rPr>
          <w:rFonts w:ascii="Times New Roman" w:hAnsi="Times New Roman" w:cs="Times New Roman"/>
          <w:sz w:val="24"/>
          <w:szCs w:val="24"/>
        </w:rPr>
        <w:t>, ktorý nahrádza práve opomínaný rozsah citlivých informácii</w:t>
      </w:r>
      <w:r w:rsidR="00FC1B1F" w:rsidRPr="008A61F0">
        <w:rPr>
          <w:rFonts w:ascii="Times New Roman" w:hAnsi="Times New Roman" w:cs="Times New Roman"/>
          <w:sz w:val="24"/>
          <w:szCs w:val="24"/>
        </w:rPr>
        <w:t>.</w:t>
      </w:r>
      <w:r w:rsidR="000B75AA" w:rsidRPr="008A61F0">
        <w:rPr>
          <w:rFonts w:ascii="Times New Roman" w:hAnsi="Times New Roman" w:cs="Times New Roman"/>
          <w:sz w:val="24"/>
          <w:szCs w:val="24"/>
        </w:rPr>
        <w:t xml:space="preserve"> </w:t>
      </w:r>
    </w:p>
    <w:p w:rsidR="00977FAB" w:rsidRPr="008A61F0" w:rsidRDefault="00977FAB" w:rsidP="00377913">
      <w:pPr>
        <w:spacing w:after="0" w:line="240" w:lineRule="auto"/>
        <w:ind w:firstLine="708"/>
        <w:jc w:val="both"/>
        <w:rPr>
          <w:rFonts w:ascii="Times New Roman" w:hAnsi="Times New Roman" w:cs="Times New Roman"/>
          <w:sz w:val="24"/>
          <w:szCs w:val="24"/>
        </w:rPr>
      </w:pPr>
    </w:p>
    <w:p w:rsidR="00560690" w:rsidRPr="008A61F0" w:rsidRDefault="00CB579F"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 xml:space="preserve">Ďalším aspektom reakcie na bezpečnostné prostredie je vytvorenie systému zdieľania informácií a spolupráce. Návrh zákona zavádza povinnosť nahlasovania incidentov na úseku kritickej infraštruktúry kritickými subjektmi a následne </w:t>
      </w:r>
      <w:r w:rsidR="00DC2E84" w:rsidRPr="008A61F0">
        <w:rPr>
          <w:rFonts w:ascii="Times New Roman" w:hAnsi="Times New Roman" w:cs="Times New Roman"/>
          <w:sz w:val="24"/>
          <w:szCs w:val="24"/>
        </w:rPr>
        <w:t>zdieľania</w:t>
      </w:r>
      <w:r w:rsidR="002E4F2E" w:rsidRPr="008A61F0">
        <w:rPr>
          <w:rFonts w:ascii="Times New Roman" w:hAnsi="Times New Roman" w:cs="Times New Roman"/>
          <w:sz w:val="24"/>
          <w:szCs w:val="24"/>
        </w:rPr>
        <w:t xml:space="preserve"> </w:t>
      </w:r>
      <w:r w:rsidR="008447AE" w:rsidRPr="008A61F0">
        <w:rPr>
          <w:rFonts w:ascii="Times New Roman" w:hAnsi="Times New Roman" w:cs="Times New Roman"/>
          <w:sz w:val="24"/>
          <w:szCs w:val="24"/>
        </w:rPr>
        <w:t xml:space="preserve">informácií s príslušnými </w:t>
      </w:r>
      <w:r w:rsidRPr="008A61F0">
        <w:rPr>
          <w:rFonts w:ascii="Times New Roman" w:hAnsi="Times New Roman" w:cs="Times New Roman"/>
          <w:sz w:val="24"/>
          <w:szCs w:val="24"/>
        </w:rPr>
        <w:t>sektorovými ministerstvami, ministerstvom vnútra</w:t>
      </w:r>
      <w:r w:rsidR="002E4F2E" w:rsidRPr="008A61F0">
        <w:rPr>
          <w:rFonts w:ascii="Times New Roman" w:hAnsi="Times New Roman" w:cs="Times New Roman"/>
          <w:sz w:val="24"/>
          <w:szCs w:val="24"/>
        </w:rPr>
        <w:t xml:space="preserve"> </w:t>
      </w:r>
      <w:r w:rsidR="008447AE" w:rsidRPr="008A61F0">
        <w:rPr>
          <w:rFonts w:ascii="Times New Roman" w:hAnsi="Times New Roman" w:cs="Times New Roman"/>
          <w:sz w:val="24"/>
          <w:szCs w:val="24"/>
        </w:rPr>
        <w:t>a</w:t>
      </w:r>
      <w:r w:rsidRPr="008A61F0">
        <w:rPr>
          <w:rFonts w:ascii="Times New Roman" w:hAnsi="Times New Roman" w:cs="Times New Roman"/>
          <w:sz w:val="24"/>
          <w:szCs w:val="24"/>
        </w:rPr>
        <w:t> ďalšími bezpečnostnými zložkami štátu.</w:t>
      </w:r>
      <w:r w:rsidR="00560690" w:rsidRPr="008A61F0">
        <w:rPr>
          <w:rFonts w:ascii="Times New Roman" w:hAnsi="Times New Roman" w:cs="Times New Roman"/>
          <w:sz w:val="24"/>
          <w:szCs w:val="24"/>
        </w:rPr>
        <w:t xml:space="preserve"> Ministerstvo vnútra </w:t>
      </w:r>
      <w:r w:rsidR="001F39B9" w:rsidRPr="008A61F0">
        <w:rPr>
          <w:rFonts w:ascii="Times New Roman" w:hAnsi="Times New Roman" w:cs="Times New Roman"/>
          <w:sz w:val="24"/>
          <w:szCs w:val="24"/>
        </w:rPr>
        <w:t xml:space="preserve">SR </w:t>
      </w:r>
      <w:r w:rsidR="00560690" w:rsidRPr="008A61F0">
        <w:rPr>
          <w:rFonts w:ascii="Times New Roman" w:hAnsi="Times New Roman" w:cs="Times New Roman"/>
          <w:sz w:val="24"/>
          <w:szCs w:val="24"/>
        </w:rPr>
        <w:t xml:space="preserve">ako predkladateľ tohto návrhu zákona bude plniť úlohy jednotného kontaktného bodu pre kritickú infraštruktúru </w:t>
      </w:r>
      <w:r w:rsidR="001F39B9" w:rsidRPr="008A61F0">
        <w:rPr>
          <w:rFonts w:ascii="Times New Roman" w:hAnsi="Times New Roman" w:cs="Times New Roman"/>
          <w:sz w:val="24"/>
          <w:szCs w:val="24"/>
        </w:rPr>
        <w:t xml:space="preserve">SR </w:t>
      </w:r>
      <w:r w:rsidR="00560690" w:rsidRPr="008A61F0">
        <w:rPr>
          <w:rFonts w:ascii="Times New Roman" w:hAnsi="Times New Roman" w:cs="Times New Roman"/>
          <w:sz w:val="24"/>
          <w:szCs w:val="24"/>
        </w:rPr>
        <w:t xml:space="preserve">a </w:t>
      </w:r>
      <w:r w:rsidR="00DC2E84" w:rsidRPr="008A61F0">
        <w:rPr>
          <w:rFonts w:ascii="Times New Roman" w:hAnsi="Times New Roman" w:cs="Times New Roman"/>
          <w:sz w:val="24"/>
          <w:szCs w:val="24"/>
        </w:rPr>
        <w:t xml:space="preserve">zároveň </w:t>
      </w:r>
      <w:r w:rsidR="00560690" w:rsidRPr="008A61F0">
        <w:rPr>
          <w:rFonts w:ascii="Times New Roman" w:hAnsi="Times New Roman" w:cs="Times New Roman"/>
          <w:sz w:val="24"/>
          <w:szCs w:val="24"/>
        </w:rPr>
        <w:t>notifikačné a komunikačné povinnosti voči Európskej komisii. Vytvorenie komunikačných kanálov na nahlasovanie bezpečnostných incidentov podporuje proaktívny a koordinovaný prístup k celkovej odolnosti.</w:t>
      </w:r>
    </w:p>
    <w:p w:rsidR="00560690" w:rsidRPr="008A61F0" w:rsidRDefault="00560690" w:rsidP="00377913">
      <w:pPr>
        <w:spacing w:after="0" w:line="240" w:lineRule="auto"/>
        <w:ind w:firstLine="708"/>
        <w:jc w:val="both"/>
        <w:rPr>
          <w:rFonts w:ascii="Times New Roman" w:hAnsi="Times New Roman" w:cs="Times New Roman"/>
          <w:sz w:val="24"/>
          <w:szCs w:val="24"/>
        </w:rPr>
      </w:pPr>
    </w:p>
    <w:p w:rsidR="008447AE" w:rsidRPr="008A61F0" w:rsidRDefault="00560690"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Tieto kroky</w:t>
      </w:r>
      <w:r w:rsidR="008447AE" w:rsidRPr="008A61F0">
        <w:rPr>
          <w:rFonts w:ascii="Times New Roman" w:hAnsi="Times New Roman" w:cs="Times New Roman"/>
          <w:sz w:val="24"/>
          <w:szCs w:val="24"/>
        </w:rPr>
        <w:t xml:space="preserve"> sú nevyhnutné na udržiavanie aktuálnych informácií o nových hrozbách a osvedčených postupoch. </w:t>
      </w:r>
      <w:r w:rsidR="009A5656" w:rsidRPr="008A61F0">
        <w:rPr>
          <w:rFonts w:ascii="Times New Roman" w:hAnsi="Times New Roman" w:cs="Times New Roman"/>
          <w:sz w:val="24"/>
          <w:szCs w:val="24"/>
        </w:rPr>
        <w:t>Odolnosť v</w:t>
      </w:r>
      <w:r w:rsidR="008447AE" w:rsidRPr="008A61F0">
        <w:rPr>
          <w:rFonts w:ascii="Times New Roman" w:hAnsi="Times New Roman" w:cs="Times New Roman"/>
          <w:sz w:val="24"/>
          <w:szCs w:val="24"/>
        </w:rPr>
        <w:t xml:space="preserve"> bezpečnostn</w:t>
      </w:r>
      <w:r w:rsidR="009A5656" w:rsidRPr="008A61F0">
        <w:rPr>
          <w:rFonts w:ascii="Times New Roman" w:hAnsi="Times New Roman" w:cs="Times New Roman"/>
          <w:sz w:val="24"/>
          <w:szCs w:val="24"/>
        </w:rPr>
        <w:t>om</w:t>
      </w:r>
      <w:r w:rsidR="008447AE" w:rsidRPr="008A61F0">
        <w:rPr>
          <w:rFonts w:ascii="Times New Roman" w:hAnsi="Times New Roman" w:cs="Times New Roman"/>
          <w:sz w:val="24"/>
          <w:szCs w:val="24"/>
        </w:rPr>
        <w:t xml:space="preserve"> prostred</w:t>
      </w:r>
      <w:r w:rsidR="009A5656" w:rsidRPr="008A61F0">
        <w:rPr>
          <w:rFonts w:ascii="Times New Roman" w:hAnsi="Times New Roman" w:cs="Times New Roman"/>
          <w:sz w:val="24"/>
          <w:szCs w:val="24"/>
        </w:rPr>
        <w:t>í</w:t>
      </w:r>
      <w:r w:rsidR="008447AE" w:rsidRPr="008A61F0">
        <w:rPr>
          <w:rFonts w:ascii="Times New Roman" w:hAnsi="Times New Roman" w:cs="Times New Roman"/>
          <w:sz w:val="24"/>
          <w:szCs w:val="24"/>
        </w:rPr>
        <w:t xml:space="preserve"> je nepretržitý proces. Pravidelné monitorovanie, </w:t>
      </w:r>
      <w:r w:rsidR="00476FDE" w:rsidRPr="008A61F0">
        <w:rPr>
          <w:rFonts w:ascii="Times New Roman" w:hAnsi="Times New Roman" w:cs="Times New Roman"/>
          <w:sz w:val="24"/>
          <w:szCs w:val="24"/>
        </w:rPr>
        <w:t xml:space="preserve">kontroly </w:t>
      </w:r>
      <w:r w:rsidR="008447AE" w:rsidRPr="008A61F0">
        <w:rPr>
          <w:rFonts w:ascii="Times New Roman" w:hAnsi="Times New Roman" w:cs="Times New Roman"/>
          <w:sz w:val="24"/>
          <w:szCs w:val="24"/>
        </w:rPr>
        <w:t xml:space="preserve">a revízie </w:t>
      </w:r>
      <w:r w:rsidR="009A5656" w:rsidRPr="008A61F0">
        <w:rPr>
          <w:rFonts w:ascii="Times New Roman" w:hAnsi="Times New Roman" w:cs="Times New Roman"/>
          <w:sz w:val="24"/>
          <w:szCs w:val="24"/>
        </w:rPr>
        <w:t>bezpečnostných opatrení</w:t>
      </w:r>
      <w:r w:rsidR="008447AE" w:rsidRPr="008A61F0">
        <w:rPr>
          <w:rFonts w:ascii="Times New Roman" w:hAnsi="Times New Roman" w:cs="Times New Roman"/>
          <w:sz w:val="24"/>
          <w:szCs w:val="24"/>
        </w:rPr>
        <w:t xml:space="preserve"> a postupov sú potrebné na identifikáciu oblastí, ktoré je potrebné zlepšiť, a na prispôsobenie sa novým hrozbám. Kľúčom k udržaniu spoľahlivého bezpečnostného prostredia je zostať proaktívny a reagovať na vyvíjajúce sa bezpečnostné výzvy.</w:t>
      </w:r>
    </w:p>
    <w:p w:rsidR="009A5656" w:rsidRPr="008A61F0" w:rsidRDefault="009A5656" w:rsidP="00377913">
      <w:pPr>
        <w:spacing w:after="0" w:line="240" w:lineRule="auto"/>
        <w:ind w:firstLine="708"/>
        <w:jc w:val="both"/>
        <w:rPr>
          <w:rFonts w:ascii="Times New Roman" w:hAnsi="Times New Roman" w:cs="Times New Roman"/>
          <w:sz w:val="24"/>
          <w:szCs w:val="24"/>
        </w:rPr>
      </w:pPr>
    </w:p>
    <w:p w:rsidR="009A5656" w:rsidRPr="008A61F0" w:rsidRDefault="0044347A"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Na dosiahnutie vyššie uveden</w:t>
      </w:r>
      <w:r w:rsidR="009A5656" w:rsidRPr="008A61F0">
        <w:rPr>
          <w:rFonts w:ascii="Times New Roman" w:hAnsi="Times New Roman" w:cs="Times New Roman"/>
          <w:sz w:val="24"/>
          <w:szCs w:val="24"/>
        </w:rPr>
        <w:t>ých cieľov</w:t>
      </w:r>
      <w:r w:rsidRPr="008A61F0">
        <w:rPr>
          <w:rFonts w:ascii="Times New Roman" w:hAnsi="Times New Roman" w:cs="Times New Roman"/>
          <w:sz w:val="24"/>
          <w:szCs w:val="24"/>
        </w:rPr>
        <w:t xml:space="preserve"> sa preto navrhuje v zákone o</w:t>
      </w:r>
      <w:r w:rsidR="009A5656" w:rsidRPr="008A61F0">
        <w:rPr>
          <w:rFonts w:ascii="Times New Roman" w:hAnsi="Times New Roman" w:cs="Times New Roman"/>
          <w:sz w:val="24"/>
          <w:szCs w:val="24"/>
        </w:rPr>
        <w:t> kritickej infraštruktúre</w:t>
      </w:r>
      <w:r w:rsidRPr="008A61F0">
        <w:rPr>
          <w:rFonts w:ascii="Times New Roman" w:hAnsi="Times New Roman" w:cs="Times New Roman"/>
          <w:sz w:val="24"/>
          <w:szCs w:val="24"/>
        </w:rPr>
        <w:t xml:space="preserve"> a doplnení niektorých zákonov </w:t>
      </w:r>
      <w:r w:rsidR="00476FDE" w:rsidRPr="008A61F0">
        <w:rPr>
          <w:rFonts w:ascii="Times New Roman" w:hAnsi="Times New Roman" w:cs="Times New Roman"/>
          <w:sz w:val="24"/>
          <w:szCs w:val="24"/>
        </w:rPr>
        <w:t>stanov</w:t>
      </w:r>
      <w:r w:rsidR="008156DF" w:rsidRPr="008A61F0">
        <w:rPr>
          <w:rFonts w:ascii="Times New Roman" w:hAnsi="Times New Roman" w:cs="Times New Roman"/>
          <w:sz w:val="24"/>
          <w:szCs w:val="24"/>
        </w:rPr>
        <w:t>enie</w:t>
      </w:r>
      <w:r w:rsidR="00476FDE" w:rsidRPr="008A61F0">
        <w:rPr>
          <w:rFonts w:ascii="Times New Roman" w:hAnsi="Times New Roman" w:cs="Times New Roman"/>
          <w:sz w:val="24"/>
          <w:szCs w:val="24"/>
        </w:rPr>
        <w:t xml:space="preserve"> prior</w:t>
      </w:r>
      <w:r w:rsidR="008156DF" w:rsidRPr="008A61F0">
        <w:rPr>
          <w:rFonts w:ascii="Times New Roman" w:hAnsi="Times New Roman" w:cs="Times New Roman"/>
          <w:sz w:val="24"/>
          <w:szCs w:val="24"/>
        </w:rPr>
        <w:t>ít</w:t>
      </w:r>
      <w:r w:rsidR="00476FDE" w:rsidRPr="008A61F0">
        <w:rPr>
          <w:rFonts w:ascii="Times New Roman" w:hAnsi="Times New Roman" w:cs="Times New Roman"/>
          <w:sz w:val="24"/>
          <w:szCs w:val="24"/>
        </w:rPr>
        <w:t xml:space="preserve"> celkovej odolnosti</w:t>
      </w:r>
      <w:r w:rsidR="00065C81" w:rsidRPr="008A61F0">
        <w:rPr>
          <w:rFonts w:ascii="Times New Roman" w:hAnsi="Times New Roman" w:cs="Times New Roman"/>
          <w:sz w:val="24"/>
          <w:szCs w:val="24"/>
        </w:rPr>
        <w:t>, ktorými</w:t>
      </w:r>
      <w:r w:rsidR="00476FDE" w:rsidRPr="008A61F0">
        <w:rPr>
          <w:rFonts w:ascii="Times New Roman" w:hAnsi="Times New Roman" w:cs="Times New Roman"/>
          <w:sz w:val="24"/>
          <w:szCs w:val="24"/>
        </w:rPr>
        <w:t xml:space="preserve"> môžu kritické subjekty zmierniť riziká, ochrániť kritické aktíva a udržať bezpečné a stabilné prevádzkové prostredie.</w:t>
      </w:r>
    </w:p>
    <w:p w:rsidR="009A5656" w:rsidRPr="008A61F0" w:rsidRDefault="009A5656" w:rsidP="00377913">
      <w:pPr>
        <w:spacing w:after="0" w:line="240" w:lineRule="auto"/>
        <w:ind w:firstLine="708"/>
        <w:jc w:val="both"/>
        <w:rPr>
          <w:rFonts w:ascii="Times New Roman" w:hAnsi="Times New Roman" w:cs="Times New Roman"/>
          <w:sz w:val="24"/>
          <w:szCs w:val="24"/>
        </w:rPr>
      </w:pPr>
    </w:p>
    <w:p w:rsidR="00A82FD8" w:rsidRPr="008A61F0" w:rsidRDefault="00A82FD8"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Návrh zákona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rsidR="006D77DF" w:rsidRPr="008A61F0" w:rsidRDefault="006D77DF" w:rsidP="00377913">
      <w:pPr>
        <w:spacing w:after="0" w:line="240" w:lineRule="auto"/>
        <w:ind w:firstLine="708"/>
        <w:jc w:val="both"/>
        <w:rPr>
          <w:rFonts w:ascii="Times New Roman" w:hAnsi="Times New Roman" w:cs="Times New Roman"/>
          <w:sz w:val="24"/>
          <w:szCs w:val="24"/>
        </w:rPr>
      </w:pPr>
    </w:p>
    <w:p w:rsidR="00A82FD8" w:rsidRPr="008A61F0" w:rsidRDefault="00A82FD8"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 xml:space="preserve">Prijatie navrhovaného zákona </w:t>
      </w:r>
      <w:r w:rsidR="00785BF4" w:rsidRPr="00D20240">
        <w:rPr>
          <w:rFonts w:ascii="Times New Roman" w:hAnsi="Times New Roman" w:cs="Times New Roman"/>
          <w:sz w:val="24"/>
          <w:szCs w:val="24"/>
        </w:rPr>
        <w:t>ne</w:t>
      </w:r>
      <w:r w:rsidR="006D77DF" w:rsidRPr="008A61F0">
        <w:rPr>
          <w:rFonts w:ascii="Times New Roman" w:hAnsi="Times New Roman" w:cs="Times New Roman"/>
          <w:sz w:val="24"/>
          <w:szCs w:val="24"/>
        </w:rPr>
        <w:t xml:space="preserve">má </w:t>
      </w:r>
      <w:r w:rsidR="006D77DF" w:rsidRPr="00D20240">
        <w:rPr>
          <w:rFonts w:ascii="Times New Roman" w:hAnsi="Times New Roman" w:cs="Times New Roman"/>
          <w:sz w:val="24"/>
          <w:szCs w:val="24"/>
        </w:rPr>
        <w:t>negatívn</w:t>
      </w:r>
      <w:r w:rsidR="006D77DF" w:rsidRPr="008A61F0">
        <w:rPr>
          <w:rFonts w:ascii="Times New Roman" w:hAnsi="Times New Roman" w:cs="Times New Roman"/>
          <w:sz w:val="24"/>
          <w:szCs w:val="24"/>
        </w:rPr>
        <w:t xml:space="preserve">e vplyvy na rozpočet verejnej správy, </w:t>
      </w:r>
      <w:r w:rsidRPr="008A61F0">
        <w:rPr>
          <w:rFonts w:ascii="Times New Roman" w:hAnsi="Times New Roman" w:cs="Times New Roman"/>
          <w:sz w:val="24"/>
          <w:szCs w:val="24"/>
        </w:rPr>
        <w:t xml:space="preserve">nemá vplyvy na životné prostredie, vplyvy na služby verejnej správy pre občana, vplyvy na informatizáciu spoločnosti, vplyvy na manželstvo, rodičovstvo a rodinu, ale bude mať pozitívne vplyvy </w:t>
      </w:r>
      <w:r w:rsidR="000E29B0" w:rsidRPr="00D20240">
        <w:rPr>
          <w:rFonts w:ascii="Times New Roman" w:hAnsi="Times New Roman" w:cs="Times New Roman"/>
          <w:sz w:val="24"/>
          <w:szCs w:val="24"/>
        </w:rPr>
        <w:t>a negatívne vplyvy</w:t>
      </w:r>
      <w:r w:rsidR="000E29B0">
        <w:rPr>
          <w:rFonts w:ascii="Times New Roman" w:hAnsi="Times New Roman" w:cs="Times New Roman"/>
          <w:sz w:val="24"/>
          <w:szCs w:val="24"/>
        </w:rPr>
        <w:t xml:space="preserve"> </w:t>
      </w:r>
      <w:r w:rsidR="0052313D" w:rsidRPr="008A61F0">
        <w:rPr>
          <w:rFonts w:ascii="Times New Roman" w:hAnsi="Times New Roman" w:cs="Times New Roman"/>
          <w:sz w:val="24"/>
          <w:szCs w:val="24"/>
        </w:rPr>
        <w:t xml:space="preserve">na podnikateľské prostredie a </w:t>
      </w:r>
      <w:r w:rsidRPr="008A61F0">
        <w:rPr>
          <w:rFonts w:ascii="Times New Roman" w:hAnsi="Times New Roman" w:cs="Times New Roman"/>
          <w:sz w:val="24"/>
          <w:szCs w:val="24"/>
        </w:rPr>
        <w:t xml:space="preserve">pozitívne sociálne </w:t>
      </w:r>
      <w:r w:rsidR="0052313D" w:rsidRPr="008A61F0">
        <w:rPr>
          <w:rFonts w:ascii="Times New Roman" w:hAnsi="Times New Roman" w:cs="Times New Roman"/>
          <w:sz w:val="24"/>
          <w:szCs w:val="24"/>
        </w:rPr>
        <w:t>vplyvy.</w:t>
      </w:r>
    </w:p>
    <w:p w:rsidR="00B85D1B" w:rsidRDefault="00B85D1B" w:rsidP="00377913">
      <w:pPr>
        <w:pStyle w:val="Normlnywebov"/>
        <w:ind w:firstLine="720"/>
        <w:jc w:val="both"/>
      </w:pPr>
      <w:r>
        <w:t xml:space="preserve">Návrh zákona nie je predmetom </w:t>
      </w:r>
      <w:r w:rsidRPr="00B671F0">
        <w:t>vnútrokomunitárneho pripomienkového konania.</w:t>
      </w:r>
    </w:p>
    <w:p w:rsidR="00B56419" w:rsidRDefault="00B56419" w:rsidP="00377913">
      <w:pPr>
        <w:spacing w:after="0" w:line="240" w:lineRule="auto"/>
        <w:jc w:val="center"/>
        <w:rPr>
          <w:rFonts w:ascii="Times New Roman" w:hAnsi="Times New Roman" w:cs="Times New Roman"/>
          <w:b/>
          <w:caps/>
          <w:spacing w:val="30"/>
          <w:sz w:val="24"/>
        </w:rPr>
      </w:pPr>
    </w:p>
    <w:p w:rsidR="00B56419" w:rsidRDefault="00B56419" w:rsidP="00377913">
      <w:pPr>
        <w:spacing w:after="0" w:line="240" w:lineRule="auto"/>
        <w:jc w:val="center"/>
        <w:rPr>
          <w:rFonts w:ascii="Times New Roman" w:hAnsi="Times New Roman" w:cs="Times New Roman"/>
          <w:b/>
          <w:caps/>
          <w:spacing w:val="30"/>
          <w:sz w:val="24"/>
        </w:rPr>
      </w:pPr>
    </w:p>
    <w:p w:rsidR="00B56419" w:rsidRDefault="00B56419" w:rsidP="00377913">
      <w:pPr>
        <w:spacing w:after="0" w:line="240" w:lineRule="auto"/>
        <w:jc w:val="center"/>
        <w:rPr>
          <w:rFonts w:ascii="Times New Roman" w:hAnsi="Times New Roman" w:cs="Times New Roman"/>
          <w:b/>
          <w:caps/>
          <w:spacing w:val="30"/>
          <w:sz w:val="24"/>
        </w:rPr>
      </w:pPr>
    </w:p>
    <w:p w:rsidR="00B56419" w:rsidRDefault="00B56419" w:rsidP="00377913">
      <w:pPr>
        <w:spacing w:after="0" w:line="240" w:lineRule="auto"/>
        <w:jc w:val="center"/>
        <w:rPr>
          <w:rFonts w:ascii="Times New Roman" w:hAnsi="Times New Roman" w:cs="Times New Roman"/>
          <w:b/>
          <w:caps/>
          <w:spacing w:val="30"/>
          <w:sz w:val="24"/>
        </w:rPr>
      </w:pPr>
    </w:p>
    <w:p w:rsidR="00B56419" w:rsidRDefault="00B56419" w:rsidP="00377913">
      <w:pPr>
        <w:spacing w:after="0" w:line="240" w:lineRule="auto"/>
        <w:jc w:val="center"/>
        <w:rPr>
          <w:rFonts w:ascii="Times New Roman" w:hAnsi="Times New Roman" w:cs="Times New Roman"/>
          <w:b/>
          <w:caps/>
          <w:spacing w:val="30"/>
          <w:sz w:val="24"/>
        </w:rPr>
      </w:pPr>
    </w:p>
    <w:p w:rsidR="00B56419" w:rsidRDefault="00B56419" w:rsidP="00377913">
      <w:pPr>
        <w:spacing w:after="0" w:line="240" w:lineRule="auto"/>
        <w:jc w:val="center"/>
        <w:rPr>
          <w:rFonts w:ascii="Times New Roman" w:hAnsi="Times New Roman" w:cs="Times New Roman"/>
          <w:b/>
          <w:caps/>
          <w:spacing w:val="30"/>
          <w:sz w:val="24"/>
        </w:rPr>
      </w:pPr>
    </w:p>
    <w:p w:rsidR="00B56419" w:rsidRDefault="00B56419"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345051" w:rsidRDefault="00345051" w:rsidP="00377913">
      <w:pPr>
        <w:spacing w:after="0" w:line="240" w:lineRule="auto"/>
        <w:jc w:val="center"/>
        <w:rPr>
          <w:rFonts w:ascii="Times New Roman" w:hAnsi="Times New Roman" w:cs="Times New Roman"/>
          <w:b/>
          <w:caps/>
          <w:spacing w:val="30"/>
          <w:sz w:val="24"/>
        </w:rPr>
      </w:pPr>
    </w:p>
    <w:p w:rsidR="00F92CEE" w:rsidRPr="00CE1D31" w:rsidRDefault="00F92CEE" w:rsidP="00F92CEE">
      <w:pPr>
        <w:jc w:val="center"/>
        <w:rPr>
          <w:rFonts w:ascii="Times New Roman" w:hAnsi="Times New Roman" w:cs="Times New Roman"/>
          <w:b/>
          <w:sz w:val="24"/>
          <w:szCs w:val="24"/>
        </w:rPr>
      </w:pPr>
      <w:r w:rsidRPr="00CE1D31">
        <w:rPr>
          <w:rFonts w:ascii="Times New Roman" w:hAnsi="Times New Roman" w:cs="Times New Roman"/>
          <w:b/>
          <w:sz w:val="24"/>
          <w:szCs w:val="24"/>
        </w:rPr>
        <w:lastRenderedPageBreak/>
        <w:t>DOLOŽKA ZLUČITEĽNOSTI</w:t>
      </w:r>
    </w:p>
    <w:p w:rsidR="00F92CEE" w:rsidRPr="00CE1D31" w:rsidRDefault="00F92CEE" w:rsidP="00F92CEE">
      <w:pPr>
        <w:jc w:val="center"/>
        <w:rPr>
          <w:rFonts w:ascii="Times New Roman" w:hAnsi="Times New Roman" w:cs="Times New Roman"/>
          <w:b/>
          <w:sz w:val="24"/>
          <w:szCs w:val="24"/>
        </w:rPr>
      </w:pPr>
      <w:r w:rsidRPr="00CE1D31">
        <w:rPr>
          <w:rFonts w:ascii="Times New Roman" w:hAnsi="Times New Roman" w:cs="Times New Roman"/>
          <w:b/>
          <w:sz w:val="24"/>
          <w:szCs w:val="24"/>
        </w:rPr>
        <w:t>návrhu zákona s právom Európskej únie</w:t>
      </w:r>
    </w:p>
    <w:p w:rsidR="00F92CEE" w:rsidRPr="00CE1D31" w:rsidRDefault="00F92CEE" w:rsidP="00F92CEE">
      <w:pPr>
        <w:ind w:left="360" w:hanging="360"/>
        <w:rPr>
          <w:rFonts w:ascii="Times New Roman" w:hAnsi="Times New Roman" w:cs="Times New Roman"/>
          <w:b/>
          <w:sz w:val="24"/>
          <w:szCs w:val="24"/>
        </w:rPr>
      </w:pPr>
    </w:p>
    <w:p w:rsidR="00F92CEE" w:rsidRPr="00CE1D31" w:rsidRDefault="00F92CEE" w:rsidP="00F92CEE">
      <w:pPr>
        <w:ind w:left="360" w:hanging="360"/>
        <w:rPr>
          <w:rFonts w:ascii="Times New Roman" w:hAnsi="Times New Roman" w:cs="Times New Roman"/>
          <w:b/>
          <w:sz w:val="24"/>
          <w:szCs w:val="24"/>
        </w:rPr>
      </w:pPr>
      <w:r w:rsidRPr="00CE1D31">
        <w:rPr>
          <w:rFonts w:ascii="Times New Roman" w:hAnsi="Times New Roman" w:cs="Times New Roman"/>
          <w:b/>
          <w:sz w:val="24"/>
          <w:szCs w:val="24"/>
        </w:rPr>
        <w:t>1. Navrhovateľ zákona:</w:t>
      </w:r>
      <w:r w:rsidRPr="00CE1D31">
        <w:rPr>
          <w:rFonts w:ascii="Times New Roman" w:hAnsi="Times New Roman" w:cs="Times New Roman"/>
          <w:sz w:val="24"/>
          <w:szCs w:val="24"/>
        </w:rPr>
        <w:t xml:space="preserve"> Ministerstvo vnútra Slovenskej republiky</w:t>
      </w:r>
    </w:p>
    <w:p w:rsidR="00F92CEE" w:rsidRPr="00CE1D31" w:rsidRDefault="00F92CEE" w:rsidP="00F92CEE">
      <w:pPr>
        <w:spacing w:after="120"/>
        <w:ind w:left="284" w:hanging="284"/>
        <w:rPr>
          <w:rFonts w:ascii="Times New Roman" w:hAnsi="Times New Roman" w:cs="Times New Roman"/>
          <w:sz w:val="24"/>
          <w:szCs w:val="24"/>
        </w:rPr>
      </w:pPr>
    </w:p>
    <w:p w:rsidR="00F92CEE" w:rsidRPr="00CE1D31" w:rsidRDefault="00F92CEE" w:rsidP="00F92CEE">
      <w:pPr>
        <w:spacing w:after="120"/>
        <w:ind w:left="284" w:hanging="284"/>
        <w:jc w:val="both"/>
        <w:rPr>
          <w:rFonts w:ascii="Times New Roman" w:hAnsi="Times New Roman" w:cs="Times New Roman"/>
          <w:b/>
          <w:sz w:val="24"/>
          <w:szCs w:val="24"/>
        </w:rPr>
      </w:pPr>
      <w:r w:rsidRPr="00CE1D31">
        <w:rPr>
          <w:rFonts w:ascii="Times New Roman" w:hAnsi="Times New Roman" w:cs="Times New Roman"/>
          <w:b/>
          <w:sz w:val="24"/>
          <w:szCs w:val="24"/>
        </w:rPr>
        <w:t>2. Názov návrhu zákona:</w:t>
      </w:r>
      <w:r w:rsidRPr="00CE1D31">
        <w:rPr>
          <w:rFonts w:ascii="Times New Roman" w:hAnsi="Times New Roman" w:cs="Times New Roman"/>
          <w:sz w:val="24"/>
          <w:szCs w:val="24"/>
        </w:rPr>
        <w:t xml:space="preserve"> Návrh zákona o kritickej infraštruktúre a ktorým sa menia a dopĺňajú niektoré zákony</w:t>
      </w:r>
    </w:p>
    <w:p w:rsidR="00F92CEE" w:rsidRPr="00CE1D31" w:rsidRDefault="00F92CEE" w:rsidP="00F92CEE">
      <w:pPr>
        <w:ind w:left="360" w:hanging="360"/>
        <w:rPr>
          <w:rFonts w:ascii="Times New Roman" w:hAnsi="Times New Roman" w:cs="Times New Roman"/>
          <w:b/>
          <w:sz w:val="24"/>
          <w:szCs w:val="24"/>
        </w:rPr>
      </w:pPr>
    </w:p>
    <w:p w:rsidR="00F92CEE" w:rsidRPr="00CE1D31" w:rsidRDefault="00F92CEE" w:rsidP="00F92CEE">
      <w:pPr>
        <w:ind w:left="360" w:hanging="360"/>
        <w:rPr>
          <w:rFonts w:ascii="Times New Roman" w:hAnsi="Times New Roman" w:cs="Times New Roman"/>
          <w:b/>
          <w:sz w:val="24"/>
          <w:szCs w:val="24"/>
        </w:rPr>
      </w:pPr>
      <w:r w:rsidRPr="00CE1D31">
        <w:rPr>
          <w:rFonts w:ascii="Times New Roman" w:hAnsi="Times New Roman" w:cs="Times New Roman"/>
          <w:b/>
          <w:sz w:val="24"/>
          <w:szCs w:val="24"/>
        </w:rPr>
        <w:t>3. Predmet návrhu zákona je upravený v práve Európskej únie:</w:t>
      </w:r>
    </w:p>
    <w:p w:rsidR="00F92CEE" w:rsidRPr="004A4037" w:rsidRDefault="00F92CEE" w:rsidP="00F92CEE">
      <w:pPr>
        <w:tabs>
          <w:tab w:val="left" w:pos="709"/>
          <w:tab w:val="left" w:pos="1068"/>
        </w:tabs>
        <w:rPr>
          <w:rFonts w:ascii="Times New Roman" w:hAnsi="Times New Roman" w:cs="Times New Roman"/>
          <w:sz w:val="24"/>
          <w:szCs w:val="24"/>
        </w:rPr>
      </w:pPr>
      <w:r w:rsidRPr="00CE1D31">
        <w:rPr>
          <w:rFonts w:ascii="Times New Roman" w:hAnsi="Times New Roman" w:cs="Times New Roman"/>
          <w:sz w:val="24"/>
          <w:szCs w:val="24"/>
        </w:rPr>
        <w:t xml:space="preserve">a) v primárnom práve – Zmluva o fungovaní Európskej </w:t>
      </w:r>
      <w:r w:rsidRPr="004A4037">
        <w:rPr>
          <w:rFonts w:ascii="Times New Roman" w:hAnsi="Times New Roman" w:cs="Times New Roman"/>
          <w:sz w:val="24"/>
          <w:szCs w:val="24"/>
        </w:rPr>
        <w:t>únie – čl. 114, čl. 219 ods. 1 až 3</w:t>
      </w:r>
    </w:p>
    <w:p w:rsidR="00F92CEE" w:rsidRPr="004A4037" w:rsidRDefault="00F92CEE" w:rsidP="00F92CEE">
      <w:pPr>
        <w:tabs>
          <w:tab w:val="left" w:pos="709"/>
          <w:tab w:val="left" w:pos="1068"/>
        </w:tabs>
        <w:rPr>
          <w:rFonts w:ascii="Times New Roman" w:hAnsi="Times New Roman" w:cs="Times New Roman"/>
          <w:sz w:val="24"/>
          <w:szCs w:val="24"/>
        </w:rPr>
      </w:pPr>
      <w:r w:rsidRPr="004A4037">
        <w:rPr>
          <w:rFonts w:ascii="Times New Roman" w:hAnsi="Times New Roman" w:cs="Times New Roman"/>
          <w:sz w:val="24"/>
          <w:szCs w:val="24"/>
        </w:rPr>
        <w:t xml:space="preserve">b) v sekundárnom práve </w:t>
      </w:r>
    </w:p>
    <w:p w:rsidR="00F92CEE" w:rsidRPr="004A4037" w:rsidRDefault="00F92CEE" w:rsidP="00F92CEE">
      <w:pPr>
        <w:spacing w:after="120" w:line="240" w:lineRule="auto"/>
        <w:ind w:left="284"/>
        <w:jc w:val="both"/>
        <w:rPr>
          <w:rFonts w:ascii="Times New Roman" w:hAnsi="Times New Roman"/>
          <w:sz w:val="24"/>
          <w:szCs w:val="24"/>
        </w:rPr>
      </w:pPr>
      <w:r w:rsidRPr="004A4037">
        <w:rPr>
          <w:rFonts w:ascii="Times New Roman" w:hAnsi="Times New Roman"/>
          <w:sz w:val="24"/>
          <w:szCs w:val="24"/>
        </w:rPr>
        <w:t>- smernica Európskeho parlamentu a Rady (EÚ) 2</w:t>
      </w:r>
      <w:r>
        <w:rPr>
          <w:rFonts w:ascii="Times New Roman" w:hAnsi="Times New Roman"/>
          <w:sz w:val="24"/>
          <w:szCs w:val="24"/>
        </w:rPr>
        <w:t>022/2557 zo 14. decembra 2022 o </w:t>
      </w:r>
      <w:r w:rsidRPr="004A4037">
        <w:rPr>
          <w:rFonts w:ascii="Times New Roman" w:hAnsi="Times New Roman"/>
          <w:sz w:val="24"/>
          <w:szCs w:val="24"/>
        </w:rPr>
        <w:t>odolnosti kritických subjektov a o zrušení smernice Rady 2008/114/ES (Ú. v. EÚ L 333, 27.12.2022)</w:t>
      </w:r>
      <w:r w:rsidRPr="004A4037">
        <w:rPr>
          <w:rStyle w:val="Zvraznenie"/>
          <w:rFonts w:ascii="Segoe UI" w:hAnsi="Segoe UI" w:cs="Segoe UI"/>
          <w:color w:val="333333"/>
          <w:sz w:val="24"/>
          <w:szCs w:val="24"/>
          <w:shd w:val="clear" w:color="auto" w:fill="FFFFFF"/>
        </w:rPr>
        <w:t xml:space="preserve"> </w:t>
      </w:r>
      <w:r w:rsidRPr="004A4037">
        <w:rPr>
          <w:rFonts w:ascii="Times New Roman" w:hAnsi="Times New Roman"/>
          <w:sz w:val="24"/>
          <w:szCs w:val="24"/>
        </w:rPr>
        <w:t>– gestor: MV SR, spolugestori: MH SR, MD SR, MF SR, MZ SR, MŽP SR, MIRRI SR, MPRV SR, NBÚ</w:t>
      </w:r>
    </w:p>
    <w:p w:rsidR="00F92CEE" w:rsidRPr="004A4037" w:rsidRDefault="00F92CEE" w:rsidP="00F92CEE">
      <w:pPr>
        <w:spacing w:after="120" w:line="240" w:lineRule="auto"/>
        <w:ind w:left="284"/>
        <w:jc w:val="both"/>
        <w:rPr>
          <w:rFonts w:ascii="Times New Roman" w:hAnsi="Times New Roman"/>
          <w:sz w:val="24"/>
          <w:szCs w:val="24"/>
        </w:rPr>
      </w:pPr>
      <w:r w:rsidRPr="004A4037">
        <w:rPr>
          <w:rFonts w:ascii="Times New Roman" w:hAnsi="Times New Roman"/>
          <w:sz w:val="24"/>
          <w:szCs w:val="24"/>
        </w:rPr>
        <w:t>- delegované nariadenie Komisie (EÚ) 2023/2450 zo 25. júla 2023, ktorým sa dopĺňa smernica Európskeho parlamentu a Rady (EÚ) 2022/2557 stanovením zoznamu základných služieb (</w:t>
      </w:r>
      <w:r w:rsidRPr="004A4037">
        <w:rPr>
          <w:rFonts w:ascii="Times New Roman" w:hAnsi="Times New Roman"/>
          <w:iCs/>
          <w:sz w:val="24"/>
          <w:szCs w:val="24"/>
        </w:rPr>
        <w:t xml:space="preserve">Ú. v. EÚ L, 2023/2450, 30.10.2023) </w:t>
      </w:r>
      <w:r w:rsidRPr="004A4037">
        <w:rPr>
          <w:rFonts w:ascii="Times New Roman" w:hAnsi="Times New Roman"/>
          <w:sz w:val="24"/>
          <w:szCs w:val="24"/>
        </w:rPr>
        <w:t>– gestor: MV SR</w:t>
      </w:r>
    </w:p>
    <w:p w:rsidR="00F92CEE" w:rsidRPr="004A4037" w:rsidRDefault="00F92CEE" w:rsidP="00F92CEE">
      <w:pPr>
        <w:spacing w:after="120" w:line="240" w:lineRule="auto"/>
        <w:ind w:left="284"/>
        <w:jc w:val="both"/>
        <w:rPr>
          <w:rFonts w:ascii="Times New Roman" w:hAnsi="Times New Roman"/>
          <w:sz w:val="24"/>
          <w:szCs w:val="24"/>
        </w:rPr>
      </w:pPr>
      <w:r w:rsidRPr="004A4037">
        <w:rPr>
          <w:rFonts w:ascii="Times New Roman" w:hAnsi="Times New Roman"/>
          <w:sz w:val="24"/>
          <w:szCs w:val="24"/>
        </w:rPr>
        <w:t>- smernicu Európskeho parlamentu a Rady (EÚ) 2</w:t>
      </w:r>
      <w:r>
        <w:rPr>
          <w:rFonts w:ascii="Times New Roman" w:hAnsi="Times New Roman"/>
          <w:sz w:val="24"/>
          <w:szCs w:val="24"/>
        </w:rPr>
        <w:t>022/2555 zo 14. decembra 2022 o </w:t>
      </w:r>
      <w:r w:rsidRPr="004A4037">
        <w:rPr>
          <w:rFonts w:ascii="Times New Roman" w:hAnsi="Times New Roman"/>
          <w:sz w:val="24"/>
          <w:szCs w:val="24"/>
        </w:rPr>
        <w:t>opatreniach na zabezpečenie vysokej spoločnej úrovne kybernetickej bezpečnosti v Únii, ktorou sa mení nariadenie (EÚ) č. 910/2014 a smernica (EÚ) 2018/1972 a zrušuje smernica (EÚ) 2016/1148 (smernica NIS 2) (Ú. v. EÚ L 333, 27.12.2022) – gestor: NBÚ</w:t>
      </w:r>
    </w:p>
    <w:p w:rsidR="00F92CEE" w:rsidRPr="00CE1D31" w:rsidRDefault="00F92CEE" w:rsidP="00F92CEE">
      <w:pPr>
        <w:spacing w:after="120" w:line="240" w:lineRule="auto"/>
        <w:ind w:left="284"/>
        <w:jc w:val="both"/>
        <w:rPr>
          <w:rFonts w:ascii="Times New Roman" w:hAnsi="Times New Roman"/>
          <w:sz w:val="24"/>
          <w:szCs w:val="24"/>
        </w:rPr>
      </w:pPr>
      <w:r w:rsidRPr="004A4037">
        <w:rPr>
          <w:rFonts w:ascii="Times New Roman" w:hAnsi="Times New Roman"/>
          <w:sz w:val="24"/>
          <w:szCs w:val="24"/>
        </w:rPr>
        <w:t>- nariadenie Európskeho parlamentu a Rady (EÚ) 202</w:t>
      </w:r>
      <w:r>
        <w:rPr>
          <w:rFonts w:ascii="Times New Roman" w:hAnsi="Times New Roman"/>
          <w:sz w:val="24"/>
          <w:szCs w:val="24"/>
        </w:rPr>
        <w:t>2/2554 zo 14. decembra 2022 o </w:t>
      </w:r>
      <w:r w:rsidRPr="004A4037">
        <w:rPr>
          <w:rFonts w:ascii="Times New Roman" w:hAnsi="Times New Roman"/>
          <w:sz w:val="24"/>
          <w:szCs w:val="24"/>
        </w:rPr>
        <w:t>digitálnej prevádzkovej odolnosti finančného sekt</w:t>
      </w:r>
      <w:r>
        <w:rPr>
          <w:rFonts w:ascii="Times New Roman" w:hAnsi="Times New Roman"/>
          <w:sz w:val="24"/>
          <w:szCs w:val="24"/>
        </w:rPr>
        <w:t>ora a o zmene nariadení (ES) č. </w:t>
      </w:r>
      <w:r w:rsidRPr="004A4037">
        <w:rPr>
          <w:rFonts w:ascii="Times New Roman" w:hAnsi="Times New Roman"/>
          <w:sz w:val="24"/>
          <w:szCs w:val="24"/>
        </w:rPr>
        <w:t>1060/2009, (EÚ) č. 648/2012, (EÚ) č. 600/2014, (EÚ) č. 909/2014 a (EÚ) 2016/1011 (Ú. v. EÚ L 333, 27.12.2022) – gestor: NBS, spolugestor: MF SR</w:t>
      </w:r>
    </w:p>
    <w:p w:rsidR="00F92CEE" w:rsidRPr="00CE1D31" w:rsidRDefault="00F92CEE" w:rsidP="00F92CEE">
      <w:pPr>
        <w:tabs>
          <w:tab w:val="left" w:pos="0"/>
        </w:tabs>
        <w:rPr>
          <w:rFonts w:ascii="Times New Roman" w:hAnsi="Times New Roman" w:cs="Times New Roman"/>
          <w:sz w:val="24"/>
          <w:szCs w:val="24"/>
        </w:rPr>
      </w:pPr>
      <w:r w:rsidRPr="00CE1D31">
        <w:rPr>
          <w:sz w:val="24"/>
          <w:szCs w:val="24"/>
        </w:rPr>
        <w:t xml:space="preserve">c)  </w:t>
      </w:r>
      <w:r w:rsidRPr="00CE1D31">
        <w:rPr>
          <w:rFonts w:ascii="Times New Roman" w:hAnsi="Times New Roman" w:cs="Times New Roman"/>
          <w:sz w:val="24"/>
          <w:szCs w:val="24"/>
        </w:rPr>
        <w:t>v judikatúre Súdneho dvora Európskej únie – nie je upravený</w:t>
      </w:r>
    </w:p>
    <w:p w:rsidR="00F92CEE" w:rsidRPr="00CE1D31" w:rsidRDefault="00F92CEE" w:rsidP="00F92CEE">
      <w:pPr>
        <w:ind w:left="360" w:hanging="360"/>
        <w:rPr>
          <w:rFonts w:ascii="Times New Roman" w:hAnsi="Times New Roman" w:cs="Times New Roman"/>
          <w:b/>
          <w:sz w:val="24"/>
          <w:szCs w:val="24"/>
        </w:rPr>
      </w:pPr>
    </w:p>
    <w:p w:rsidR="00F92CEE" w:rsidRPr="00CE1D31" w:rsidRDefault="00F92CEE" w:rsidP="00F92CEE">
      <w:pPr>
        <w:ind w:left="360" w:hanging="360"/>
        <w:rPr>
          <w:rFonts w:ascii="Times New Roman" w:hAnsi="Times New Roman" w:cs="Times New Roman"/>
          <w:b/>
          <w:sz w:val="24"/>
          <w:szCs w:val="24"/>
        </w:rPr>
      </w:pPr>
      <w:r w:rsidRPr="00CE1D31">
        <w:rPr>
          <w:rFonts w:ascii="Times New Roman" w:hAnsi="Times New Roman" w:cs="Times New Roman"/>
          <w:b/>
          <w:sz w:val="24"/>
          <w:szCs w:val="24"/>
        </w:rPr>
        <w:t xml:space="preserve">4. Záväzky Slovenskej republiky vo vzťahu k Európskej únii: </w:t>
      </w:r>
    </w:p>
    <w:p w:rsidR="00F92CEE" w:rsidRPr="00CE1D31" w:rsidRDefault="00F92CEE" w:rsidP="00F92CEE">
      <w:pPr>
        <w:pStyle w:val="Odsekzoznamu"/>
        <w:numPr>
          <w:ilvl w:val="0"/>
          <w:numId w:val="6"/>
        </w:numPr>
        <w:autoSpaceDE w:val="0"/>
        <w:autoSpaceDN w:val="0"/>
        <w:adjustRightInd w:val="0"/>
        <w:spacing w:after="0" w:line="240" w:lineRule="auto"/>
        <w:ind w:left="284" w:hanging="284"/>
        <w:jc w:val="both"/>
        <w:rPr>
          <w:rFonts w:ascii="Times New Roman" w:hAnsi="Times New Roman"/>
          <w:sz w:val="24"/>
          <w:szCs w:val="24"/>
          <w:lang w:eastAsia="sk-SK"/>
        </w:rPr>
      </w:pPr>
      <w:r w:rsidRPr="00CE1D31">
        <w:rPr>
          <w:rFonts w:ascii="Times New Roman" w:hAnsi="Times New Roman"/>
          <w:sz w:val="24"/>
          <w:szCs w:val="24"/>
        </w:rPr>
        <w:t>lehota na prebratie príslušného právneho aktu Európskej únie, príp. aj osobitnú lehotu účinnosti jeho ustanovení – lehota na prebratie smernice Európskeho parlamentu a Rady (EÚ) 2022/2557 zo 14. decembra 2022 o odolnosti kritických subjektov a o zrušení smernice Rady 2008/114/ES</w:t>
      </w:r>
      <w:r w:rsidRPr="00CE1D31">
        <w:rPr>
          <w:sz w:val="24"/>
          <w:szCs w:val="24"/>
        </w:rPr>
        <w:t xml:space="preserve"> </w:t>
      </w:r>
      <w:r w:rsidRPr="00CE1D31">
        <w:rPr>
          <w:rFonts w:ascii="Times New Roman" w:hAnsi="Times New Roman"/>
          <w:sz w:val="24"/>
          <w:szCs w:val="24"/>
        </w:rPr>
        <w:t xml:space="preserve">z 8. decembra 2008 o identifikácii a označení európskych kritických infraštruktúr a zhodnotení potreby zlepšiť ich ochranu je do </w:t>
      </w:r>
      <w:r w:rsidRPr="00CE1D31">
        <w:rPr>
          <w:rFonts w:ascii="Times New Roman" w:hAnsi="Times New Roman"/>
          <w:b/>
          <w:sz w:val="24"/>
          <w:szCs w:val="24"/>
        </w:rPr>
        <w:t xml:space="preserve">17. októbra 2024 </w:t>
      </w:r>
    </w:p>
    <w:p w:rsidR="00F92CEE" w:rsidRPr="00CE1D31" w:rsidRDefault="00F92CEE" w:rsidP="00F92CEE">
      <w:pPr>
        <w:pStyle w:val="Odsekzoznamu"/>
        <w:numPr>
          <w:ilvl w:val="0"/>
          <w:numId w:val="6"/>
        </w:numPr>
        <w:autoSpaceDE w:val="0"/>
        <w:autoSpaceDN w:val="0"/>
        <w:adjustRightInd w:val="0"/>
        <w:spacing w:after="0" w:line="240" w:lineRule="auto"/>
        <w:ind w:left="284" w:hanging="284"/>
        <w:jc w:val="both"/>
        <w:rPr>
          <w:rFonts w:ascii="Times New Roman" w:hAnsi="Times New Roman"/>
          <w:sz w:val="24"/>
          <w:szCs w:val="24"/>
          <w:lang w:eastAsia="sk-SK"/>
        </w:rPr>
      </w:pPr>
      <w:r w:rsidRPr="00CE1D31">
        <w:rPr>
          <w:rFonts w:ascii="Times New Roman" w:hAnsi="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konanie nebolo začaté;</w:t>
      </w:r>
    </w:p>
    <w:p w:rsidR="00F92CEE" w:rsidRPr="00CE1D31" w:rsidRDefault="00F92CEE" w:rsidP="00F92CEE">
      <w:pPr>
        <w:pStyle w:val="Odsekzoznamu"/>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CE1D31">
        <w:rPr>
          <w:rFonts w:ascii="Times New Roman" w:hAnsi="Times New Roman"/>
          <w:sz w:val="24"/>
          <w:szCs w:val="24"/>
          <w:lang w:eastAsia="sk-SK"/>
        </w:rPr>
        <w:lastRenderedPageBreak/>
        <w:t>informácia o právnych predpisoch, v ktorých sú uvádzané právne akty Európskej únie už prebraté, spolu s uvedením rozsahu ich prebratia, príp. potreby prijatia ďalších úprav:</w:t>
      </w:r>
    </w:p>
    <w:p w:rsidR="00F92CEE" w:rsidRPr="00CE1D31" w:rsidRDefault="00F92CEE" w:rsidP="00F92CEE">
      <w:pPr>
        <w:spacing w:after="120"/>
        <w:ind w:left="284"/>
        <w:jc w:val="both"/>
        <w:rPr>
          <w:rFonts w:ascii="Times New Roman" w:hAnsi="Times New Roman" w:cs="Times New Roman"/>
          <w:b/>
          <w:sz w:val="24"/>
          <w:szCs w:val="24"/>
        </w:rPr>
      </w:pPr>
      <w:r w:rsidRPr="00CE1D31">
        <w:rPr>
          <w:sz w:val="24"/>
          <w:szCs w:val="24"/>
        </w:rPr>
        <w:t xml:space="preserve">- </w:t>
      </w:r>
      <w:r w:rsidRPr="00CE1D31">
        <w:rPr>
          <w:rFonts w:ascii="Times New Roman" w:hAnsi="Times New Roman"/>
          <w:sz w:val="24"/>
          <w:szCs w:val="24"/>
        </w:rPr>
        <w:t xml:space="preserve">smernica Európskeho parlamentu a Rady (EÚ) 2022/2557 bude prebratá do zákona </w:t>
      </w:r>
      <w:r w:rsidRPr="00CE1D31">
        <w:rPr>
          <w:rFonts w:ascii="Times New Roman" w:hAnsi="Times New Roman" w:cs="Times New Roman"/>
          <w:sz w:val="24"/>
          <w:szCs w:val="24"/>
        </w:rPr>
        <w:t>o kritickej infraštruktúre a ktorým sa menia a dopĺňajú niektoré zákony</w:t>
      </w:r>
    </w:p>
    <w:p w:rsidR="00F92CEE" w:rsidRPr="00CE1D31" w:rsidRDefault="00F92CEE" w:rsidP="00F92CEE">
      <w:pPr>
        <w:autoSpaceDE w:val="0"/>
        <w:autoSpaceDN w:val="0"/>
        <w:adjustRightInd w:val="0"/>
        <w:ind w:left="284"/>
        <w:jc w:val="both"/>
        <w:rPr>
          <w:rFonts w:ascii="Times New Roman" w:hAnsi="Times New Roman"/>
          <w:sz w:val="24"/>
          <w:szCs w:val="24"/>
        </w:rPr>
      </w:pPr>
    </w:p>
    <w:p w:rsidR="00F92CEE" w:rsidRPr="00CE1D31" w:rsidRDefault="00F92CEE" w:rsidP="00F92CEE">
      <w:pPr>
        <w:autoSpaceDE w:val="0"/>
        <w:autoSpaceDN w:val="0"/>
        <w:adjustRightInd w:val="0"/>
        <w:ind w:left="284"/>
        <w:rPr>
          <w:sz w:val="24"/>
          <w:szCs w:val="24"/>
        </w:rPr>
      </w:pPr>
      <w:r w:rsidRPr="00CE1D31">
        <w:rPr>
          <w:rFonts w:ascii="Times New Roman" w:hAnsi="Times New Roman" w:cs="Times New Roman"/>
          <w:b/>
          <w:sz w:val="24"/>
          <w:szCs w:val="24"/>
        </w:rPr>
        <w:t>5. Návrh zákona je zlučiteľný s právom Európskej únie: úplne </w:t>
      </w: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627AE8" w:rsidRDefault="00627AE8">
      <w:pPr>
        <w:rPr>
          <w:rFonts w:ascii="Times New Roman" w:hAnsi="Times New Roman" w:cs="Times New Roman"/>
          <w:b/>
          <w:caps/>
          <w:spacing w:val="30"/>
          <w:sz w:val="24"/>
        </w:rPr>
      </w:pPr>
      <w:r>
        <w:rPr>
          <w:rFonts w:ascii="Times New Roman" w:hAnsi="Times New Roman" w:cs="Times New Roman"/>
          <w:b/>
          <w:caps/>
          <w:spacing w:val="30"/>
          <w:sz w:val="24"/>
        </w:rPr>
        <w:br w:type="page"/>
      </w:r>
    </w:p>
    <w:p w:rsidR="009B7434" w:rsidRPr="00612E08" w:rsidRDefault="009B7434" w:rsidP="009B7434">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9B7434" w:rsidRPr="00612E08" w:rsidRDefault="009B7434" w:rsidP="009B7434">
      <w:pPr>
        <w:spacing w:after="0" w:line="240" w:lineRule="auto"/>
        <w:jc w:val="center"/>
        <w:rPr>
          <w:rFonts w:ascii="Times New Roman" w:eastAsia="Times New Roman" w:hAnsi="Times New Roman" w:cs="Times New Roman"/>
          <w:b/>
          <w:sz w:val="28"/>
          <w:szCs w:val="28"/>
          <w:lang w:eastAsia="sk-SK"/>
        </w:rPr>
      </w:pPr>
    </w:p>
    <w:p w:rsidR="009B7434" w:rsidRPr="00612E08" w:rsidRDefault="009B7434" w:rsidP="009B7434">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B7434" w:rsidRPr="00612E08" w:rsidTr="009B7434">
        <w:tc>
          <w:tcPr>
            <w:tcW w:w="9180" w:type="dxa"/>
            <w:gridSpan w:val="11"/>
            <w:tcBorders>
              <w:bottom w:val="single" w:sz="4" w:space="0" w:color="FFFFFF"/>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9B7434" w:rsidRPr="00612E08" w:rsidTr="009B7434">
        <w:tc>
          <w:tcPr>
            <w:tcW w:w="9180" w:type="dxa"/>
            <w:gridSpan w:val="11"/>
            <w:tcBorders>
              <w:bottom w:val="single" w:sz="4" w:space="0" w:color="FFFFFF"/>
            </w:tcBorders>
            <w:shd w:val="clear" w:color="auto" w:fill="E2E2E2"/>
          </w:tcPr>
          <w:p w:rsidR="009B7434" w:rsidRPr="00612E08" w:rsidRDefault="009B7434" w:rsidP="009B743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9B7434" w:rsidRPr="00612E08" w:rsidTr="009B7434">
        <w:tc>
          <w:tcPr>
            <w:tcW w:w="9180" w:type="dxa"/>
            <w:gridSpan w:val="11"/>
            <w:tcBorders>
              <w:top w:val="single" w:sz="4" w:space="0" w:color="FFFFFF"/>
              <w:bottom w:val="single" w:sz="4" w:space="0" w:color="auto"/>
            </w:tcBorders>
          </w:tcPr>
          <w:p w:rsidR="009B7434" w:rsidRDefault="009B7434" w:rsidP="009B7434">
            <w:pPr>
              <w:rPr>
                <w:rFonts w:ascii="Times New Roman" w:eastAsia="Times New Roman" w:hAnsi="Times New Roman" w:cs="Times New Roman"/>
                <w:sz w:val="20"/>
                <w:szCs w:val="20"/>
                <w:lang w:eastAsia="sk-SK"/>
              </w:rPr>
            </w:pPr>
          </w:p>
          <w:p w:rsidR="009B7434"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Návrh zákona  o kritickej infraštruktúre a o zmene a doplnení niektorých zákonov</w:t>
            </w:r>
          </w:p>
          <w:p w:rsidR="009B7434" w:rsidRPr="00612E08" w:rsidRDefault="009B7434" w:rsidP="009B7434">
            <w:pPr>
              <w:rPr>
                <w:rFonts w:ascii="Times New Roman" w:eastAsia="Times New Roman" w:hAnsi="Times New Roman" w:cs="Times New Roman"/>
                <w:sz w:val="20"/>
                <w:szCs w:val="20"/>
                <w:lang w:eastAsia="sk-SK"/>
              </w:rPr>
            </w:pPr>
          </w:p>
        </w:tc>
      </w:tr>
      <w:tr w:rsidR="009B7434" w:rsidRPr="00612E08" w:rsidTr="009B7434">
        <w:tc>
          <w:tcPr>
            <w:tcW w:w="9180" w:type="dxa"/>
            <w:gridSpan w:val="11"/>
            <w:tcBorders>
              <w:top w:val="single" w:sz="4" w:space="0" w:color="auto"/>
              <w:left w:val="single" w:sz="4" w:space="0" w:color="auto"/>
              <w:bottom w:val="single" w:sz="4" w:space="0" w:color="FFFFFF"/>
            </w:tcBorders>
            <w:shd w:val="clear" w:color="auto" w:fill="E2E2E2"/>
          </w:tcPr>
          <w:p w:rsidR="009B7434" w:rsidRPr="00612E08" w:rsidRDefault="009B7434" w:rsidP="009B743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9B7434" w:rsidRPr="00612E08" w:rsidTr="009B7434">
        <w:tc>
          <w:tcPr>
            <w:tcW w:w="9180" w:type="dxa"/>
            <w:gridSpan w:val="11"/>
            <w:tcBorders>
              <w:top w:val="single" w:sz="4" w:space="0" w:color="FFFFFF"/>
              <w:left w:val="single" w:sz="4" w:space="0" w:color="auto"/>
              <w:bottom w:val="single" w:sz="4" w:space="0" w:color="auto"/>
            </w:tcBorders>
            <w:shd w:val="clear" w:color="auto" w:fill="FFFFFF"/>
          </w:tcPr>
          <w:p w:rsidR="009B7434" w:rsidRDefault="009B7434" w:rsidP="009B7434">
            <w:pPr>
              <w:rPr>
                <w:rFonts w:ascii="Times New Roman" w:eastAsia="Times New Roman" w:hAnsi="Times New Roman" w:cs="Times New Roman"/>
                <w:sz w:val="20"/>
                <w:szCs w:val="20"/>
                <w:lang w:eastAsia="sk-SK"/>
              </w:rPr>
            </w:pPr>
          </w:p>
          <w:p w:rsidR="009B7434" w:rsidRDefault="00992C75" w:rsidP="00992C7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Vláda Slovenskej republiky </w:t>
            </w:r>
          </w:p>
          <w:p w:rsidR="00992C75" w:rsidRPr="00612E08" w:rsidRDefault="00992C75" w:rsidP="00992C75">
            <w:pPr>
              <w:rPr>
                <w:rFonts w:ascii="Times New Roman" w:eastAsia="Times New Roman" w:hAnsi="Times New Roman" w:cs="Times New Roman"/>
                <w:sz w:val="20"/>
                <w:szCs w:val="20"/>
                <w:lang w:eastAsia="sk-SK"/>
              </w:rPr>
            </w:pPr>
          </w:p>
        </w:tc>
      </w:tr>
      <w:tr w:rsidR="009B7434" w:rsidRPr="00612E08" w:rsidTr="009B743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9B7434" w:rsidRPr="00612E08" w:rsidRDefault="009B7434" w:rsidP="009B743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B7434" w:rsidRPr="00612E08" w:rsidRDefault="009B7434" w:rsidP="009B743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9B7434" w:rsidRPr="00612E08"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9B7434" w:rsidRPr="00612E08" w:rsidTr="009B7434">
        <w:tc>
          <w:tcPr>
            <w:tcW w:w="4212" w:type="dxa"/>
            <w:gridSpan w:val="2"/>
            <w:vMerge/>
            <w:tcBorders>
              <w:top w:val="nil"/>
              <w:left w:val="single" w:sz="4" w:space="0" w:color="auto"/>
              <w:bottom w:val="single" w:sz="4" w:space="0" w:color="FFFFFF"/>
            </w:tcBorders>
            <w:shd w:val="clear" w:color="auto" w:fill="E2E2E2"/>
          </w:tcPr>
          <w:p w:rsidR="009B7434" w:rsidRPr="00612E08" w:rsidRDefault="009B7434" w:rsidP="009B743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B7434" w:rsidRPr="00612E08" w:rsidRDefault="009B7434" w:rsidP="009B743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9B7434" w:rsidRPr="00612E08" w:rsidRDefault="009B7434" w:rsidP="009B7434">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9B7434" w:rsidRPr="00612E08" w:rsidTr="009B7434">
        <w:tc>
          <w:tcPr>
            <w:tcW w:w="4212" w:type="dxa"/>
            <w:gridSpan w:val="2"/>
            <w:vMerge/>
            <w:tcBorders>
              <w:top w:val="nil"/>
              <w:left w:val="single" w:sz="4" w:space="0" w:color="auto"/>
              <w:bottom w:val="single" w:sz="4" w:space="0" w:color="auto"/>
            </w:tcBorders>
            <w:shd w:val="clear" w:color="auto" w:fill="E2E2E2"/>
          </w:tcPr>
          <w:p w:rsidR="009B7434" w:rsidRPr="00612E08" w:rsidRDefault="009B7434" w:rsidP="009B743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B7434" w:rsidRPr="00612E08" w:rsidRDefault="009B7434" w:rsidP="009B743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9B7434" w:rsidRPr="00612E08"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9B7434" w:rsidRPr="00612E08" w:rsidTr="009B7434">
        <w:tc>
          <w:tcPr>
            <w:tcW w:w="9180" w:type="dxa"/>
            <w:gridSpan w:val="11"/>
            <w:tcBorders>
              <w:top w:val="single" w:sz="4" w:space="0" w:color="auto"/>
              <w:left w:val="single" w:sz="4" w:space="0" w:color="auto"/>
              <w:bottom w:val="single" w:sz="4" w:space="0" w:color="FFFFFF"/>
            </w:tcBorders>
            <w:shd w:val="clear" w:color="auto" w:fill="FFFFFF"/>
          </w:tcPr>
          <w:p w:rsidR="009B7434"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9B7434" w:rsidRDefault="009B7434" w:rsidP="009B7434">
            <w:pPr>
              <w:rPr>
                <w:rFonts w:ascii="Times New Roman" w:eastAsia="Times New Roman" w:hAnsi="Times New Roman" w:cs="Times New Roman"/>
                <w:i/>
                <w:sz w:val="20"/>
                <w:szCs w:val="20"/>
                <w:lang w:eastAsia="sk-SK"/>
              </w:rPr>
            </w:pPr>
          </w:p>
          <w:p w:rsidR="009B7434" w:rsidRPr="003A3497" w:rsidRDefault="009B7434" w:rsidP="009B7434">
            <w:pPr>
              <w:jc w:val="both"/>
              <w:rPr>
                <w:rFonts w:ascii="Times New Roman" w:hAnsi="Times New Roman"/>
                <w:sz w:val="20"/>
                <w:szCs w:val="20"/>
              </w:rPr>
            </w:pPr>
            <w:r w:rsidRPr="003A3497">
              <w:rPr>
                <w:rFonts w:ascii="Times New Roman" w:eastAsia="Times New Roman" w:hAnsi="Times New Roman" w:cs="Times New Roman"/>
                <w:sz w:val="20"/>
                <w:szCs w:val="20"/>
                <w:lang w:eastAsia="sk-SK"/>
              </w:rPr>
              <w:t>Smernica Európskeho parlamentu a Rady (EÚ) 2022/2557 zo 14. decembra 2022 o odolnosti kritických subjektov a o zrušení smernice Rady 2008/114/ES (Ú. v. EÚ L 333, 27.12.2022) (ďalej len „smernica (EÚ) 2022/2557“)</w:t>
            </w:r>
            <w:r w:rsidRPr="003A3497">
              <w:rPr>
                <w:rFonts w:ascii="Times New Roman" w:hAnsi="Times New Roman"/>
                <w:sz w:val="20"/>
                <w:szCs w:val="20"/>
              </w:rPr>
              <w:t>,</w:t>
            </w:r>
          </w:p>
          <w:p w:rsidR="009B7434" w:rsidRPr="003A3497" w:rsidRDefault="009B7434" w:rsidP="009B7434">
            <w:pPr>
              <w:jc w:val="both"/>
              <w:rPr>
                <w:rFonts w:ascii="Times New Roman" w:hAnsi="Times New Roman"/>
                <w:sz w:val="20"/>
                <w:szCs w:val="20"/>
              </w:rPr>
            </w:pPr>
          </w:p>
          <w:p w:rsidR="009B7434" w:rsidRPr="00612E08" w:rsidRDefault="009B7434" w:rsidP="009B7434">
            <w:pPr>
              <w:jc w:val="both"/>
              <w:rPr>
                <w:rFonts w:ascii="Times New Roman" w:eastAsia="Times New Roman" w:hAnsi="Times New Roman" w:cs="Times New Roman"/>
                <w:i/>
                <w:sz w:val="20"/>
                <w:szCs w:val="20"/>
                <w:lang w:eastAsia="sk-SK"/>
              </w:rPr>
            </w:pPr>
            <w:r w:rsidRPr="003A3497">
              <w:rPr>
                <w:rFonts w:ascii="Times New Roman" w:hAnsi="Times New Roman"/>
                <w:sz w:val="20"/>
                <w:szCs w:val="20"/>
              </w:rPr>
              <w:t>Delegované nariadenie Komisie (EÚ) 2023/2450 zo 25. júla 2023, ktorým sa dopĺňa smernica Európskeho parlamentu a Rady (EÚ) 2022/2557 stanovením zoznamu základných služieb (Ú. v. EÚ L, 2023/2450, 30.10.2023) (ďalej len „delegované nariadenie (EÚ) 2023/2450“).</w:t>
            </w:r>
          </w:p>
          <w:p w:rsidR="009B7434" w:rsidRPr="00612E08" w:rsidRDefault="009B7434" w:rsidP="009B7434">
            <w:pPr>
              <w:rPr>
                <w:rFonts w:ascii="Times New Roman" w:eastAsia="Times New Roman" w:hAnsi="Times New Roman" w:cs="Times New Roman"/>
                <w:sz w:val="20"/>
                <w:szCs w:val="20"/>
                <w:lang w:eastAsia="sk-SK"/>
              </w:rPr>
            </w:pPr>
          </w:p>
        </w:tc>
      </w:tr>
      <w:tr w:rsidR="009B7434" w:rsidRPr="00612E08" w:rsidTr="009B743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9B7434" w:rsidRPr="00612E08" w:rsidRDefault="009B7434" w:rsidP="009B743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vAlign w:val="center"/>
          </w:tcPr>
          <w:p w:rsidR="009B7434" w:rsidRPr="00CB4E29" w:rsidRDefault="009B7434" w:rsidP="009B7434">
            <w:pPr>
              <w:rPr>
                <w:rFonts w:ascii="Times New Roman" w:eastAsia="Times New Roman" w:hAnsi="Times New Roman" w:cs="Times New Roman"/>
                <w:i/>
                <w:sz w:val="20"/>
                <w:szCs w:val="20"/>
                <w:lang w:eastAsia="sk-SK"/>
              </w:rPr>
            </w:pPr>
            <w:r w:rsidRPr="00CB4E29">
              <w:rPr>
                <w:rFonts w:ascii="Times New Roman" w:eastAsia="Times New Roman" w:hAnsi="Times New Roman" w:cs="Times New Roman"/>
                <w:i/>
                <w:sz w:val="20"/>
                <w:szCs w:val="20"/>
                <w:lang w:eastAsia="sk-SK"/>
              </w:rPr>
              <w:t>20. – 28.5. 2024</w:t>
            </w:r>
          </w:p>
        </w:tc>
      </w:tr>
      <w:tr w:rsidR="009B7434" w:rsidRPr="00612E08" w:rsidTr="009B743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B7434" w:rsidRPr="00612E08" w:rsidRDefault="009B7434" w:rsidP="009B743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9B7434" w:rsidRPr="00CB4E29" w:rsidRDefault="009B7434" w:rsidP="009B7434">
            <w:pPr>
              <w:rPr>
                <w:rFonts w:ascii="Times New Roman" w:eastAsia="Times New Roman" w:hAnsi="Times New Roman" w:cs="Times New Roman"/>
                <w:i/>
                <w:sz w:val="20"/>
                <w:szCs w:val="20"/>
                <w:lang w:eastAsia="sk-SK"/>
              </w:rPr>
            </w:pPr>
            <w:r w:rsidRPr="00CB4E29">
              <w:rPr>
                <w:rFonts w:ascii="Times New Roman" w:eastAsia="Times New Roman" w:hAnsi="Times New Roman" w:cs="Times New Roman"/>
                <w:i/>
                <w:sz w:val="20"/>
                <w:szCs w:val="20"/>
                <w:lang w:eastAsia="sk-SK"/>
              </w:rPr>
              <w:t>jún 2024</w:t>
            </w:r>
          </w:p>
        </w:tc>
      </w:tr>
      <w:tr w:rsidR="009B7434" w:rsidRPr="00612E08" w:rsidTr="009B743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B7434" w:rsidRPr="00612E08" w:rsidRDefault="009B7434" w:rsidP="009B7434">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9B7434" w:rsidRPr="00CB4E29" w:rsidRDefault="009B7434" w:rsidP="009B7434">
            <w:pPr>
              <w:rPr>
                <w:rFonts w:ascii="Times New Roman" w:eastAsia="Times New Roman" w:hAnsi="Times New Roman" w:cs="Times New Roman"/>
                <w:i/>
                <w:sz w:val="20"/>
                <w:szCs w:val="20"/>
                <w:lang w:eastAsia="sk-SK"/>
              </w:rPr>
            </w:pPr>
          </w:p>
        </w:tc>
      </w:tr>
      <w:tr w:rsidR="009B7434" w:rsidRPr="00612E08" w:rsidTr="009B743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B7434" w:rsidRPr="00C96B88" w:rsidRDefault="009B7434" w:rsidP="009B7434">
            <w:pPr>
              <w:spacing w:after="200" w:line="276" w:lineRule="auto"/>
              <w:ind w:left="142"/>
              <w:contextualSpacing/>
              <w:jc w:val="both"/>
              <w:rPr>
                <w:rFonts w:ascii="Times New Roman" w:eastAsia="Calibri" w:hAnsi="Times New Roman" w:cs="Times New Roman"/>
                <w:b/>
              </w:rPr>
            </w:pPr>
            <w:r w:rsidRPr="00C96B8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9B7434" w:rsidRPr="00C96B88" w:rsidRDefault="009B7434" w:rsidP="009B7434">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október</w:t>
            </w:r>
            <w:r w:rsidRPr="00C96B88">
              <w:rPr>
                <w:rFonts w:ascii="Times New Roman" w:eastAsia="Times New Roman" w:hAnsi="Times New Roman" w:cs="Times New Roman"/>
                <w:i/>
                <w:sz w:val="20"/>
                <w:szCs w:val="20"/>
                <w:lang w:eastAsia="sk-SK"/>
              </w:rPr>
              <w:t xml:space="preserve"> 2024</w:t>
            </w:r>
          </w:p>
        </w:tc>
      </w:tr>
      <w:tr w:rsidR="009B7434" w:rsidRPr="00612E08" w:rsidTr="009B7434">
        <w:tc>
          <w:tcPr>
            <w:tcW w:w="9180" w:type="dxa"/>
            <w:gridSpan w:val="11"/>
            <w:tcBorders>
              <w:top w:val="single" w:sz="4" w:space="0" w:color="auto"/>
              <w:left w:val="nil"/>
              <w:bottom w:val="single" w:sz="4" w:space="0" w:color="auto"/>
              <w:right w:val="nil"/>
            </w:tcBorders>
            <w:shd w:val="clear" w:color="auto" w:fill="FFFFFF"/>
          </w:tcPr>
          <w:p w:rsidR="009B7434" w:rsidRPr="00612E08" w:rsidRDefault="009B7434" w:rsidP="009B7434">
            <w:pPr>
              <w:rPr>
                <w:rFonts w:ascii="Times New Roman" w:eastAsia="Times New Roman" w:hAnsi="Times New Roman" w:cs="Times New Roman"/>
                <w:sz w:val="20"/>
                <w:szCs w:val="20"/>
                <w:lang w:eastAsia="sk-SK"/>
              </w:rPr>
            </w:pPr>
          </w:p>
        </w:tc>
      </w:tr>
      <w:tr w:rsidR="009B7434" w:rsidRPr="00612E08" w:rsidTr="009B743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9B7434" w:rsidRPr="00612E08" w:rsidTr="009B743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B7434" w:rsidRDefault="009B7434" w:rsidP="009B743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9B7434" w:rsidRDefault="009B7434" w:rsidP="009B7434">
            <w:pPr>
              <w:jc w:val="both"/>
              <w:rPr>
                <w:rFonts w:ascii="Times New Roman" w:eastAsia="Times New Roman" w:hAnsi="Times New Roman" w:cs="Times New Roman"/>
                <w:i/>
                <w:sz w:val="20"/>
                <w:szCs w:val="20"/>
                <w:lang w:eastAsia="sk-SK"/>
              </w:rPr>
            </w:pPr>
          </w:p>
          <w:p w:rsidR="009B7434" w:rsidRDefault="009B7434" w:rsidP="009B7434">
            <w:pPr>
              <w:jc w:val="both"/>
              <w:rPr>
                <w:rFonts w:ascii="Times New Roman" w:eastAsia="Times New Roman" w:hAnsi="Times New Roman" w:cs="Times New Roman"/>
                <w:i/>
                <w:sz w:val="20"/>
                <w:szCs w:val="20"/>
                <w:lang w:eastAsia="sk-SK"/>
              </w:rPr>
            </w:pPr>
            <w:r w:rsidRPr="003D33B3">
              <w:rPr>
                <w:rFonts w:ascii="Times New Roman" w:hAnsi="Times New Roman" w:cs="Times New Roman"/>
                <w:sz w:val="20"/>
              </w:rPr>
              <w:t>Súčasný platný rámec na ochranu kritickej infraštruktúry nepostačuje na riešenie súčasných výziev pre kritické infraštruktúry a subjekty, ktoré ich prevádzkujú. Vzhľadom na čoraz väčšiu prepojenosť infraštruktúr, sietí a prevádzkovateľov poskytujúcich základné služby je nevyhnutné zásadne zmeniť súčasný prístup a prejsť od ochrany konkrétnych štruktúr k zvýšeniu odolnosti kritických subjektov, ktoré ich prevádzkujú.</w:t>
            </w:r>
          </w:p>
          <w:p w:rsidR="009B7434" w:rsidRPr="00612E08" w:rsidRDefault="009B7434" w:rsidP="009B7434">
            <w:pPr>
              <w:jc w:val="both"/>
              <w:rPr>
                <w:rFonts w:ascii="Times New Roman" w:eastAsia="Times New Roman" w:hAnsi="Times New Roman" w:cs="Times New Roman"/>
                <w:b/>
                <w:sz w:val="20"/>
                <w:szCs w:val="20"/>
                <w:lang w:eastAsia="sk-SK"/>
              </w:rPr>
            </w:pPr>
          </w:p>
        </w:tc>
      </w:tr>
      <w:tr w:rsidR="009B7434" w:rsidRPr="00612E08" w:rsidTr="009B7434">
        <w:tc>
          <w:tcPr>
            <w:tcW w:w="9180" w:type="dxa"/>
            <w:gridSpan w:val="11"/>
            <w:tcBorders>
              <w:top w:val="single" w:sz="4" w:space="0" w:color="auto"/>
              <w:left w:val="single" w:sz="4" w:space="0" w:color="auto"/>
              <w:bottom w:val="nil"/>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9B7434" w:rsidRPr="00612E08" w:rsidTr="009B743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9B7434"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w:t>
            </w:r>
            <w:r>
              <w:rPr>
                <w:rFonts w:ascii="Times New Roman" w:eastAsia="Times New Roman" w:hAnsi="Times New Roman" w:cs="Times New Roman"/>
                <w:i/>
                <w:sz w:val="20"/>
                <w:szCs w:val="20"/>
                <w:lang w:eastAsia="sk-SK"/>
              </w:rPr>
              <w:t> bode 2. Definovanie problému).</w:t>
            </w:r>
          </w:p>
          <w:p w:rsidR="009B7434" w:rsidRDefault="009B7434" w:rsidP="009B7434">
            <w:pPr>
              <w:rPr>
                <w:rFonts w:ascii="Times New Roman" w:eastAsia="Times New Roman" w:hAnsi="Times New Roman" w:cs="Times New Roman"/>
                <w:i/>
                <w:sz w:val="20"/>
                <w:szCs w:val="20"/>
                <w:lang w:eastAsia="sk-SK"/>
              </w:rPr>
            </w:pPr>
          </w:p>
          <w:p w:rsidR="009B7434" w:rsidRDefault="009B7434" w:rsidP="009B7434">
            <w:pPr>
              <w:jc w:val="both"/>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 xml:space="preserve">Predkladaný materiál zohráva dôležitú úlohu v potrebe zvýšenia celkovej odolnosti kritických subjektov poskytujúcich základné služby, ktoré sú nevyhnutnou súčasťou zachovania životne dôležitých funkcií štátu a spoločnosti. </w:t>
            </w:r>
            <w:r w:rsidRPr="003A3497">
              <w:rPr>
                <w:rFonts w:ascii="Times New Roman" w:eastAsia="Times New Roman" w:hAnsi="Times New Roman" w:cs="Times New Roman"/>
                <w:sz w:val="20"/>
                <w:szCs w:val="20"/>
                <w:lang w:eastAsia="sk-SK"/>
              </w:rPr>
              <w:t>Cieľom smernice (EÚ) 2022/2557 vzhľadom na čoraz prepojenejšiu závislosť fungovania medzi vnútorným a zahraničným trhom je harmonizácia minimálnych požiadaviek kladených na kritické subjekty všetkých členských štátov. Zároveň je cieľom smernice (EÚ) 2022/2557 zabezpečiť rýchlu a efektívnu výmenu informácií medzi členskými štátmi a znížiť administratívne zaťaženie kritických subjektov prostredníctvom jednotných kontaktných miest. Hlavnými dôvodmi predkladaného materiálu sú povinná transpozícia smernice (EÚ) 2022/2557.</w:t>
            </w:r>
          </w:p>
          <w:p w:rsidR="009B7434" w:rsidRDefault="009B7434" w:rsidP="009B7434">
            <w:pPr>
              <w:jc w:val="both"/>
              <w:rPr>
                <w:rFonts w:ascii="Times New Roman" w:eastAsia="Times New Roman" w:hAnsi="Times New Roman" w:cs="Times New Roman"/>
                <w:sz w:val="20"/>
                <w:szCs w:val="20"/>
                <w:lang w:eastAsia="sk-SK"/>
              </w:rPr>
            </w:pPr>
          </w:p>
          <w:p w:rsidR="009B7434" w:rsidRDefault="009B7434" w:rsidP="009B7434">
            <w:pPr>
              <w:jc w:val="both"/>
              <w:rPr>
                <w:rFonts w:ascii="Times New Roman" w:eastAsia="Times New Roman" w:hAnsi="Times New Roman" w:cs="Times New Roman"/>
                <w:sz w:val="20"/>
                <w:szCs w:val="20"/>
                <w:lang w:eastAsia="sk-SK"/>
              </w:rPr>
            </w:pPr>
          </w:p>
          <w:p w:rsidR="009B7434" w:rsidRDefault="009B7434" w:rsidP="009B7434">
            <w:pPr>
              <w:jc w:val="both"/>
              <w:rPr>
                <w:rFonts w:ascii="Times New Roman" w:eastAsia="Times New Roman" w:hAnsi="Times New Roman" w:cs="Times New Roman"/>
                <w:sz w:val="20"/>
                <w:szCs w:val="20"/>
                <w:lang w:eastAsia="sk-SK"/>
              </w:rPr>
            </w:pPr>
          </w:p>
          <w:p w:rsidR="009B7434" w:rsidRDefault="009B7434" w:rsidP="009B7434">
            <w:pPr>
              <w:jc w:val="both"/>
              <w:rPr>
                <w:rFonts w:ascii="Times New Roman" w:eastAsia="Times New Roman" w:hAnsi="Times New Roman" w:cs="Times New Roman"/>
                <w:sz w:val="20"/>
                <w:szCs w:val="20"/>
                <w:lang w:eastAsia="sk-SK"/>
              </w:rPr>
            </w:pPr>
          </w:p>
          <w:p w:rsidR="009B7434" w:rsidRPr="00612E08" w:rsidRDefault="009B7434" w:rsidP="009B7434">
            <w:pPr>
              <w:jc w:val="both"/>
              <w:rPr>
                <w:rFonts w:ascii="Times New Roman" w:eastAsia="Times New Roman" w:hAnsi="Times New Roman" w:cs="Times New Roman"/>
                <w:sz w:val="20"/>
                <w:szCs w:val="20"/>
                <w:lang w:eastAsia="sk-SK"/>
              </w:rPr>
            </w:pPr>
          </w:p>
        </w:tc>
      </w:tr>
      <w:tr w:rsidR="009B7434" w:rsidRPr="00612E08" w:rsidTr="009B7434">
        <w:tc>
          <w:tcPr>
            <w:tcW w:w="9180" w:type="dxa"/>
            <w:gridSpan w:val="11"/>
            <w:tcBorders>
              <w:top w:val="single" w:sz="4" w:space="0" w:color="auto"/>
              <w:left w:val="single" w:sz="4" w:space="0" w:color="auto"/>
              <w:bottom w:val="nil"/>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9B7434" w:rsidRPr="00612E08" w:rsidTr="009B7434">
        <w:tc>
          <w:tcPr>
            <w:tcW w:w="9180" w:type="dxa"/>
            <w:gridSpan w:val="11"/>
            <w:tcBorders>
              <w:top w:val="nil"/>
              <w:left w:val="single" w:sz="4" w:space="0" w:color="auto"/>
              <w:bottom w:val="nil"/>
              <w:right w:val="single" w:sz="4" w:space="0" w:color="auto"/>
            </w:tcBorders>
            <w:shd w:val="clear" w:color="auto" w:fill="FFFFFF"/>
          </w:tcPr>
          <w:p w:rsidR="009B7434"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 xml:space="preserve">Uveďte subjekty, ktorých sa zmeny predkladaného materiálu dotknú priamo aj nepriamo: </w:t>
            </w:r>
          </w:p>
          <w:p w:rsidR="009B7434" w:rsidRDefault="009B7434" w:rsidP="009B7434">
            <w:pPr>
              <w:rPr>
                <w:rFonts w:ascii="Times New Roman" w:eastAsia="Times New Roman" w:hAnsi="Times New Roman" w:cs="Times New Roman"/>
                <w:i/>
                <w:sz w:val="20"/>
                <w:szCs w:val="20"/>
                <w:lang w:eastAsia="sk-SK"/>
              </w:rPr>
            </w:pPr>
          </w:p>
          <w:p w:rsidR="009B7434" w:rsidRPr="003D33B3" w:rsidRDefault="009B7434" w:rsidP="009B7434">
            <w:pPr>
              <w:jc w:val="both"/>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Vláda SR, Ministerstvo vnútra SR, Ministerstvo hospodárstva SR, Ministerstvo financií SR, Ministerstvo investícií, regionálneho rozvoja a informatizácie SR, Ministerstvo dopravy SR, Ministerstvo životného prostredia SR, Ministerstvo zdravotníctva SR, Ministerstvo pôdohospodárstva a rozvoja vidieka SR, Národný bezpečnostný úrad</w:t>
            </w:r>
            <w:r>
              <w:rPr>
                <w:rFonts w:ascii="Times New Roman" w:eastAsia="Times New Roman" w:hAnsi="Times New Roman" w:cs="Times New Roman"/>
                <w:sz w:val="20"/>
                <w:szCs w:val="20"/>
                <w:lang w:eastAsia="sk-SK"/>
              </w:rPr>
              <w:t>, Správa štátnych hmotných rezerv Slovenskej republiky</w:t>
            </w:r>
            <w:r w:rsidRPr="003D33B3">
              <w:rPr>
                <w:rFonts w:ascii="Times New Roman" w:eastAsia="Times New Roman" w:hAnsi="Times New Roman" w:cs="Times New Roman"/>
                <w:sz w:val="20"/>
                <w:szCs w:val="20"/>
                <w:lang w:eastAsia="sk-SK"/>
              </w:rPr>
              <w:t xml:space="preserve"> a dotknuté kritické subjekty v týchto sektoroch;</w:t>
            </w:r>
          </w:p>
          <w:p w:rsidR="009B7434" w:rsidRPr="003D33B3" w:rsidRDefault="009B7434" w:rsidP="009B7434">
            <w:pPr>
              <w:rPr>
                <w:rFonts w:ascii="Times New Roman" w:eastAsia="Times New Roman" w:hAnsi="Times New Roman" w:cs="Times New Roman"/>
                <w:sz w:val="20"/>
                <w:szCs w:val="20"/>
                <w:lang w:eastAsia="sk-SK"/>
              </w:rPr>
            </w:pP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1. Energetika</w:t>
            </w:r>
            <w:r w:rsidRPr="003D33B3">
              <w:rPr>
                <w:rFonts w:ascii="Times New Roman" w:eastAsia="Times New Roman" w:hAnsi="Times New Roman" w:cs="Times New Roman"/>
                <w:sz w:val="20"/>
                <w:szCs w:val="20"/>
                <w:lang w:eastAsia="sk-SK"/>
              </w:rPr>
              <w:tab/>
              <w:t xml:space="preserve">  </w:t>
            </w: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 xml:space="preserve">2. Doprava </w:t>
            </w: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3. Financie</w:t>
            </w:r>
            <w:r w:rsidRPr="003D33B3">
              <w:rPr>
                <w:rFonts w:ascii="Times New Roman" w:eastAsia="Times New Roman" w:hAnsi="Times New Roman" w:cs="Times New Roman"/>
                <w:sz w:val="20"/>
                <w:szCs w:val="20"/>
                <w:lang w:eastAsia="sk-SK"/>
              </w:rPr>
              <w:tab/>
            </w: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4. Poštové služby</w:t>
            </w: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5. Zdravotníctvo</w:t>
            </w:r>
            <w:r w:rsidRPr="003D33B3">
              <w:rPr>
                <w:rFonts w:ascii="Times New Roman" w:eastAsia="Times New Roman" w:hAnsi="Times New Roman" w:cs="Times New Roman"/>
                <w:sz w:val="20"/>
                <w:szCs w:val="20"/>
                <w:lang w:eastAsia="sk-SK"/>
              </w:rPr>
              <w:tab/>
              <w:t xml:space="preserve"> </w:t>
            </w: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 xml:space="preserve">6. Voda a atmosféra </w:t>
            </w:r>
            <w:r w:rsidRPr="003D33B3">
              <w:rPr>
                <w:rFonts w:ascii="Times New Roman" w:eastAsia="Times New Roman" w:hAnsi="Times New Roman" w:cs="Times New Roman"/>
                <w:sz w:val="20"/>
                <w:szCs w:val="20"/>
                <w:lang w:eastAsia="sk-SK"/>
              </w:rPr>
              <w:tab/>
            </w:r>
          </w:p>
          <w:p w:rsidR="009B7434" w:rsidRPr="003D33B3" w:rsidRDefault="009B7434" w:rsidP="009B743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w:t>
            </w:r>
            <w:r w:rsidRPr="003D33B3">
              <w:rPr>
                <w:rFonts w:ascii="Times New Roman" w:eastAsia="Times New Roman" w:hAnsi="Times New Roman" w:cs="Times New Roman"/>
                <w:sz w:val="20"/>
                <w:szCs w:val="20"/>
                <w:lang w:eastAsia="sk-SK"/>
              </w:rPr>
              <w:t xml:space="preserve">. Digitálna infraštruktúra </w:t>
            </w:r>
          </w:p>
          <w:p w:rsidR="009B7434" w:rsidRPr="003D33B3" w:rsidRDefault="009B7434" w:rsidP="009B743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w:t>
            </w:r>
            <w:r w:rsidRPr="003D33B3">
              <w:rPr>
                <w:rFonts w:ascii="Times New Roman" w:eastAsia="Times New Roman" w:hAnsi="Times New Roman" w:cs="Times New Roman"/>
                <w:sz w:val="20"/>
                <w:szCs w:val="20"/>
                <w:lang w:eastAsia="sk-SK"/>
              </w:rPr>
              <w:t>. Verejná správa</w:t>
            </w:r>
            <w:r w:rsidRPr="003D33B3">
              <w:rPr>
                <w:rFonts w:ascii="Times New Roman" w:eastAsia="Times New Roman" w:hAnsi="Times New Roman" w:cs="Times New Roman"/>
                <w:sz w:val="20"/>
                <w:szCs w:val="20"/>
                <w:lang w:eastAsia="sk-SK"/>
              </w:rPr>
              <w:tab/>
              <w:t xml:space="preserve"> </w:t>
            </w:r>
          </w:p>
          <w:p w:rsidR="009B7434" w:rsidRPr="003D33B3" w:rsidRDefault="009B7434" w:rsidP="009B743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r w:rsidRPr="003D33B3">
              <w:rPr>
                <w:rFonts w:ascii="Times New Roman" w:eastAsia="Times New Roman" w:hAnsi="Times New Roman" w:cs="Times New Roman"/>
                <w:sz w:val="20"/>
                <w:szCs w:val="20"/>
                <w:lang w:eastAsia="sk-SK"/>
              </w:rPr>
              <w:t xml:space="preserve">. Vesmír </w:t>
            </w:r>
            <w:r w:rsidRPr="003D33B3">
              <w:rPr>
                <w:rFonts w:ascii="Times New Roman" w:eastAsia="Times New Roman" w:hAnsi="Times New Roman" w:cs="Times New Roman"/>
                <w:sz w:val="20"/>
                <w:szCs w:val="20"/>
                <w:lang w:eastAsia="sk-SK"/>
              </w:rPr>
              <w:tab/>
              <w:t xml:space="preserve"> </w:t>
            </w:r>
          </w:p>
          <w:p w:rsidR="009B7434" w:rsidRPr="003D33B3" w:rsidRDefault="009B7434" w:rsidP="009B7434">
            <w:pPr>
              <w:rPr>
                <w:rFonts w:ascii="Times New Roman" w:eastAsia="Times New Roman" w:hAnsi="Times New Roman" w:cs="Times New Roman"/>
                <w:sz w:val="20"/>
                <w:szCs w:val="20"/>
                <w:lang w:eastAsia="sk-SK"/>
              </w:rPr>
            </w:pPr>
            <w:r w:rsidRPr="003D33B3">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0</w:t>
            </w:r>
            <w:r w:rsidRPr="003D33B3">
              <w:rPr>
                <w:rFonts w:ascii="Times New Roman" w:eastAsia="Times New Roman" w:hAnsi="Times New Roman" w:cs="Times New Roman"/>
                <w:sz w:val="20"/>
                <w:szCs w:val="20"/>
                <w:lang w:eastAsia="sk-SK"/>
              </w:rPr>
              <w:t xml:space="preserve">. Výroba, spracovanie a distribúcia potravín </w:t>
            </w:r>
          </w:p>
          <w:p w:rsidR="009B7434" w:rsidRPr="00612E08" w:rsidRDefault="009B7434" w:rsidP="009B7434">
            <w:pPr>
              <w:rPr>
                <w:rFonts w:ascii="Times New Roman" w:eastAsia="Times New Roman" w:hAnsi="Times New Roman" w:cs="Times New Roman"/>
                <w:b/>
                <w:sz w:val="20"/>
                <w:szCs w:val="20"/>
                <w:lang w:eastAsia="sk-SK"/>
              </w:rPr>
            </w:pPr>
            <w:r w:rsidRPr="003D33B3">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1</w:t>
            </w:r>
            <w:r w:rsidRPr="003D33B3">
              <w:rPr>
                <w:rFonts w:ascii="Times New Roman" w:eastAsia="Times New Roman" w:hAnsi="Times New Roman" w:cs="Times New Roman"/>
                <w:sz w:val="20"/>
                <w:szCs w:val="20"/>
                <w:lang w:eastAsia="sk-SK"/>
              </w:rPr>
              <w:t>. Priemysel</w:t>
            </w:r>
            <w:r w:rsidRPr="00C537C5">
              <w:rPr>
                <w:rFonts w:ascii="Times New Roman" w:eastAsia="Times New Roman" w:hAnsi="Times New Roman" w:cs="Times New Roman"/>
                <w:sz w:val="20"/>
                <w:szCs w:val="20"/>
                <w:lang w:eastAsia="sk-SK"/>
              </w:rPr>
              <w:t xml:space="preserve"> </w:t>
            </w:r>
            <w:r w:rsidRPr="00C537C5">
              <w:rPr>
                <w:rFonts w:ascii="Times New Roman" w:eastAsia="Times New Roman" w:hAnsi="Times New Roman" w:cs="Times New Roman"/>
                <w:sz w:val="20"/>
                <w:szCs w:val="20"/>
                <w:lang w:eastAsia="sk-SK"/>
              </w:rPr>
              <w:tab/>
              <w:t xml:space="preserve">          </w:t>
            </w:r>
          </w:p>
          <w:p w:rsidR="009B7434" w:rsidRPr="00612E08" w:rsidRDefault="009B7434" w:rsidP="009B7434">
            <w:pPr>
              <w:rPr>
                <w:rFonts w:ascii="Times New Roman" w:eastAsia="Times New Roman" w:hAnsi="Times New Roman" w:cs="Times New Roman"/>
                <w:i/>
                <w:sz w:val="20"/>
                <w:szCs w:val="20"/>
                <w:lang w:eastAsia="sk-SK"/>
              </w:rPr>
            </w:pPr>
          </w:p>
        </w:tc>
      </w:tr>
      <w:tr w:rsidR="009B7434" w:rsidRPr="00612E08" w:rsidTr="009B7434">
        <w:tc>
          <w:tcPr>
            <w:tcW w:w="9180" w:type="dxa"/>
            <w:gridSpan w:val="11"/>
            <w:tcBorders>
              <w:top w:val="nil"/>
              <w:left w:val="single" w:sz="4" w:space="0" w:color="auto"/>
              <w:bottom w:val="nil"/>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9B7434" w:rsidRPr="00612E08" w:rsidTr="009B7434">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9B7434" w:rsidRDefault="009B7434" w:rsidP="009B743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9B7434" w:rsidRDefault="009B7434" w:rsidP="009B7434">
            <w:pPr>
              <w:jc w:val="both"/>
              <w:rPr>
                <w:rFonts w:ascii="Times New Roman" w:eastAsia="Times New Roman" w:hAnsi="Times New Roman" w:cs="Times New Roman"/>
                <w:i/>
                <w:sz w:val="20"/>
                <w:szCs w:val="20"/>
                <w:lang w:eastAsia="sk-SK"/>
              </w:rPr>
            </w:pPr>
          </w:p>
          <w:p w:rsidR="009B7434" w:rsidRPr="00C201C1" w:rsidRDefault="009B7434" w:rsidP="009B7434">
            <w:pPr>
              <w:jc w:val="both"/>
              <w:rPr>
                <w:rFonts w:ascii="Times New Roman" w:eastAsia="Times New Roman" w:hAnsi="Times New Roman" w:cs="Times New Roman"/>
                <w:sz w:val="20"/>
                <w:szCs w:val="20"/>
                <w:lang w:eastAsia="sk-SK"/>
              </w:rPr>
            </w:pPr>
            <w:r w:rsidRPr="008017DB">
              <w:rPr>
                <w:rFonts w:ascii="Times New Roman" w:eastAsia="Times New Roman" w:hAnsi="Times New Roman" w:cs="Times New Roman"/>
                <w:sz w:val="20"/>
                <w:szCs w:val="20"/>
                <w:lang w:eastAsia="sk-SK"/>
              </w:rPr>
              <w:t>Neuvažovalo sa o alternatívnych riešeniach.</w:t>
            </w:r>
          </w:p>
          <w:p w:rsidR="009B7434" w:rsidRPr="00612E08" w:rsidRDefault="009B7434" w:rsidP="009B7434">
            <w:pPr>
              <w:rPr>
                <w:rFonts w:ascii="Times New Roman" w:eastAsia="Times New Roman" w:hAnsi="Times New Roman" w:cs="Times New Roman"/>
                <w:i/>
                <w:sz w:val="20"/>
                <w:szCs w:val="20"/>
                <w:lang w:eastAsia="sk-SK"/>
              </w:rPr>
            </w:pPr>
          </w:p>
          <w:p w:rsidR="009B7434" w:rsidRDefault="009B7434" w:rsidP="009B743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9B7434" w:rsidRDefault="009B7434" w:rsidP="009B7434">
            <w:pPr>
              <w:jc w:val="both"/>
              <w:rPr>
                <w:rFonts w:ascii="Times New Roman" w:eastAsia="Times New Roman" w:hAnsi="Times New Roman" w:cs="Times New Roman"/>
                <w:i/>
                <w:sz w:val="20"/>
                <w:szCs w:val="20"/>
                <w:lang w:eastAsia="sk-SK"/>
              </w:rPr>
            </w:pPr>
          </w:p>
          <w:p w:rsidR="009B7434" w:rsidRDefault="009B7434" w:rsidP="009B7434">
            <w:pPr>
              <w:jc w:val="both"/>
              <w:rPr>
                <w:rFonts w:ascii="Times New Roman" w:eastAsia="Times New Roman" w:hAnsi="Times New Roman" w:cs="Times New Roman"/>
                <w:i/>
                <w:sz w:val="20"/>
                <w:szCs w:val="20"/>
                <w:lang w:eastAsia="sk-SK"/>
              </w:rPr>
            </w:pPr>
            <w:r w:rsidRPr="008017DB">
              <w:rPr>
                <w:rFonts w:ascii="Times New Roman" w:eastAsia="Times New Roman" w:hAnsi="Times New Roman" w:cs="Times New Roman"/>
                <w:sz w:val="20"/>
                <w:szCs w:val="20"/>
                <w:lang w:eastAsia="sk-SK"/>
              </w:rPr>
              <w:t xml:space="preserve">Pri nulovom variante, ak by nebola do vnútroštátneho práva transponovaná </w:t>
            </w:r>
            <w:r w:rsidRPr="003A3497">
              <w:rPr>
                <w:rFonts w:ascii="Times New Roman" w:eastAsia="Times New Roman" w:hAnsi="Times New Roman" w:cs="Times New Roman"/>
                <w:sz w:val="20"/>
                <w:szCs w:val="20"/>
                <w:lang w:eastAsia="sk-SK"/>
              </w:rPr>
              <w:t>smernica (EÚ) 2022/2557</w:t>
            </w:r>
            <w:r w:rsidRPr="008017DB">
              <w:rPr>
                <w:rFonts w:ascii="Times New Roman" w:eastAsia="Times New Roman" w:hAnsi="Times New Roman" w:cs="Times New Roman"/>
                <w:sz w:val="20"/>
                <w:szCs w:val="20"/>
                <w:lang w:eastAsia="sk-SK"/>
              </w:rPr>
              <w:t>, bude hlavným a jediným nákladom dopad tzv. „infringement procedure“ zo strany Európskej komisie. Pôjde o dopad na štátny rozpočet, z ktorého bude musieť byť hradená pokuta a súdne trovy na základe postupu podľa č. 260 ods. 3 Zmluvy o fungovaní EU.</w:t>
            </w:r>
            <w:r w:rsidRPr="00612E08">
              <w:rPr>
                <w:rFonts w:ascii="Times New Roman" w:eastAsia="Times New Roman" w:hAnsi="Times New Roman" w:cs="Times New Roman"/>
                <w:i/>
                <w:sz w:val="20"/>
                <w:szCs w:val="20"/>
                <w:lang w:eastAsia="sk-SK"/>
              </w:rPr>
              <w:t xml:space="preserve"> </w:t>
            </w:r>
          </w:p>
          <w:p w:rsidR="009B7434" w:rsidRPr="00612E08" w:rsidRDefault="009B7434" w:rsidP="009B7434">
            <w:pPr>
              <w:jc w:val="both"/>
              <w:rPr>
                <w:rFonts w:ascii="Times New Roman" w:eastAsia="Times New Roman" w:hAnsi="Times New Roman" w:cs="Times New Roman"/>
                <w:i/>
                <w:sz w:val="20"/>
                <w:szCs w:val="20"/>
                <w:lang w:eastAsia="sk-SK"/>
              </w:rPr>
            </w:pPr>
          </w:p>
        </w:tc>
      </w:tr>
      <w:tr w:rsidR="009B7434" w:rsidRPr="00612E08" w:rsidTr="009B743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9B7434" w:rsidRPr="00612E08" w:rsidTr="009B7434">
        <w:tc>
          <w:tcPr>
            <w:tcW w:w="6203" w:type="dxa"/>
            <w:gridSpan w:val="7"/>
            <w:tcBorders>
              <w:top w:val="single" w:sz="4" w:space="0" w:color="FFFFFF"/>
              <w:left w:val="single" w:sz="4" w:space="0" w:color="auto"/>
              <w:bottom w:val="nil"/>
              <w:right w:val="nil"/>
            </w:tcBorders>
            <w:shd w:val="clear" w:color="auto" w:fill="FFFFFF"/>
          </w:tcPr>
          <w:p w:rsidR="009B7434" w:rsidRPr="00612E08"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9B7434" w:rsidRPr="00612E08" w:rsidRDefault="006A6023" w:rsidP="009B7434">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9B7434">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9B7434" w:rsidRPr="00612E08" w:rsidRDefault="006A6023" w:rsidP="009B7434">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9B7434">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Nie</w:t>
            </w:r>
          </w:p>
        </w:tc>
      </w:tr>
      <w:tr w:rsidR="009B7434" w:rsidRPr="00612E08" w:rsidTr="009B7434">
        <w:tc>
          <w:tcPr>
            <w:tcW w:w="9180" w:type="dxa"/>
            <w:gridSpan w:val="11"/>
            <w:tcBorders>
              <w:top w:val="nil"/>
              <w:left w:val="single" w:sz="4" w:space="0" w:color="auto"/>
              <w:bottom w:val="single" w:sz="4" w:space="0" w:color="auto"/>
              <w:right w:val="single" w:sz="4" w:space="0" w:color="auto"/>
            </w:tcBorders>
            <w:shd w:val="clear" w:color="auto" w:fill="FFFFFF"/>
          </w:tcPr>
          <w:p w:rsidR="009B7434"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9B7434" w:rsidRPr="00612E08" w:rsidRDefault="009B7434" w:rsidP="009B7434">
            <w:pPr>
              <w:rPr>
                <w:rFonts w:ascii="Times New Roman" w:eastAsia="Times New Roman" w:hAnsi="Times New Roman" w:cs="Times New Roman"/>
                <w:sz w:val="20"/>
                <w:szCs w:val="20"/>
                <w:lang w:eastAsia="sk-SK"/>
              </w:rPr>
            </w:pPr>
          </w:p>
        </w:tc>
      </w:tr>
      <w:tr w:rsidR="009B7434" w:rsidRPr="00612E08" w:rsidTr="009B743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9B7434" w:rsidRPr="00612E08" w:rsidTr="009B743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B7434" w:rsidRPr="00612E08" w:rsidTr="009B7434">
              <w:trPr>
                <w:trHeight w:val="90"/>
              </w:trPr>
              <w:tc>
                <w:tcPr>
                  <w:tcW w:w="8643" w:type="dxa"/>
                </w:tcPr>
                <w:p w:rsidR="009B7434" w:rsidRPr="00612E08" w:rsidRDefault="009B7434" w:rsidP="009B7434">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9B7434" w:rsidRPr="00612E08" w:rsidTr="009B7434">
              <w:trPr>
                <w:trHeight w:val="296"/>
              </w:trPr>
              <w:tc>
                <w:tcPr>
                  <w:tcW w:w="8643" w:type="dxa"/>
                </w:tcPr>
                <w:p w:rsidR="009B7434" w:rsidRPr="00612E08" w:rsidRDefault="009B7434" w:rsidP="009B7434">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w:t>
                  </w:r>
                  <w:r w:rsidRPr="00EF21F0">
                    <w:rPr>
                      <w:b/>
                      <w:iCs/>
                      <w:color w:val="auto"/>
                      <w:sz w:val="20"/>
                      <w:szCs w:val="20"/>
                    </w:rPr>
                    <w:t xml:space="preserve">Áno                  </w:t>
                  </w:r>
                  <w:sdt>
                    <w:sdtPr>
                      <w:rPr>
                        <w:b/>
                        <w:iCs/>
                        <w:color w:val="auto"/>
                        <w:sz w:val="20"/>
                        <w:szCs w:val="20"/>
                      </w:rPr>
                      <w:id w:val="-155225922"/>
                      <w14:checkbox>
                        <w14:checked w14:val="1"/>
                        <w14:checkedState w14:val="2612" w14:font="MS Gothic"/>
                        <w14:uncheckedState w14:val="2610" w14:font="MS Gothic"/>
                      </w14:checkbox>
                    </w:sdtPr>
                    <w:sdtEndPr/>
                    <w:sdtContent>
                      <w:r w:rsidRPr="00EF21F0">
                        <w:rPr>
                          <w:rFonts w:ascii="MS Gothic" w:eastAsia="MS Gothic" w:hAnsi="MS Gothic" w:hint="eastAsia"/>
                          <w:b/>
                          <w:iCs/>
                          <w:color w:val="auto"/>
                          <w:sz w:val="20"/>
                          <w:szCs w:val="20"/>
                        </w:rPr>
                        <w:t>☒</w:t>
                      </w:r>
                    </w:sdtContent>
                  </w:sdt>
                  <w:r w:rsidRPr="00EF21F0">
                    <w:rPr>
                      <w:b/>
                      <w:iCs/>
                      <w:color w:val="auto"/>
                      <w:sz w:val="20"/>
                      <w:szCs w:val="20"/>
                    </w:rPr>
                    <w:t xml:space="preserve"> Nie</w:t>
                  </w:r>
                </w:p>
                <w:p w:rsidR="009B7434" w:rsidRPr="00612E08" w:rsidRDefault="009B7434" w:rsidP="009B7434">
                  <w:pPr>
                    <w:pStyle w:val="Default"/>
                    <w:rPr>
                      <w:i/>
                      <w:iCs/>
                      <w:color w:val="auto"/>
                      <w:sz w:val="20"/>
                      <w:szCs w:val="20"/>
                    </w:rPr>
                  </w:pPr>
                </w:p>
                <w:p w:rsidR="009B7434" w:rsidRPr="00612E08" w:rsidRDefault="009B7434" w:rsidP="009B7434">
                  <w:pPr>
                    <w:pStyle w:val="Default"/>
                    <w:rPr>
                      <w:color w:val="auto"/>
                      <w:sz w:val="20"/>
                      <w:szCs w:val="20"/>
                    </w:rPr>
                  </w:pPr>
                  <w:r w:rsidRPr="00612E08">
                    <w:rPr>
                      <w:i/>
                      <w:iCs/>
                      <w:color w:val="auto"/>
                      <w:sz w:val="20"/>
                      <w:szCs w:val="20"/>
                    </w:rPr>
                    <w:t xml:space="preserve">Ak áno, uveďte, ktorých vplyvov podľa bodu 9 sa goldplating týka: </w:t>
                  </w:r>
                </w:p>
              </w:tc>
            </w:tr>
          </w:tbl>
          <w:p w:rsidR="009B7434" w:rsidRPr="00612E08" w:rsidRDefault="009B7434" w:rsidP="009B7434">
            <w:pPr>
              <w:jc w:val="both"/>
              <w:rPr>
                <w:rFonts w:ascii="Times New Roman" w:eastAsia="Times New Roman" w:hAnsi="Times New Roman" w:cs="Times New Roman"/>
                <w:i/>
                <w:sz w:val="20"/>
                <w:szCs w:val="20"/>
                <w:lang w:eastAsia="sk-SK"/>
              </w:rPr>
            </w:pPr>
          </w:p>
        </w:tc>
      </w:tr>
      <w:tr w:rsidR="009B7434" w:rsidRPr="00612E08" w:rsidTr="009B7434">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9B7434" w:rsidRPr="00612E08" w:rsidRDefault="009B7434" w:rsidP="009B7434">
            <w:pPr>
              <w:jc w:val="center"/>
              <w:rPr>
                <w:rFonts w:ascii="Times New Roman" w:eastAsia="Times New Roman" w:hAnsi="Times New Roman" w:cs="Times New Roman"/>
                <w:sz w:val="20"/>
                <w:szCs w:val="20"/>
                <w:lang w:eastAsia="sk-SK"/>
              </w:rPr>
            </w:pPr>
          </w:p>
        </w:tc>
      </w:tr>
      <w:tr w:rsidR="009B7434" w:rsidRPr="00612E08" w:rsidTr="009B743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9B7434" w:rsidRPr="00612E08" w:rsidTr="009B743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B7434" w:rsidRPr="00612E08"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9B7434" w:rsidRDefault="009B7434" w:rsidP="009B743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9B7434" w:rsidRDefault="009B7434" w:rsidP="009B7434">
            <w:pPr>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Preskúmanie účelnosti navrhovaného právneho predpisu bude vykonávané priebežne po nadobudnutí jeho účinnosti, pričom sa budú zohľadňovať najmä skúsenosti aplikačnej praxe a opatrení týkajúcich kritických subjektov. Po prijatí Stratégie odolnosti kritických subjektov sa bude účelnosť na základe navrhovaných úloh posudzovať najmenej raz za štyri roky.</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Pr="0051179F"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 xml:space="preserve">Pre potreby účelnosti návrhu zákona o kritickej infraštruktúry sú zdrojom </w:t>
            </w:r>
            <w:r w:rsidRPr="003A3497">
              <w:rPr>
                <w:rFonts w:ascii="Times New Roman" w:eastAsia="Times New Roman" w:hAnsi="Times New Roman" w:cs="Times New Roman"/>
                <w:sz w:val="20"/>
                <w:szCs w:val="20"/>
                <w:lang w:eastAsia="sk-SK"/>
              </w:rPr>
              <w:t>údajov smernica (EÚ) 2022/2557</w:t>
            </w:r>
            <w:r w:rsidRPr="00EF21F0">
              <w:rPr>
                <w:rFonts w:ascii="Times New Roman" w:eastAsia="Times New Roman" w:hAnsi="Times New Roman" w:cs="Times New Roman"/>
                <w:sz w:val="20"/>
                <w:szCs w:val="20"/>
                <w:lang w:eastAsia="sk-SK"/>
              </w:rPr>
              <w:t xml:space="preserve"> a ďalej medzinárodne uznávané štandardy pre riadenie rizík, napríklad  ISO 31000, ISO 31010, ISO 28000, ISO 22301, ISO 22313 a ďalšie.</w:t>
            </w:r>
          </w:p>
          <w:p w:rsidR="009B7434" w:rsidRPr="00612E08" w:rsidRDefault="009B7434" w:rsidP="009B7434">
            <w:pPr>
              <w:rPr>
                <w:rFonts w:ascii="Times New Roman" w:eastAsia="Times New Roman" w:hAnsi="Times New Roman" w:cs="Times New Roman"/>
                <w:i/>
                <w:sz w:val="20"/>
                <w:szCs w:val="20"/>
                <w:lang w:eastAsia="sk-SK"/>
              </w:rPr>
            </w:pPr>
          </w:p>
        </w:tc>
      </w:tr>
      <w:tr w:rsidR="009B7434" w:rsidRPr="00612E08" w:rsidTr="009B7434">
        <w:tc>
          <w:tcPr>
            <w:tcW w:w="9180" w:type="dxa"/>
            <w:gridSpan w:val="11"/>
            <w:tcBorders>
              <w:top w:val="nil"/>
              <w:left w:val="nil"/>
              <w:bottom w:val="single" w:sz="4" w:space="0" w:color="auto"/>
              <w:right w:val="nil"/>
            </w:tcBorders>
            <w:shd w:val="clear" w:color="auto" w:fill="FFFFFF"/>
          </w:tcPr>
          <w:p w:rsidR="009B7434" w:rsidRPr="00612E08" w:rsidRDefault="009B7434" w:rsidP="009B7434">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9B7434" w:rsidRPr="00612E08" w:rsidRDefault="009B7434" w:rsidP="009B7434">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vyplniť iba v prípade, ak sa záverečné posúdenie vybraných vplyvov uskutočnilo v zmysle bodu 9.1. jednotnej metodiky.</w:t>
            </w:r>
          </w:p>
          <w:p w:rsidR="009B7434" w:rsidRPr="00612E08" w:rsidRDefault="009B7434" w:rsidP="009B7434">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9B7434" w:rsidRPr="00612E08" w:rsidRDefault="009B7434" w:rsidP="009B7434">
            <w:pPr>
              <w:jc w:val="both"/>
              <w:rPr>
                <w:rFonts w:ascii="Times New Roman" w:eastAsia="Times New Roman" w:hAnsi="Times New Roman" w:cs="Times New Roman"/>
                <w:sz w:val="20"/>
                <w:szCs w:val="20"/>
                <w:lang w:eastAsia="sk-SK"/>
              </w:rPr>
            </w:pPr>
          </w:p>
          <w:p w:rsidR="009B7434" w:rsidRPr="00612E08" w:rsidRDefault="009B7434" w:rsidP="009B7434">
            <w:pPr>
              <w:jc w:val="both"/>
              <w:rPr>
                <w:rFonts w:ascii="Times New Roman" w:eastAsia="Times New Roman" w:hAnsi="Times New Roman" w:cs="Times New Roman"/>
                <w:b/>
                <w:sz w:val="20"/>
                <w:szCs w:val="20"/>
                <w:lang w:eastAsia="sk-SK"/>
              </w:rPr>
            </w:pPr>
          </w:p>
        </w:tc>
      </w:tr>
      <w:tr w:rsidR="009B7434" w:rsidRPr="00612E08" w:rsidTr="009B743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Vybrané vplyvy  materiálu</w:t>
            </w:r>
          </w:p>
        </w:tc>
      </w:tr>
      <w:tr w:rsidR="009B7434" w:rsidRPr="00612E08" w:rsidTr="009B7434">
        <w:tc>
          <w:tcPr>
            <w:tcW w:w="3812" w:type="dxa"/>
            <w:tcBorders>
              <w:top w:val="single" w:sz="4" w:space="0" w:color="auto"/>
              <w:left w:val="single" w:sz="4" w:space="0" w:color="auto"/>
              <w:bottom w:val="nil"/>
              <w:right w:val="single" w:sz="4" w:space="0" w:color="auto"/>
            </w:tcBorders>
            <w:shd w:val="clear" w:color="auto" w:fill="E2E2E2"/>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9B7434" w:rsidRPr="00612E08" w:rsidRDefault="009B7434" w:rsidP="009B743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9B7434" w:rsidRPr="00612E08" w:rsidRDefault="009B7434" w:rsidP="009B743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9B7434" w:rsidRPr="00612E08" w:rsidRDefault="009B7434" w:rsidP="009B7434">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9B7434" w:rsidRPr="00612E08" w:rsidRDefault="009B7434" w:rsidP="009B7434">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B7434" w:rsidRPr="00612E08" w:rsidTr="009B7434">
        <w:tc>
          <w:tcPr>
            <w:tcW w:w="3812" w:type="dxa"/>
            <w:tcBorders>
              <w:top w:val="nil"/>
              <w:left w:val="single" w:sz="4" w:space="0" w:color="auto"/>
              <w:bottom w:val="nil"/>
              <w:right w:val="single" w:sz="4" w:space="0" w:color="auto"/>
            </w:tcBorders>
            <w:shd w:val="clear" w:color="auto" w:fill="E2E2E2"/>
          </w:tcPr>
          <w:p w:rsidR="009B7434" w:rsidRPr="00F12AD6"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Pr="00F12AD6">
              <w:rPr>
                <w:rFonts w:ascii="Times New Roman" w:eastAsia="Times New Roman" w:hAnsi="Times New Roman" w:cs="Times New Roman"/>
                <w:sz w:val="20"/>
                <w:szCs w:val="20"/>
                <w:lang w:eastAsia="sk-SK"/>
              </w:rPr>
              <w:t xml:space="preserve">z toho rozpočtovo zabezpečené vplyvy,         </w:t>
            </w:r>
          </w:p>
          <w:p w:rsidR="009B7434" w:rsidRPr="00F12AD6" w:rsidRDefault="009B7434" w:rsidP="009B7434">
            <w:pPr>
              <w:rPr>
                <w:rFonts w:ascii="Times New Roman" w:eastAsia="Times New Roman" w:hAnsi="Times New Roman" w:cs="Times New Roman"/>
                <w:sz w:val="20"/>
                <w:szCs w:val="20"/>
                <w:lang w:eastAsia="sk-SK"/>
              </w:rPr>
            </w:pPr>
            <w:r w:rsidRPr="00F12AD6">
              <w:rPr>
                <w:rFonts w:ascii="Times New Roman" w:eastAsia="Times New Roman" w:hAnsi="Times New Roman" w:cs="Times New Roman"/>
                <w:sz w:val="20"/>
                <w:szCs w:val="20"/>
                <w:lang w:eastAsia="sk-SK"/>
              </w:rPr>
              <w:t xml:space="preserve">    v prípade identifikovaného negatívneho </w:t>
            </w:r>
          </w:p>
          <w:p w:rsidR="009B7434" w:rsidRPr="00612E08" w:rsidRDefault="009B7434" w:rsidP="009B7434">
            <w:pPr>
              <w:rPr>
                <w:rFonts w:ascii="Times New Roman" w:eastAsia="Times New Roman" w:hAnsi="Times New Roman" w:cs="Times New Roman"/>
                <w:sz w:val="20"/>
                <w:szCs w:val="20"/>
                <w:lang w:eastAsia="sk-SK"/>
              </w:rPr>
            </w:pPr>
            <w:r w:rsidRPr="00F12AD6">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9B7434" w:rsidRPr="00612E08" w:rsidRDefault="009B7434" w:rsidP="009B743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9B7434" w:rsidRPr="00612E08"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B7434" w:rsidRPr="00612E08" w:rsidRDefault="009B7434" w:rsidP="009B743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9B7434" w:rsidRPr="00612E08"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B7434" w:rsidRPr="00612E08" w:rsidRDefault="009B7434" w:rsidP="009B7434">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9B7434" w:rsidRPr="00612E08" w:rsidRDefault="009B7434" w:rsidP="009B7434">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9B7434" w:rsidRPr="00612E08" w:rsidTr="009B7434">
        <w:tc>
          <w:tcPr>
            <w:tcW w:w="3812" w:type="dxa"/>
            <w:tcBorders>
              <w:top w:val="nil"/>
              <w:left w:val="single" w:sz="4" w:space="0" w:color="auto"/>
              <w:bottom w:val="nil"/>
              <w:right w:val="single" w:sz="4" w:space="0" w:color="auto"/>
            </w:tcBorders>
            <w:shd w:val="clear" w:color="auto" w:fill="E2E2E2"/>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9B7434" w:rsidRPr="00612E08" w:rsidRDefault="009B7434" w:rsidP="009B743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9B7434" w:rsidRPr="00612E08" w:rsidRDefault="009B7434" w:rsidP="009B743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9B7434" w:rsidRPr="00612E08" w:rsidRDefault="009B7434" w:rsidP="009B7434">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9B7434" w:rsidRPr="00612E08" w:rsidRDefault="009B7434" w:rsidP="009B7434">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B7434" w:rsidRPr="00612E08" w:rsidTr="009B7434">
        <w:tc>
          <w:tcPr>
            <w:tcW w:w="3812" w:type="dxa"/>
            <w:tcBorders>
              <w:top w:val="nil"/>
              <w:left w:val="single" w:sz="4" w:space="0" w:color="auto"/>
              <w:bottom w:val="single" w:sz="4" w:space="0" w:color="auto"/>
              <w:right w:val="single" w:sz="4" w:space="0" w:color="auto"/>
            </w:tcBorders>
            <w:shd w:val="clear" w:color="auto" w:fill="E2E2E2"/>
          </w:tcPr>
          <w:p w:rsidR="009B7434" w:rsidRPr="00612E08" w:rsidRDefault="009B7434" w:rsidP="009B7434">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9B7434" w:rsidRPr="00612E08" w:rsidRDefault="009B7434" w:rsidP="009B7434">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B7434" w:rsidRPr="00612E08" w:rsidRDefault="009B7434" w:rsidP="009B743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9B7434" w:rsidRPr="00612E08"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9B7434" w:rsidRPr="00612E08" w:rsidRDefault="009B7434" w:rsidP="009B743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9B7434" w:rsidRPr="00612E08" w:rsidRDefault="009B7434" w:rsidP="009B743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B7434" w:rsidRPr="00612E08" w:rsidRDefault="009B7434" w:rsidP="009B7434">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9B7434" w:rsidRPr="00612E08" w:rsidRDefault="009B7434" w:rsidP="009B7434">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9B7434" w:rsidRPr="00EF21F0" w:rsidTr="009B7434">
        <w:tc>
          <w:tcPr>
            <w:tcW w:w="3812" w:type="dxa"/>
            <w:tcBorders>
              <w:top w:val="single" w:sz="4" w:space="0" w:color="auto"/>
              <w:left w:val="single" w:sz="4" w:space="0" w:color="auto"/>
              <w:bottom w:val="single" w:sz="4" w:space="0" w:color="auto"/>
              <w:right w:val="single" w:sz="4" w:space="0" w:color="auto"/>
            </w:tcBorders>
            <w:shd w:val="clear" w:color="auto" w:fill="E2E2E2"/>
          </w:tcPr>
          <w:p w:rsidR="009B7434" w:rsidRPr="00EF21F0" w:rsidRDefault="009B7434" w:rsidP="009B7434">
            <w:pPr>
              <w:ind w:left="171"/>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sz w:val="20"/>
                    <w:szCs w:val="20"/>
                    <w:lang w:eastAsia="sk-SK"/>
                  </w:rPr>
                </w:pPr>
                <w:r w:rsidRPr="00EF21F0">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9B7434" w:rsidRPr="00EF21F0" w:rsidRDefault="009B7434" w:rsidP="009B7434">
            <w:pPr>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9B7434" w:rsidRPr="00EF21F0" w:rsidRDefault="009B7434" w:rsidP="009B743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B7434" w:rsidRPr="00EF21F0" w:rsidRDefault="009B7434" w:rsidP="009B7434">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9B7434" w:rsidRPr="00EF21F0" w:rsidRDefault="009B7434" w:rsidP="009B7434">
            <w:pPr>
              <w:ind w:left="34"/>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Nie</w:t>
            </w:r>
          </w:p>
        </w:tc>
      </w:tr>
      <w:tr w:rsidR="009B7434" w:rsidRPr="00EF21F0" w:rsidTr="009B7434">
        <w:tc>
          <w:tcPr>
            <w:tcW w:w="3812" w:type="dxa"/>
            <w:tcBorders>
              <w:top w:val="single" w:sz="4" w:space="0" w:color="auto"/>
              <w:left w:val="single" w:sz="4" w:space="0" w:color="auto"/>
              <w:bottom w:val="single" w:sz="4" w:space="0" w:color="auto"/>
              <w:right w:val="single" w:sz="4" w:space="0" w:color="auto"/>
            </w:tcBorders>
            <w:shd w:val="clear" w:color="auto" w:fill="E2E2E2"/>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sz w:val="20"/>
                    <w:szCs w:val="20"/>
                    <w:lang w:eastAsia="sk-SK"/>
                  </w:rPr>
                </w:pPr>
                <w:r w:rsidRPr="00EF21F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9B7434" w:rsidRPr="00EF21F0" w:rsidRDefault="009B7434" w:rsidP="009B7434">
            <w:pPr>
              <w:rPr>
                <w:rFonts w:ascii="Times New Roman" w:eastAsia="Times New Roman" w:hAnsi="Times New Roman" w:cs="Times New Roman"/>
                <w:sz w:val="20"/>
                <w:szCs w:val="20"/>
                <w:lang w:eastAsia="sk-SK"/>
              </w:rPr>
            </w:pPr>
            <w:r w:rsidRPr="00EF21F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9B7434" w:rsidRPr="001E3D69" w:rsidRDefault="009B7434" w:rsidP="009B7434">
                <w:pPr>
                  <w:jc w:val="center"/>
                  <w:rPr>
                    <w:rFonts w:ascii="Times New Roman" w:eastAsia="Times New Roman" w:hAnsi="Times New Roman" w:cs="Times New Roman"/>
                    <w:sz w:val="20"/>
                    <w:szCs w:val="20"/>
                    <w:lang w:eastAsia="sk-SK"/>
                  </w:rPr>
                </w:pPr>
                <w:r w:rsidRPr="001E3D6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9B7434" w:rsidRPr="001E3D69" w:rsidRDefault="009B7434" w:rsidP="009B7434">
            <w:pPr>
              <w:rPr>
                <w:rFonts w:ascii="Times New Roman" w:eastAsia="Times New Roman" w:hAnsi="Times New Roman" w:cs="Times New Roman"/>
                <w:sz w:val="20"/>
                <w:szCs w:val="20"/>
                <w:lang w:eastAsia="sk-SK"/>
              </w:rPr>
            </w:pPr>
            <w:r w:rsidRPr="001E3D6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B7434" w:rsidRPr="00EF21F0" w:rsidRDefault="009B7434" w:rsidP="009B7434">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9B7434" w:rsidRPr="00EF21F0" w:rsidRDefault="009B7434" w:rsidP="009B7434">
            <w:pPr>
              <w:ind w:left="34"/>
              <w:rPr>
                <w:rFonts w:ascii="Times New Roman" w:eastAsia="Times New Roman" w:hAnsi="Times New Roman" w:cs="Times New Roman"/>
                <w:sz w:val="20"/>
                <w:szCs w:val="20"/>
                <w:lang w:eastAsia="sk-SK"/>
              </w:rPr>
            </w:pPr>
            <w:r w:rsidRPr="00EF21F0">
              <w:rPr>
                <w:rFonts w:ascii="Times New Roman" w:eastAsia="Times New Roman" w:hAnsi="Times New Roman" w:cs="Times New Roman"/>
                <w:b/>
                <w:sz w:val="20"/>
                <w:szCs w:val="20"/>
                <w:lang w:eastAsia="sk-SK"/>
              </w:rPr>
              <w:t>Negatívne</w:t>
            </w:r>
          </w:p>
        </w:tc>
      </w:tr>
      <w:tr w:rsidR="009B7434" w:rsidRPr="00EF21F0" w:rsidTr="009B7434">
        <w:tc>
          <w:tcPr>
            <w:tcW w:w="3812" w:type="dxa"/>
            <w:tcBorders>
              <w:top w:val="single" w:sz="4" w:space="0" w:color="auto"/>
              <w:left w:val="single" w:sz="4" w:space="0" w:color="auto"/>
              <w:bottom w:val="nil"/>
              <w:right w:val="single" w:sz="4" w:space="0" w:color="auto"/>
            </w:tcBorders>
            <w:shd w:val="clear" w:color="auto" w:fill="E2E2E2"/>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r w:rsidRPr="00C96B8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9B7434" w:rsidRPr="00C96B88" w:rsidRDefault="009B7434" w:rsidP="009B7434">
            <w:pPr>
              <w:ind w:right="-108"/>
              <w:rPr>
                <w:rFonts w:ascii="Times New Roman" w:eastAsia="Times New Roman" w:hAnsi="Times New Roman" w:cs="Times New Roman"/>
                <w:b/>
                <w:sz w:val="20"/>
                <w:szCs w:val="20"/>
                <w:lang w:eastAsia="sk-SK"/>
              </w:rPr>
            </w:pPr>
            <w:r w:rsidRPr="00C96B8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r w:rsidRPr="00C96B8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9B7434" w:rsidRPr="00C96B88" w:rsidRDefault="009B7434" w:rsidP="009B7434">
            <w:pPr>
              <w:rPr>
                <w:rFonts w:ascii="Times New Roman" w:eastAsia="Times New Roman" w:hAnsi="Times New Roman" w:cs="Times New Roman"/>
                <w:b/>
                <w:sz w:val="20"/>
                <w:szCs w:val="20"/>
                <w:lang w:eastAsia="sk-SK"/>
              </w:rPr>
            </w:pPr>
            <w:r w:rsidRPr="00C96B8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r w:rsidRPr="00C96B8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9B7434" w:rsidRPr="00C96B88" w:rsidRDefault="009B7434" w:rsidP="009B7434">
            <w:pPr>
              <w:ind w:left="54"/>
              <w:rPr>
                <w:rFonts w:ascii="Times New Roman" w:eastAsia="Times New Roman" w:hAnsi="Times New Roman" w:cs="Times New Roman"/>
                <w:b/>
                <w:sz w:val="20"/>
                <w:szCs w:val="20"/>
                <w:lang w:eastAsia="sk-SK"/>
              </w:rPr>
            </w:pPr>
            <w:r w:rsidRPr="00C96B88">
              <w:rPr>
                <w:rFonts w:ascii="Times New Roman" w:eastAsia="Times New Roman" w:hAnsi="Times New Roman" w:cs="Times New Roman"/>
                <w:b/>
                <w:sz w:val="20"/>
                <w:szCs w:val="20"/>
                <w:lang w:eastAsia="sk-SK"/>
              </w:rPr>
              <w:t>Negatívne</w:t>
            </w:r>
          </w:p>
        </w:tc>
      </w:tr>
      <w:tr w:rsidR="009B7434" w:rsidRPr="00EF21F0" w:rsidTr="009B7434">
        <w:tc>
          <w:tcPr>
            <w:tcW w:w="3812" w:type="dxa"/>
            <w:tcBorders>
              <w:top w:val="nil"/>
              <w:left w:val="single" w:sz="4" w:space="0" w:color="000000"/>
              <w:bottom w:val="nil"/>
              <w:right w:val="single" w:sz="4" w:space="0" w:color="000000"/>
            </w:tcBorders>
            <w:shd w:val="clear" w:color="auto" w:fill="E2E2E2"/>
          </w:tcPr>
          <w:p w:rsidR="009B7434" w:rsidRPr="00EF21F0" w:rsidRDefault="009B7434" w:rsidP="009B7434">
            <w:pPr>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 xml:space="preserve">    z toho vplyvy na MSP</w:t>
            </w:r>
          </w:p>
          <w:p w:rsidR="009B7434" w:rsidRPr="00EF21F0" w:rsidRDefault="009B7434" w:rsidP="009B743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9B7434" w:rsidRPr="00C96B88" w:rsidRDefault="009B7434" w:rsidP="009B7434">
                <w:pPr>
                  <w:jc w:val="center"/>
                  <w:rPr>
                    <w:rFonts w:ascii="Times New Roman" w:eastAsia="Times New Roman" w:hAnsi="Times New Roman" w:cs="Times New Roman"/>
                    <w:sz w:val="20"/>
                    <w:szCs w:val="20"/>
                    <w:lang w:eastAsia="sk-SK"/>
                  </w:rPr>
                </w:pPr>
                <w:r w:rsidRPr="00C96B8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9B7434" w:rsidRPr="00C96B88" w:rsidRDefault="009B7434" w:rsidP="009B7434">
            <w:pPr>
              <w:ind w:right="-108"/>
              <w:rPr>
                <w:rFonts w:ascii="Times New Roman" w:eastAsia="Times New Roman" w:hAnsi="Times New Roman" w:cs="Times New Roman"/>
                <w:sz w:val="20"/>
                <w:szCs w:val="20"/>
                <w:lang w:eastAsia="sk-SK"/>
              </w:rPr>
            </w:pPr>
            <w:r w:rsidRPr="00C96B8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B7434" w:rsidRPr="00C96B88" w:rsidRDefault="009B7434" w:rsidP="009B7434">
                <w:pPr>
                  <w:jc w:val="center"/>
                  <w:rPr>
                    <w:rFonts w:ascii="Times New Roman" w:eastAsia="Times New Roman" w:hAnsi="Times New Roman" w:cs="Times New Roman"/>
                    <w:sz w:val="20"/>
                    <w:szCs w:val="20"/>
                    <w:lang w:eastAsia="sk-SK"/>
                  </w:rPr>
                </w:pPr>
                <w:r w:rsidRPr="00C96B8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9B7434" w:rsidRPr="00C96B88" w:rsidRDefault="009B7434" w:rsidP="009B7434">
            <w:pPr>
              <w:rPr>
                <w:rFonts w:ascii="Times New Roman" w:eastAsia="Times New Roman" w:hAnsi="Times New Roman" w:cs="Times New Roman"/>
                <w:sz w:val="20"/>
                <w:szCs w:val="20"/>
                <w:lang w:eastAsia="sk-SK"/>
              </w:rPr>
            </w:pPr>
            <w:r w:rsidRPr="00C96B8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B7434" w:rsidRPr="00C96B88" w:rsidRDefault="009B7434" w:rsidP="009B7434">
                <w:pPr>
                  <w:jc w:val="center"/>
                  <w:rPr>
                    <w:rFonts w:ascii="Times New Roman" w:eastAsia="Times New Roman" w:hAnsi="Times New Roman" w:cs="Times New Roman"/>
                    <w:sz w:val="20"/>
                    <w:szCs w:val="20"/>
                    <w:lang w:eastAsia="sk-SK"/>
                  </w:rPr>
                </w:pPr>
                <w:r w:rsidRPr="00C96B8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9B7434" w:rsidRPr="00C96B88" w:rsidRDefault="009B7434" w:rsidP="009B7434">
            <w:pPr>
              <w:ind w:left="54"/>
              <w:rPr>
                <w:rFonts w:ascii="Times New Roman" w:eastAsia="Times New Roman" w:hAnsi="Times New Roman" w:cs="Times New Roman"/>
                <w:sz w:val="20"/>
                <w:szCs w:val="20"/>
                <w:lang w:eastAsia="sk-SK"/>
              </w:rPr>
            </w:pPr>
            <w:r w:rsidRPr="00C96B88">
              <w:rPr>
                <w:rFonts w:ascii="Times New Roman" w:eastAsia="Times New Roman" w:hAnsi="Times New Roman" w:cs="Times New Roman"/>
                <w:sz w:val="20"/>
                <w:szCs w:val="20"/>
                <w:lang w:eastAsia="sk-SK"/>
              </w:rPr>
              <w:t>Negatívne</w:t>
            </w:r>
          </w:p>
        </w:tc>
      </w:tr>
      <w:tr w:rsidR="009B7434" w:rsidRPr="00EF21F0" w:rsidTr="009B7434">
        <w:tc>
          <w:tcPr>
            <w:tcW w:w="3812" w:type="dxa"/>
            <w:tcBorders>
              <w:top w:val="nil"/>
              <w:left w:val="single" w:sz="4" w:space="0" w:color="auto"/>
              <w:bottom w:val="single" w:sz="4" w:space="0" w:color="auto"/>
              <w:right w:val="single" w:sz="4" w:space="0" w:color="auto"/>
            </w:tcBorders>
            <w:shd w:val="clear" w:color="auto" w:fill="E2E2E2"/>
          </w:tcPr>
          <w:p w:rsidR="009B7434" w:rsidRPr="00EF21F0" w:rsidRDefault="009B7434" w:rsidP="009B7434">
            <w:pPr>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 xml:space="preserve">    Mechanizmus znižovania byrokracie    </w:t>
            </w:r>
          </w:p>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r w:rsidRPr="00C96B8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9B7434" w:rsidRPr="00C96B88" w:rsidRDefault="009B7434" w:rsidP="009B7434">
            <w:pPr>
              <w:ind w:right="-108"/>
              <w:rPr>
                <w:rFonts w:ascii="Times New Roman" w:eastAsia="Times New Roman" w:hAnsi="Times New Roman" w:cs="Times New Roman"/>
                <w:b/>
                <w:sz w:val="20"/>
                <w:szCs w:val="20"/>
                <w:lang w:eastAsia="sk-SK"/>
              </w:rPr>
            </w:pPr>
            <w:r w:rsidRPr="00C96B8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B7434" w:rsidRPr="00C96B88" w:rsidRDefault="009B7434" w:rsidP="009B7434">
                <w:pPr>
                  <w:jc w:val="center"/>
                  <w:rPr>
                    <w:rFonts w:ascii="Times New Roman" w:eastAsia="Times New Roman" w:hAnsi="Times New Roman" w:cs="Times New Roman"/>
                    <w:b/>
                    <w:sz w:val="20"/>
                    <w:szCs w:val="20"/>
                    <w:lang w:eastAsia="sk-SK"/>
                  </w:rPr>
                </w:pPr>
                <w:r w:rsidRPr="00C96B8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9B7434" w:rsidRPr="00C96B88" w:rsidRDefault="009B7434" w:rsidP="009B7434">
            <w:pPr>
              <w:ind w:left="54"/>
              <w:rPr>
                <w:rFonts w:ascii="Times New Roman" w:eastAsia="Times New Roman" w:hAnsi="Times New Roman" w:cs="Times New Roman"/>
                <w:b/>
                <w:sz w:val="20"/>
                <w:szCs w:val="20"/>
                <w:lang w:eastAsia="sk-SK"/>
              </w:rPr>
            </w:pPr>
            <w:r w:rsidRPr="00C96B88">
              <w:rPr>
                <w:rFonts w:ascii="Times New Roman" w:eastAsia="Times New Roman" w:hAnsi="Times New Roman" w:cs="Times New Roman"/>
                <w:sz w:val="20"/>
                <w:szCs w:val="20"/>
                <w:lang w:eastAsia="sk-SK"/>
              </w:rPr>
              <w:t>Nie</w:t>
            </w:r>
          </w:p>
        </w:tc>
      </w:tr>
      <w:tr w:rsidR="009B7434" w:rsidRPr="00EF21F0" w:rsidTr="009B7434">
        <w:tc>
          <w:tcPr>
            <w:tcW w:w="3812" w:type="dxa"/>
            <w:tcBorders>
              <w:top w:val="single" w:sz="4" w:space="0" w:color="000000"/>
              <w:left w:val="single" w:sz="4" w:space="0" w:color="auto"/>
              <w:bottom w:val="single" w:sz="4" w:space="0" w:color="auto"/>
              <w:right w:val="single" w:sz="4" w:space="0" w:color="auto"/>
            </w:tcBorders>
            <w:shd w:val="clear" w:color="auto" w:fill="E2E2E2"/>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9B7434" w:rsidRPr="00EF21F0" w:rsidRDefault="009B7434" w:rsidP="009B7434">
            <w:pPr>
              <w:ind w:right="-108"/>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9B7434" w:rsidRPr="00EF21F0" w:rsidRDefault="009B7434" w:rsidP="009B7434">
            <w:pPr>
              <w:ind w:left="54"/>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Negatívne</w:t>
            </w:r>
          </w:p>
        </w:tc>
      </w:tr>
      <w:tr w:rsidR="009B7434" w:rsidRPr="00EF21F0" w:rsidTr="009B7434">
        <w:tc>
          <w:tcPr>
            <w:tcW w:w="3812" w:type="dxa"/>
            <w:tcBorders>
              <w:top w:val="single" w:sz="4" w:space="0" w:color="auto"/>
              <w:left w:val="single" w:sz="4" w:space="0" w:color="auto"/>
              <w:bottom w:val="nil"/>
              <w:right w:val="single" w:sz="4" w:space="0" w:color="auto"/>
            </w:tcBorders>
            <w:shd w:val="clear" w:color="auto" w:fill="E2E2E2"/>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9B7434" w:rsidRPr="00EF21F0" w:rsidRDefault="009B7434" w:rsidP="009B7434">
            <w:pPr>
              <w:ind w:right="-108"/>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9B7434" w:rsidRPr="00EF21F0" w:rsidRDefault="009B7434" w:rsidP="009B7434">
            <w:pPr>
              <w:ind w:left="54"/>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Negatívne</w:t>
            </w:r>
          </w:p>
        </w:tc>
      </w:tr>
      <w:tr w:rsidR="009B7434" w:rsidRPr="00EF21F0" w:rsidTr="009B7434">
        <w:tc>
          <w:tcPr>
            <w:tcW w:w="3812" w:type="dxa"/>
            <w:tcBorders>
              <w:top w:val="nil"/>
              <w:left w:val="single" w:sz="4" w:space="0" w:color="auto"/>
              <w:bottom w:val="single" w:sz="4" w:space="0" w:color="auto"/>
              <w:right w:val="single" w:sz="4" w:space="0" w:color="auto"/>
            </w:tcBorders>
            <w:shd w:val="clear" w:color="auto" w:fill="E2E2E2"/>
          </w:tcPr>
          <w:p w:rsidR="009B7434" w:rsidRPr="00EF21F0" w:rsidRDefault="009B7434" w:rsidP="009B7434">
            <w:pPr>
              <w:rPr>
                <w:rFonts w:ascii="Times New Roman" w:eastAsia="Times New Roman" w:hAnsi="Times New Roman" w:cs="Times New Roman"/>
                <w:sz w:val="20"/>
                <w:szCs w:val="20"/>
                <w:lang w:eastAsia="sk-SK"/>
              </w:rPr>
            </w:pPr>
          </w:p>
          <w:p w:rsidR="009B7434" w:rsidRPr="00EF21F0" w:rsidRDefault="009B7434" w:rsidP="009B7434">
            <w:pPr>
              <w:ind w:left="164"/>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9B7434" w:rsidRPr="00EF21F0" w:rsidRDefault="009B7434" w:rsidP="009B7434">
            <w:pPr>
              <w:ind w:right="-108"/>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9B7434" w:rsidRPr="00EF21F0" w:rsidRDefault="009B7434" w:rsidP="009B7434">
            <w:pPr>
              <w:ind w:left="54"/>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sz w:val="20"/>
                <w:szCs w:val="20"/>
                <w:lang w:eastAsia="sk-SK"/>
              </w:rPr>
              <w:t>Nie</w:t>
            </w:r>
          </w:p>
        </w:tc>
      </w:tr>
      <w:tr w:rsidR="009B7434" w:rsidRPr="00EF21F0" w:rsidTr="009B7434">
        <w:tc>
          <w:tcPr>
            <w:tcW w:w="3812" w:type="dxa"/>
            <w:tcBorders>
              <w:top w:val="single" w:sz="4" w:space="0" w:color="auto"/>
              <w:left w:val="single" w:sz="4" w:space="0" w:color="auto"/>
              <w:bottom w:val="single" w:sz="4" w:space="0" w:color="auto"/>
              <w:right w:val="single" w:sz="4" w:space="0" w:color="auto"/>
            </w:tcBorders>
            <w:shd w:val="clear" w:color="auto" w:fill="E2E2E2"/>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9B7434" w:rsidRPr="00EF21F0" w:rsidRDefault="009B7434" w:rsidP="009B7434">
            <w:pPr>
              <w:ind w:right="-108"/>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9B7434" w:rsidRPr="00EF21F0" w:rsidRDefault="009B7434" w:rsidP="009B7434">
            <w:pPr>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B7434" w:rsidRPr="00EF21F0" w:rsidRDefault="009B7434" w:rsidP="009B7434">
                <w:pPr>
                  <w:jc w:val="center"/>
                  <w:rPr>
                    <w:rFonts w:ascii="Times New Roman" w:eastAsia="Times New Roman" w:hAnsi="Times New Roman" w:cs="Times New Roman"/>
                    <w:b/>
                    <w:sz w:val="20"/>
                    <w:szCs w:val="20"/>
                    <w:lang w:eastAsia="sk-SK"/>
                  </w:rPr>
                </w:pPr>
                <w:r w:rsidRPr="00EF21F0">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9B7434" w:rsidRPr="00EF21F0" w:rsidRDefault="009B7434" w:rsidP="009B7434">
            <w:pPr>
              <w:ind w:left="54"/>
              <w:rPr>
                <w:rFonts w:ascii="Times New Roman" w:eastAsia="Times New Roman" w:hAnsi="Times New Roman" w:cs="Times New Roman"/>
                <w:b/>
                <w:sz w:val="20"/>
                <w:szCs w:val="20"/>
                <w:lang w:eastAsia="sk-SK"/>
              </w:rPr>
            </w:pPr>
            <w:r w:rsidRPr="00EF21F0">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B7434" w:rsidRPr="009476BE" w:rsidTr="009B7434">
        <w:tc>
          <w:tcPr>
            <w:tcW w:w="3812" w:type="dxa"/>
            <w:tcBorders>
              <w:top w:val="single" w:sz="4" w:space="0" w:color="auto"/>
              <w:left w:val="single" w:sz="4" w:space="0" w:color="auto"/>
              <w:bottom w:val="nil"/>
              <w:right w:val="single" w:sz="4" w:space="0" w:color="auto"/>
            </w:tcBorders>
            <w:shd w:val="clear" w:color="auto" w:fill="E2E2E2"/>
          </w:tcPr>
          <w:p w:rsidR="009B7434" w:rsidRPr="009476BE" w:rsidRDefault="009B7434" w:rsidP="009B7434">
            <w:pPr>
              <w:spacing w:after="0" w:line="240" w:lineRule="auto"/>
              <w:rPr>
                <w:rFonts w:ascii="Times New Roman" w:eastAsia="Times New Roman" w:hAnsi="Times New Roman" w:cs="Times New Roman"/>
                <w:b/>
                <w:sz w:val="20"/>
                <w:szCs w:val="20"/>
                <w:lang w:eastAsia="sk-SK"/>
              </w:rPr>
            </w:pPr>
            <w:r w:rsidRPr="00EF21F0">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9B7434" w:rsidRPr="009476BE" w:rsidRDefault="009B7434" w:rsidP="009B7434">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9B7434" w:rsidRPr="009476BE" w:rsidRDefault="009B7434" w:rsidP="009B7434">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9B7434" w:rsidRPr="009476BE" w:rsidRDefault="009B7434" w:rsidP="009B7434">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9B7434" w:rsidRPr="009476BE" w:rsidRDefault="009B7434" w:rsidP="009B7434">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9B7434" w:rsidRPr="009476BE" w:rsidRDefault="009B7434" w:rsidP="009B7434">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9B7434" w:rsidRPr="009476BE" w:rsidRDefault="009B7434" w:rsidP="009B7434">
            <w:pPr>
              <w:spacing w:after="0" w:line="240" w:lineRule="auto"/>
              <w:ind w:left="54"/>
              <w:rPr>
                <w:rFonts w:ascii="Times New Roman" w:eastAsia="Times New Roman" w:hAnsi="Times New Roman" w:cs="Times New Roman"/>
                <w:b/>
                <w:sz w:val="20"/>
                <w:szCs w:val="20"/>
                <w:lang w:eastAsia="sk-SK"/>
              </w:rPr>
            </w:pPr>
          </w:p>
        </w:tc>
      </w:tr>
      <w:tr w:rsidR="009B7434" w:rsidRPr="009476BE" w:rsidTr="009B7434">
        <w:tc>
          <w:tcPr>
            <w:tcW w:w="3812" w:type="dxa"/>
            <w:tcBorders>
              <w:top w:val="nil"/>
              <w:left w:val="single" w:sz="4" w:space="0" w:color="auto"/>
              <w:bottom w:val="nil"/>
              <w:right w:val="single" w:sz="4" w:space="0" w:color="auto"/>
            </w:tcBorders>
            <w:shd w:val="clear" w:color="auto" w:fill="E2E2E2"/>
          </w:tcPr>
          <w:p w:rsidR="009B7434" w:rsidRPr="009476BE" w:rsidRDefault="009B7434" w:rsidP="009B7434">
            <w:pPr>
              <w:spacing w:after="0" w:line="240" w:lineRule="auto"/>
              <w:ind w:left="196" w:hanging="196"/>
              <w:rPr>
                <w:rFonts w:ascii="Times New Roman" w:eastAsia="Calibri" w:hAnsi="Times New Roman" w:cs="Times New Roman"/>
                <w:b/>
                <w:sz w:val="20"/>
                <w:szCs w:val="20"/>
              </w:rPr>
            </w:pPr>
            <w:r w:rsidRPr="009476BE">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9B7434" w:rsidRPr="009476BE" w:rsidRDefault="009B7434" w:rsidP="009B7434">
                <w:pPr>
                  <w:spacing w:after="0" w:line="240" w:lineRule="auto"/>
                  <w:jc w:val="center"/>
                  <w:rPr>
                    <w:rFonts w:ascii="Times New Roman" w:eastAsia="Times New Roman" w:hAnsi="Times New Roman" w:cs="Times New Roman"/>
                    <w:b/>
                    <w:sz w:val="20"/>
                    <w:szCs w:val="20"/>
                    <w:lang w:eastAsia="sk-SK"/>
                  </w:rPr>
                </w:pPr>
                <w:r w:rsidRPr="009476BE">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9B7434" w:rsidRPr="009476BE" w:rsidRDefault="009B7434" w:rsidP="009B7434">
            <w:pPr>
              <w:spacing w:after="0" w:line="240" w:lineRule="auto"/>
              <w:ind w:right="-108"/>
              <w:rPr>
                <w:rFonts w:ascii="Times New Roman" w:eastAsia="Times New Roman" w:hAnsi="Times New Roman" w:cs="Times New Roman"/>
                <w:b/>
                <w:sz w:val="20"/>
                <w:szCs w:val="20"/>
                <w:lang w:eastAsia="sk-SK"/>
              </w:rPr>
            </w:pPr>
            <w:r w:rsidRPr="009476B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9B7434" w:rsidRPr="009476BE" w:rsidRDefault="009B7434" w:rsidP="009B7434">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9B7434" w:rsidRPr="009476BE" w:rsidRDefault="009B7434" w:rsidP="009B7434">
            <w:pPr>
              <w:spacing w:after="0" w:line="240" w:lineRule="auto"/>
              <w:rPr>
                <w:rFonts w:ascii="Times New Roman" w:eastAsia="Times New Roman" w:hAnsi="Times New Roman" w:cs="Times New Roman"/>
                <w:b/>
                <w:sz w:val="20"/>
                <w:szCs w:val="20"/>
                <w:lang w:eastAsia="sk-SK"/>
              </w:rPr>
            </w:pPr>
            <w:r w:rsidRPr="009476B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9B7434" w:rsidRPr="009476BE" w:rsidRDefault="009B7434" w:rsidP="009B7434">
                <w:pPr>
                  <w:spacing w:after="0" w:line="240" w:lineRule="auto"/>
                  <w:jc w:val="center"/>
                  <w:rPr>
                    <w:rFonts w:ascii="Times New Roman" w:eastAsia="Times New Roman" w:hAnsi="Times New Roman" w:cs="Times New Roman"/>
                    <w:b/>
                    <w:sz w:val="20"/>
                    <w:szCs w:val="20"/>
                    <w:lang w:eastAsia="sk-SK"/>
                  </w:rPr>
                </w:pPr>
                <w:r w:rsidRPr="009476BE">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9B7434" w:rsidRPr="009476BE" w:rsidRDefault="009B7434" w:rsidP="009B7434">
            <w:pPr>
              <w:spacing w:after="0" w:line="240" w:lineRule="auto"/>
              <w:ind w:left="54"/>
              <w:rPr>
                <w:rFonts w:ascii="Times New Roman" w:eastAsia="Times New Roman" w:hAnsi="Times New Roman" w:cs="Times New Roman"/>
                <w:b/>
                <w:sz w:val="20"/>
                <w:szCs w:val="20"/>
                <w:lang w:eastAsia="sk-SK"/>
              </w:rPr>
            </w:pPr>
            <w:r w:rsidRPr="009476BE">
              <w:rPr>
                <w:rFonts w:ascii="Times New Roman" w:eastAsia="Times New Roman" w:hAnsi="Times New Roman" w:cs="Times New Roman"/>
                <w:b/>
                <w:sz w:val="20"/>
                <w:szCs w:val="20"/>
                <w:lang w:eastAsia="sk-SK"/>
              </w:rPr>
              <w:t>Negatívne</w:t>
            </w:r>
          </w:p>
        </w:tc>
      </w:tr>
      <w:tr w:rsidR="009B7434" w:rsidRPr="00612E08" w:rsidTr="009B7434">
        <w:tc>
          <w:tcPr>
            <w:tcW w:w="3812" w:type="dxa"/>
            <w:tcBorders>
              <w:top w:val="nil"/>
              <w:left w:val="single" w:sz="4" w:space="0" w:color="auto"/>
              <w:bottom w:val="nil"/>
              <w:right w:val="single" w:sz="4" w:space="0" w:color="auto"/>
            </w:tcBorders>
            <w:shd w:val="clear" w:color="auto" w:fill="E2E2E2"/>
          </w:tcPr>
          <w:p w:rsidR="009B7434" w:rsidRPr="009476BE" w:rsidRDefault="009B7434" w:rsidP="009B7434">
            <w:pPr>
              <w:spacing w:after="0" w:line="240" w:lineRule="auto"/>
              <w:ind w:left="168" w:hanging="168"/>
              <w:rPr>
                <w:rFonts w:ascii="Times New Roman" w:eastAsia="Calibri" w:hAnsi="Times New Roman" w:cs="Times New Roman"/>
                <w:b/>
                <w:sz w:val="20"/>
                <w:szCs w:val="20"/>
              </w:rPr>
            </w:pPr>
            <w:r w:rsidRPr="009476BE">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9B7434" w:rsidRPr="009476BE" w:rsidRDefault="009B7434" w:rsidP="009B7434">
                <w:pPr>
                  <w:spacing w:after="0" w:line="240" w:lineRule="auto"/>
                  <w:jc w:val="center"/>
                  <w:rPr>
                    <w:rFonts w:ascii="Times New Roman" w:eastAsia="Times New Roman" w:hAnsi="Times New Roman" w:cs="Times New Roman"/>
                    <w:b/>
                    <w:sz w:val="20"/>
                    <w:szCs w:val="20"/>
                    <w:lang w:eastAsia="sk-SK"/>
                  </w:rPr>
                </w:pPr>
                <w:r w:rsidRPr="009476BE">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9B7434" w:rsidRPr="009476BE" w:rsidRDefault="009B7434" w:rsidP="009B7434">
            <w:pPr>
              <w:spacing w:after="0" w:line="240" w:lineRule="auto"/>
              <w:ind w:right="-108"/>
              <w:rPr>
                <w:rFonts w:ascii="Times New Roman" w:eastAsia="Times New Roman" w:hAnsi="Times New Roman" w:cs="Times New Roman"/>
                <w:b/>
                <w:sz w:val="20"/>
                <w:szCs w:val="20"/>
                <w:lang w:eastAsia="sk-SK"/>
              </w:rPr>
            </w:pPr>
            <w:r w:rsidRPr="009476B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9B7434" w:rsidRPr="009476BE" w:rsidRDefault="009B7434" w:rsidP="009B7434">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9B7434" w:rsidRPr="009476BE" w:rsidRDefault="009B7434" w:rsidP="009B7434">
            <w:pPr>
              <w:spacing w:after="0" w:line="240" w:lineRule="auto"/>
              <w:rPr>
                <w:rFonts w:ascii="Times New Roman" w:eastAsia="Times New Roman" w:hAnsi="Times New Roman" w:cs="Times New Roman"/>
                <w:b/>
                <w:sz w:val="20"/>
                <w:szCs w:val="20"/>
                <w:lang w:eastAsia="sk-SK"/>
              </w:rPr>
            </w:pPr>
            <w:r w:rsidRPr="009476B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9B7434" w:rsidRPr="009476BE" w:rsidRDefault="009B7434" w:rsidP="009B7434">
                <w:pPr>
                  <w:spacing w:after="0" w:line="240" w:lineRule="auto"/>
                  <w:jc w:val="center"/>
                  <w:rPr>
                    <w:rFonts w:ascii="Times New Roman" w:eastAsia="Times New Roman" w:hAnsi="Times New Roman" w:cs="Times New Roman"/>
                    <w:b/>
                    <w:sz w:val="20"/>
                    <w:szCs w:val="20"/>
                    <w:lang w:eastAsia="sk-SK"/>
                  </w:rPr>
                </w:pPr>
                <w:r w:rsidRPr="009476BE">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9B7434" w:rsidRPr="00612E08" w:rsidRDefault="009B7434" w:rsidP="009B7434">
            <w:pPr>
              <w:spacing w:after="0" w:line="240" w:lineRule="auto"/>
              <w:ind w:left="54"/>
              <w:rPr>
                <w:rFonts w:ascii="Times New Roman" w:eastAsia="Times New Roman" w:hAnsi="Times New Roman" w:cs="Times New Roman"/>
                <w:b/>
                <w:sz w:val="20"/>
                <w:szCs w:val="20"/>
                <w:lang w:eastAsia="sk-SK"/>
              </w:rPr>
            </w:pPr>
            <w:r w:rsidRPr="009476BE">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B7434" w:rsidRPr="00612E08" w:rsidTr="009B7434">
        <w:tc>
          <w:tcPr>
            <w:tcW w:w="3812" w:type="dxa"/>
            <w:tcBorders>
              <w:top w:val="single" w:sz="4" w:space="0" w:color="000000"/>
              <w:left w:val="single" w:sz="4" w:space="0" w:color="auto"/>
              <w:bottom w:val="single" w:sz="4" w:space="0" w:color="auto"/>
              <w:right w:val="single" w:sz="4" w:space="0" w:color="auto"/>
            </w:tcBorders>
            <w:shd w:val="clear" w:color="auto" w:fill="E2E2E2"/>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9B7434" w:rsidRPr="00612E08" w:rsidRDefault="009B7434" w:rsidP="009B743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9B7434" w:rsidRPr="00612E08" w:rsidRDefault="009B7434" w:rsidP="009B743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9B7434" w:rsidRPr="00612E08" w:rsidRDefault="009B7434" w:rsidP="009B743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9B7434" w:rsidRPr="00612E08" w:rsidRDefault="009B7434" w:rsidP="009B743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9B7434" w:rsidRPr="00612E08" w:rsidRDefault="009B7434" w:rsidP="009B743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9B7434" w:rsidRPr="00612E08" w:rsidRDefault="009B7434" w:rsidP="009B743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9B7434" w:rsidRPr="00612E08" w:rsidRDefault="009B7434" w:rsidP="009B7434">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B7434" w:rsidRPr="00612E08" w:rsidTr="009B7434">
        <w:tc>
          <w:tcPr>
            <w:tcW w:w="9176" w:type="dxa"/>
            <w:tcBorders>
              <w:top w:val="single" w:sz="4" w:space="0" w:color="auto"/>
              <w:left w:val="single" w:sz="4" w:space="0" w:color="auto"/>
              <w:bottom w:val="nil"/>
              <w:right w:val="single" w:sz="4" w:space="0" w:color="auto"/>
            </w:tcBorders>
            <w:shd w:val="clear" w:color="auto" w:fill="E2E2E2"/>
          </w:tcPr>
          <w:p w:rsidR="009B7434" w:rsidRPr="00612E08" w:rsidRDefault="009B7434" w:rsidP="009B7434">
            <w:pPr>
              <w:numPr>
                <w:ilvl w:val="0"/>
                <w:numId w:val="7"/>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9B7434" w:rsidRPr="00612E08" w:rsidTr="009B7434">
        <w:trPr>
          <w:trHeight w:val="713"/>
        </w:trPr>
        <w:tc>
          <w:tcPr>
            <w:tcW w:w="9176" w:type="dxa"/>
            <w:tcBorders>
              <w:top w:val="nil"/>
              <w:left w:val="single" w:sz="4" w:space="0" w:color="auto"/>
              <w:bottom w:val="single" w:sz="4" w:space="0" w:color="auto"/>
              <w:right w:val="single" w:sz="4" w:space="0" w:color="auto"/>
            </w:tcBorders>
            <w:shd w:val="clear" w:color="auto" w:fill="auto"/>
          </w:tcPr>
          <w:p w:rsidR="009B7434" w:rsidRPr="00EF21F0" w:rsidRDefault="009B7434" w:rsidP="009B7434">
            <w:pPr>
              <w:jc w:val="both"/>
              <w:rPr>
                <w:rFonts w:ascii="Times New Roman" w:eastAsia="Times New Roman" w:hAnsi="Times New Roman" w:cs="Times New Roman"/>
                <w:i/>
                <w:sz w:val="20"/>
                <w:szCs w:val="20"/>
                <w:lang w:eastAsia="sk-SK"/>
              </w:rPr>
            </w:pPr>
            <w:r w:rsidRPr="00EF21F0">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9B7434" w:rsidRPr="00EF21F0" w:rsidRDefault="009B7434" w:rsidP="009B7434">
            <w:pPr>
              <w:jc w:val="both"/>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i/>
                <w:sz w:val="20"/>
                <w:szCs w:val="20"/>
                <w:lang w:eastAsia="sk-SK"/>
              </w:rPr>
            </w:pPr>
            <w:r w:rsidRPr="00EF21F0">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9B7434" w:rsidRPr="00EF21F0" w:rsidRDefault="009B7434" w:rsidP="009B7434">
            <w:pPr>
              <w:jc w:val="both"/>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i/>
                <w:sz w:val="20"/>
                <w:szCs w:val="20"/>
                <w:lang w:eastAsia="sk-SK"/>
              </w:rPr>
            </w:pPr>
            <w:r w:rsidRPr="00EF21F0">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9B7434" w:rsidRPr="00EF21F0" w:rsidRDefault="009B7434" w:rsidP="009B7434">
            <w:pPr>
              <w:jc w:val="both"/>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i/>
                <w:sz w:val="20"/>
                <w:szCs w:val="20"/>
                <w:lang w:eastAsia="sk-SK"/>
              </w:rPr>
            </w:pPr>
            <w:r w:rsidRPr="00EF21F0">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9B7434" w:rsidRPr="00EF21F0" w:rsidRDefault="009B7434" w:rsidP="009B7434">
            <w:pPr>
              <w:jc w:val="both"/>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Vplyv</w:t>
            </w:r>
            <w:r>
              <w:rPr>
                <w:rFonts w:ascii="Times New Roman" w:eastAsia="Times New Roman" w:hAnsi="Times New Roman" w:cs="Times New Roman"/>
                <w:sz w:val="20"/>
                <w:szCs w:val="20"/>
                <w:lang w:eastAsia="sk-SK"/>
              </w:rPr>
              <w:t xml:space="preserve"> na</w:t>
            </w:r>
            <w:r w:rsidRPr="00EF21F0">
              <w:rPr>
                <w:rFonts w:ascii="Times New Roman" w:eastAsia="Times New Roman" w:hAnsi="Times New Roman" w:cs="Times New Roman"/>
                <w:sz w:val="20"/>
                <w:szCs w:val="20"/>
                <w:lang w:eastAsia="sk-SK"/>
              </w:rPr>
              <w:t xml:space="preserve"> rozpočet verejnej správy bude navýšený oproti súčasnosti</w:t>
            </w:r>
            <w:r>
              <w:rPr>
                <w:rFonts w:ascii="Times New Roman" w:eastAsia="Times New Roman" w:hAnsi="Times New Roman" w:cs="Times New Roman"/>
                <w:sz w:val="20"/>
                <w:szCs w:val="20"/>
                <w:lang w:eastAsia="sk-SK"/>
              </w:rPr>
              <w:t xml:space="preserve"> postupne</w:t>
            </w:r>
            <w:r w:rsidRPr="00EF21F0">
              <w:rPr>
                <w:rFonts w:ascii="Times New Roman" w:eastAsia="Times New Roman" w:hAnsi="Times New Roman" w:cs="Times New Roman"/>
                <w:sz w:val="20"/>
                <w:szCs w:val="20"/>
                <w:lang w:eastAsia="sk-SK"/>
              </w:rPr>
              <w:t xml:space="preserve">, pretože agenda kritickej infraštruktúry bude narastať. V štátnom rozpočte sa bude musieť počítať s nákladmi súvisiacimi na výkonom štátnej správy Ministerstva vnútra SR a ďalších ústredných orgánov štátnej správy pri plnení ich úloh podľa návrhu zákona. V dôsledku rozšírenia povinností a stanovenia minimálnych bezpečnostných štandardov na </w:t>
            </w:r>
            <w:r w:rsidRPr="00EF21F0">
              <w:rPr>
                <w:rFonts w:ascii="Times New Roman" w:eastAsia="Times New Roman" w:hAnsi="Times New Roman" w:cs="Times New Roman"/>
                <w:sz w:val="20"/>
                <w:szCs w:val="20"/>
                <w:lang w:eastAsia="sk-SK"/>
              </w:rPr>
              <w:lastRenderedPageBreak/>
              <w:t xml:space="preserve">celkovú odolnosť kritických subjektov možno očakávať zvýšenie požiadaviek na zabezpečenie zdrojov na plnenie zákonom stanovených kompetencií. Prevažná väčšina novo-predpokladaných subjektov kritickej infraštruktúry bude pochádzať zo súkromného sektora, čo je v súlade s obsahom transponovanej smernice. Existuje predpoklad, že sa rozšíri počet oprávnených a kontaktných osôb oproti súčasnému stavu, čo sa bude musieť premietnuť do fungovania kontaktného miesta pre túto agendu, ako aj kontaktných miest pre jednotlivé sektory, resp. podsektory. S tým súvisia aj náklady spojené s potrebou zavedenia nového procesu nahlasovania incidentov na zabezpečenie plnenia úloh podľa tohto zákona ako aj organizačné a personálne zabezpečenie jeho prevádzky. Proces zavedenia a plnenia nahlasovacích povinností bude dodatočne nastavený metodikou nahlasovania incidentov a ďalej v procese prípravy stratégie sa plne zavedie. </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V procese schvaľovania stratégie bude zároveň potrebné vyčísliť náklady spojené s určením subjektov kritickej infraštruktúry v sektore verejnej správy, keďže náklady budú znášať jednotlivé ministerstvá, ostatné ústredné orgány štátnej správy a iné orgány v prípade, že budú určené za kritické subjekty. Tieto náklady budú spojené najmä s prijatím opatrení na zvýšenie odolnosti alebo určením kritického subjektu s odkazom na regulované povinností podľa zákona o kybernetickej bezpečnosti.</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 xml:space="preserve">Nevýhodou problematiky analýzy finančných dopadov na kritické subjekty je, že rozdelenie nákladov na zabezpečenie ich odolnosti je asymetrické v súvislosti od sektorov, resp. podsektorov.  Ministerstvo vnútra a ostatné ústredné orgány štátnej správy doteraz nezbierali údaje potrebné pre odhady finančných dopadov. (t. j. ani súčasný prevádzkovatelia kritickej infraštruktúry nie sú schopný identifikovať vlastné a ďalšie náklady na realizáciu a udržiavanie adekvátnych opatrení na zabezpečenie svojej odolnosti). </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Navrhované úpravy a zmeny v dokumentácii bezpečnostného plánu a posúdenia rizika nepredstavujú výrazný nárast administratívnej záťaže a naopak, v niektorých prípadoch dôjde k jej zníženiu z dôvodu zjednodušenia a sprehľadnenia príslušnej dokumentácie berúc do úvahy, že ak kritické subjekty vypracovali dokumenty alebo prijali opatrenia podľa povinností určených v iných osobitných predpisov, ktoré sú relevantné pre opatrenia podľa tohto zákona, ústredný orgán môže vyhlásiť takéto dokumenty za úplne alebo čiastočne v súlade s povinnosťami podľa tohto zákona.</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 xml:space="preserve">Vzhľadom na rozsah </w:t>
            </w:r>
            <w:r w:rsidRPr="003A3497">
              <w:rPr>
                <w:rFonts w:ascii="Times New Roman" w:eastAsia="Times New Roman" w:hAnsi="Times New Roman" w:cs="Times New Roman"/>
                <w:sz w:val="20"/>
                <w:szCs w:val="20"/>
                <w:lang w:eastAsia="sk-SK"/>
              </w:rPr>
              <w:t>transponovanej smernice (EÚ) 2022/2557 sa počet</w:t>
            </w:r>
            <w:r w:rsidRPr="00EF21F0">
              <w:rPr>
                <w:rFonts w:ascii="Times New Roman" w:eastAsia="Times New Roman" w:hAnsi="Times New Roman" w:cs="Times New Roman"/>
                <w:sz w:val="20"/>
                <w:szCs w:val="20"/>
                <w:lang w:eastAsia="sk-SK"/>
              </w:rPr>
              <w:t xml:space="preserve"> kritických subjektov môže navýšiť, čo bude mať finančné vplyvy aj  na podnikateľské prostredie. Avšak väčšina novo určených kritických subjektov bude identifikovaná až po schválení stratégie.</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Výšku celkových finančných vplyvov je momentálne nemožné určiť a rovnako akákoľvek požiadavka na ich kvantifikáciu by viedla k odhadom s nízkou výpovednou hodnotou.</w:t>
            </w:r>
          </w:p>
          <w:p w:rsidR="009B7434" w:rsidRPr="00EF21F0" w:rsidRDefault="009B7434" w:rsidP="009B7434">
            <w:pPr>
              <w:jc w:val="both"/>
              <w:rPr>
                <w:rFonts w:ascii="Times New Roman" w:eastAsia="Times New Roman" w:hAnsi="Times New Roman" w:cs="Times New Roman"/>
                <w:sz w:val="20"/>
                <w:szCs w:val="20"/>
                <w:lang w:eastAsia="sk-SK"/>
              </w:rPr>
            </w:pPr>
          </w:p>
          <w:p w:rsidR="009B7434"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V rámci znižovania byrokracie a administratívnej záťaže budú kritické subjekt  v sektoroch Digitálna infraštruktúra a Financie regulované podľa osobitných predpisov. V prípade, že ústredný orgán posúdi dokumenty podľa ďalších osobitných predpisov (napr. podľa zákona č. 319/2002 Z. z. o obrane Slovenskej republiky) za relevantné</w:t>
            </w:r>
            <w:r w:rsidRPr="00EF21F0">
              <w:t xml:space="preserve">, </w:t>
            </w:r>
            <w:r w:rsidRPr="00EF21F0">
              <w:rPr>
                <w:rFonts w:ascii="Times New Roman" w:eastAsia="Times New Roman" w:hAnsi="Times New Roman" w:cs="Times New Roman"/>
                <w:sz w:val="20"/>
                <w:szCs w:val="20"/>
                <w:lang w:eastAsia="sk-SK"/>
              </w:rPr>
              <w:t>môžu uvedené dokumenty a opatrenia použiť na splnenie požiadaviek podľa predkladaného zákona. V záujme minimalizácie týchto administratívnych vplyvov sa neskôr v procese prijatia stratégie  počíta s vytvorením informačného systému kritickej infraštruktúry, prostredníctvom ktorého sa budú plniť úlohy spojené s nahlasovacou povinnosťou a výmeny informácií</w:t>
            </w:r>
            <w:r>
              <w:rPr>
                <w:rFonts w:ascii="Times New Roman" w:eastAsia="Times New Roman" w:hAnsi="Times New Roman" w:cs="Times New Roman"/>
                <w:sz w:val="20"/>
                <w:szCs w:val="20"/>
                <w:lang w:eastAsia="sk-SK"/>
              </w:rPr>
              <w:t>.</w:t>
            </w:r>
          </w:p>
          <w:p w:rsidR="009B7434" w:rsidRDefault="009B7434" w:rsidP="009B7434">
            <w:pPr>
              <w:jc w:val="both"/>
              <w:rPr>
                <w:rFonts w:ascii="Times New Roman" w:eastAsia="Times New Roman" w:hAnsi="Times New Roman" w:cs="Times New Roman"/>
                <w:sz w:val="20"/>
                <w:szCs w:val="20"/>
                <w:lang w:eastAsia="sk-SK"/>
              </w:rPr>
            </w:pPr>
          </w:p>
          <w:p w:rsidR="009B7434" w:rsidRDefault="009B7434" w:rsidP="009B7434">
            <w:pPr>
              <w:jc w:val="both"/>
              <w:rPr>
                <w:rFonts w:ascii="Times New Roman" w:eastAsia="Times New Roman" w:hAnsi="Times New Roman" w:cs="Times New Roman"/>
                <w:sz w:val="20"/>
                <w:szCs w:val="20"/>
                <w:lang w:eastAsia="sk-SK"/>
              </w:rPr>
            </w:pPr>
            <w:r w:rsidRPr="00C96B88">
              <w:rPr>
                <w:rFonts w:ascii="Times New Roman" w:eastAsia="Times New Roman" w:hAnsi="Times New Roman" w:cs="Times New Roman"/>
                <w:sz w:val="20"/>
                <w:szCs w:val="20"/>
                <w:lang w:eastAsia="sk-SK"/>
              </w:rPr>
              <w:t>Vybrané ústredné orgány si v prípravnej fáze identifikovali zvýšenie personálnych kapacít v rámci požiadaviek na zvýšenie personálnych kapacít a s tým súvisiace zvýšenie osobných výdavkov. Na základe zásadných pripomienok Ministerstva financií SR si ústredné orgány prostredníctvom predkladateľa po prehodnotení neuplatňujú zvýšenie personálnych kapacít a s tým súvisiace zvýšenie osobných výdavkov. Ďalšie personálne kapacity a finančné nároky si musia ústredné orgány hľadať vo vlastných rozpočtových kapitolách a v rámci voľných neobsadených štátnozamestnaneckých miest. Návrh zákona vychádza podľa možností z princípov súčasného znenia Zákona č. 45/2011 Z. z. o kritickej infraštruktúre pričom zohľadňuje skúsenosti z doterajšej aplikačnej praxe – na základe ktorej tiež došlo k posunu resp. decentralizácii sektorových kompetencií z Ministerstva vnútra SR na ústredné orgány na úseku kritickej infraštruktúry.</w:t>
            </w:r>
          </w:p>
          <w:p w:rsidR="009B7434" w:rsidRDefault="009B7434" w:rsidP="00D060A3">
            <w:pPr>
              <w:contextualSpacing/>
              <w:rPr>
                <w:rFonts w:ascii="Times New Roman" w:eastAsia="Calibri" w:hAnsi="Times New Roman" w:cs="Times New Roman"/>
                <w:b/>
              </w:rPr>
            </w:pPr>
          </w:p>
          <w:p w:rsidR="003415E7" w:rsidRDefault="003415E7" w:rsidP="00D060A3">
            <w:pPr>
              <w:contextualSpacing/>
              <w:rPr>
                <w:rFonts w:ascii="Times New Roman" w:eastAsia="Calibri" w:hAnsi="Times New Roman" w:cs="Times New Roman"/>
                <w:b/>
              </w:rPr>
            </w:pPr>
          </w:p>
          <w:p w:rsidR="003415E7" w:rsidRPr="00EF21F0" w:rsidRDefault="003415E7" w:rsidP="00D060A3">
            <w:pPr>
              <w:contextualSpacing/>
              <w:rPr>
                <w:rFonts w:ascii="Times New Roman" w:eastAsia="Calibri" w:hAnsi="Times New Roman" w:cs="Times New Roman"/>
                <w:b/>
              </w:rPr>
            </w:pPr>
          </w:p>
        </w:tc>
      </w:tr>
      <w:tr w:rsidR="009B7434" w:rsidRPr="00612E08" w:rsidTr="009B7434">
        <w:tc>
          <w:tcPr>
            <w:tcW w:w="9176" w:type="dxa"/>
            <w:tcBorders>
              <w:top w:val="single" w:sz="4" w:space="0" w:color="auto"/>
              <w:left w:val="single" w:sz="4" w:space="0" w:color="auto"/>
              <w:bottom w:val="single" w:sz="4" w:space="0" w:color="FFFFFF"/>
              <w:right w:val="single" w:sz="4" w:space="0" w:color="auto"/>
            </w:tcBorders>
            <w:shd w:val="clear" w:color="auto" w:fill="E2E2E2"/>
          </w:tcPr>
          <w:p w:rsidR="009B7434" w:rsidRPr="00EF21F0" w:rsidRDefault="009B7434" w:rsidP="009B7434">
            <w:pPr>
              <w:numPr>
                <w:ilvl w:val="0"/>
                <w:numId w:val="7"/>
              </w:numPr>
              <w:ind w:left="426"/>
              <w:contextualSpacing/>
              <w:rPr>
                <w:rFonts w:ascii="Times New Roman" w:eastAsia="Calibri" w:hAnsi="Times New Roman" w:cs="Times New Roman"/>
                <w:b/>
              </w:rPr>
            </w:pPr>
            <w:r w:rsidRPr="00EF21F0">
              <w:rPr>
                <w:rFonts w:ascii="Times New Roman" w:eastAsia="Calibri" w:hAnsi="Times New Roman" w:cs="Times New Roman"/>
                <w:b/>
              </w:rPr>
              <w:lastRenderedPageBreak/>
              <w:t>Kontakt na spracovateľa</w:t>
            </w:r>
          </w:p>
        </w:tc>
      </w:tr>
      <w:tr w:rsidR="009B7434" w:rsidRPr="00612E08" w:rsidTr="009B743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B7434" w:rsidRPr="00EF21F0" w:rsidRDefault="009B7434" w:rsidP="009B7434">
            <w:pPr>
              <w:rPr>
                <w:rFonts w:ascii="Times New Roman" w:eastAsia="Times New Roman" w:hAnsi="Times New Roman" w:cs="Times New Roman"/>
                <w:i/>
                <w:sz w:val="20"/>
                <w:szCs w:val="20"/>
                <w:lang w:eastAsia="sk-SK"/>
              </w:rPr>
            </w:pPr>
            <w:r w:rsidRPr="00EF21F0">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9B7434" w:rsidRPr="00EF21F0" w:rsidRDefault="009B7434" w:rsidP="009B7434">
            <w:pPr>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PhDr. František Hajduk. PhD. / Ing. Veronika Hurychová</w:t>
            </w: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frantisek.hajduk@minv.sk / veronika.hurychova@minv.sk  / tel.: +421 2 4859 3016</w:t>
            </w:r>
          </w:p>
          <w:p w:rsidR="009B7434"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lastRenderedPageBreak/>
              <w:t>Ministerstvo vnútra Slovenskej republiky, Sekcia krízového riadenia, Drieňová 22, 826 86 Bratislava</w:t>
            </w:r>
          </w:p>
          <w:p w:rsidR="009B7434" w:rsidRPr="00EF21F0" w:rsidRDefault="009B7434" w:rsidP="009B7434">
            <w:pPr>
              <w:rPr>
                <w:rFonts w:ascii="Times New Roman" w:eastAsia="Times New Roman" w:hAnsi="Times New Roman" w:cs="Times New Roman"/>
                <w:sz w:val="20"/>
                <w:szCs w:val="20"/>
                <w:lang w:eastAsia="sk-SK"/>
              </w:rPr>
            </w:pPr>
          </w:p>
        </w:tc>
      </w:tr>
      <w:tr w:rsidR="009B7434" w:rsidRPr="00612E08" w:rsidTr="009B7434">
        <w:tc>
          <w:tcPr>
            <w:tcW w:w="9176" w:type="dxa"/>
            <w:tcBorders>
              <w:top w:val="single" w:sz="4" w:space="0" w:color="auto"/>
              <w:left w:val="single" w:sz="4" w:space="0" w:color="auto"/>
              <w:bottom w:val="single" w:sz="4" w:space="0" w:color="FFFFFF"/>
              <w:right w:val="single" w:sz="4" w:space="0" w:color="auto"/>
            </w:tcBorders>
            <w:shd w:val="clear" w:color="auto" w:fill="E2E2E2"/>
          </w:tcPr>
          <w:p w:rsidR="009B7434" w:rsidRPr="00EF21F0" w:rsidRDefault="009B7434" w:rsidP="009B7434">
            <w:pPr>
              <w:numPr>
                <w:ilvl w:val="0"/>
                <w:numId w:val="7"/>
              </w:numPr>
              <w:ind w:left="426"/>
              <w:contextualSpacing/>
              <w:rPr>
                <w:rFonts w:ascii="Times New Roman" w:eastAsia="Calibri" w:hAnsi="Times New Roman" w:cs="Times New Roman"/>
                <w:b/>
              </w:rPr>
            </w:pPr>
            <w:r w:rsidRPr="00EF21F0">
              <w:rPr>
                <w:rFonts w:ascii="Times New Roman" w:eastAsia="Calibri" w:hAnsi="Times New Roman" w:cs="Times New Roman"/>
                <w:b/>
              </w:rPr>
              <w:lastRenderedPageBreak/>
              <w:t>Zdroje</w:t>
            </w:r>
          </w:p>
        </w:tc>
      </w:tr>
      <w:tr w:rsidR="009B7434" w:rsidRPr="00612E08" w:rsidTr="009B743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B7434" w:rsidRPr="00EF21F0" w:rsidRDefault="009B7434" w:rsidP="009B7434">
            <w:pPr>
              <w:jc w:val="both"/>
              <w:rPr>
                <w:rFonts w:ascii="Times New Roman" w:eastAsia="Times New Roman" w:hAnsi="Times New Roman" w:cs="Times New Roman"/>
                <w:i/>
                <w:sz w:val="20"/>
                <w:szCs w:val="20"/>
                <w:lang w:eastAsia="sk-SK"/>
              </w:rPr>
            </w:pPr>
            <w:r w:rsidRPr="00EF21F0">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EF21F0">
              <w:rPr>
                <w:rFonts w:ascii="Times New Roman" w:eastAsia="Calibri" w:hAnsi="Times New Roman" w:cs="Times New Roman"/>
                <w:sz w:val="24"/>
                <w:szCs w:val="24"/>
              </w:rPr>
              <w:t xml:space="preserve"> </w:t>
            </w:r>
          </w:p>
          <w:p w:rsidR="009B7434" w:rsidRPr="00EF21F0" w:rsidRDefault="009B7434" w:rsidP="009B7434">
            <w:pPr>
              <w:rPr>
                <w:rFonts w:ascii="Times New Roman" w:eastAsia="Times New Roman" w:hAnsi="Times New Roman" w:cs="Times New Roman"/>
                <w:i/>
                <w:sz w:val="20"/>
                <w:szCs w:val="20"/>
                <w:lang w:eastAsia="sk-SK"/>
              </w:rPr>
            </w:pPr>
          </w:p>
          <w:p w:rsidR="009B7434" w:rsidRPr="00EF21F0" w:rsidRDefault="009B7434" w:rsidP="009B7434">
            <w:pPr>
              <w:jc w:val="both"/>
              <w:rPr>
                <w:rFonts w:ascii="Times New Roman" w:eastAsia="Times New Roman" w:hAnsi="Times New Roman" w:cs="Times New Roman"/>
                <w:sz w:val="20"/>
                <w:szCs w:val="20"/>
                <w:lang w:eastAsia="sk-SK"/>
              </w:rPr>
            </w:pPr>
            <w:r w:rsidRPr="00EF21F0">
              <w:rPr>
                <w:rFonts w:ascii="Times New Roman" w:eastAsia="Times New Roman" w:hAnsi="Times New Roman" w:cs="Times New Roman"/>
                <w:sz w:val="20"/>
                <w:szCs w:val="20"/>
                <w:lang w:eastAsia="sk-SK"/>
              </w:rPr>
              <w:t>Zoznam prvkov kritickej infraštruktúry, analýzy rizík sektorov a expertné odhady.</w:t>
            </w:r>
          </w:p>
          <w:p w:rsidR="009B7434" w:rsidRPr="00EF21F0" w:rsidRDefault="009B7434" w:rsidP="009B7434">
            <w:pPr>
              <w:rPr>
                <w:rFonts w:ascii="Times New Roman" w:eastAsia="Times New Roman" w:hAnsi="Times New Roman" w:cs="Times New Roman"/>
                <w:b/>
                <w:sz w:val="20"/>
                <w:szCs w:val="20"/>
                <w:lang w:eastAsia="sk-SK"/>
              </w:rPr>
            </w:pPr>
          </w:p>
        </w:tc>
      </w:tr>
      <w:tr w:rsidR="009B7434" w:rsidRPr="00612E08" w:rsidTr="009B7434">
        <w:tc>
          <w:tcPr>
            <w:tcW w:w="9176" w:type="dxa"/>
            <w:tcBorders>
              <w:top w:val="single" w:sz="4" w:space="0" w:color="auto"/>
              <w:left w:val="single" w:sz="4" w:space="0" w:color="auto"/>
              <w:bottom w:val="single" w:sz="4" w:space="0" w:color="FFFFFF"/>
              <w:right w:val="single" w:sz="4" w:space="0" w:color="auto"/>
            </w:tcBorders>
            <w:shd w:val="clear" w:color="auto" w:fill="E2E2E2"/>
          </w:tcPr>
          <w:p w:rsidR="009B7434" w:rsidRPr="00EF21F0" w:rsidRDefault="009B7434" w:rsidP="009B7434">
            <w:pPr>
              <w:numPr>
                <w:ilvl w:val="0"/>
                <w:numId w:val="7"/>
              </w:numPr>
              <w:ind w:left="447" w:hanging="425"/>
              <w:contextualSpacing/>
              <w:rPr>
                <w:rFonts w:ascii="Times New Roman" w:eastAsia="Calibri" w:hAnsi="Times New Roman" w:cs="Times New Roman"/>
                <w:b/>
              </w:rPr>
            </w:pPr>
            <w:r w:rsidRPr="00EF21F0">
              <w:rPr>
                <w:rFonts w:ascii="Times New Roman" w:eastAsia="Calibri" w:hAnsi="Times New Roman" w:cs="Times New Roman"/>
                <w:b/>
              </w:rPr>
              <w:t xml:space="preserve">Stanovisko Komisie na posudzovanie vybraných vplyvov z PPK </w:t>
            </w:r>
            <w:r w:rsidRPr="00C96B88">
              <w:rPr>
                <w:rFonts w:ascii="Times New Roman" w:eastAsia="Calibri" w:hAnsi="Times New Roman" w:cs="Times New Roman"/>
                <w:b/>
              </w:rPr>
              <w:t>č. 082/2024</w:t>
            </w:r>
          </w:p>
          <w:p w:rsidR="009B7434" w:rsidRPr="00EF21F0" w:rsidRDefault="009B7434" w:rsidP="009B7434">
            <w:pPr>
              <w:ind w:left="502"/>
              <w:rPr>
                <w:rFonts w:ascii="Times New Roman" w:eastAsia="Times New Roman" w:hAnsi="Times New Roman" w:cs="Times New Roman"/>
                <w:b/>
                <w:sz w:val="20"/>
                <w:szCs w:val="20"/>
                <w:lang w:eastAsia="sk-SK"/>
              </w:rPr>
            </w:pPr>
            <w:r w:rsidRPr="00EF21F0">
              <w:rPr>
                <w:rFonts w:ascii="Times New Roman" w:eastAsia="Calibri" w:hAnsi="Times New Roman" w:cs="Times New Roman"/>
              </w:rPr>
              <w:t>(v prípade, ak sa uskutočnilo v zmysle bodu 8.1 Jednotnej metodiky)</w:t>
            </w:r>
          </w:p>
        </w:tc>
      </w:tr>
      <w:tr w:rsidR="009B7434" w:rsidRPr="00612E08" w:rsidTr="009B743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B7434" w:rsidRPr="00612E08" w:rsidRDefault="009B7434" w:rsidP="009B7434">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B7434" w:rsidRPr="00612E08" w:rsidTr="009B7434">
              <w:trPr>
                <w:trHeight w:val="396"/>
              </w:trPr>
              <w:tc>
                <w:tcPr>
                  <w:tcW w:w="2552" w:type="dxa"/>
                </w:tcPr>
                <w:p w:rsidR="009B7434" w:rsidRPr="00612E08" w:rsidRDefault="006A6023" w:rsidP="009B743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9B7434" w:rsidRPr="00612E08">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Súhlasné </w:t>
                  </w:r>
                </w:p>
              </w:tc>
              <w:tc>
                <w:tcPr>
                  <w:tcW w:w="3827" w:type="dxa"/>
                </w:tcPr>
                <w:p w:rsidR="009B7434" w:rsidRPr="00612E08" w:rsidRDefault="006A6023" w:rsidP="009B743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9B7434" w:rsidRPr="00612E08">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9B7434" w:rsidRPr="00612E08" w:rsidRDefault="006A6023" w:rsidP="009B7434">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9B7434">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Nesúhlasné</w:t>
                  </w:r>
                </w:p>
              </w:tc>
            </w:tr>
          </w:tbl>
          <w:p w:rsidR="009B7434" w:rsidRDefault="009B7434" w:rsidP="009B7434">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9B7434" w:rsidRPr="00F623F6" w:rsidRDefault="009B7434" w:rsidP="009B7434">
            <w:pPr>
              <w:jc w:val="both"/>
              <w:rPr>
                <w:rFonts w:ascii="Times New Roman" w:hAnsi="Times New Roman" w:cs="Times New Roman"/>
                <w:b/>
                <w:bCs/>
                <w:sz w:val="20"/>
                <w:szCs w:val="20"/>
              </w:rPr>
            </w:pPr>
          </w:p>
          <w:p w:rsidR="009B7434" w:rsidRPr="00F623F6" w:rsidRDefault="009B7434" w:rsidP="009B7434">
            <w:pPr>
              <w:jc w:val="both"/>
              <w:rPr>
                <w:rFonts w:ascii="Times New Roman" w:hAnsi="Times New Roman" w:cs="Times New Roman"/>
                <w:sz w:val="20"/>
                <w:szCs w:val="20"/>
              </w:rPr>
            </w:pPr>
            <w:r w:rsidRPr="00F623F6">
              <w:rPr>
                <w:rFonts w:ascii="Times New Roman" w:hAnsi="Times New Roman" w:cs="Times New Roman"/>
                <w:b/>
                <w:bCs/>
                <w:sz w:val="20"/>
                <w:szCs w:val="20"/>
              </w:rPr>
              <w:t>II. P</w:t>
            </w:r>
            <w:r w:rsidRPr="00F623F6">
              <w:rPr>
                <w:rFonts w:ascii="Times New Roman" w:hAnsi="Times New Roman" w:cs="Times New Roman"/>
                <w:b/>
                <w:sz w:val="20"/>
                <w:szCs w:val="20"/>
              </w:rPr>
              <w:t>r</w:t>
            </w:r>
            <w:r w:rsidRPr="00F623F6">
              <w:rPr>
                <w:rFonts w:ascii="Times New Roman" w:hAnsi="Times New Roman" w:cs="Times New Roman"/>
                <w:b/>
                <w:bCs/>
                <w:sz w:val="20"/>
                <w:szCs w:val="20"/>
              </w:rPr>
              <w:t>ipomienky a návrhy zm</w:t>
            </w:r>
            <w:r w:rsidRPr="00F623F6">
              <w:rPr>
                <w:rFonts w:ascii="Times New Roman" w:hAnsi="Times New Roman" w:cs="Times New Roman"/>
                <w:b/>
                <w:sz w:val="20"/>
                <w:szCs w:val="20"/>
              </w:rPr>
              <w:t>ie</w:t>
            </w:r>
            <w:r w:rsidRPr="00F623F6">
              <w:rPr>
                <w:rFonts w:ascii="Times New Roman" w:hAnsi="Times New Roman" w:cs="Times New Roman"/>
                <w:b/>
                <w:bCs/>
                <w:sz w:val="20"/>
                <w:szCs w:val="20"/>
              </w:rPr>
              <w:t xml:space="preserve">n: </w:t>
            </w:r>
            <w:r w:rsidRPr="00F623F6">
              <w:rPr>
                <w:rFonts w:ascii="Times New Roman" w:hAnsi="Times New Roman" w:cs="Times New Roman"/>
                <w:bCs/>
                <w:sz w:val="20"/>
                <w:szCs w:val="20"/>
              </w:rPr>
              <w:t>Komisia uplatňuje k materiálu nasledovné pripomienky a odporúčania:</w:t>
            </w:r>
          </w:p>
          <w:p w:rsidR="009B7434" w:rsidRPr="00F623F6" w:rsidRDefault="009B7434" w:rsidP="009B7434">
            <w:pPr>
              <w:tabs>
                <w:tab w:val="left" w:pos="1110"/>
              </w:tabs>
              <w:ind w:right="-2"/>
              <w:jc w:val="both"/>
              <w:rPr>
                <w:rFonts w:ascii="Times New Roman" w:hAnsi="Times New Roman" w:cs="Times New Roman"/>
                <w:bCs/>
                <w:sz w:val="20"/>
                <w:szCs w:val="20"/>
              </w:rPr>
            </w:pPr>
          </w:p>
          <w:p w:rsidR="009B7434" w:rsidRPr="00F623F6" w:rsidRDefault="009B7434" w:rsidP="009B7434">
            <w:pPr>
              <w:tabs>
                <w:tab w:val="left" w:pos="1110"/>
              </w:tabs>
              <w:ind w:right="-2"/>
              <w:jc w:val="both"/>
              <w:rPr>
                <w:rFonts w:ascii="Times New Roman" w:hAnsi="Times New Roman" w:cs="Times New Roman"/>
                <w:b/>
                <w:bCs/>
                <w:sz w:val="20"/>
                <w:szCs w:val="20"/>
              </w:rPr>
            </w:pPr>
            <w:r w:rsidRPr="00F623F6">
              <w:rPr>
                <w:rFonts w:ascii="Times New Roman" w:hAnsi="Times New Roman" w:cs="Times New Roman"/>
                <w:b/>
                <w:bCs/>
                <w:sz w:val="20"/>
                <w:szCs w:val="20"/>
              </w:rPr>
              <w:t>K vplyvom na podnikateľské prostredie</w:t>
            </w:r>
          </w:p>
          <w:p w:rsidR="009B7434" w:rsidRPr="00F623F6" w:rsidRDefault="009B7434" w:rsidP="009B7434">
            <w:pPr>
              <w:tabs>
                <w:tab w:val="left" w:pos="1110"/>
              </w:tabs>
              <w:ind w:right="-2"/>
              <w:jc w:val="both"/>
              <w:rPr>
                <w:rFonts w:ascii="Times New Roman" w:hAnsi="Times New Roman" w:cs="Times New Roman"/>
                <w:bCs/>
                <w:sz w:val="20"/>
                <w:szCs w:val="20"/>
              </w:rPr>
            </w:pPr>
            <w:r w:rsidRPr="00F623F6">
              <w:rPr>
                <w:rFonts w:ascii="Times New Roman" w:hAnsi="Times New Roman" w:cs="Times New Roman"/>
                <w:bCs/>
                <w:sz w:val="20"/>
                <w:szCs w:val="20"/>
              </w:rPr>
              <w:t>Komisia žiada predkladateľa, aby odznačil uplatňovanie mechanizmu znižovania byrokracie a nákladov keďže sa v tomto materiáli uplatňovať nebude.</w:t>
            </w:r>
          </w:p>
          <w:p w:rsidR="009B7434" w:rsidRPr="00F623F6" w:rsidRDefault="009B7434" w:rsidP="009B7434">
            <w:pPr>
              <w:tabs>
                <w:tab w:val="left" w:pos="1110"/>
              </w:tabs>
              <w:ind w:right="-2"/>
              <w:jc w:val="both"/>
              <w:rPr>
                <w:rFonts w:ascii="Times New Roman" w:hAnsi="Times New Roman" w:cs="Times New Roman"/>
                <w:bCs/>
                <w:sz w:val="20"/>
                <w:szCs w:val="20"/>
              </w:rPr>
            </w:pPr>
            <w:r w:rsidRPr="00F623F6">
              <w:rPr>
                <w:rFonts w:ascii="Times New Roman" w:hAnsi="Times New Roman" w:cs="Times New Roman"/>
                <w:bCs/>
                <w:sz w:val="20"/>
                <w:szCs w:val="20"/>
                <w:u w:val="single"/>
              </w:rPr>
              <w:t>Odôvodnenie:</w:t>
            </w:r>
            <w:r w:rsidRPr="00F623F6">
              <w:rPr>
                <w:rFonts w:ascii="Times New Roman" w:hAnsi="Times New Roman" w:cs="Times New Roman"/>
                <w:bCs/>
                <w:sz w:val="20"/>
                <w:szCs w:val="20"/>
              </w:rPr>
              <w:t xml:space="preserve"> V zmysle bodu 6.5 Jednotnej metodiky na posudzovanie vybraných vplyvov písmena a) sa povinnosť uplatniť mechanizmus znižovania byrokracie a nákladov nevzťahuje na regulácie, ktoré transponujú alebo implementujú (s dodržaním minimálnych požiadaviek) právne záväzný akt Európskej únie.</w:t>
            </w:r>
          </w:p>
          <w:p w:rsidR="009B7434" w:rsidRPr="00F623F6" w:rsidRDefault="009B7434" w:rsidP="009B7434">
            <w:pPr>
              <w:tabs>
                <w:tab w:val="left" w:pos="1110"/>
              </w:tabs>
              <w:ind w:right="-2"/>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Dané pripomienky boli zapracované.</w:t>
            </w:r>
          </w:p>
          <w:p w:rsidR="009B7434" w:rsidRPr="00F623F6" w:rsidRDefault="009B7434" w:rsidP="009B7434">
            <w:pPr>
              <w:tabs>
                <w:tab w:val="left" w:pos="1110"/>
              </w:tabs>
              <w:ind w:right="-2"/>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Komisia žiada predkladateľa o vyznačenie aj pozitívneho vplyvu na podnikateľské prostredie, vrátane MSP, v bode 9 Doložky vybraných vplyvov, v nadväznosti na identifikované pozitívne vplyvy predloženého materiálu na podnikateľské prostredie avizované v Analýze vplyvov na podnikateľské prostredie.</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Dané pripomienky boli zapracované.</w:t>
            </w:r>
          </w:p>
          <w:p w:rsidR="009B7434" w:rsidRPr="00F623F6" w:rsidRDefault="009B7434" w:rsidP="009B7434">
            <w:pPr>
              <w:tabs>
                <w:tab w:val="left" w:pos="1110"/>
              </w:tabs>
              <w:ind w:right="-2"/>
              <w:jc w:val="both"/>
              <w:rPr>
                <w:rFonts w:ascii="Times New Roman" w:hAnsi="Times New Roman" w:cs="Times New Roman"/>
                <w:bCs/>
                <w:sz w:val="20"/>
                <w:szCs w:val="20"/>
              </w:rPr>
            </w:pPr>
          </w:p>
          <w:p w:rsidR="009B7434" w:rsidRPr="00F623F6" w:rsidRDefault="009B7434" w:rsidP="009B7434">
            <w:pPr>
              <w:tabs>
                <w:tab w:val="left" w:pos="1110"/>
              </w:tabs>
              <w:ind w:right="-2"/>
              <w:jc w:val="both"/>
              <w:rPr>
                <w:rFonts w:ascii="Times New Roman" w:hAnsi="Times New Roman" w:cs="Times New Roman"/>
                <w:bCs/>
                <w:sz w:val="20"/>
                <w:szCs w:val="20"/>
              </w:rPr>
            </w:pPr>
            <w:r w:rsidRPr="00F623F6">
              <w:rPr>
                <w:rFonts w:ascii="Times New Roman" w:hAnsi="Times New Roman" w:cs="Times New Roman"/>
                <w:bCs/>
                <w:sz w:val="20"/>
                <w:szCs w:val="20"/>
              </w:rPr>
              <w:t>Komisia žiada predkladateľa v Analýze vplyvov na podnikateľské prostredie o presun všetkých regulácií z časti 3.1 Náklady regulácii do časti 3.4 Iné vplyvy na podnikateľské prostredie.</w:t>
            </w:r>
          </w:p>
          <w:p w:rsidR="009B7434" w:rsidRPr="00F623F6" w:rsidRDefault="009B7434" w:rsidP="009B7434">
            <w:pPr>
              <w:tabs>
                <w:tab w:val="left" w:pos="1110"/>
              </w:tabs>
              <w:ind w:right="-2"/>
              <w:jc w:val="both"/>
              <w:rPr>
                <w:rFonts w:ascii="Times New Roman" w:hAnsi="Times New Roman" w:cs="Times New Roman"/>
                <w:bCs/>
                <w:sz w:val="20"/>
                <w:szCs w:val="20"/>
              </w:rPr>
            </w:pPr>
            <w:r w:rsidRPr="00F623F6">
              <w:rPr>
                <w:rFonts w:ascii="Times New Roman" w:hAnsi="Times New Roman" w:cs="Times New Roman"/>
                <w:bCs/>
                <w:sz w:val="20"/>
                <w:szCs w:val="20"/>
                <w:u w:val="single"/>
              </w:rPr>
              <w:t>Odôvodnenie:</w:t>
            </w:r>
            <w:r w:rsidRPr="00F623F6">
              <w:rPr>
                <w:rFonts w:ascii="Times New Roman" w:hAnsi="Times New Roman" w:cs="Times New Roman"/>
                <w:bCs/>
                <w:sz w:val="20"/>
                <w:szCs w:val="20"/>
              </w:rPr>
              <w:t xml:space="preserve"> Keďže nie je možné regulácie riadne kvantifikovať s prihliadnutím na fakt, že akékoľvek informácie týkajúce sa obrannej infraštruktúry podľa zákona č. 319/2002 Z. z. o obrane Slovenskej republiky sú podľa zákona č. 215/2004 Z. z. sú dôverné je potrebné dané regulácie presunúť do časti 3.4. Iné vplyvy na podnikateľské prostredie a riadne popísať ich vplyv na podnikateľské subjekty. </w:t>
            </w:r>
          </w:p>
          <w:p w:rsidR="009B7434" w:rsidRPr="00F623F6" w:rsidRDefault="009B7434" w:rsidP="009B7434">
            <w:pPr>
              <w:tabs>
                <w:tab w:val="left" w:pos="1110"/>
              </w:tabs>
              <w:ind w:right="-2"/>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
                <w:bCs/>
                <w:sz w:val="20"/>
                <w:szCs w:val="20"/>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Dané pripomienky boli zapracované.</w:t>
            </w:r>
          </w:p>
          <w:p w:rsidR="009B7434" w:rsidRPr="00F623F6" w:rsidRDefault="009B7434" w:rsidP="009B7434">
            <w:pPr>
              <w:tabs>
                <w:tab w:val="left" w:pos="1110"/>
              </w:tabs>
              <w:ind w:right="-2"/>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rPr>
              <w:t xml:space="preserve">K vplyvom na rozpočet verejnej správy </w:t>
            </w: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 xml:space="preserve">V doložke vybraných vplyvov je označený negatívny, rozpočtovo nezabezpečený vplyv na rozpočet verejnej správy, žiadny vplyv na rozpočet VÚC a obcí a negatívny vplyv na limit verejných výdavkov. V analýze vplyvov v tabuľke č. 1 je kvantifikovaný nárast výdavkov v sume 48 tis. eur v roku 2024 (MIRRI SR 27 tis. eur, MPRV SR 20 tis. eur), v sume 157 tis. eur v roku 2025 (MIRRI SR 119 tis. eur, MPRV SR 38 tis. eur) a v sume 147 tis. eur ročne v rokoch 2026 a 2027 (MIRRI SR 109 tis. eur, MPRV SR 39 tis. eur) v súvislosti s navýšením limitu počtu zamestnancov od roku 2024 o 2 zamestnancov v kapitole MIRRI SR a 1 zamestnanca v kapitole MPRV SR. </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 xml:space="preserve">Predkladateľ v doložke vybraných vplyvov v časti 10. Poznámky uvádza „Vplyv na rozpočet verejnej správy bude navýšený oproti súčasnosti postupne, pretože agenda kritickej infraštruktúry bude narastať. V štátnom rozpočte sa bude musieť počítať s nákladmi súvisiacimi na výkonom štátnej správy Ministerstva vnútra SR a ďalších ústredných orgánov štátnej správy pri plnení ich úloh podľa návrhu zákona. V dôsledku rozšírenia povinností a stanovenia minimálnych bezpečnostných štandardov na celkovú odolnosť kritických subjektov možno očakávať zvýšenie požiadaviek na zabezpečenie zdrojov na plnenie zákonom stanovených kompetencií. Proces zavedenia a plnenia nahlasovacích povinností bude dodatočne nastavený metodikou nahlasovania incidentov a ďalej v procese prípravy stratégie sa plne zavedie. V procese schvaľovania stratégie bude zároveň potrebné vyčísliť náklady spojené s určením subjektov kritickej infraštruktúry v sektore verejnej správy, keďže </w:t>
            </w:r>
            <w:r w:rsidRPr="00F623F6">
              <w:rPr>
                <w:rFonts w:ascii="Times New Roman" w:hAnsi="Times New Roman" w:cs="Times New Roman"/>
                <w:bCs/>
                <w:sz w:val="20"/>
                <w:szCs w:val="20"/>
              </w:rPr>
              <w:lastRenderedPageBreak/>
              <w:t>náklady budú znášať jednotlivé ministerstvá, ostatné ústredné orgány štátnej správy a iné orgány v prípade, že budú určené za kritické subjekty.“.</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shd w:val="clear" w:color="auto" w:fill="FFFFFF" w:themeFill="background1"/>
              <w:jc w:val="both"/>
              <w:rPr>
                <w:rFonts w:ascii="Times New Roman" w:hAnsi="Times New Roman" w:cs="Times New Roman"/>
                <w:bCs/>
                <w:sz w:val="20"/>
                <w:szCs w:val="20"/>
              </w:rPr>
            </w:pPr>
            <w:r w:rsidRPr="00F623F6">
              <w:rPr>
                <w:rFonts w:ascii="Times New Roman" w:hAnsi="Times New Roman" w:cs="Times New Roman"/>
                <w:bCs/>
                <w:sz w:val="20"/>
                <w:szCs w:val="20"/>
              </w:rPr>
              <w:t xml:space="preserve">S materiálom, z ktorého bude vyplývať nekrytý vplyv, nebude možné zo strany Komisie súhlasiť. Všetky vplyvy vyplývajúce z návrhu zákona bude potrebné zabezpečiť v rámci schválených limitov rozpočtu (vrátane limitov za oblasť zamestnanosti) dotknutých subjektov verejnej správy na príslušný rozpočtový rok, bez dodatočných požiadaviek na rozpočet verejnej správy.  </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Zároveň Komisia upozorňuje, že aj vplyvy vyplývajúce zo stratégie bude potrebné zabezpečiť v rámci schválených limitov rozpočtu (vrátane limitov za oblasť zamestnanosti) dotknutých subjektov verejnej správy na príslušný rozpočtový rok, bez dodatočných požiadaviek na rozpočet verejnej správy.</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 xml:space="preserve">V § 3 vlastného materiálu sa ustanovuje, že štátnu správu na úseku kritickej infraštruktúry vykonáva vláda, MV SR, MH SR, MF SR, MIRRI SR, MŽP SR, MZ SR, MPRV SR a NBÚ. V analýze vplyvov Komisia žiada kvantifikovať aj vplyvy za dotknuté subjekty verejnej správy spomínané v § 3. V prípade vplyvu na kapitolu MF SR je potrebné uviesť aj vplyv na Štátnu pokladnicu. </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Z analýzy vplyvov nie je jasné, na základe čoho predkladateľ uvádza zvýšenie personálnych kapacít a s tým súvisiace zvýšenie osobných výdavkov za kapitolu MPRV SR od 1.7.2024, ak predmetný návrh zákona má nadobudnúť účinnosť v októbri 2024. Uvedené Komisia žiada doplniť, resp. vplyv primerane upraviť účinnosti návrhu zákona. Komisia žiada bližšie uviesť pracovné náplne zamestnancov MIRRI SR a zamestnanca MPRV SR, respektíve zdôvodniť rozdielne priemerné mzdové výdavky dotknutých zamestnancov, a zdôvodniť 100 % osobné príplatky zamestnancov MIRRI SR.</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Komisia taktiež nesúhlasí s trinástimi platmi stanovenými pre nových zamestnancov na roky 2025 až 2027. Tieto vplyvy Komisia žiada z analýzy vplyvov vypustiť.</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i/>
              </w:rPr>
            </w:pPr>
            <w:r w:rsidRPr="00F623F6">
              <w:rPr>
                <w:rStyle w:val="norm00e1lnychar1"/>
                <w:b/>
                <w:bCs/>
                <w:i/>
              </w:rPr>
              <w:t>Stanovisko Ministerstva investícií, regionálneho rozvoja a informatizácie Slovenskej republiky:</w:t>
            </w:r>
          </w:p>
          <w:p w:rsidR="009B7434" w:rsidRPr="00F623F6" w:rsidRDefault="009B7434" w:rsidP="009B7434">
            <w:pPr>
              <w:jc w:val="both"/>
              <w:rPr>
                <w:rStyle w:val="norm00e1lnychar1"/>
                <w:bCs/>
              </w:rPr>
            </w:pPr>
            <w:r w:rsidRPr="00F623F6">
              <w:rPr>
                <w:rStyle w:val="norm00e1lnychar1"/>
                <w:bCs/>
              </w:rPr>
              <w:t>V zmysle § 4, písm. a) zákona č. 95/2019 Z. z. o Informačných technológiách vo verejnej správe a o zmene a doplnení niektorých zákonov MIRRI zabezpečuje úlohu národného prevádzkovateľa centrálnej informačnej infraštruktúry a centrálnej komunikačnej infraštruktúry Slovenskej republiky pre verejnú správu.</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 xml:space="preserve">Zároveň, zákon č. 575/2001 Z. z. o organizácii činnosti vlády a organizácii ústrednej štátnej správy v § 10 písm. d) upravuje pôsobnosť MIRRI v oblasti centrálneho riadenie informatizácie spoločnosti a tvorby politiky jednotného digitálneho trhu, rozhodovania o využívaní verejných prostriedkov vo verejnej správe pre informačné technológie, centrálnej architektúry integrovaného informačného systému verejnej správy a koordinácie plnenia úloh v oblasti informatizácie spoločnosti. </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Podobne, aj Štatút MIRRI schválený uznesením vlády Slovenskej republiky č. 417 z 1. júla 2020 v znení zmien a doplnení schválených uznesením vlády Slovenskej republiky č. 613 z 30. septembra 2020 v zmysle článku 3 písm. d) bodu 17 v oblasti centrálneho riadenia informatizácie spoločnosti a tvorby politiky jednotného digitálneho trhu plní úlohy na úseku kritickej infraštruktúry a zabezpečuje kontinuálne zlepšovanie celkovej úrovne kybernetickej a informačnej bezpečnosti.</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MIRRI ako orgán vedenia plní rôzne úlohy na úseku informačnej a kybernetickej bezpečnosti a jednou z nich je aj prostredníctvom vládnej jednotky CSIRT vykonávať činnosti nepretržitého monitorovania informačných technológií verejnej správy, vykonávať pravidelné neinvazívne hodnotenie zraniteľnosti služby verejnej správy, služby vo verejnom záujme, verejnej služby a ďalších služieb informačných technológií verejnej správy.</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V zmysle SMERNICE EURÓPSKEHO PARLAMENTU A RADY (EÚ) 2022/2557 o odolnosti kritických subjektov (ďalej len ako “Smernica“) a pripravovaného návrhu zákona o kritickej infraštruktúre (ďalej len ako „KI“) je MIRRI subjektom verejnej správy a v rámci KI plní a bude plniť  úlohy na úseku štátnej správy.</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Vzhľadom na prepojenia medzi kybernetickou bezpečnosťou a fyzickou bezpečnosťou subjektov by sa mal zabezpečiť jednotný prístup medzi Smernicou a smernicou Európskeho parlamentu a Rady (EÚ) 2022/2555 o opatreniach na zabezpečenie vysokej spoločnej úrovne kybernetickej bezpečnosti v Únii, ktorou sa mení nariadenie (EÚ) č. 910/2014 a smernica (EÚ) 2018/1972 a zrušuje smernica (EÚ) 2016/1148 (ďalej len ako „NIS2“). Jednotný prístup je viditeľný aj v rámci jednotlivých odvetví, ktoré upravujú obe smernice.</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 xml:space="preserve">Súdržný a konzistentný postup je zvýraznený aj v recitálovej časti Smernice v recitály 9: „Vzhľadom na význam kybernetickej bezpečnosti pre odolnosť kritických subjektov a v záujme konzistentnosti by vždy, keď je to </w:t>
            </w:r>
            <w:r w:rsidRPr="00F623F6">
              <w:rPr>
                <w:rStyle w:val="norm00e1lnychar1"/>
                <w:bCs/>
              </w:rPr>
              <w:lastRenderedPageBreak/>
              <w:t>možné, mal byť zabezpečený súdržný prístup medzi smernicou Rady (EÚ) 2022/2557  a smernicou Európskeho parlamentu a Rady (EÚ) 2022/2555.“</w:t>
            </w:r>
          </w:p>
          <w:p w:rsidR="009B7434" w:rsidRPr="00F623F6" w:rsidRDefault="009B7434" w:rsidP="009B7434">
            <w:pPr>
              <w:jc w:val="both"/>
              <w:rPr>
                <w:rStyle w:val="norm00e1lnychar1"/>
                <w:bCs/>
              </w:rPr>
            </w:pPr>
            <w:r w:rsidRPr="00F623F6">
              <w:rPr>
                <w:rStyle w:val="norm00e1lnychar1"/>
                <w:bCs/>
              </w:rPr>
              <w:t>Odôvodnenie:</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 xml:space="preserve">V súčasnej dobe prebieha dynamický vývoj v oblasti informačno-komunikačných technológií do ktorého zasahuje aj vývoj systémov umelej inteligencie, ktoré už postupne zasahujú aj do informačných systémov verejnej správy a s týmto vývojom budú rasť aj požiadavky na zvýšenie bezpečnosti kybernetického priestoru a aj požiadavky na kvalifikovaný a odborný personál, ktorí bude mať požiadavky aj na adekvátne finančné ohodnotenie. </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Už v dnešnej dobe je na trhu práce nedostatok odborného personálu v rámci oblasti informačnej a kybernetickej bezpečnosti a správy kritickej infraštruktúry informačných systémov verejnej správy. Ak inštitúcia verejnej správy chce získať do právneho vzťahu takéhoto odborníka, musí ponúknuť aj adekvátne finančné ohodnotenie.</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Na základe vyššie uvedených skutočnosti bola v návrhu vyčíslená suma na základe ktorej bude  možnosť niektorých nedostupných odborníkov finančne dohodnotiť v rámci osobného príplatku.</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 xml:space="preserve">Zákon o štátnej službe  v ustanovení § 132 Osobný príplatok ustanovuje, citujem „ Štátnemu zamestnancovi za kvalitné plnenie služobných úloh alebo na základe výsledku služobného hodnotenia za kalendárny rok je možné priznať osobný príplatok až do výšky 100 % z platovej tarify, ktorá štátnemu zamestnancovi patrí podľa § 127 ods. 1 písm. a). Osobný príplatok sa určí pevnou sumou zaokrúhlenou na 50 eurocentov nahor. Štátnemu zamestnancovi je možné priznať osobný príplatok najskôr po uplynutí jedného mesiaca od vzniku štátnozamestnaneckého pomeru“. </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100 percent osobné príplatky pre zamestnancov môžu byť zdôvodnené rôznymi spôsobmi, preto sme v návrhu rozpočtu v rámci doložky vplyvu uviedli možnosť ako flexibilne reagovať na trh práce v rámci finančného ohodnotenia odborníkov.</w:t>
            </w:r>
          </w:p>
          <w:p w:rsidR="009B7434" w:rsidRPr="00F623F6" w:rsidRDefault="009B7434" w:rsidP="009B7434">
            <w:pPr>
              <w:jc w:val="both"/>
              <w:rPr>
                <w:rStyle w:val="norm00e1lnychar1"/>
                <w:bCs/>
              </w:rPr>
            </w:pPr>
            <w:r w:rsidRPr="00F623F6">
              <w:rPr>
                <w:rStyle w:val="norm00e1lnychar1"/>
                <w:bCs/>
              </w:rPr>
              <w:tab/>
            </w:r>
          </w:p>
          <w:p w:rsidR="009B7434" w:rsidRPr="00F623F6" w:rsidRDefault="009B7434" w:rsidP="009B7434">
            <w:pPr>
              <w:jc w:val="both"/>
              <w:rPr>
                <w:rStyle w:val="norm00e1lnychar1"/>
                <w:bCs/>
              </w:rPr>
            </w:pPr>
            <w:r w:rsidRPr="00F623F6">
              <w:rPr>
                <w:rStyle w:val="norm00e1lnychar1"/>
                <w:bCs/>
              </w:rPr>
              <w:t xml:space="preserve">Ak to máme zhrnúť tak zmyslom je :  </w:t>
            </w:r>
          </w:p>
          <w:p w:rsidR="009B7434" w:rsidRPr="00F623F6" w:rsidRDefault="009B7434" w:rsidP="009B7434">
            <w:pPr>
              <w:pStyle w:val="Odsekzoznamu"/>
              <w:numPr>
                <w:ilvl w:val="0"/>
                <w:numId w:val="9"/>
              </w:numPr>
              <w:suppressAutoHyphens/>
              <w:jc w:val="both"/>
              <w:rPr>
                <w:rStyle w:val="norm00e1lnychar1"/>
                <w:bCs/>
              </w:rPr>
            </w:pPr>
            <w:r w:rsidRPr="00F623F6">
              <w:rPr>
                <w:rStyle w:val="norm00e1lnychar1"/>
                <w:bCs/>
              </w:rPr>
              <w:t>Motivácia a udržanie talentovaných zamestnancov: Poskytovanie adekvátneho minimálneho štandardu finančného ohodnotenia formou osobných príplatkov je základom na motiváciu a udržanie kvalifikovaných zamestnancov. Ak MIRRI chce odmeniť svojich najlepších pracovníkov, môže sa rozhodnúť a malo by im poskytnúť 100 percent osobný príplatok.</w:t>
            </w:r>
          </w:p>
          <w:p w:rsidR="009B7434" w:rsidRPr="00F623F6" w:rsidRDefault="009B7434" w:rsidP="009B7434">
            <w:pPr>
              <w:pStyle w:val="Odsekzoznamu"/>
              <w:numPr>
                <w:ilvl w:val="0"/>
                <w:numId w:val="9"/>
              </w:numPr>
              <w:suppressAutoHyphens/>
              <w:jc w:val="both"/>
              <w:rPr>
                <w:rStyle w:val="norm00e1lnychar1"/>
                <w:bCs/>
              </w:rPr>
            </w:pPr>
            <w:r w:rsidRPr="00F623F6">
              <w:rPr>
                <w:rStyle w:val="norm00e1lnychar1"/>
                <w:bCs/>
              </w:rPr>
              <w:t>Konkurencieschopnosť na trhu práce: V niektorých odvetviach je konkurencia o kvalifikovaných zamestnancov veľmi silná. Poskytovanie 100 percent osobného príplatku môže byť spôsobom, ako zvýšiť atraktivitu a prilákať talentovaných ľudí aj do verejného sektora.</w:t>
            </w:r>
          </w:p>
          <w:p w:rsidR="009B7434"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Je dôležité, aby sa takéto rozhodnutia robili transparentne a v súlade so zákonom. Zamestnávatelia by mali mať jasné kritériá a postupy na poskytovanie osobných príplatkov, aby sa predišlo akýmkoľvek nespravodlivostiam alebo nejasnostiam.</w:t>
            </w:r>
          </w:p>
          <w:p w:rsidR="009B7434"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Výška finančného ohodnotenia musí zamestnanca motivovať k dlhodobej spolupráci.</w:t>
            </w:r>
          </w:p>
          <w:p w:rsidR="009B7434"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Cs/>
              </w:rPr>
              <w:t>Záver:</w:t>
            </w:r>
          </w:p>
          <w:p w:rsidR="009B7434" w:rsidRPr="00F623F6" w:rsidRDefault="009B7434" w:rsidP="009B7434">
            <w:pPr>
              <w:jc w:val="both"/>
              <w:rPr>
                <w:rStyle w:val="norm00e1lnychar1"/>
                <w:bCs/>
              </w:rPr>
            </w:pPr>
            <w:r w:rsidRPr="00F623F6">
              <w:rPr>
                <w:rStyle w:val="norm00e1lnychar1"/>
                <w:bCs/>
              </w:rPr>
              <w:t xml:space="preserve">Riadenie a koordinácia národnej centrálnej informačnej architektúry a centrálnej komunikačnej infraštruktúry Slovenskej republiky, vrátane správy vládneho elektronického komunikačného systému Govnet v spojení s pripravovanou Slovenskou peňaženkou digitálnej identity a postupným nasadzovaním vysokorizikových systémov umelej inteligencie do informačných systémov verejnej správy si budú vyžadovať kvalifikovaných a dostatočne finančne ohodnotených odborníkov, ktorí budú vedieť strategicky riadiť a koordinovať kritickú infraštruktúru na úrovni informačných systémov verejnej správy. </w:t>
            </w:r>
          </w:p>
          <w:p w:rsidR="009B7434" w:rsidRPr="00F623F6" w:rsidRDefault="009B7434" w:rsidP="009B7434">
            <w:pPr>
              <w:jc w:val="both"/>
              <w:rPr>
                <w:rStyle w:val="norm00e1lnychar1"/>
                <w:bCs/>
              </w:rPr>
            </w:pPr>
            <w:r w:rsidRPr="00F623F6">
              <w:rPr>
                <w:rStyle w:val="norm00e1lnychar1"/>
                <w:bCs/>
              </w:rPr>
              <w:t>Na uvedených požiadavkách špecifikovaný v rámci doložky vplyvov za MIRRI trváme, považujeme ich za zásadné a žiadame Vás aby ste našu žiadosť akceptovali v celom rozsahu. Mať kvalifikovaných a odborne zdatných odborníkov na úseku kritickej infraštruktúry informačných systémov verejnej správy je otázkou národnej bezpečnosti a nami žiadané finančné ohodnotenie je minimálny základ nevyhnutný na riadne fungovanie a plnenie úloh MIRRI SR na úseku kritickej infraštruktúry.</w:t>
            </w:r>
          </w:p>
          <w:p w:rsidR="009B7434" w:rsidRPr="00F623F6" w:rsidRDefault="009B7434" w:rsidP="009B7434">
            <w:pPr>
              <w:jc w:val="both"/>
              <w:rPr>
                <w:rStyle w:val="norm00e1lnychar1"/>
                <w:b/>
                <w:bCs/>
              </w:rPr>
            </w:pPr>
          </w:p>
          <w:p w:rsidR="009B7434" w:rsidRPr="00F623F6" w:rsidRDefault="009B7434" w:rsidP="009B7434">
            <w:pPr>
              <w:jc w:val="both"/>
              <w:rPr>
                <w:rFonts w:ascii="Times New Roman" w:hAnsi="Times New Roman" w:cs="Times New Roman"/>
                <w:bCs/>
                <w:sz w:val="20"/>
                <w:szCs w:val="20"/>
              </w:rPr>
            </w:pPr>
            <w:r w:rsidRPr="00F623F6">
              <w:rPr>
                <w:rStyle w:val="norm00e1lnychar1"/>
                <w:b/>
                <w:bCs/>
                <w:i/>
              </w:rPr>
              <w:t>Stanovisko Ministerstva pôdohospodárstva a rozvoja vidieka Slovenskej republiky</w:t>
            </w:r>
            <w:r w:rsidRPr="00F623F6">
              <w:rPr>
                <w:rStyle w:val="norm00e1lnychar1"/>
                <w:b/>
                <w:bCs/>
              </w:rPr>
              <w:t xml:space="preserve"> </w:t>
            </w:r>
            <w:r w:rsidRPr="00F623F6">
              <w:rPr>
                <w:rStyle w:val="norm00e1lnychar1"/>
                <w:bCs/>
              </w:rPr>
              <w:t>nebolo predložené.</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Fonts w:ascii="Times New Roman" w:hAnsi="Times New Roman" w:cs="Times New Roman"/>
                <w:bCs/>
                <w:sz w:val="20"/>
                <w:szCs w:val="20"/>
              </w:rPr>
            </w:pPr>
            <w:r w:rsidRPr="00F623F6">
              <w:rPr>
                <w:rFonts w:ascii="Times New Roman" w:hAnsi="Times New Roman" w:cs="Times New Roman"/>
                <w:bCs/>
                <w:sz w:val="20"/>
                <w:szCs w:val="20"/>
              </w:rPr>
              <w:t>Z technického hľadiska je potrebné v doložke vybraných vplyvov a analýze vplyvov:</w:t>
            </w:r>
          </w:p>
          <w:p w:rsidR="009B7434" w:rsidRPr="00F623F6" w:rsidRDefault="009B7434" w:rsidP="009B7434">
            <w:pPr>
              <w:pStyle w:val="Odsekzoznamu"/>
              <w:numPr>
                <w:ilvl w:val="0"/>
                <w:numId w:val="8"/>
              </w:numPr>
              <w:suppressAutoHyphens/>
              <w:spacing w:line="100" w:lineRule="atLeast"/>
              <w:jc w:val="both"/>
              <w:rPr>
                <w:bCs/>
              </w:rPr>
            </w:pPr>
            <w:r w:rsidRPr="00F623F6">
              <w:rPr>
                <w:bCs/>
              </w:rPr>
              <w:t xml:space="preserve">v časti 9. Vybrané vplyvy materiálu v prípade, ak predkladateľ označí žiadne vplyvy na rozpočet verejnej správy, sa rozpočtová zabezpečenosť neoznačuje, </w:t>
            </w:r>
          </w:p>
          <w:p w:rsidR="009B7434" w:rsidRPr="00F623F6" w:rsidRDefault="009B7434" w:rsidP="009B7434">
            <w:pPr>
              <w:jc w:val="both"/>
              <w:rPr>
                <w:rStyle w:val="norm00e1lnychar1"/>
                <w:b/>
                <w:bCs/>
              </w:rPr>
            </w:pPr>
            <w:r w:rsidRPr="00F623F6">
              <w:rPr>
                <w:rStyle w:val="norm00e1lnychar1"/>
                <w:b/>
                <w:bCs/>
                <w:i/>
              </w:rPr>
              <w:lastRenderedPageBreak/>
              <w:t>Vyjadrenie predkladateľa</w:t>
            </w:r>
            <w:r w:rsidRPr="00F623F6">
              <w:rPr>
                <w:rStyle w:val="norm00e1lnychar1"/>
                <w:b/>
                <w:bCs/>
              </w:rPr>
              <w:t>:</w:t>
            </w:r>
            <w:r>
              <w:rPr>
                <w:rStyle w:val="norm00e1lnychar1"/>
                <w:b/>
                <w:bCs/>
              </w:rPr>
              <w:t xml:space="preserve"> </w:t>
            </w:r>
            <w:r w:rsidRPr="00F623F6">
              <w:rPr>
                <w:rStyle w:val="norm00e1lnychar1"/>
                <w:bCs/>
              </w:rPr>
              <w:t>V doložke vybraných vplyvov v časti 9. bol zaznačený negatívny vplyv na rozpočet verejnej správy. Z tohto dôvodu považujeme pripomienky za nerelevantnú.</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pStyle w:val="Odsekzoznamu"/>
              <w:numPr>
                <w:ilvl w:val="0"/>
                <w:numId w:val="8"/>
              </w:numPr>
              <w:suppressAutoHyphens/>
              <w:spacing w:line="100" w:lineRule="atLeast"/>
              <w:jc w:val="both"/>
              <w:rPr>
                <w:bCs/>
              </w:rPr>
            </w:pPr>
            <w:r w:rsidRPr="00F623F6">
              <w:rPr>
                <w:bCs/>
              </w:rPr>
              <w:t>vplyv na dlhodobú udržateľnosť verejných financií v prípade vybraných opatrení sa v zmysle Jednotnej metodiky na posudzovanie vybraných vplyvov posudzuje len pri zmenách v I. a II. pilieri univerzálneho systému dôchodkového zabezpečenia s identifikovaným dopadom od 0,1 % HDP (vrátane) na dlhodobom horizonte,</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Dané pripomienky boli zapracované.</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pStyle w:val="Odsekzoznamu"/>
              <w:numPr>
                <w:ilvl w:val="0"/>
                <w:numId w:val="8"/>
              </w:numPr>
              <w:suppressAutoHyphens/>
              <w:spacing w:line="100" w:lineRule="atLeast"/>
              <w:jc w:val="both"/>
              <w:rPr>
                <w:bCs/>
              </w:rPr>
            </w:pPr>
            <w:r w:rsidRPr="00F623F6">
              <w:rPr>
                <w:bCs/>
              </w:rPr>
              <w:t>vypracovať tabuľku č. 1/B,</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Dané pripomienky boli zapracované</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pStyle w:val="Odsekzoznamu"/>
              <w:numPr>
                <w:ilvl w:val="0"/>
                <w:numId w:val="8"/>
              </w:numPr>
              <w:suppressAutoHyphens/>
              <w:spacing w:line="100" w:lineRule="atLeast"/>
              <w:jc w:val="both"/>
              <w:rPr>
                <w:bCs/>
              </w:rPr>
            </w:pPr>
            <w:r w:rsidRPr="00F623F6">
              <w:rPr>
                <w:bCs/>
              </w:rPr>
              <w:t>vypracovať tabuľku č. 4/A za každý subjekt verejnej správy zvlášť,</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Tabuľka č. 4/A je sumár tabuliek č. 4/B M</w:t>
            </w:r>
            <w:r>
              <w:rPr>
                <w:rStyle w:val="norm00e1lnychar1"/>
                <w:bCs/>
              </w:rPr>
              <w:t>inisterstva investícií, regionálneho rozvoja a informatizácie</w:t>
            </w:r>
            <w:r w:rsidRPr="00F623F6">
              <w:rPr>
                <w:rStyle w:val="norm00e1lnychar1"/>
                <w:bCs/>
              </w:rPr>
              <w:t xml:space="preserve"> SR a č. 4/B M</w:t>
            </w:r>
            <w:r>
              <w:rPr>
                <w:rStyle w:val="norm00e1lnychar1"/>
                <w:bCs/>
              </w:rPr>
              <w:t>inisterstva pôdohospodárstva a rozvoja vidieka</w:t>
            </w:r>
            <w:r w:rsidRPr="00F623F6">
              <w:rPr>
                <w:rStyle w:val="norm00e1lnychar1"/>
                <w:bCs/>
              </w:rPr>
              <w:t xml:space="preserve"> SR.</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pStyle w:val="Odsekzoznamu"/>
              <w:numPr>
                <w:ilvl w:val="0"/>
                <w:numId w:val="8"/>
              </w:numPr>
              <w:suppressAutoHyphens/>
              <w:spacing w:line="100" w:lineRule="atLeast"/>
              <w:jc w:val="both"/>
              <w:rPr>
                <w:bCs/>
              </w:rPr>
            </w:pPr>
            <w:r w:rsidRPr="00F623F6">
              <w:rPr>
                <w:bCs/>
              </w:rPr>
              <w:t>v tabuľke č. 4/A v zmysle jednotnej metodiky výdavky rozpísať až do podpoložiek platnej ekonomickej klasifikácie,</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rPr>
                <w:rStyle w:val="norm00e1lnychar1"/>
                <w:b/>
                <w:bCs/>
              </w:rPr>
              <w:t xml:space="preserve"> </w:t>
            </w:r>
            <w:r w:rsidRPr="00F623F6">
              <w:rPr>
                <w:rStyle w:val="norm00e1lnychar1"/>
                <w:bCs/>
              </w:rPr>
              <w:t>Vychádzame len z údajov poskytnutých dotknutými ministerstvami.</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pStyle w:val="Odsekzoznamu"/>
              <w:numPr>
                <w:ilvl w:val="0"/>
                <w:numId w:val="8"/>
              </w:numPr>
              <w:suppressAutoHyphens/>
              <w:spacing w:line="100" w:lineRule="atLeast"/>
              <w:jc w:val="both"/>
              <w:rPr>
                <w:bCs/>
              </w:rPr>
            </w:pPr>
            <w:r w:rsidRPr="00F623F6">
              <w:rPr>
                <w:bCs/>
              </w:rPr>
              <w:t>v tabuľkách č. 4/B a č. 5 upraviť sumu za poistné za kapitolu MPRV SR, keďže je vypočítaná nesprávne (34,95 % namiesto 35,95 %),</w:t>
            </w:r>
          </w:p>
          <w:p w:rsidR="009B7434" w:rsidRPr="00F623F6" w:rsidRDefault="009B7434" w:rsidP="009B7434">
            <w:pPr>
              <w:pStyle w:val="Odsekzoznamu"/>
              <w:jc w:val="both"/>
              <w:rPr>
                <w:bCs/>
              </w:rPr>
            </w:pPr>
          </w:p>
          <w:p w:rsidR="009B7434" w:rsidRPr="00F623F6" w:rsidRDefault="009B7434" w:rsidP="009B7434">
            <w:pPr>
              <w:jc w:val="both"/>
              <w:rPr>
                <w:rStyle w:val="norm00e1lnychar1"/>
                <w:b/>
                <w:bCs/>
              </w:rPr>
            </w:pPr>
            <w:r w:rsidRPr="00F623F6">
              <w:rPr>
                <w:rStyle w:val="norm00e1lnychar1"/>
                <w:b/>
                <w:bCs/>
                <w:i/>
              </w:rPr>
              <w:t>Vyjadrenie predkladateľa</w:t>
            </w:r>
            <w:r w:rsidRPr="00F623F6">
              <w:rPr>
                <w:rStyle w:val="norm00e1lnychar1"/>
                <w:b/>
                <w:bCs/>
              </w:rPr>
              <w:t>:</w:t>
            </w:r>
            <w:r>
              <w:t xml:space="preserve"> </w:t>
            </w:r>
            <w:r w:rsidRPr="00F623F6">
              <w:rPr>
                <w:rStyle w:val="norm00e1lnychar1"/>
                <w:bCs/>
              </w:rPr>
              <w:t>Dané pripomienky boli zapracované.</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pStyle w:val="Odsekzoznamu"/>
              <w:numPr>
                <w:ilvl w:val="0"/>
                <w:numId w:val="8"/>
              </w:numPr>
              <w:suppressAutoHyphens/>
              <w:spacing w:line="100" w:lineRule="atLeast"/>
              <w:jc w:val="both"/>
              <w:rPr>
                <w:bCs/>
              </w:rPr>
            </w:pPr>
            <w:r w:rsidRPr="00F623F6">
              <w:rPr>
                <w:bCs/>
              </w:rPr>
              <w:t xml:space="preserve">v tabuľkách č. 5 je potrebné pri oboch kapitolách uviesť v riadkoch „Priemerný mzdový výdavok“ priemerný mesačný mzdový výdavok na jedného zamestnanca. </w:t>
            </w:r>
          </w:p>
          <w:p w:rsidR="009B7434" w:rsidRPr="00F623F6" w:rsidRDefault="009B7434" w:rsidP="009B7434">
            <w:pPr>
              <w:jc w:val="both"/>
              <w:rPr>
                <w:rFonts w:ascii="Times New Roman" w:hAnsi="Times New Roman" w:cs="Times New Roman"/>
                <w:bCs/>
                <w:sz w:val="20"/>
                <w:szCs w:val="20"/>
              </w:rPr>
            </w:pPr>
          </w:p>
          <w:p w:rsidR="009B7434" w:rsidRPr="00F623F6" w:rsidRDefault="009B7434" w:rsidP="009B7434">
            <w:pPr>
              <w:jc w:val="both"/>
              <w:rPr>
                <w:rStyle w:val="norm00e1lnychar1"/>
                <w:b/>
                <w:bCs/>
              </w:rPr>
            </w:pPr>
            <w:r w:rsidRPr="00F623F6">
              <w:rPr>
                <w:rFonts w:ascii="Times New Roman" w:hAnsi="Times New Roman" w:cs="Times New Roman"/>
                <w:b/>
                <w:bCs/>
                <w:i/>
                <w:sz w:val="20"/>
                <w:szCs w:val="20"/>
              </w:rPr>
              <w:t>Vyjadrenie predkladateľa</w:t>
            </w:r>
            <w:r w:rsidRPr="00F623F6">
              <w:rPr>
                <w:rFonts w:ascii="Times New Roman" w:hAnsi="Times New Roman" w:cs="Times New Roman"/>
                <w:b/>
                <w:bCs/>
                <w:sz w:val="20"/>
                <w:szCs w:val="20"/>
              </w:rPr>
              <w:t>:</w:t>
            </w:r>
            <w:r>
              <w:rPr>
                <w:rFonts w:ascii="Times New Roman" w:hAnsi="Times New Roman" w:cs="Times New Roman"/>
                <w:b/>
                <w:bCs/>
                <w:sz w:val="20"/>
                <w:szCs w:val="20"/>
              </w:rPr>
              <w:t xml:space="preserve"> </w:t>
            </w:r>
            <w:r w:rsidRPr="00F623F6">
              <w:rPr>
                <w:rStyle w:val="norm00e1lnychar1"/>
                <w:bCs/>
              </w:rPr>
              <w:t>Dané pripomienky boli zapracované.</w:t>
            </w:r>
          </w:p>
          <w:p w:rsidR="009B7434" w:rsidRPr="00F623F6" w:rsidRDefault="009B7434" w:rsidP="009B7434">
            <w:pPr>
              <w:jc w:val="both"/>
              <w:rPr>
                <w:rStyle w:val="norm00e1lnychar1"/>
                <w:bCs/>
              </w:rPr>
            </w:pPr>
          </w:p>
          <w:p w:rsidR="009B7434" w:rsidRPr="00F623F6" w:rsidRDefault="009B7434" w:rsidP="009B7434">
            <w:pPr>
              <w:jc w:val="both"/>
              <w:rPr>
                <w:rStyle w:val="norm00e1lnychar1"/>
                <w:b/>
                <w:bCs/>
              </w:rPr>
            </w:pPr>
            <w:r w:rsidRPr="00F623F6">
              <w:rPr>
                <w:rStyle w:val="norm00e1lnychar1"/>
                <w:b/>
                <w:bCs/>
              </w:rPr>
              <w:t>K sociálnym vplyvom</w:t>
            </w:r>
          </w:p>
          <w:p w:rsidR="009B7434" w:rsidRPr="00F623F6" w:rsidRDefault="009B7434" w:rsidP="009B7434">
            <w:pPr>
              <w:jc w:val="both"/>
              <w:rPr>
                <w:rStyle w:val="norm00e1lnychar1"/>
                <w:bCs/>
              </w:rPr>
            </w:pPr>
            <w:r w:rsidRPr="00F623F6">
              <w:rPr>
                <w:rStyle w:val="norm00e1lnychar1"/>
                <w:bCs/>
              </w:rPr>
              <w:t>V časti 4.2. a analýzy sociálnych vplyvov je potrebné namiesto uvedeného textu uviesť, v čom sa vplyvom návrhu zmení prístup ku zdrojom, právam, tovarom a službám u jednotlivých ovplyvnených skupín obyvateľstva. Návrh je potrebné zhodnotiť oproti súčasnému právnemu stavu.</w:t>
            </w:r>
          </w:p>
          <w:p w:rsidR="009B7434" w:rsidRPr="00F623F6" w:rsidRDefault="009B7434" w:rsidP="009B7434">
            <w:pPr>
              <w:jc w:val="both"/>
              <w:rPr>
                <w:rStyle w:val="norm00e1lnychar1"/>
                <w:bCs/>
              </w:rPr>
            </w:pPr>
          </w:p>
          <w:p w:rsidR="009B7434" w:rsidRPr="00F623F6" w:rsidRDefault="009B7434" w:rsidP="009B7434">
            <w:pPr>
              <w:jc w:val="both"/>
              <w:rPr>
                <w:rStyle w:val="norm00e1lnychar1"/>
                <w:bCs/>
              </w:rPr>
            </w:pPr>
            <w:r w:rsidRPr="00F623F6">
              <w:rPr>
                <w:rStyle w:val="norm00e1lnychar1"/>
                <w:b/>
                <w:bCs/>
                <w:i/>
              </w:rPr>
              <w:t>Vyjadrenie predkladateľa</w:t>
            </w:r>
            <w:r w:rsidRPr="00F623F6">
              <w:rPr>
                <w:rStyle w:val="norm00e1lnychar1"/>
                <w:b/>
                <w:bCs/>
              </w:rPr>
              <w:t>:</w:t>
            </w:r>
            <w:r>
              <w:rPr>
                <w:rStyle w:val="norm00e1lnychar1"/>
                <w:bCs/>
              </w:rPr>
              <w:t xml:space="preserve"> </w:t>
            </w:r>
            <w:r w:rsidRPr="00F623F6">
              <w:rPr>
                <w:rStyle w:val="norm00e1lnychar1"/>
                <w:bCs/>
              </w:rPr>
              <w:t>Súčasný právny stav rieši v rámci kritickej infraštruktúry len ochranu prvku, navrhovaná zmena posudzuje odolnosť základnej služby, ktorá poskytuje nevyhnutné služby pre chod hospodárstva a spoločnosti. Proces zabezpečenia odolnosti je cyklický proces ako predchádzať alebo absorbovať riziko a minimalizovať jednotlivé zraniteľnosti. Tým, že základné služby budú poskytované kontinuálne zaručí sa tým prístup k ďalším zdrojom alebo tovarom a právam nevynímajúc.</w:t>
            </w:r>
          </w:p>
          <w:p w:rsidR="009B7434" w:rsidRPr="00F623F6" w:rsidRDefault="009B7434" w:rsidP="009B7434">
            <w:pPr>
              <w:jc w:val="both"/>
              <w:rPr>
                <w:rStyle w:val="norm00e1lnychar1"/>
                <w:bCs/>
              </w:rPr>
            </w:pPr>
          </w:p>
          <w:p w:rsidR="009B7434" w:rsidRPr="00F623F6" w:rsidRDefault="009B7434" w:rsidP="009B7434">
            <w:pPr>
              <w:jc w:val="both"/>
              <w:rPr>
                <w:rStyle w:val="norm00e1lnychar1"/>
                <w:b/>
                <w:bCs/>
              </w:rPr>
            </w:pPr>
            <w:r w:rsidRPr="00F623F6">
              <w:rPr>
                <w:rStyle w:val="norm00e1lnychar1"/>
                <w:b/>
                <w:bCs/>
              </w:rPr>
              <w:t>Ku goldplatingu</w:t>
            </w:r>
          </w:p>
          <w:p w:rsidR="009B7434" w:rsidRPr="00F623F6" w:rsidRDefault="009B7434" w:rsidP="009B7434">
            <w:pPr>
              <w:jc w:val="both"/>
              <w:rPr>
                <w:rStyle w:val="norm00e1lnychar1"/>
                <w:bCs/>
              </w:rPr>
            </w:pPr>
            <w:r w:rsidRPr="00F623F6">
              <w:rPr>
                <w:rStyle w:val="norm00e1lnychar1"/>
                <w:bCs/>
              </w:rPr>
              <w:t>Komisia upozorňuje, že podľa prílohy č. 3 k Legislatívnym pravidlám vlády SR sa „tabuľka zhody vypracúva ku všetkým článkom normatívneho textu smernice, vrátane prílohy, a to aj vtedy, ak predkladateľ transponuje len niektoré jej články“. Predložená tabuľka zhody neobsahuje prílohy, ktoré sú súčasťou smernice EÚ, preto nie je možné v tejto časti riadne zhodnotiť goldplating.</w:t>
            </w:r>
          </w:p>
          <w:p w:rsidR="009B7434" w:rsidRPr="00F623F6" w:rsidRDefault="009B7434" w:rsidP="009B7434">
            <w:pPr>
              <w:jc w:val="both"/>
              <w:rPr>
                <w:rStyle w:val="norm00e1lnychar1"/>
                <w:bCs/>
              </w:rPr>
            </w:pPr>
          </w:p>
          <w:p w:rsidR="009B7434" w:rsidRPr="007D69B8" w:rsidRDefault="009B7434" w:rsidP="009B7434">
            <w:pPr>
              <w:jc w:val="both"/>
              <w:rPr>
                <w:rFonts w:ascii="Times New Roman" w:hAnsi="Times New Roman" w:cs="Times New Roman"/>
                <w:bCs/>
                <w:sz w:val="20"/>
                <w:szCs w:val="20"/>
              </w:rPr>
            </w:pPr>
            <w:r w:rsidRPr="00F623F6">
              <w:rPr>
                <w:rStyle w:val="norm00e1lnychar1"/>
                <w:b/>
                <w:bCs/>
                <w:i/>
              </w:rPr>
              <w:t>Vyjadrenie predkladateľa</w:t>
            </w:r>
            <w:r w:rsidRPr="00F623F6">
              <w:rPr>
                <w:rStyle w:val="norm00e1lnychar1"/>
                <w:b/>
                <w:bCs/>
              </w:rPr>
              <w:t>:</w:t>
            </w:r>
            <w:r>
              <w:rPr>
                <w:rStyle w:val="norm00e1lnychar1"/>
                <w:bCs/>
              </w:rPr>
              <w:t xml:space="preserve"> </w:t>
            </w:r>
            <w:r w:rsidRPr="00B7655C">
              <w:rPr>
                <w:rStyle w:val="norm00e1lnychar1"/>
                <w:bCs/>
              </w:rPr>
              <w:t>Pripomienka akceptovaná a tabuľka zhody doplnená.</w:t>
            </w:r>
          </w:p>
        </w:tc>
      </w:tr>
      <w:tr w:rsidR="009B7434" w:rsidRPr="00612E08" w:rsidTr="009B7434">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9B7434" w:rsidRPr="00612E08" w:rsidRDefault="009B7434" w:rsidP="009B7434">
            <w:pPr>
              <w:numPr>
                <w:ilvl w:val="0"/>
                <w:numId w:val="7"/>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9B7434" w:rsidRPr="00612E08" w:rsidTr="009B7434">
        <w:tblPrEx>
          <w:tblBorders>
            <w:insideH w:val="single" w:sz="4" w:space="0" w:color="FFFFFF"/>
            <w:insideV w:val="single" w:sz="4" w:space="0" w:color="FFFFFF"/>
          </w:tblBorders>
        </w:tblPrEx>
        <w:tc>
          <w:tcPr>
            <w:tcW w:w="9176" w:type="dxa"/>
            <w:shd w:val="clear" w:color="auto" w:fill="FFFFFF"/>
          </w:tcPr>
          <w:p w:rsidR="009B7434" w:rsidRPr="00612E08" w:rsidRDefault="009B7434" w:rsidP="009B7434">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B7434" w:rsidRPr="00612E08" w:rsidTr="009B7434">
              <w:trPr>
                <w:trHeight w:val="396"/>
              </w:trPr>
              <w:tc>
                <w:tcPr>
                  <w:tcW w:w="2552" w:type="dxa"/>
                </w:tcPr>
                <w:p w:rsidR="009B7434" w:rsidRPr="00612E08" w:rsidRDefault="006A6023" w:rsidP="009B743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9B7434" w:rsidRPr="00612E08">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Súhlasné </w:t>
                  </w:r>
                </w:p>
              </w:tc>
              <w:tc>
                <w:tcPr>
                  <w:tcW w:w="3827" w:type="dxa"/>
                </w:tcPr>
                <w:p w:rsidR="009B7434" w:rsidRPr="00612E08" w:rsidRDefault="006A6023" w:rsidP="009B743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9B7434" w:rsidRPr="00612E08">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9B7434" w:rsidRPr="00612E08" w:rsidRDefault="006A6023" w:rsidP="009B7434">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9B7434" w:rsidRPr="00612E08">
                        <w:rPr>
                          <w:rFonts w:ascii="MS Gothic" w:eastAsia="MS Gothic" w:hAnsi="MS Gothic" w:cs="Times New Roman" w:hint="eastAsia"/>
                          <w:b/>
                          <w:sz w:val="20"/>
                          <w:szCs w:val="20"/>
                          <w:lang w:eastAsia="sk-SK"/>
                        </w:rPr>
                        <w:t>☐</w:t>
                      </w:r>
                    </w:sdtContent>
                  </w:sdt>
                  <w:r w:rsidR="009B7434" w:rsidRPr="00612E08">
                    <w:rPr>
                      <w:rFonts w:ascii="Times New Roman" w:eastAsia="Times New Roman" w:hAnsi="Times New Roman" w:cs="Times New Roman"/>
                      <w:b/>
                      <w:sz w:val="20"/>
                      <w:szCs w:val="20"/>
                      <w:lang w:eastAsia="sk-SK"/>
                    </w:rPr>
                    <w:t xml:space="preserve">  Nesúhlasné</w:t>
                  </w:r>
                </w:p>
              </w:tc>
            </w:tr>
          </w:tbl>
          <w:p w:rsidR="009B7434" w:rsidRPr="00612E08" w:rsidRDefault="009B7434" w:rsidP="009B7434">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9B7434" w:rsidRPr="00612E08" w:rsidRDefault="009B7434" w:rsidP="009B7434">
            <w:pPr>
              <w:rPr>
                <w:rFonts w:ascii="Times New Roman" w:eastAsia="Times New Roman" w:hAnsi="Times New Roman" w:cs="Times New Roman"/>
                <w:b/>
                <w:sz w:val="20"/>
                <w:szCs w:val="20"/>
                <w:lang w:eastAsia="sk-SK"/>
              </w:rPr>
            </w:pPr>
          </w:p>
        </w:tc>
      </w:tr>
    </w:tbl>
    <w:p w:rsidR="00FD6C31" w:rsidRPr="00895898" w:rsidRDefault="00FD6C31" w:rsidP="000A3DE3">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rsidR="00FD6C31" w:rsidRPr="00895898" w:rsidRDefault="00FD6C31" w:rsidP="00FD6C31">
      <w:pPr>
        <w:jc w:val="both"/>
        <w:rPr>
          <w:rFonts w:ascii="Times New Roman" w:eastAsia="Calibri" w:hAnsi="Times New Roman" w:cs="Times New Roman"/>
          <w:b/>
          <w:sz w:val="24"/>
          <w:szCs w:val="24"/>
        </w:rPr>
      </w:pPr>
    </w:p>
    <w:p w:rsidR="00FD6C31" w:rsidRPr="001F1B43" w:rsidRDefault="00FD6C31" w:rsidP="00FD6C3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Z</w:t>
      </w:r>
      <w:r w:rsidRPr="00BA6C8F">
        <w:rPr>
          <w:rFonts w:ascii="Times New Roman" w:eastAsia="Calibri" w:hAnsi="Times New Roman" w:cs="Times New Roman"/>
          <w:b/>
          <w:sz w:val="24"/>
          <w:szCs w:val="24"/>
        </w:rPr>
        <w:t>ákon o kritickej infraštruktúre a o zmene a doplnení niektorých zákonov</w:t>
      </w:r>
    </w:p>
    <w:p w:rsidR="00FD6C31" w:rsidRPr="001F1B43" w:rsidRDefault="00FD6C31" w:rsidP="00FD6C3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Ministerstvo vnútra Slovenskej republiky</w:t>
      </w:r>
    </w:p>
    <w:p w:rsidR="00FD6C31" w:rsidRPr="001F1B43" w:rsidRDefault="00FD6C31" w:rsidP="00FD6C31">
      <w:pPr>
        <w:jc w:val="both"/>
        <w:rPr>
          <w:rFonts w:ascii="Times New Roman" w:eastAsia="Calibri" w:hAnsi="Times New Roman" w:cs="Times New Roman"/>
          <w:b/>
          <w:sz w:val="24"/>
          <w:szCs w:val="24"/>
        </w:rPr>
      </w:pPr>
    </w:p>
    <w:p w:rsidR="00FD6C31" w:rsidRPr="001F1B43" w:rsidRDefault="00FD6C31" w:rsidP="00FD6C3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FD6C31" w:rsidRPr="001F1B43" w:rsidRDefault="00FD6C31" w:rsidP="00FD6C31">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FD6C31" w:rsidRPr="00D8247C" w:rsidRDefault="00FD6C31" w:rsidP="00FD6C3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r w:rsidRPr="00804BC8">
        <w:rPr>
          <w:rFonts w:ascii="Times New Roman" w:eastAsia="Calibri" w:hAnsi="Times New Roman" w:cs="Times New Roman"/>
          <w:i/>
          <w:sz w:val="24"/>
          <w:szCs w:val="24"/>
        </w:rPr>
        <w:t>goldplatingu</w:t>
      </w:r>
      <w:r>
        <w:rPr>
          <w:rStyle w:val="Odkaznapoznmkupodiarou"/>
          <w:rFonts w:ascii="Times New Roman" w:eastAsia="Calibri" w:hAnsi="Times New Roman" w:cs="Times New Roman"/>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rsidR="00FD6C31" w:rsidRPr="00D8247C" w:rsidRDefault="00FD6C31" w:rsidP="00FD6C31">
      <w:pPr>
        <w:jc w:val="both"/>
        <w:rPr>
          <w:rFonts w:ascii="Times New Roman" w:eastAsia="Calibri" w:hAnsi="Times New Roman" w:cs="Times New Roman"/>
          <w:i/>
          <w:sz w:val="24"/>
          <w:szCs w:val="24"/>
        </w:rPr>
      </w:pP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FD6C31" w:rsidRPr="00C929AE" w:rsidTr="00340DF8">
        <w:trPr>
          <w:trHeight w:val="27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jc w:val="center"/>
              <w:rPr>
                <w:rFonts w:ascii="Times New Roman" w:eastAsia="Times New Roman" w:hAnsi="Times New Roman" w:cs="Times New Roman"/>
                <w:color w:val="000000"/>
                <w:sz w:val="20"/>
                <w:szCs w:val="20"/>
                <w:lang w:eastAsia="sk-SK"/>
              </w:rPr>
            </w:pPr>
          </w:p>
        </w:tc>
      </w:tr>
      <w:tr w:rsidR="00FD6C31" w:rsidRPr="00C929AE" w:rsidTr="00340DF8">
        <w:trPr>
          <w:gridAfter w:val="2"/>
          <w:wAfter w:w="583" w:type="dxa"/>
          <w:trHeight w:val="451"/>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FD6C31" w:rsidRPr="00C929AE"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D6C31" w:rsidRPr="00C929AE"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FD6C31" w:rsidRPr="00C929AE" w:rsidTr="00340DF8">
        <w:trPr>
          <w:gridAfter w:val="2"/>
          <w:wAfter w:w="583" w:type="dxa"/>
          <w:trHeight w:val="60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gridAfter w:val="2"/>
          <w:wAfter w:w="583" w:type="dxa"/>
          <w:trHeight w:val="42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gridAfter w:val="2"/>
          <w:wAfter w:w="583" w:type="dxa"/>
          <w:trHeight w:val="435"/>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gridAfter w:val="2"/>
          <w:wAfter w:w="583" w:type="dxa"/>
          <w:trHeight w:val="48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gridAfter w:val="2"/>
          <w:wAfter w:w="583" w:type="dxa"/>
          <w:trHeight w:val="480"/>
        </w:trPr>
        <w:tc>
          <w:tcPr>
            <w:tcW w:w="146" w:type="dxa"/>
            <w:tcBorders>
              <w:top w:val="nil"/>
              <w:left w:val="nil"/>
              <w:bottom w:val="nil"/>
              <w:right w:val="nil"/>
            </w:tcBorders>
            <w:shd w:val="clear" w:color="auto" w:fill="auto"/>
            <w:noWrap/>
            <w:vAlign w:val="bottom"/>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gridAfter w:val="2"/>
          <w:wAfter w:w="583" w:type="dxa"/>
          <w:trHeight w:val="60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trHeight w:val="27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r>
      <w:tr w:rsidR="00FD6C31" w:rsidRPr="00C929AE" w:rsidTr="00340DF8">
        <w:trPr>
          <w:gridAfter w:val="2"/>
          <w:wAfter w:w="583" w:type="dxa"/>
          <w:trHeight w:val="412"/>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FD6C31" w:rsidRPr="00C929AE"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D6C31" w:rsidRPr="00C929AE"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FD6C31" w:rsidRPr="00C929AE" w:rsidTr="00340DF8">
        <w:trPr>
          <w:gridAfter w:val="2"/>
          <w:wAfter w:w="583" w:type="dxa"/>
          <w:trHeight w:val="84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gridAfter w:val="2"/>
          <w:wAfter w:w="583" w:type="dxa"/>
          <w:trHeight w:val="486"/>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D6C31" w:rsidRPr="00FB1189"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p>
        </w:tc>
      </w:tr>
      <w:tr w:rsidR="00FD6C31" w:rsidRPr="00C929AE" w:rsidTr="00340DF8">
        <w:trPr>
          <w:trHeight w:val="36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p>
        </w:tc>
      </w:tr>
      <w:tr w:rsidR="00FD6C31" w:rsidRPr="00C929AE" w:rsidTr="00340DF8">
        <w:trPr>
          <w:gridAfter w:val="2"/>
          <w:wAfter w:w="583" w:type="dxa"/>
          <w:trHeight w:val="39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6C31" w:rsidRPr="00C929AE" w:rsidRDefault="00FD6C31" w:rsidP="00340DF8">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FD6C31" w:rsidRPr="00C929AE" w:rsidRDefault="00FD6C31" w:rsidP="00340DF8">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D6C31" w:rsidRPr="00C929AE" w:rsidRDefault="00FD6C31" w:rsidP="00340DF8">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FD6C31" w:rsidRPr="00C929AE" w:rsidTr="00340DF8">
        <w:trPr>
          <w:gridAfter w:val="2"/>
          <w:wAfter w:w="583" w:type="dxa"/>
          <w:trHeight w:val="390"/>
        </w:trPr>
        <w:tc>
          <w:tcPr>
            <w:tcW w:w="146" w:type="dxa"/>
            <w:tcBorders>
              <w:top w:val="nil"/>
              <w:left w:val="nil"/>
              <w:bottom w:val="nil"/>
              <w:right w:val="nil"/>
            </w:tcBorders>
            <w:shd w:val="clear" w:color="auto" w:fill="auto"/>
            <w:noWrap/>
            <w:vAlign w:val="bottom"/>
            <w:hideMark/>
          </w:tcPr>
          <w:p w:rsidR="00FD6C31" w:rsidRPr="00C929AE"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D6C31" w:rsidRPr="00751DA9" w:rsidRDefault="00FD6C31" w:rsidP="00340DF8">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FD6C31" w:rsidRPr="00C929AE"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D6C31" w:rsidRPr="00C929AE"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rsidR="00FD6C31" w:rsidRPr="00895898" w:rsidRDefault="00FD6C31" w:rsidP="00FD6C31">
      <w:pPr>
        <w:rPr>
          <w:rFonts w:ascii="Times New Roman" w:eastAsia="Calibri" w:hAnsi="Times New Roman" w:cs="Times New Roman"/>
          <w:b/>
          <w:sz w:val="24"/>
          <w:szCs w:val="24"/>
        </w:rPr>
        <w:sectPr w:rsidR="00FD6C31" w:rsidRPr="00895898" w:rsidSect="00340DF8">
          <w:footerReference w:type="default" r:id="rId9"/>
          <w:pgSz w:w="11906" w:h="16838"/>
          <w:pgMar w:top="993" w:right="1417" w:bottom="1417" w:left="1417" w:header="708" w:footer="708" w:gutter="0"/>
          <w:pgNumType w:start="1"/>
          <w:cols w:space="708"/>
          <w:docGrid w:linePitch="360"/>
        </w:sectPr>
      </w:pPr>
    </w:p>
    <w:p w:rsidR="00FD6C31" w:rsidRPr="001F1B43" w:rsidRDefault="00FD6C31" w:rsidP="00FD6C3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FD6C31" w:rsidRDefault="00FD6C31" w:rsidP="00FD6C3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045" w:type="dxa"/>
        <w:tblLayout w:type="fixed"/>
        <w:tblCellMar>
          <w:left w:w="70" w:type="dxa"/>
          <w:right w:w="70" w:type="dxa"/>
        </w:tblCellMar>
        <w:tblLook w:val="04A0" w:firstRow="1" w:lastRow="0" w:firstColumn="1" w:lastColumn="0" w:noHBand="0" w:noVBand="1"/>
      </w:tblPr>
      <w:tblGrid>
        <w:gridCol w:w="449"/>
        <w:gridCol w:w="1752"/>
        <w:gridCol w:w="999"/>
        <w:gridCol w:w="1142"/>
        <w:gridCol w:w="1855"/>
        <w:gridCol w:w="999"/>
        <w:gridCol w:w="1168"/>
        <w:gridCol w:w="1115"/>
        <w:gridCol w:w="857"/>
        <w:gridCol w:w="848"/>
        <w:gridCol w:w="1006"/>
        <w:gridCol w:w="713"/>
        <w:gridCol w:w="1142"/>
      </w:tblGrid>
      <w:tr w:rsidR="00FD6C31" w:rsidRPr="000A6B7F" w:rsidTr="00340DF8">
        <w:trPr>
          <w:trHeight w:val="285"/>
        </w:trPr>
        <w:tc>
          <w:tcPr>
            <w:tcW w:w="4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9"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4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Default="00FD6C31" w:rsidP="00340DF8">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FD6C31"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FD6C31" w:rsidRPr="00895898"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895898" w:rsidRDefault="00FD6C31" w:rsidP="00340DF8">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FD6C31" w:rsidRPr="00895898"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FD6C31" w:rsidRPr="000A6B7F" w:rsidRDefault="00FD6C31" w:rsidP="00340DF8">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6B5D74" w:rsidRDefault="00FD6C31" w:rsidP="00340DF8">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FD6C31" w:rsidRPr="006B5D74" w:rsidRDefault="00FD6C31" w:rsidP="00340DF8">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D6C31" w:rsidRPr="006B5D74" w:rsidRDefault="00FD6C31" w:rsidP="00340DF8">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RPr="00895898"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Del="00801596"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Del="00801596"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Del="00801596"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Del="00801596"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Del="00801596"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r w:rsidR="00FD6C31" w:rsidRPr="00895898" w:rsidTr="00340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449"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752" w:type="dxa"/>
            <w:shd w:val="clear" w:color="auto" w:fill="auto"/>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999"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142"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1855" w:type="dxa"/>
            <w:shd w:val="clear" w:color="auto" w:fill="auto"/>
            <w:vAlign w:val="center"/>
          </w:tcPr>
          <w:p w:rsidR="00FD6C31" w:rsidDel="00801596" w:rsidRDefault="00FD6C31" w:rsidP="00340DF8">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9" w:type="dxa"/>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6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15" w:type="dxa"/>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57"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848"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006"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c>
          <w:tcPr>
            <w:tcW w:w="713" w:type="dxa"/>
            <w:shd w:val="clear" w:color="auto" w:fill="auto"/>
            <w:noWrap/>
            <w:vAlign w:val="center"/>
          </w:tcPr>
          <w:p w:rsidR="00FD6C31" w:rsidRPr="00895898" w:rsidRDefault="00FD6C31" w:rsidP="00340DF8">
            <w:pPr>
              <w:spacing w:after="0" w:line="240" w:lineRule="auto"/>
              <w:rPr>
                <w:rFonts w:ascii="Times New Roman" w:eastAsia="Times New Roman" w:hAnsi="Times New Roman" w:cs="Times New Roman"/>
                <w:color w:val="000000"/>
                <w:sz w:val="20"/>
                <w:szCs w:val="20"/>
                <w:lang w:eastAsia="sk-SK"/>
              </w:rPr>
            </w:pPr>
          </w:p>
        </w:tc>
        <w:tc>
          <w:tcPr>
            <w:tcW w:w="1142" w:type="dxa"/>
            <w:vAlign w:val="center"/>
          </w:tcPr>
          <w:p w:rsidR="00FD6C31" w:rsidRPr="00895898" w:rsidRDefault="00FD6C31" w:rsidP="00340DF8">
            <w:pPr>
              <w:spacing w:after="0" w:line="240" w:lineRule="auto"/>
              <w:rPr>
                <w:rFonts w:ascii="Times New Roman" w:eastAsia="Times New Roman" w:hAnsi="Times New Roman" w:cs="Times New Roman"/>
                <w:sz w:val="20"/>
                <w:szCs w:val="20"/>
                <w:lang w:eastAsia="sk-SK"/>
              </w:rPr>
            </w:pPr>
          </w:p>
        </w:tc>
      </w:tr>
    </w:tbl>
    <w:p w:rsidR="00FD6C31" w:rsidRPr="00895898" w:rsidRDefault="00FD6C31" w:rsidP="00FD6C31">
      <w:pPr>
        <w:jc w:val="both"/>
        <w:rPr>
          <w:rFonts w:ascii="Times New Roman" w:eastAsia="Calibri" w:hAnsi="Times New Roman" w:cs="Times New Roman"/>
          <w:i/>
        </w:rPr>
      </w:pPr>
    </w:p>
    <w:p w:rsidR="00FD6C31" w:rsidRPr="00895898" w:rsidRDefault="00FD6C31" w:rsidP="00FD6C31">
      <w:pPr>
        <w:jc w:val="both"/>
        <w:rPr>
          <w:rFonts w:ascii="Times New Roman" w:eastAsia="Calibri" w:hAnsi="Times New Roman" w:cs="Times New Roman"/>
          <w:b/>
          <w:bCs/>
          <w:i/>
          <w:sz w:val="24"/>
          <w:szCs w:val="24"/>
        </w:rPr>
        <w:sectPr w:rsidR="00FD6C31" w:rsidRPr="00895898" w:rsidSect="00340DF8">
          <w:pgSz w:w="16838" w:h="11906" w:orient="landscape"/>
          <w:pgMar w:top="1417" w:right="1417" w:bottom="1417" w:left="1417" w:header="708" w:footer="708" w:gutter="0"/>
          <w:cols w:space="708"/>
          <w:docGrid w:linePitch="360"/>
        </w:sectPr>
      </w:pPr>
    </w:p>
    <w:p w:rsidR="00FD6C31" w:rsidRDefault="00FD6C31" w:rsidP="00FD6C3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w:t>
      </w:r>
      <w:r w:rsidRPr="007448DF">
        <w:rPr>
          <w:rFonts w:ascii="Times New Roman" w:eastAsia="Calibri" w:hAnsi="Times New Roman" w:cs="Times New Roman"/>
          <w:b/>
          <w:bCs/>
          <w:i/>
          <w:sz w:val="24"/>
          <w:szCs w:val="24"/>
          <w:u w:val="single"/>
        </w:rPr>
        <w:t xml:space="preserve">nákladov </w:t>
      </w:r>
    </w:p>
    <w:p w:rsidR="00FD6C31" w:rsidRPr="00E70A7F" w:rsidRDefault="00FD6C31" w:rsidP="00FD6C3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V súvislosti s vplyvmi jednotlivých regulácií nie je možné riadne kvantifikovať zmeny nákladov. Predkladateľ z</w:t>
      </w:r>
      <w:r w:rsidRPr="00FC7131">
        <w:rPr>
          <w:rFonts w:ascii="Times New Roman" w:eastAsia="Calibri" w:hAnsi="Times New Roman" w:cs="Times New Roman"/>
          <w:bCs/>
          <w:sz w:val="24"/>
          <w:szCs w:val="24"/>
        </w:rPr>
        <w:t>ákon</w:t>
      </w:r>
      <w:r>
        <w:rPr>
          <w:rFonts w:ascii="Times New Roman" w:eastAsia="Calibri" w:hAnsi="Times New Roman" w:cs="Times New Roman"/>
          <w:bCs/>
          <w:sz w:val="24"/>
          <w:szCs w:val="24"/>
        </w:rPr>
        <w:t>a</w:t>
      </w:r>
      <w:r w:rsidRPr="00FC7131">
        <w:rPr>
          <w:rFonts w:ascii="Times New Roman" w:eastAsia="Calibri" w:hAnsi="Times New Roman" w:cs="Times New Roman"/>
          <w:bCs/>
          <w:sz w:val="24"/>
          <w:szCs w:val="24"/>
        </w:rPr>
        <w:t xml:space="preserve"> o kritickej infraštruktúre a o zmene a doplnení ni</w:t>
      </w:r>
      <w:r>
        <w:rPr>
          <w:rFonts w:ascii="Times New Roman" w:eastAsia="Calibri" w:hAnsi="Times New Roman" w:cs="Times New Roman"/>
          <w:bCs/>
          <w:sz w:val="24"/>
          <w:szCs w:val="24"/>
        </w:rPr>
        <w:t xml:space="preserve">ektorých zákonov nemá žiadne ďalšie doplňujúce informácie k spôsobu výpočtu. </w:t>
      </w:r>
      <w:r w:rsidRPr="003302CC">
        <w:rPr>
          <w:rFonts w:ascii="Times New Roman" w:eastAsia="Calibri" w:hAnsi="Times New Roman" w:cs="Times New Roman"/>
          <w:bCs/>
          <w:sz w:val="24"/>
          <w:szCs w:val="24"/>
        </w:rPr>
        <w:t>Ď</w:t>
      </w:r>
      <w:r>
        <w:rPr>
          <w:rFonts w:ascii="Times New Roman" w:eastAsia="Calibri" w:hAnsi="Times New Roman" w:cs="Times New Roman"/>
          <w:bCs/>
          <w:sz w:val="24"/>
          <w:szCs w:val="24"/>
        </w:rPr>
        <w:t>alšie vplyvy na podnikateľské prostredie uvádza v podkapitole 3.4.</w:t>
      </w:r>
    </w:p>
    <w:p w:rsidR="00FD6C31" w:rsidRPr="007448DF" w:rsidRDefault="00FD6C31" w:rsidP="00FD6C31">
      <w:pPr>
        <w:jc w:val="both"/>
        <w:rPr>
          <w:rFonts w:ascii="Times New Roman" w:eastAsia="Calibri" w:hAnsi="Times New Roman" w:cs="Times New Roman"/>
          <w:b/>
          <w:bCs/>
          <w:i/>
          <w:sz w:val="24"/>
          <w:szCs w:val="24"/>
          <w:u w:val="single"/>
        </w:rPr>
      </w:pPr>
      <w:r w:rsidRPr="007448DF">
        <w:rPr>
          <w:rFonts w:ascii="Times New Roman" w:eastAsia="Calibri" w:hAnsi="Times New Roman" w:cs="Times New Roman"/>
          <w:b/>
          <w:bCs/>
          <w:i/>
          <w:sz w:val="24"/>
          <w:szCs w:val="24"/>
          <w:u w:val="single"/>
        </w:rPr>
        <w:t>3.1.4 Odôvodnenie goldplatingu podľa bodu 4 časti III jednotnej metodiky a ďalšie doplňujúce informácie</w:t>
      </w:r>
      <w:r w:rsidRPr="007448DF">
        <w:rPr>
          <w:rStyle w:val="Odkaznapoznmkupodiarou"/>
          <w:rFonts w:ascii="Times New Roman" w:eastAsia="Calibri" w:hAnsi="Times New Roman" w:cs="Times New Roman"/>
          <w:b/>
          <w:bCs/>
          <w:sz w:val="24"/>
          <w:szCs w:val="24"/>
          <w:u w:val="single"/>
        </w:rPr>
        <w:footnoteReference w:id="2"/>
      </w:r>
      <w:r w:rsidRPr="007448DF">
        <w:rPr>
          <w:rFonts w:ascii="Times New Roman" w:eastAsia="Calibri" w:hAnsi="Times New Roman" w:cs="Times New Roman"/>
          <w:b/>
          <w:bCs/>
          <w:i/>
          <w:sz w:val="24"/>
          <w:szCs w:val="24"/>
          <w:u w:val="single"/>
        </w:rPr>
        <w:t xml:space="preserve"> </w:t>
      </w:r>
    </w:p>
    <w:p w:rsidR="00FD6C31" w:rsidRPr="007448DF" w:rsidRDefault="00FD6C31" w:rsidP="00FD6C31">
      <w:pPr>
        <w:jc w:val="both"/>
        <w:rPr>
          <w:rFonts w:ascii="Times New Roman" w:eastAsia="Calibri" w:hAnsi="Times New Roman" w:cs="Times New Roman"/>
          <w:bCs/>
          <w:iCs/>
          <w:color w:val="000000"/>
          <w:sz w:val="24"/>
          <w:szCs w:val="24"/>
        </w:rPr>
      </w:pPr>
      <w:r w:rsidRPr="007448DF">
        <w:rPr>
          <w:rFonts w:ascii="Times New Roman" w:eastAsia="Calibri" w:hAnsi="Times New Roman" w:cs="Times New Roman"/>
          <w:bCs/>
          <w:iCs/>
          <w:color w:val="000000"/>
          <w:sz w:val="24"/>
          <w:szCs w:val="24"/>
        </w:rPr>
        <w:t>Predkladaný n</w:t>
      </w:r>
      <w:r>
        <w:rPr>
          <w:rFonts w:ascii="Times New Roman" w:eastAsia="Calibri" w:hAnsi="Times New Roman" w:cs="Times New Roman"/>
          <w:bCs/>
          <w:iCs/>
          <w:color w:val="000000"/>
          <w:sz w:val="24"/>
          <w:szCs w:val="24"/>
        </w:rPr>
        <w:t>ávrh zákona</w:t>
      </w:r>
      <w:r w:rsidRPr="007448DF">
        <w:rPr>
          <w:rFonts w:ascii="Times New Roman" w:eastAsia="Calibri" w:hAnsi="Times New Roman" w:cs="Times New Roman"/>
          <w:bCs/>
          <w:iCs/>
          <w:color w:val="000000"/>
          <w:sz w:val="24"/>
          <w:szCs w:val="24"/>
        </w:rPr>
        <w:t xml:space="preserve"> nepredstavuje v analýze vplyvov na podnikateľské prostredie žiaden goldplating. Pri transpozícií </w:t>
      </w:r>
      <w:r w:rsidRPr="0047067F">
        <w:rPr>
          <w:rFonts w:ascii="Times New Roman" w:eastAsia="Calibri" w:hAnsi="Times New Roman" w:cs="Times New Roman"/>
          <w:bCs/>
          <w:iCs/>
          <w:color w:val="000000"/>
          <w:sz w:val="24"/>
          <w:szCs w:val="24"/>
          <w:highlight w:val="lightGray"/>
        </w:rPr>
        <w:t>smernice (EÚ) 2022/2557</w:t>
      </w:r>
      <w:r w:rsidRPr="007448DF">
        <w:rPr>
          <w:rFonts w:ascii="Times New Roman" w:eastAsia="Calibri" w:hAnsi="Times New Roman" w:cs="Times New Roman"/>
          <w:bCs/>
          <w:iCs/>
          <w:color w:val="000000"/>
          <w:sz w:val="24"/>
          <w:szCs w:val="24"/>
        </w:rPr>
        <w:t xml:space="preserve"> sa nešlo nad rámec povinností zaťažujúcich podnikateľské prostredie.</w:t>
      </w:r>
    </w:p>
    <w:p w:rsidR="00FD6C31" w:rsidRPr="007448DF" w:rsidRDefault="00FD6C31" w:rsidP="00FD6C31">
      <w:pPr>
        <w:jc w:val="both"/>
        <w:rPr>
          <w:rFonts w:ascii="Times New Roman" w:eastAsia="Calibri" w:hAnsi="Times New Roman" w:cs="Times New Roman"/>
          <w:b/>
          <w:sz w:val="24"/>
          <w:szCs w:val="24"/>
        </w:rPr>
      </w:pPr>
      <w:r w:rsidRPr="007448DF">
        <w:rPr>
          <w:rFonts w:ascii="Times New Roman" w:eastAsia="Calibri" w:hAnsi="Times New Roman" w:cs="Times New Roman"/>
          <w:b/>
          <w:sz w:val="24"/>
          <w:szCs w:val="24"/>
        </w:rPr>
        <w:t>3.2 Vyhodnotenie konzultácií s podnikateľskými subjektmi pred predbežným pripomienkovým konaním</w:t>
      </w:r>
    </w:p>
    <w:p w:rsidR="00FD6C31" w:rsidRPr="007448DF" w:rsidRDefault="00FD6C31" w:rsidP="00FD6C31">
      <w:pPr>
        <w:spacing w:after="0"/>
        <w:jc w:val="both"/>
        <w:rPr>
          <w:rFonts w:ascii="Times New Roman" w:eastAsia="Calibri" w:hAnsi="Times New Roman" w:cs="Times New Roman"/>
          <w:sz w:val="24"/>
          <w:szCs w:val="24"/>
        </w:rPr>
      </w:pPr>
      <w:r w:rsidRPr="007448DF">
        <w:rPr>
          <w:rFonts w:ascii="Times New Roman" w:eastAsia="Calibri" w:hAnsi="Times New Roman" w:cs="Times New Roman"/>
          <w:sz w:val="24"/>
          <w:szCs w:val="24"/>
        </w:rPr>
        <w:t>Verejnosť bola o príprave návrhu zákona o kritickej infraštruktúre, ktorého predkladateľom je Ministerstvo vnútra Slovenskej republiky informovaná prostredníctvom predbežnej informácie. Cieľom návrhu je transpozícia a implementácia právnych predpisov Európskej únie, ktorými sa mení smernica Európskeho parlamentu a Rady smernice Európskeho parlamentu a Rady (EÚ) 2022/2557 o odolnosti kritických subjektov a delegované nariadenie Komisie (EÚ) 2023/2450, ktorým sa dopĺňa smernica Európskeho parlamentu a Rady (EÚ) 2022/2557 stanovením zoznamu základných služieb.</w:t>
      </w:r>
    </w:p>
    <w:p w:rsidR="00FD6C31" w:rsidRPr="007448DF" w:rsidRDefault="00FD6C31" w:rsidP="00FD6C31">
      <w:pPr>
        <w:spacing w:after="0"/>
        <w:jc w:val="both"/>
        <w:rPr>
          <w:rFonts w:ascii="Times New Roman" w:eastAsia="Calibri" w:hAnsi="Times New Roman" w:cs="Times New Roman"/>
          <w:sz w:val="24"/>
          <w:szCs w:val="24"/>
        </w:rPr>
      </w:pPr>
    </w:p>
    <w:p w:rsidR="00FD6C31" w:rsidRPr="007448DF" w:rsidRDefault="00FD6C31" w:rsidP="00FD6C31">
      <w:pPr>
        <w:spacing w:after="0"/>
        <w:jc w:val="both"/>
        <w:rPr>
          <w:rFonts w:ascii="Times New Roman" w:eastAsia="Calibri" w:hAnsi="Times New Roman" w:cs="Times New Roman"/>
          <w:sz w:val="24"/>
          <w:szCs w:val="24"/>
        </w:rPr>
      </w:pPr>
      <w:r w:rsidRPr="007448DF">
        <w:rPr>
          <w:rFonts w:ascii="Times New Roman" w:eastAsia="Calibri" w:hAnsi="Times New Roman" w:cs="Times New Roman"/>
          <w:sz w:val="24"/>
          <w:szCs w:val="24"/>
        </w:rPr>
        <w:t>K predbežnej informácii č. PI/2023/320 boli predložené celkovo tri vyjadrenia zo strany verejnosti. V nadväznosti na prebiehajúcu fázu legislatívneho procesu Ministerstvo vnútra Slovenskej republiky zorganizovalo konzultácie v rámci predbežnej informácie k návrhu zákona s Republikovou úniou zamestnávateľov, Klubom 500 za účasti Ministerstva hospodárstva Slovenskej republiky a s Potravinárskou komorou Slovenska za účasti Ministerstva pôdohospodárstva a rozvoja vidieka Slovenskej republiky. Po konzultáciách Ministerstvu vnútra Slovenskej republiky neboli predložené žiadne ďalšie pripomienky.</w:t>
      </w:r>
    </w:p>
    <w:p w:rsidR="00FD6C31" w:rsidRPr="007448DF" w:rsidRDefault="00FD6C31" w:rsidP="00FD6C31">
      <w:pPr>
        <w:spacing w:after="0"/>
        <w:jc w:val="both"/>
        <w:rPr>
          <w:rFonts w:ascii="Times New Roman" w:eastAsia="Calibri" w:hAnsi="Times New Roman" w:cs="Times New Roman"/>
          <w:i/>
          <w:sz w:val="24"/>
          <w:szCs w:val="24"/>
        </w:rPr>
      </w:pPr>
    </w:p>
    <w:p w:rsidR="00FD6C31" w:rsidRPr="007448DF" w:rsidRDefault="00FD6C31" w:rsidP="00FD6C31">
      <w:pPr>
        <w:jc w:val="both"/>
        <w:rPr>
          <w:rFonts w:ascii="Times New Roman" w:eastAsia="Calibri" w:hAnsi="Times New Roman" w:cs="Times New Roman"/>
          <w:b/>
          <w:sz w:val="24"/>
          <w:szCs w:val="24"/>
        </w:rPr>
      </w:pPr>
      <w:bookmarkStart w:id="0" w:name="_Hlk47698091"/>
      <w:r w:rsidRPr="007448DF">
        <w:rPr>
          <w:rFonts w:ascii="Times New Roman" w:eastAsia="Calibri" w:hAnsi="Times New Roman" w:cs="Times New Roman"/>
          <w:b/>
          <w:sz w:val="24"/>
          <w:szCs w:val="24"/>
        </w:rPr>
        <w:t>3.3 Vplyvy na konkurencieschopnosť a produktivitu</w:t>
      </w:r>
    </w:p>
    <w:bookmarkEnd w:id="0"/>
    <w:p w:rsidR="00FD6C31" w:rsidRPr="007448DF" w:rsidRDefault="00FD6C31" w:rsidP="00FD6C31">
      <w:pPr>
        <w:jc w:val="both"/>
        <w:rPr>
          <w:rFonts w:ascii="Times New Roman" w:eastAsia="Calibri" w:hAnsi="Times New Roman" w:cs="Times New Roman"/>
          <w:sz w:val="24"/>
          <w:szCs w:val="24"/>
        </w:rPr>
      </w:pPr>
      <w:r w:rsidRPr="007448DF">
        <w:rPr>
          <w:rFonts w:ascii="Times New Roman" w:eastAsia="Calibri" w:hAnsi="Times New Roman" w:cs="Times New Roman"/>
          <w:sz w:val="24"/>
          <w:szCs w:val="24"/>
        </w:rPr>
        <w:t>Návrh zákona nepredpokladá žiadny priamy vplyv na konkurencieschopnosť a produktivitu. Povinnosť podnikateľských a nepodnikateľských subjektov zaviesť bezpečnostné opatrenia, a tým v čo najväčšej miere predchádzať vzniku incidentov, môže mať pozitívny vplyv nielen na ich fungovanie, ale nepriamo aj na spotrebiteľov a zákazníkov ich služieb, keďže poskytovanie týchto služieb bude menej náchylné na narušenie spôsobené incidentom a môže sa zvýšiť dôveryhodnosť a celková odolnosť subjektu, čo by malo motivovať spotrebiteľov k využívaniu jeho služieb.</w:t>
      </w:r>
    </w:p>
    <w:p w:rsidR="00FD6C31" w:rsidRPr="007448DF" w:rsidRDefault="00FD6C31" w:rsidP="00FD6C31">
      <w:pPr>
        <w:spacing w:after="0"/>
        <w:jc w:val="both"/>
        <w:rPr>
          <w:rFonts w:ascii="Times New Roman" w:eastAsia="Calibri" w:hAnsi="Times New Roman" w:cs="Times New Roman"/>
          <w:b/>
          <w:i/>
          <w:sz w:val="24"/>
          <w:szCs w:val="24"/>
        </w:rPr>
      </w:pPr>
      <w:r w:rsidRPr="007448DF">
        <w:rPr>
          <w:rFonts w:ascii="Times New Roman" w:eastAsia="Calibri" w:hAnsi="Times New Roman" w:cs="Times New Roman"/>
          <w:b/>
          <w:i/>
          <w:sz w:val="24"/>
          <w:szCs w:val="24"/>
        </w:rPr>
        <w:t>Konkurencieschopnosť:</w:t>
      </w:r>
    </w:p>
    <w:p w:rsidR="00FD6C31" w:rsidRPr="007448DF" w:rsidRDefault="00FD6C31" w:rsidP="00FD6C31">
      <w:pPr>
        <w:spacing w:after="0"/>
        <w:jc w:val="both"/>
        <w:rPr>
          <w:rFonts w:ascii="Times New Roman" w:eastAsia="Calibri" w:hAnsi="Times New Roman" w:cs="Times New Roman"/>
          <w:i/>
          <w:sz w:val="24"/>
          <w:szCs w:val="24"/>
        </w:rPr>
      </w:pPr>
      <w:r w:rsidRPr="007448DF">
        <w:rPr>
          <w:rFonts w:ascii="Times New Roman" w:eastAsia="Calibri" w:hAnsi="Times New Roman" w:cs="Times New Roman"/>
          <w:i/>
          <w:sz w:val="24"/>
          <w:szCs w:val="24"/>
        </w:rPr>
        <w:t>Na základe uvedených odpovedí zaškrtnite a popíšte, či materiál konkurencieschopnosť:</w:t>
      </w:r>
    </w:p>
    <w:p w:rsidR="00FD6C31" w:rsidRPr="007448DF" w:rsidRDefault="00FD6C31" w:rsidP="00FD6C31">
      <w:pPr>
        <w:spacing w:after="0"/>
        <w:jc w:val="both"/>
        <w:rPr>
          <w:rFonts w:ascii="Times New Roman" w:eastAsia="Calibri" w:hAnsi="Times New Roman" w:cs="Times New Roman"/>
          <w:i/>
          <w:sz w:val="24"/>
          <w:szCs w:val="24"/>
        </w:rPr>
      </w:pPr>
      <w:r>
        <w:rPr>
          <w:rFonts w:ascii="Times New Roman" w:eastAsia="Calibri" w:hAnsi="Times New Roman" w:cs="Times New Roman"/>
          <w:i/>
          <w:noProof/>
          <w:sz w:val="24"/>
          <w:szCs w:val="24"/>
          <w:lang w:eastAsia="sk-SK"/>
        </w:rPr>
        <w:lastRenderedPageBreak/>
        <mc:AlternateContent>
          <mc:Choice Requires="wps">
            <w:drawing>
              <wp:anchor distT="0" distB="0" distL="114300" distR="114300" simplePos="0" relativeHeight="251661312" behindDoc="0" locked="0" layoutInCell="1" allowOverlap="1" wp14:anchorId="6E6BE380" wp14:editId="3C0385AC">
                <wp:simplePos x="0" y="0"/>
                <wp:positionH relativeFrom="column">
                  <wp:posOffset>31339</wp:posOffset>
                </wp:positionH>
                <wp:positionV relativeFrom="paragraph">
                  <wp:posOffset>19685</wp:posOffset>
                </wp:positionV>
                <wp:extent cx="169545" cy="160655"/>
                <wp:effectExtent l="19050" t="0" r="40005" b="10795"/>
                <wp:wrapNone/>
                <wp:docPr id="3" name="Kosodĺžnik 3"/>
                <wp:cNvGraphicFramePr/>
                <a:graphic xmlns:a="http://schemas.openxmlformats.org/drawingml/2006/main">
                  <a:graphicData uri="http://schemas.microsoft.com/office/word/2010/wordprocessingShape">
                    <wps:wsp>
                      <wps:cNvSpPr/>
                      <wps:spPr>
                        <a:xfrm>
                          <a:off x="0" y="0"/>
                          <a:ext cx="169545" cy="1606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A364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Kosodĺžnik 3" o:spid="_x0000_s1026" type="#_x0000_t7" style="position:absolute;margin-left:2.45pt;margin-top:1.55pt;width:13.3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" adj="5117" filled="f" strokecolor="black [3213]" strokeweight="1pt"/>
            </w:pict>
          </mc:Fallback>
        </mc:AlternateContent>
      </w:r>
      <w:r>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60288" behindDoc="0" locked="0" layoutInCell="1" allowOverlap="1" wp14:anchorId="6E2BE362" wp14:editId="24BF26E1">
                <wp:simplePos x="0" y="0"/>
                <wp:positionH relativeFrom="column">
                  <wp:posOffset>1833245</wp:posOffset>
                </wp:positionH>
                <wp:positionV relativeFrom="paragraph">
                  <wp:posOffset>19685</wp:posOffset>
                </wp:positionV>
                <wp:extent cx="169545" cy="160655"/>
                <wp:effectExtent l="19050" t="0" r="40005" b="10795"/>
                <wp:wrapNone/>
                <wp:docPr id="2" name="Kosodĺžnik 2"/>
                <wp:cNvGraphicFramePr/>
                <a:graphic xmlns:a="http://schemas.openxmlformats.org/drawingml/2006/main">
                  <a:graphicData uri="http://schemas.microsoft.com/office/word/2010/wordprocessingShape">
                    <wps:wsp>
                      <wps:cNvSpPr/>
                      <wps:spPr>
                        <a:xfrm>
                          <a:off x="0" y="0"/>
                          <a:ext cx="169545" cy="1606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96B85" id="Kosodĺžnik 2" o:spid="_x0000_s1026" type="#_x0000_t7" style="position:absolute;margin-left:144.35pt;margin-top:1.55pt;width:13.3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" adj="5117" filled="f" strokecolor="black [3213]" strokeweight="1pt"/>
            </w:pict>
          </mc:Fallback>
        </mc:AlternateContent>
      </w:r>
      <w:r>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59264" behindDoc="0" locked="0" layoutInCell="1" allowOverlap="1" wp14:anchorId="54435E61" wp14:editId="37888482">
                <wp:simplePos x="0" y="0"/>
                <wp:positionH relativeFrom="column">
                  <wp:posOffset>848323</wp:posOffset>
                </wp:positionH>
                <wp:positionV relativeFrom="paragraph">
                  <wp:posOffset>20320</wp:posOffset>
                </wp:positionV>
                <wp:extent cx="169919" cy="161103"/>
                <wp:effectExtent l="19050" t="0" r="40005" b="10795"/>
                <wp:wrapNone/>
                <wp:docPr id="1" name="Kosodĺžnik 1"/>
                <wp:cNvGraphicFramePr/>
                <a:graphic xmlns:a="http://schemas.openxmlformats.org/drawingml/2006/main">
                  <a:graphicData uri="http://schemas.microsoft.com/office/word/2010/wordprocessingShape">
                    <wps:wsp>
                      <wps:cNvSpPr/>
                      <wps:spPr>
                        <a:xfrm>
                          <a:off x="0" y="0"/>
                          <a:ext cx="169919" cy="161103"/>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D2888" id="Kosodĺžnik 1" o:spid="_x0000_s1026" type="#_x0000_t7" style="position:absolute;margin-left:66.8pt;margin-top:1.6pt;width:13.4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" adj="5120" filled="f" strokecolor="black [3213]" strokeweight="1pt"/>
            </w:pict>
          </mc:Fallback>
        </mc:AlternateContent>
      </w: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howingPlcHdr/>
            </w:sdtPr>
            <w:sdtEndPr/>
            <w:sdtContent>
              <w:r>
                <w:rPr>
                  <w:rFonts w:ascii="Times New Roman" w:eastAsia="Calibri" w:hAnsi="Times New Roman" w:cs="Times New Roman"/>
                  <w:i/>
                  <w:sz w:val="24"/>
                  <w:szCs w:val="24"/>
                </w:rPr>
                <w:t xml:space="preserve">     </w:t>
              </w:r>
            </w:sdtContent>
          </w:sdt>
        </w:sdtContent>
      </w:sdt>
      <w:r w:rsidRPr="007448DF">
        <w:rPr>
          <w:rFonts w:ascii="Times New Roman" w:eastAsia="Calibri" w:hAnsi="Times New Roman" w:cs="Times New Roman"/>
          <w:i/>
          <w:sz w:val="24"/>
          <w:szCs w:val="24"/>
        </w:rPr>
        <w:t xml:space="preserve"> zvyšuje  </w:t>
      </w:r>
      <w:r w:rsidRPr="007448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Pr="007448DF">
                <w:rPr>
                  <w:rFonts w:ascii="Segoe UI Symbol" w:eastAsia="Calibri" w:hAnsi="Segoe UI Symbol" w:cs="Segoe UI Symbol"/>
                  <w:i/>
                  <w:sz w:val="24"/>
                  <w:szCs w:val="24"/>
                </w:rPr>
                <w:t>x</w:t>
              </w:r>
            </w:sdtContent>
          </w:sdt>
        </w:sdtContent>
      </w:sdt>
      <w:r w:rsidRPr="007448D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7448DF">
        <w:rPr>
          <w:rFonts w:ascii="Times New Roman" w:eastAsia="Calibri" w:hAnsi="Times New Roman" w:cs="Times New Roman"/>
          <w:i/>
          <w:sz w:val="24"/>
          <w:szCs w:val="24"/>
        </w:rPr>
        <w:t>nemení</w:t>
      </w:r>
      <w:r w:rsidRPr="007448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howingPlcHdr/>
            </w:sdtPr>
            <w:sdtEndPr/>
            <w:sdtContent>
              <w:r>
                <w:rPr>
                  <w:rFonts w:ascii="Times New Roman" w:eastAsia="Calibri" w:hAnsi="Times New Roman" w:cs="Times New Roman"/>
                  <w:i/>
                  <w:sz w:val="24"/>
                  <w:szCs w:val="24"/>
                </w:rPr>
                <w:t xml:space="preserve">     </w:t>
              </w:r>
            </w:sdtContent>
          </w:sdt>
        </w:sdtContent>
      </w:sdt>
      <w:r w:rsidRPr="007448DF">
        <w:rPr>
          <w:rFonts w:ascii="Times New Roman" w:eastAsia="Calibri" w:hAnsi="Times New Roman" w:cs="Times New Roman"/>
          <w:i/>
          <w:sz w:val="24"/>
          <w:szCs w:val="24"/>
        </w:rPr>
        <w:t xml:space="preserve"> znižuje</w:t>
      </w:r>
      <w:r>
        <w:rPr>
          <w:rFonts w:ascii="Times New Roman" w:eastAsia="Calibri" w:hAnsi="Times New Roman" w:cs="Times New Roman"/>
          <w:i/>
          <w:sz w:val="24"/>
          <w:szCs w:val="24"/>
        </w:rPr>
        <w:t xml:space="preserve"> </w:t>
      </w:r>
    </w:p>
    <w:p w:rsidR="00FD6C31" w:rsidRPr="007448DF" w:rsidRDefault="00FD6C31" w:rsidP="00FD6C31">
      <w:pPr>
        <w:spacing w:after="0"/>
        <w:jc w:val="both"/>
        <w:rPr>
          <w:rFonts w:ascii="Times New Roman" w:eastAsia="Calibri" w:hAnsi="Times New Roman" w:cs="Times New Roman"/>
          <w:i/>
          <w:sz w:val="24"/>
          <w:szCs w:val="24"/>
        </w:rPr>
      </w:pPr>
    </w:p>
    <w:p w:rsidR="00FD6C31" w:rsidRPr="007448DF" w:rsidRDefault="00FD6C31" w:rsidP="00FD6C31">
      <w:pPr>
        <w:spacing w:after="0"/>
        <w:jc w:val="both"/>
        <w:rPr>
          <w:rFonts w:ascii="Times New Roman" w:eastAsia="Calibri" w:hAnsi="Times New Roman" w:cs="Times New Roman"/>
          <w:b/>
          <w:i/>
          <w:sz w:val="24"/>
          <w:szCs w:val="24"/>
        </w:rPr>
      </w:pPr>
      <w:r w:rsidRPr="007448DF">
        <w:rPr>
          <w:rFonts w:ascii="Times New Roman" w:eastAsia="Calibri" w:hAnsi="Times New Roman" w:cs="Times New Roman"/>
          <w:b/>
          <w:i/>
          <w:sz w:val="24"/>
          <w:szCs w:val="24"/>
        </w:rPr>
        <w:t>Produktivita:</w:t>
      </w:r>
    </w:p>
    <w:p w:rsidR="00FD6C31" w:rsidRPr="007448DF" w:rsidRDefault="00FD6C31" w:rsidP="00FD6C31">
      <w:pPr>
        <w:spacing w:after="0"/>
        <w:jc w:val="both"/>
        <w:rPr>
          <w:rFonts w:ascii="Times New Roman" w:eastAsia="Calibri" w:hAnsi="Times New Roman" w:cs="Times New Roman"/>
          <w:i/>
          <w:sz w:val="24"/>
          <w:szCs w:val="24"/>
        </w:rPr>
      </w:pPr>
      <w:r w:rsidRPr="007448DF">
        <w:rPr>
          <w:rFonts w:ascii="Times New Roman" w:eastAsia="Calibri" w:hAnsi="Times New Roman" w:cs="Times New Roman"/>
          <w:i/>
          <w:sz w:val="24"/>
          <w:szCs w:val="24"/>
        </w:rPr>
        <w:t xml:space="preserve">Aký má materiál vplyv na zmenu pomeru medzi produkciou podnikov a ich nákladmi? </w:t>
      </w:r>
    </w:p>
    <w:p w:rsidR="00FD6C31" w:rsidRPr="007448DF" w:rsidRDefault="00FD6C31" w:rsidP="00FD6C31">
      <w:pPr>
        <w:spacing w:after="0"/>
        <w:jc w:val="both"/>
        <w:rPr>
          <w:rFonts w:ascii="Times New Roman" w:eastAsia="Calibri" w:hAnsi="Times New Roman" w:cs="Times New Roman"/>
          <w:i/>
          <w:sz w:val="24"/>
          <w:szCs w:val="24"/>
        </w:rPr>
      </w:pPr>
    </w:p>
    <w:p w:rsidR="00FD6C31" w:rsidRPr="007448DF" w:rsidRDefault="00FD6C31" w:rsidP="00FD6C31">
      <w:pPr>
        <w:spacing w:after="0"/>
        <w:jc w:val="both"/>
        <w:rPr>
          <w:rFonts w:ascii="Times New Roman" w:eastAsia="Calibri" w:hAnsi="Times New Roman" w:cs="Times New Roman"/>
          <w:sz w:val="24"/>
          <w:szCs w:val="24"/>
        </w:rPr>
      </w:pPr>
      <w:r w:rsidRPr="007448DF">
        <w:rPr>
          <w:rFonts w:ascii="Times New Roman" w:eastAsia="Calibri" w:hAnsi="Times New Roman" w:cs="Times New Roman"/>
          <w:sz w:val="24"/>
          <w:szCs w:val="24"/>
        </w:rPr>
        <w:t>Momentálne určeným prevádzkovateľom prvkov kritickej infraštruktúry predkladaný zákon nemení pomer medzi produkciou a ich nákladmi. Novo určené kritické subjekty budú musieť znášať vyššie náklady, avšak ich produkciu to neovplyvní, pretože vplyvom opatrení budú odolnejšie, čo sa odzrkadlí aj na kontinuite poskytovaných služieb.</w:t>
      </w:r>
    </w:p>
    <w:p w:rsidR="00FD6C31" w:rsidRPr="007448DF" w:rsidRDefault="00FD6C31" w:rsidP="00FD6C31">
      <w:pPr>
        <w:spacing w:after="0"/>
        <w:jc w:val="both"/>
        <w:rPr>
          <w:rFonts w:ascii="Times New Roman" w:eastAsia="Calibri" w:hAnsi="Times New Roman" w:cs="Times New Roman"/>
          <w:i/>
          <w:sz w:val="24"/>
          <w:szCs w:val="24"/>
        </w:rPr>
      </w:pPr>
    </w:p>
    <w:p w:rsidR="00FD6C31" w:rsidRPr="007448DF" w:rsidRDefault="00FD6C31" w:rsidP="00FD6C31">
      <w:pPr>
        <w:spacing w:after="0"/>
        <w:jc w:val="both"/>
        <w:rPr>
          <w:rFonts w:ascii="Times New Roman" w:eastAsia="Calibri" w:hAnsi="Times New Roman" w:cs="Times New Roman"/>
          <w:i/>
          <w:sz w:val="24"/>
          <w:szCs w:val="24"/>
        </w:rPr>
      </w:pPr>
      <w:r w:rsidRPr="007448DF">
        <w:rPr>
          <w:rFonts w:ascii="Times New Roman" w:eastAsia="Calibri" w:hAnsi="Times New Roman" w:cs="Times New Roman"/>
          <w:i/>
          <w:sz w:val="24"/>
          <w:szCs w:val="24"/>
        </w:rPr>
        <w:t>Na základe uvedenej odpovede zaškrtnite a popíšte, či materiál produktivitu:</w:t>
      </w:r>
    </w:p>
    <w:p w:rsidR="00FD6C31" w:rsidRPr="007448DF" w:rsidRDefault="00FD6C31" w:rsidP="00FD6C31">
      <w:pPr>
        <w:spacing w:after="0"/>
        <w:jc w:val="both"/>
        <w:rPr>
          <w:rFonts w:ascii="Times New Roman" w:eastAsia="Calibri" w:hAnsi="Times New Roman" w:cs="Times New Roman"/>
          <w:i/>
          <w:sz w:val="24"/>
          <w:szCs w:val="24"/>
        </w:rPr>
      </w:pPr>
      <w:r>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64384" behindDoc="0" locked="0" layoutInCell="1" allowOverlap="1" wp14:anchorId="0B503DD4" wp14:editId="2060B640">
                <wp:simplePos x="0" y="0"/>
                <wp:positionH relativeFrom="column">
                  <wp:posOffset>901065</wp:posOffset>
                </wp:positionH>
                <wp:positionV relativeFrom="paragraph">
                  <wp:posOffset>25400</wp:posOffset>
                </wp:positionV>
                <wp:extent cx="169545" cy="160655"/>
                <wp:effectExtent l="19050" t="0" r="40005" b="10795"/>
                <wp:wrapNone/>
                <wp:docPr id="9" name="Kosodĺžnik 9"/>
                <wp:cNvGraphicFramePr/>
                <a:graphic xmlns:a="http://schemas.openxmlformats.org/drawingml/2006/main">
                  <a:graphicData uri="http://schemas.microsoft.com/office/word/2010/wordprocessingShape">
                    <wps:wsp>
                      <wps:cNvSpPr/>
                      <wps:spPr>
                        <a:xfrm>
                          <a:off x="0" y="0"/>
                          <a:ext cx="169545" cy="1606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060FE" id="Kosodĺžnik 9" o:spid="_x0000_s1026" type="#_x0000_t7" style="position:absolute;margin-left:70.95pt;margin-top:2pt;width:13.35pt;height:1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" adj="5117" filled="f" strokecolor="black [3213]" strokeweight="1pt"/>
            </w:pict>
          </mc:Fallback>
        </mc:AlternateContent>
      </w:r>
      <w:r>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63360" behindDoc="0" locked="0" layoutInCell="1" allowOverlap="1" wp14:anchorId="393C6C9F" wp14:editId="5E1FF284">
                <wp:simplePos x="0" y="0"/>
                <wp:positionH relativeFrom="column">
                  <wp:posOffset>1832610</wp:posOffset>
                </wp:positionH>
                <wp:positionV relativeFrom="paragraph">
                  <wp:posOffset>24765</wp:posOffset>
                </wp:positionV>
                <wp:extent cx="169545" cy="160655"/>
                <wp:effectExtent l="19050" t="0" r="40005" b="10795"/>
                <wp:wrapNone/>
                <wp:docPr id="7" name="Kosodĺžnik 7"/>
                <wp:cNvGraphicFramePr/>
                <a:graphic xmlns:a="http://schemas.openxmlformats.org/drawingml/2006/main">
                  <a:graphicData uri="http://schemas.microsoft.com/office/word/2010/wordprocessingShape">
                    <wps:wsp>
                      <wps:cNvSpPr/>
                      <wps:spPr>
                        <a:xfrm>
                          <a:off x="0" y="0"/>
                          <a:ext cx="169545" cy="1606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68DB" id="Kosodĺžnik 7" o:spid="_x0000_s1026" type="#_x0000_t7" style="position:absolute;margin-left:144.3pt;margin-top:1.95pt;width:13.3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" adj="5117" filled="f" strokecolor="black [3213]" strokeweight="1pt"/>
            </w:pict>
          </mc:Fallback>
        </mc:AlternateContent>
      </w:r>
      <w:r>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62336" behindDoc="0" locked="0" layoutInCell="1" allowOverlap="1" wp14:anchorId="0AA79B3B" wp14:editId="5AFAE1C7">
                <wp:simplePos x="0" y="0"/>
                <wp:positionH relativeFrom="column">
                  <wp:posOffset>13970</wp:posOffset>
                </wp:positionH>
                <wp:positionV relativeFrom="paragraph">
                  <wp:posOffset>25251</wp:posOffset>
                </wp:positionV>
                <wp:extent cx="169545" cy="160655"/>
                <wp:effectExtent l="19050" t="0" r="40005" b="10795"/>
                <wp:wrapNone/>
                <wp:docPr id="5" name="Kosodĺžnik 5"/>
                <wp:cNvGraphicFramePr/>
                <a:graphic xmlns:a="http://schemas.openxmlformats.org/drawingml/2006/main">
                  <a:graphicData uri="http://schemas.microsoft.com/office/word/2010/wordprocessingShape">
                    <wps:wsp>
                      <wps:cNvSpPr/>
                      <wps:spPr>
                        <a:xfrm>
                          <a:off x="0" y="0"/>
                          <a:ext cx="169545" cy="1606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E3759" id="Kosodĺžnik 5" o:spid="_x0000_s1026" type="#_x0000_t7" style="position:absolute;margin-left:1.1pt;margin-top:2pt;width:13.35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" adj="5117" filled="f" strokecolor="black [3213]" strokeweight="1pt"/>
            </w:pict>
          </mc:Fallback>
        </mc:AlternateContent>
      </w: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howingPlcHdr/>
            </w:sdtPr>
            <w:sdtEndPr/>
            <w:sdtContent>
              <w:r>
                <w:rPr>
                  <w:rFonts w:ascii="Times New Roman" w:eastAsia="Calibri" w:hAnsi="Times New Roman" w:cs="Times New Roman"/>
                  <w:i/>
                  <w:sz w:val="24"/>
                  <w:szCs w:val="24"/>
                </w:rPr>
                <w:t xml:space="preserve">     </w:t>
              </w:r>
            </w:sdtContent>
          </w:sdt>
        </w:sdtContent>
      </w:sdt>
      <w:r w:rsidRPr="007448DF">
        <w:rPr>
          <w:rFonts w:ascii="Times New Roman" w:eastAsia="Calibri" w:hAnsi="Times New Roman" w:cs="Times New Roman"/>
          <w:i/>
          <w:sz w:val="24"/>
          <w:szCs w:val="24"/>
        </w:rPr>
        <w:t xml:space="preserve"> zvyšuje  </w:t>
      </w:r>
      <w:r w:rsidRPr="007448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Pr>
                  <w:rFonts w:ascii="Segoe UI Symbol" w:eastAsia="Calibri" w:hAnsi="Segoe UI Symbol" w:cs="Segoe UI Symbol"/>
                  <w:i/>
                  <w:sz w:val="24"/>
                  <w:szCs w:val="24"/>
                </w:rPr>
                <w:t xml:space="preserve"> </w:t>
              </w:r>
              <w:sdt>
                <w:sdtPr>
                  <w:rPr>
                    <w:rFonts w:ascii="Times New Roman" w:eastAsia="Calibri" w:hAnsi="Times New Roman" w:cs="Times New Roman"/>
                    <w:i/>
                    <w:sz w:val="24"/>
                    <w:szCs w:val="24"/>
                  </w:rPr>
                  <w:id w:val="675235642"/>
                </w:sdtPr>
                <w:sdtEndPr/>
                <w:sdtContent>
                  <w:sdt>
                    <w:sdtPr>
                      <w:rPr>
                        <w:rFonts w:ascii="Times New Roman" w:eastAsia="Calibri" w:hAnsi="Times New Roman" w:cs="Times New Roman"/>
                        <w:i/>
                        <w:sz w:val="24"/>
                        <w:szCs w:val="24"/>
                      </w:rPr>
                      <w:id w:val="-1121848108"/>
                    </w:sdtPr>
                    <w:sdtEndPr/>
                    <w:sdtContent>
                      <w:r w:rsidRPr="007448DF">
                        <w:rPr>
                          <w:rFonts w:ascii="Segoe UI Symbol" w:eastAsia="Calibri" w:hAnsi="Segoe UI Symbol" w:cs="Segoe UI Symbol"/>
                          <w:i/>
                          <w:sz w:val="24"/>
                          <w:szCs w:val="24"/>
                        </w:rPr>
                        <w:t>x</w:t>
                      </w:r>
                    </w:sdtContent>
                  </w:sdt>
                </w:sdtContent>
              </w:sdt>
              <w:r w:rsidRPr="007448D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Pr>
                  <w:rFonts w:ascii="Segoe UI Symbol" w:eastAsia="Calibri" w:hAnsi="Segoe UI Symbol" w:cs="Segoe UI Symbol"/>
                  <w:i/>
                  <w:sz w:val="24"/>
                  <w:szCs w:val="24"/>
                </w:rPr>
                <w:t xml:space="preserve"> </w:t>
              </w:r>
            </w:sdtContent>
          </w:sdt>
        </w:sdtContent>
      </w:sdt>
      <w:r w:rsidRPr="007448DF">
        <w:rPr>
          <w:rFonts w:ascii="Times New Roman" w:eastAsia="Calibri" w:hAnsi="Times New Roman" w:cs="Times New Roman"/>
          <w:i/>
          <w:sz w:val="24"/>
          <w:szCs w:val="24"/>
        </w:rPr>
        <w:t>nemení</w:t>
      </w:r>
      <w:r w:rsidRPr="007448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howingPlcHdr/>
            </w:sdtPr>
            <w:sdtEndPr/>
            <w:sdtContent>
              <w:r>
                <w:rPr>
                  <w:rFonts w:ascii="Times New Roman" w:eastAsia="Calibri" w:hAnsi="Times New Roman" w:cs="Times New Roman"/>
                  <w:i/>
                  <w:sz w:val="24"/>
                  <w:szCs w:val="24"/>
                </w:rPr>
                <w:t xml:space="preserve">     </w:t>
              </w:r>
            </w:sdtContent>
          </w:sdt>
        </w:sdtContent>
      </w:sdt>
      <w:r w:rsidRPr="007448DF">
        <w:rPr>
          <w:rFonts w:ascii="Times New Roman" w:eastAsia="Calibri" w:hAnsi="Times New Roman" w:cs="Times New Roman"/>
          <w:i/>
          <w:sz w:val="24"/>
          <w:szCs w:val="24"/>
        </w:rPr>
        <w:t xml:space="preserve"> znižuje</w:t>
      </w:r>
    </w:p>
    <w:p w:rsidR="00FD6C31" w:rsidRPr="007448DF" w:rsidRDefault="00FD6C31" w:rsidP="00FD6C31">
      <w:pPr>
        <w:spacing w:after="0"/>
        <w:jc w:val="both"/>
        <w:rPr>
          <w:rFonts w:ascii="Times New Roman" w:eastAsia="Calibri" w:hAnsi="Times New Roman" w:cs="Times New Roman"/>
          <w:i/>
          <w:sz w:val="24"/>
          <w:szCs w:val="24"/>
        </w:rPr>
      </w:pPr>
    </w:p>
    <w:p w:rsidR="00FD6C31" w:rsidRPr="007448DF" w:rsidRDefault="00FD6C31" w:rsidP="00FD6C31">
      <w:pPr>
        <w:jc w:val="both"/>
        <w:rPr>
          <w:rFonts w:ascii="Times New Roman" w:eastAsia="Calibri" w:hAnsi="Times New Roman" w:cs="Times New Roman"/>
          <w:b/>
          <w:sz w:val="24"/>
          <w:szCs w:val="24"/>
        </w:rPr>
      </w:pPr>
      <w:r w:rsidRPr="007448DF">
        <w:rPr>
          <w:rFonts w:ascii="Times New Roman" w:eastAsia="Calibri" w:hAnsi="Times New Roman" w:cs="Times New Roman"/>
          <w:b/>
          <w:sz w:val="24"/>
          <w:szCs w:val="24"/>
        </w:rPr>
        <w:t xml:space="preserve">3.4  Iné vplyvy na podnikateľské prostredie </w:t>
      </w:r>
    </w:p>
    <w:p w:rsidR="00FD6C31" w:rsidRDefault="00FD6C31" w:rsidP="00FD6C31">
      <w:pPr>
        <w:jc w:val="both"/>
        <w:rPr>
          <w:rFonts w:ascii="Times New Roman" w:eastAsia="Calibri" w:hAnsi="Times New Roman" w:cs="Times New Roman"/>
          <w:sz w:val="24"/>
          <w:szCs w:val="24"/>
        </w:rPr>
      </w:pPr>
      <w:r w:rsidRPr="007448DF">
        <w:rPr>
          <w:rFonts w:ascii="Times New Roman" w:eastAsia="Calibri" w:hAnsi="Times New Roman" w:cs="Times New Roman"/>
          <w:sz w:val="24"/>
          <w:szCs w:val="24"/>
        </w:rPr>
        <w:t>Orgány štátnej správy na úseku kritickej infraštruktúry podporujú kritické subjekty pri zvyšovaní ich odolnosti. Podpora môže zahŕňať vypracúvanie poradenského materiálu a metodiky, podporu v súvislosti s organizovaním cvičení na testovanie ich odolnosti a poskytovanie poradenstva a odbornej prípravy zamestnancom kritických subjektov. Bez toho, aby boli dotknuté pravidlá štátnej pomoci v osobitnom predpise, môžu sa poskytnúť aj finančné prostriedky kritickým subjektom, ak je to potrebné a odôvodnené cieľmi verejného záujmu.</w:t>
      </w:r>
      <w:r>
        <w:rPr>
          <w:rFonts w:ascii="Times New Roman" w:eastAsia="Calibri" w:hAnsi="Times New Roman" w:cs="Times New Roman"/>
          <w:sz w:val="24"/>
          <w:szCs w:val="24"/>
        </w:rPr>
        <w:t xml:space="preserve"> </w:t>
      </w:r>
    </w:p>
    <w:p w:rsidR="00FD6C31" w:rsidRPr="007448DF" w:rsidRDefault="00FD6C31" w:rsidP="00FD6C31">
      <w:pPr>
        <w:jc w:val="both"/>
        <w:rPr>
          <w:rFonts w:ascii="Times New Roman" w:eastAsia="Calibri" w:hAnsi="Times New Roman" w:cs="Times New Roman"/>
          <w:bCs/>
          <w:iCs/>
          <w:color w:val="000000"/>
          <w:sz w:val="24"/>
          <w:szCs w:val="24"/>
        </w:rPr>
      </w:pPr>
      <w:r w:rsidRPr="007448DF">
        <w:rPr>
          <w:rFonts w:ascii="Times New Roman" w:eastAsia="Calibri" w:hAnsi="Times New Roman" w:cs="Times New Roman"/>
          <w:bCs/>
          <w:iCs/>
          <w:color w:val="000000"/>
          <w:sz w:val="24"/>
          <w:szCs w:val="24"/>
        </w:rPr>
        <w:t xml:space="preserve">V aktuálne platnom zákone č. 45/2011 Z. z. o kritickej infraštruktúre (ďalej ako „zákon č. 45/2011 Z. z.“) sú akékoľvek informácie týkajúce sa zoznamu prvkov kritickej infraštruktúry vyhradenou informáciou podľa zákona č. 215/2004 Z. z. o utajovaných skutočnostiach a o zmene a doplnení niektorých zákonov (ďalej ako „zákon č. 215/2004 Z. z.“). Zo spomenutých dôvodov, sme vo výpočtoch použili modelový príklad počtu dotknutých subjektoch. </w:t>
      </w:r>
    </w:p>
    <w:p w:rsidR="00FD6C31" w:rsidRPr="007448DF" w:rsidRDefault="00FD6C31" w:rsidP="00FD6C31">
      <w:pPr>
        <w:jc w:val="both"/>
        <w:rPr>
          <w:rFonts w:ascii="Times New Roman" w:eastAsia="Calibri" w:hAnsi="Times New Roman" w:cs="Times New Roman"/>
          <w:bCs/>
          <w:iCs/>
          <w:color w:val="000000"/>
          <w:sz w:val="24"/>
          <w:szCs w:val="24"/>
        </w:rPr>
      </w:pPr>
      <w:r w:rsidRPr="007448DF">
        <w:rPr>
          <w:rFonts w:ascii="Times New Roman" w:eastAsia="Calibri" w:hAnsi="Times New Roman" w:cs="Times New Roman"/>
          <w:bCs/>
          <w:iCs/>
          <w:color w:val="000000"/>
          <w:sz w:val="24"/>
          <w:szCs w:val="24"/>
        </w:rPr>
        <w:t>Ministerstvo vnútra Slovenskej republiky a ostatné ústredné orgány štátnej správy doteraz nezbierali údaje potrebné pre vyčíslenie finančných dopadov, a preto nie je možné v súčasnosti kvantifikovať presné dopady.</w:t>
      </w:r>
    </w:p>
    <w:p w:rsidR="00FD6C31" w:rsidRPr="007448DF"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7448DF">
        <w:rPr>
          <w:rFonts w:ascii="Times New Roman" w:eastAsia="Calibri" w:hAnsi="Times New Roman" w:cs="Times New Roman"/>
          <w:b/>
          <w:bCs/>
          <w:i/>
          <w:iCs/>
          <w:color w:val="000000"/>
          <w:sz w:val="24"/>
          <w:szCs w:val="24"/>
        </w:rPr>
        <w:t>Vykonanie posúdenie rizika kritickým subjektom</w:t>
      </w:r>
    </w:p>
    <w:p w:rsidR="00FD6C31" w:rsidRPr="007448DF" w:rsidRDefault="00FD6C31" w:rsidP="00FD6C31">
      <w:pPr>
        <w:jc w:val="both"/>
        <w:rPr>
          <w:rFonts w:ascii="Times New Roman" w:eastAsia="Calibri" w:hAnsi="Times New Roman" w:cs="Times New Roman"/>
          <w:bCs/>
          <w:iCs/>
          <w:color w:val="000000"/>
          <w:sz w:val="24"/>
          <w:szCs w:val="24"/>
        </w:rPr>
      </w:pPr>
      <w:r w:rsidRPr="007448DF">
        <w:rPr>
          <w:rFonts w:ascii="Times New Roman" w:eastAsia="Calibri" w:hAnsi="Times New Roman" w:cs="Times New Roman"/>
          <w:bCs/>
          <w:iCs/>
          <w:color w:val="000000"/>
          <w:sz w:val="24"/>
          <w:szCs w:val="24"/>
        </w:rPr>
        <w:t>Akékoľvek informácie týkajúce sa zoznamu prvkov kritickej infraštruktúry sú vyhradenou informáciou podľa zákona č. 215/2004 Z. z. Vyčíslenie nákladov kritických subjektov na posúdenie rizika sa nedá všeobecne sumarizovať, pretože je závislé na rozdelení do sektorov a podsektorov na</w:t>
      </w:r>
      <w:r>
        <w:rPr>
          <w:rFonts w:ascii="Times New Roman" w:eastAsia="Calibri" w:hAnsi="Times New Roman" w:cs="Times New Roman"/>
          <w:bCs/>
          <w:iCs/>
          <w:color w:val="000000"/>
          <w:sz w:val="24"/>
          <w:szCs w:val="24"/>
        </w:rPr>
        <w:t xml:space="preserve"> úseku kritickej infraštruktúry </w:t>
      </w:r>
      <w:r w:rsidRPr="001861E2">
        <w:rPr>
          <w:rFonts w:ascii="Times New Roman" w:eastAsia="Calibri" w:hAnsi="Times New Roman" w:cs="Times New Roman"/>
          <w:bCs/>
          <w:iCs/>
          <w:color w:val="000000"/>
          <w:sz w:val="24"/>
          <w:szCs w:val="24"/>
        </w:rPr>
        <w:t>(§ 11 ods. 1 návrhu zákona).</w:t>
      </w:r>
    </w:p>
    <w:p w:rsidR="00FD6C31" w:rsidRPr="007448DF"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7448DF">
        <w:rPr>
          <w:rFonts w:ascii="Times New Roman" w:eastAsia="Calibri" w:hAnsi="Times New Roman" w:cs="Times New Roman"/>
          <w:b/>
          <w:bCs/>
          <w:i/>
          <w:iCs/>
          <w:color w:val="000000"/>
          <w:sz w:val="24"/>
          <w:szCs w:val="24"/>
        </w:rPr>
        <w:t>Vypracovanie bezpečnostného plánu kritickým subjektom</w:t>
      </w:r>
    </w:p>
    <w:p w:rsidR="00FD6C31" w:rsidRPr="001861E2" w:rsidRDefault="00FD6C31" w:rsidP="00FD6C31">
      <w:pPr>
        <w:jc w:val="both"/>
        <w:rPr>
          <w:rFonts w:ascii="Times New Roman" w:eastAsia="Calibri" w:hAnsi="Times New Roman" w:cs="Times New Roman"/>
          <w:bCs/>
          <w:iCs/>
          <w:color w:val="000000"/>
          <w:sz w:val="24"/>
          <w:szCs w:val="24"/>
        </w:rPr>
      </w:pPr>
      <w:r w:rsidRPr="007448DF">
        <w:rPr>
          <w:rFonts w:ascii="Times New Roman" w:eastAsia="Calibri" w:hAnsi="Times New Roman" w:cs="Times New Roman"/>
          <w:bCs/>
          <w:iCs/>
          <w:color w:val="000000"/>
          <w:sz w:val="24"/>
          <w:szCs w:val="24"/>
        </w:rPr>
        <w:t xml:space="preserve">Akékoľvek informácie týkajúce sa zoznamu prvkov kritickej infraštruktúry sú vyhradenou informáciou podľa zákona č. 215/2004 Z. z. Vyčíslenie nákladov kritických subjektov na vypracovanie bezpečnostného plánu (opatrenia na zvyšovanie odolnosti) sa nedá všeobecne </w:t>
      </w:r>
      <w:r w:rsidRPr="001861E2">
        <w:rPr>
          <w:rFonts w:ascii="Times New Roman" w:eastAsia="Calibri" w:hAnsi="Times New Roman" w:cs="Times New Roman"/>
          <w:bCs/>
          <w:iCs/>
          <w:color w:val="000000"/>
          <w:sz w:val="24"/>
          <w:szCs w:val="24"/>
        </w:rPr>
        <w:t>sumarizovať, pretože je závislé na rozdelení do sektorov a podsektorov na úseku kritickej infraštruktúry (§ 10 ods. 1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Nahlasovanie incidentov kritických subjektov ÚOŠS</w:t>
      </w:r>
    </w:p>
    <w:p w:rsidR="00FD6C31" w:rsidRPr="001861E2"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lastRenderedPageBreak/>
        <w:t>Tieto úlohy sa zaraďujú medzi nové povinnosti kritických subjektov, odhadujeme len administratívne zaťaženie na kritické subjekty a z toho dôvodu nevieme kvantifikovať finančný dopad (§ 14 ods. 1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Poskytnutie súčinnosti ÚOŠS</w:t>
      </w:r>
    </w:p>
    <w:p w:rsidR="00FD6C31" w:rsidRPr="001861E2"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t>Povinnosti na úseku kritickej infraštruktúry sú kritické subjekty povinné plniť aj v aktuálne platnom zákone č. 45/2011 Z. z.  Z uvedeného dôvodu odhadujeme administratívne zaťaženie na kritické subjekty, ktoré majú len marginálny dopad (§ 11 ods. 5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Za účelom preverenia oprávnenej osoby vyžiadanie si výpisu z registra trestov</w:t>
      </w:r>
    </w:p>
    <w:p w:rsidR="00FD6C31" w:rsidRPr="001861E2"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t>Tento úkon, preverenie bezúhonnosti oprávnenej osoby, spôsobuje finančné zaťaženie na fyzické osoby, čo je spomenuté v analýze sociálnych vplyvov. Za kontrolu dodržiavania tejto povinnosti budú zodpovedať kritické subjekty. Spôsobí to len administratívnu záťaž, ktorá je v súčasnosti bežnou agendou na úseku personalistiky. Povinnosti na úseku kritickej infraštruktúry sú kritické subjekty povinné plniť aj v aktuálne platnom zákone č. 45/2011 Z. z. a z uvedeného dôvodu odhadujeme administratívne zaťaženie na kritické subjekty, ktoré majú len marginálny dopad (§ 12 ods. 4, 5 a 6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Práca s limitovanými informáciami</w:t>
      </w:r>
    </w:p>
    <w:p w:rsidR="00FD6C31" w:rsidRPr="001861E2"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t>Citlivá informácia pre účely tohto zákona bude transponovaná do limitovanej informácie prostredníctvom nepriamej novely zákona č. 215/2004 Z. z. Proces vytvárania, uchovávania a manipulácie s týmito informáciami nespôsobí ďalšiu záťaž pre kritické subjekty, preto sme ďalšie náklady s tým spojené nekvantifikovali (§ 13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Povinnosť zabezpečiť kontinuitu poskytovania základných služieb prostredníctvom posúdenia rizika a na základe bezpečnostného plánu.</w:t>
      </w:r>
    </w:p>
    <w:p w:rsidR="00FD6C31" w:rsidRPr="001861E2" w:rsidRDefault="00FD6C31" w:rsidP="00FD6C31">
      <w:p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Cs/>
          <w:iCs/>
          <w:color w:val="000000"/>
          <w:sz w:val="24"/>
          <w:szCs w:val="24"/>
        </w:rPr>
        <w:t>Danou reguláciou znižujeme duplicitné zaťaženie na podnikateľské prostredie. Akékoľvek informácie týkajúce sa prvkov kritickej infraštruktúry podľa zákona č. 45/2011 Z. z.</w:t>
      </w:r>
      <w:r w:rsidRPr="001861E2">
        <w:rPr>
          <w:rFonts w:ascii="Times New Roman" w:eastAsia="Calibri" w:hAnsi="Times New Roman" w:cs="Times New Roman"/>
          <w:bCs/>
          <w:i/>
          <w:iCs/>
          <w:color w:val="000000"/>
          <w:sz w:val="24"/>
          <w:szCs w:val="24"/>
        </w:rPr>
        <w:t xml:space="preserve"> </w:t>
      </w:r>
      <w:r w:rsidRPr="001861E2">
        <w:rPr>
          <w:rFonts w:ascii="Times New Roman" w:eastAsia="Calibri" w:hAnsi="Times New Roman" w:cs="Times New Roman"/>
          <w:bCs/>
          <w:iCs/>
          <w:color w:val="000000"/>
          <w:sz w:val="24"/>
          <w:szCs w:val="24"/>
        </w:rPr>
        <w:t>sú citlivou informáciou, ktorá sa nesprístupňuje. Vyčíslenie nákladov kritických subjektov na vypracovanie posúdenie rizika a bezpečnostného plánu (opatrenia na zvyšovanie odolnosti) sa nedá všeobecne sumarizovať, pretože je závislé na rozdelení do sektorov a podsektorov na úseku kritickej infraštruktúry (§ 10 ods. 1, 2 a 3, § 11 ods. 4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 xml:space="preserve">Posúdenie rizika a vypracovanie bezpečnostných plánov podľa osobitných predpisov </w:t>
      </w:r>
    </w:p>
    <w:p w:rsidR="00FD6C31" w:rsidRPr="001861E2"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t>Danou reguláciou znižujeme duplicitné zaťaženie na podnikateľské prostredie, avšak akékoľvek informácie týkajúce sa obrannej infraštruktúry podľa zákona č. 319/2002 Z. z. o obrane Slovenskej republiky sú podľa zákona č. 215/2004 Z. z. dôverné.</w:t>
      </w:r>
      <w:r w:rsidRPr="001861E2" w:rsidDel="00433DF6">
        <w:rPr>
          <w:rFonts w:ascii="Times New Roman" w:eastAsia="Calibri" w:hAnsi="Times New Roman" w:cs="Times New Roman"/>
          <w:bCs/>
          <w:iCs/>
          <w:color w:val="000000"/>
          <w:sz w:val="24"/>
          <w:szCs w:val="24"/>
        </w:rPr>
        <w:t xml:space="preserve"> </w:t>
      </w:r>
      <w:r w:rsidRPr="001861E2">
        <w:rPr>
          <w:rFonts w:ascii="Times New Roman" w:eastAsia="Calibri" w:hAnsi="Times New Roman" w:cs="Times New Roman"/>
          <w:bCs/>
          <w:iCs/>
          <w:color w:val="000000"/>
          <w:sz w:val="24"/>
          <w:szCs w:val="24"/>
        </w:rPr>
        <w:t>Vyčíslenie nákladov kritických subjektov na vypracovanie posúdenie rizika a bezpečnostného plánu alebo iných relevantných dokumentov sa nedá všeobecne sumarizovať (§ 11 ods. 3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Regulácia povinností kritických subjektov podľa ďalších osobitných predpisov</w:t>
      </w:r>
    </w:p>
    <w:p w:rsidR="00FD6C31" w:rsidRPr="001861E2"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t xml:space="preserve">Danou reguláciou znižujeme duplicitné zaťaženie na podnikateľské prostredie, avšak dané regulácie nemôžeme v súčasnosti vyčísliť, pretože budú zohľadnené až s návrhom zákona, ktorý transponuje smernicu Európskeho parlamentu a Rady (EÚ) 2022/2555 o opatreniach na zabezpečenie vysokej spoločnej úrovne kybernetickej bezpečnosti v Únii, ktorou sa mení nariadenie (EÚ) č. 910/2014 a smernica (EÚ) 2018/1972 a zrušuje smernicu (EÚ) 2016/1148 (Smernica NIS 2). Ďalej návrhom zákona, ktorým sa mení a dopĺňa zákon č. 747/2004 Z. z. o dohľade nad finančným trhom a o zmene a doplnení niektorých zákonov v znení neskorších </w:t>
      </w:r>
      <w:r w:rsidRPr="001861E2">
        <w:rPr>
          <w:rFonts w:ascii="Times New Roman" w:eastAsia="Calibri" w:hAnsi="Times New Roman" w:cs="Times New Roman"/>
          <w:bCs/>
          <w:iCs/>
          <w:color w:val="000000"/>
          <w:sz w:val="24"/>
          <w:szCs w:val="24"/>
        </w:rPr>
        <w:lastRenderedPageBreak/>
        <w:t>predpisov, ktorý implementuje ustanovenia nariadenia Európskeho parlamentu a Rady (EÚ) 2022/2554 zo 14. decembra 2022 o digitálnej prevádzkovej odolnosti finančného sektora a o zmene nariadení (ES) č. 1060/2009, (EÚ) č. 648/2012, (EÚ) č. 600/2014, (EÚ) č. 909/2014 a (EÚ) 2016/1011 a transponovanie smernice Európskeho parlamentu a Rady (EÚ), ktorou sa menia smernice 2009/65/ES, 2009/138/ES, 2011/61/EÚ, 2013/36/EÚ, 2014/59/EÚ, 2014/65/EÚ, (EÚ) 2015/2366 a (EÚ) 2016/2341, pokiaľ ide o digitálnu prevádzkovú odolnosť finančného sektora (§ 9 ods. 3 návrhu zákona).</w:t>
      </w:r>
    </w:p>
    <w:p w:rsidR="00FD6C31" w:rsidRPr="001861E2" w:rsidRDefault="00FD6C31" w:rsidP="00FD6C31">
      <w:pPr>
        <w:pStyle w:val="Odsekzoznamu"/>
        <w:numPr>
          <w:ilvl w:val="0"/>
          <w:numId w:val="10"/>
        </w:numPr>
        <w:jc w:val="both"/>
        <w:rPr>
          <w:rFonts w:ascii="Times New Roman" w:eastAsia="Calibri" w:hAnsi="Times New Roman" w:cs="Times New Roman"/>
          <w:b/>
          <w:bCs/>
          <w:i/>
          <w:iCs/>
          <w:color w:val="000000"/>
          <w:sz w:val="24"/>
          <w:szCs w:val="24"/>
        </w:rPr>
      </w:pPr>
      <w:r w:rsidRPr="001861E2">
        <w:rPr>
          <w:rFonts w:ascii="Times New Roman" w:eastAsia="Calibri" w:hAnsi="Times New Roman" w:cs="Times New Roman"/>
          <w:b/>
          <w:bCs/>
          <w:i/>
          <w:iCs/>
          <w:color w:val="000000"/>
          <w:sz w:val="24"/>
          <w:szCs w:val="24"/>
        </w:rPr>
        <w:t>Poskytnutie súčinnosti na účely výkonu kontroly</w:t>
      </w:r>
    </w:p>
    <w:p w:rsidR="00FD6C31" w:rsidRPr="007448DF" w:rsidRDefault="00FD6C31" w:rsidP="00FD6C31">
      <w:pPr>
        <w:jc w:val="both"/>
        <w:rPr>
          <w:rFonts w:ascii="Times New Roman" w:eastAsia="Calibri" w:hAnsi="Times New Roman" w:cs="Times New Roman"/>
          <w:bCs/>
          <w:iCs/>
          <w:color w:val="000000"/>
          <w:sz w:val="24"/>
          <w:szCs w:val="24"/>
        </w:rPr>
      </w:pPr>
      <w:r w:rsidRPr="001861E2">
        <w:rPr>
          <w:rFonts w:ascii="Times New Roman" w:eastAsia="Calibri" w:hAnsi="Times New Roman" w:cs="Times New Roman"/>
          <w:bCs/>
          <w:iCs/>
          <w:color w:val="000000"/>
          <w:sz w:val="24"/>
          <w:szCs w:val="24"/>
        </w:rPr>
        <w:t>Povinnosti na úseku kritickej infraštruktúry sú kritické subjekty povinné plniť aj v aktuálne platnom zákone č. 45/2011 Z. z. Z uvedeného dôvodu odhadujeme administratívne zaťaženie na kritické subjekty, ktoré bude mať rozdielny dopad v závislosti od sektora, resp. podsektora čo sa týka časového a administratívneho zaťaženia kontroly (§ 16 ods. 1, 2, 3 a 4 návrhu zákona).</w:t>
      </w:r>
    </w:p>
    <w:p w:rsidR="00FD6C31" w:rsidRPr="009467E6" w:rsidRDefault="00FD6C31" w:rsidP="00FD6C31">
      <w:pPr>
        <w:jc w:val="both"/>
        <w:rPr>
          <w:rFonts w:ascii="Times New Roman" w:eastAsia="Calibri" w:hAnsi="Times New Roman" w:cs="Times New Roman"/>
          <w:sz w:val="24"/>
          <w:szCs w:val="24"/>
        </w:rPr>
      </w:pPr>
    </w:p>
    <w:p w:rsidR="00FD6C31" w:rsidRPr="001F1B43" w:rsidRDefault="00FD6C31" w:rsidP="00FD6C31">
      <w:pPr>
        <w:jc w:val="both"/>
        <w:rPr>
          <w:rFonts w:ascii="Times New Roman" w:eastAsia="Calibri" w:hAnsi="Times New Roman" w:cs="Times New Roman"/>
          <w:b/>
          <w:sz w:val="24"/>
          <w:szCs w:val="24"/>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Pr>
        <w:spacing w:after="0" w:line="240" w:lineRule="auto"/>
        <w:jc w:val="center"/>
        <w:rPr>
          <w:rFonts w:ascii="Times New Roman" w:eastAsia="Times New Roman" w:hAnsi="Times New Roman" w:cs="Times New Roman"/>
          <w:b/>
          <w:sz w:val="28"/>
          <w:szCs w:val="28"/>
          <w:lang w:eastAsia="sk-SK"/>
        </w:rPr>
      </w:pPr>
    </w:p>
    <w:p w:rsidR="00FD6C31" w:rsidRDefault="00FD6C31" w:rsidP="00FD6C31"/>
    <w:p w:rsidR="00702B94" w:rsidRDefault="00702B94" w:rsidP="00377913">
      <w:pPr>
        <w:spacing w:after="0" w:line="240" w:lineRule="auto"/>
        <w:jc w:val="center"/>
        <w:rPr>
          <w:rFonts w:ascii="Times New Roman" w:hAnsi="Times New Roman" w:cs="Times New Roman"/>
          <w:b/>
          <w:caps/>
          <w:spacing w:val="30"/>
          <w:sz w:val="24"/>
        </w:rPr>
      </w:pPr>
    </w:p>
    <w:p w:rsidR="00702B94" w:rsidRDefault="00702B94" w:rsidP="00377913">
      <w:pPr>
        <w:spacing w:after="0" w:line="240" w:lineRule="auto"/>
        <w:jc w:val="center"/>
        <w:rPr>
          <w:rFonts w:ascii="Times New Roman" w:hAnsi="Times New Roman" w:cs="Times New Roman"/>
          <w:b/>
          <w:caps/>
          <w:spacing w:val="30"/>
          <w:sz w:val="24"/>
        </w:rPr>
      </w:pPr>
    </w:p>
    <w:p w:rsidR="00F14493" w:rsidRDefault="00F14493"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340DF8" w:rsidRDefault="00340DF8" w:rsidP="00377913">
      <w:pPr>
        <w:spacing w:after="0" w:line="240" w:lineRule="auto"/>
        <w:jc w:val="center"/>
        <w:rPr>
          <w:rFonts w:ascii="Times New Roman" w:hAnsi="Times New Roman" w:cs="Times New Roman"/>
          <w:b/>
          <w:caps/>
          <w:spacing w:val="30"/>
          <w:sz w:val="24"/>
        </w:rPr>
      </w:pPr>
    </w:p>
    <w:p w:rsidR="00BA7F80" w:rsidRDefault="00BA7F80">
      <w:pPr>
        <w:rPr>
          <w:rFonts w:ascii="Times New Roman" w:hAnsi="Times New Roman" w:cs="Times New Roman"/>
          <w:b/>
          <w:caps/>
          <w:spacing w:val="30"/>
          <w:sz w:val="24"/>
        </w:rPr>
      </w:pPr>
      <w:r>
        <w:rPr>
          <w:rFonts w:ascii="Times New Roman" w:hAnsi="Times New Roman" w:cs="Times New Roman"/>
          <w:b/>
          <w:caps/>
          <w:spacing w:val="30"/>
          <w:sz w:val="24"/>
        </w:rPr>
        <w:br w:type="page"/>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340DF8" w:rsidRPr="00716775" w:rsidTr="00340DF8">
        <w:trPr>
          <w:trHeight w:val="534"/>
          <w:jc w:val="center"/>
        </w:trPr>
        <w:tc>
          <w:tcPr>
            <w:tcW w:w="5000" w:type="pct"/>
            <w:gridSpan w:val="3"/>
            <w:tcBorders>
              <w:bottom w:val="single" w:sz="4" w:space="0" w:color="auto"/>
            </w:tcBorders>
            <w:shd w:val="clear" w:color="auto" w:fill="808080" w:themeFill="background1" w:themeFillShade="80"/>
          </w:tcPr>
          <w:p w:rsidR="00340DF8" w:rsidRPr="00716775" w:rsidRDefault="00340DF8" w:rsidP="00340DF8">
            <w:pPr>
              <w:spacing w:after="0" w:line="240" w:lineRule="auto"/>
              <w:ind w:left="-284" w:firstLine="284"/>
              <w:jc w:val="center"/>
              <w:rPr>
                <w:rFonts w:ascii="Times New Roman" w:eastAsia="Calibri" w:hAnsi="Times New Roman" w:cs="Times New Roman"/>
                <w:b/>
                <w:lang w:eastAsia="sk-SK"/>
              </w:rPr>
            </w:pPr>
            <w:r w:rsidRPr="00716775">
              <w:rPr>
                <w:rFonts w:ascii="Times New Roman" w:eastAsia="Calibri" w:hAnsi="Times New Roman" w:cs="Times New Roman"/>
                <w:b/>
                <w:sz w:val="28"/>
                <w:lang w:eastAsia="sk-SK"/>
              </w:rPr>
              <w:lastRenderedPageBreak/>
              <w:t>Analýza sociálnych vplyvov</w:t>
            </w:r>
          </w:p>
          <w:p w:rsidR="00340DF8" w:rsidRPr="00716775" w:rsidRDefault="00340DF8" w:rsidP="00340DF8">
            <w:pPr>
              <w:spacing w:after="0" w:line="240" w:lineRule="auto"/>
              <w:jc w:val="center"/>
              <w:rPr>
                <w:rFonts w:ascii="Times New Roman" w:eastAsia="Calibri" w:hAnsi="Times New Roman" w:cs="Times New Roman"/>
                <w:b/>
                <w:sz w:val="24"/>
                <w:lang w:eastAsia="sk-SK"/>
              </w:rPr>
            </w:pPr>
            <w:r w:rsidRPr="00716775">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340DF8" w:rsidRPr="00716775" w:rsidRDefault="00340DF8" w:rsidP="00340DF8">
            <w:pPr>
              <w:spacing w:after="0" w:line="240" w:lineRule="auto"/>
              <w:jc w:val="both"/>
              <w:rPr>
                <w:rFonts w:ascii="Times New Roman" w:eastAsia="Calibri" w:hAnsi="Times New Roman" w:cs="Times New Roman"/>
                <w:b/>
                <w:lang w:eastAsia="sk-SK"/>
              </w:rPr>
            </w:pPr>
            <w:r w:rsidRPr="00716775">
              <w:rPr>
                <w:rFonts w:ascii="Times New Roman" w:eastAsia="Calibri" w:hAnsi="Times New Roman" w:cs="Times New Roman"/>
                <w:b/>
                <w:sz w:val="18"/>
                <w:lang w:eastAsia="sk-SK"/>
              </w:rPr>
              <w:t>(</w:t>
            </w:r>
            <w:r w:rsidRPr="00716775">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340DF8" w:rsidRPr="00716775" w:rsidTr="00340DF8">
        <w:trPr>
          <w:jc w:val="center"/>
        </w:trPr>
        <w:tc>
          <w:tcPr>
            <w:tcW w:w="5000" w:type="pct"/>
            <w:gridSpan w:val="3"/>
            <w:tcBorders>
              <w:bottom w:val="single" w:sz="4" w:space="0" w:color="auto"/>
            </w:tcBorders>
            <w:shd w:val="clear" w:color="auto" w:fill="A6A6A6" w:themeFill="background1" w:themeFillShade="A6"/>
          </w:tcPr>
          <w:p w:rsidR="00340DF8" w:rsidRPr="00716775" w:rsidRDefault="00340DF8" w:rsidP="00340DF8">
            <w:pPr>
              <w:spacing w:after="0" w:line="240" w:lineRule="auto"/>
              <w:rPr>
                <w:rFonts w:ascii="Times New Roman" w:eastAsia="Calibri" w:hAnsi="Times New Roman" w:cs="Times New Roman"/>
                <w:b/>
                <w:sz w:val="24"/>
                <w:lang w:eastAsia="sk-SK"/>
              </w:rPr>
            </w:pPr>
            <w:r w:rsidRPr="00716775">
              <w:rPr>
                <w:rFonts w:ascii="Times New Roman" w:eastAsia="Calibri" w:hAnsi="Times New Roman" w:cs="Times New Roman"/>
                <w:b/>
                <w:lang w:eastAsia="sk-SK"/>
              </w:rPr>
              <w:t xml:space="preserve">4.1 </w:t>
            </w:r>
            <w:r w:rsidRPr="00716775">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340DF8" w:rsidRPr="00716775" w:rsidTr="00340DF8">
        <w:trPr>
          <w:jc w:val="center"/>
        </w:trPr>
        <w:tc>
          <w:tcPr>
            <w:tcW w:w="5000" w:type="pct"/>
            <w:gridSpan w:val="3"/>
            <w:tcBorders>
              <w:bottom w:val="single" w:sz="4" w:space="0" w:color="auto"/>
            </w:tcBorders>
            <w:shd w:val="clear" w:color="auto" w:fill="F2F2F2"/>
          </w:tcPr>
          <w:p w:rsidR="00340DF8" w:rsidRPr="00716775" w:rsidRDefault="00340DF8" w:rsidP="00340DF8">
            <w:pPr>
              <w:spacing w:after="0" w:line="240" w:lineRule="auto"/>
              <w:rPr>
                <w:rFonts w:ascii="Times New Roman" w:eastAsia="Calibri" w:hAnsi="Times New Roman" w:cs="Times New Roman"/>
                <w:i/>
                <w:sz w:val="20"/>
                <w:lang w:eastAsia="sk-SK"/>
              </w:rPr>
            </w:pPr>
            <w:r w:rsidRPr="00716775">
              <w:rPr>
                <w:rFonts w:ascii="Times New Roman" w:eastAsia="Calibri" w:hAnsi="Times New Roman" w:cs="Times New Roman"/>
                <w:i/>
                <w:sz w:val="20"/>
                <w:lang w:eastAsia="sk-SK"/>
              </w:rPr>
              <w:t xml:space="preserve">Vedie návrh k zvýšeniu alebo zníženiu príjmov alebo výdavkov domácností? </w:t>
            </w:r>
          </w:p>
          <w:p w:rsidR="00340DF8" w:rsidRPr="00716775" w:rsidRDefault="00340DF8" w:rsidP="00340DF8">
            <w:pPr>
              <w:spacing w:after="0" w:line="240" w:lineRule="auto"/>
              <w:rPr>
                <w:rFonts w:ascii="Times New Roman" w:eastAsia="Calibri" w:hAnsi="Times New Roman" w:cs="Times New Roman"/>
                <w:i/>
                <w:sz w:val="20"/>
                <w:lang w:eastAsia="sk-SK"/>
              </w:rPr>
            </w:pPr>
            <w:r w:rsidRPr="00716775">
              <w:rPr>
                <w:rFonts w:ascii="Times New Roman" w:eastAsia="Calibri" w:hAnsi="Times New Roman" w:cs="Times New Roman"/>
                <w:i/>
                <w:sz w:val="20"/>
                <w:lang w:eastAsia="sk-SK"/>
              </w:rPr>
              <w:t xml:space="preserve">Ktoré skupiny domácností/obyvateľstva sú takto ovplyvnené a akým spôsobom? </w:t>
            </w:r>
          </w:p>
          <w:p w:rsidR="00340DF8" w:rsidRPr="00716775" w:rsidRDefault="00340DF8" w:rsidP="00340DF8">
            <w:pPr>
              <w:spacing w:after="0" w:line="240" w:lineRule="auto"/>
              <w:rPr>
                <w:rFonts w:ascii="Times New Roman" w:eastAsia="Calibri" w:hAnsi="Times New Roman" w:cs="Times New Roman"/>
                <w:i/>
                <w:sz w:val="20"/>
                <w:lang w:eastAsia="sk-SK"/>
              </w:rPr>
            </w:pPr>
            <w:r w:rsidRPr="00716775">
              <w:rPr>
                <w:rFonts w:ascii="Times New Roman" w:eastAsia="Calibri" w:hAnsi="Times New Roman" w:cs="Times New Roman"/>
                <w:i/>
                <w:sz w:val="20"/>
                <w:lang w:eastAsia="sk-SK"/>
              </w:rPr>
              <w:t>Sú medzi potenciálne ovplyvnenými skupinami skupiny v riziku chudoby alebo sociálneho vylúčenia?</w:t>
            </w:r>
          </w:p>
          <w:p w:rsidR="00340DF8" w:rsidRPr="00716775" w:rsidRDefault="00340DF8" w:rsidP="00340DF8">
            <w:pPr>
              <w:spacing w:after="0" w:line="240" w:lineRule="auto"/>
              <w:rPr>
                <w:rFonts w:ascii="Times New Roman" w:eastAsia="Calibri" w:hAnsi="Times New Roman" w:cs="Times New Roman"/>
                <w:b/>
                <w:sz w:val="18"/>
                <w:lang w:eastAsia="sk-SK"/>
              </w:rPr>
            </w:pPr>
            <w:r w:rsidRPr="00716775">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40DF8" w:rsidRPr="00716775" w:rsidTr="00340DF8">
        <w:trPr>
          <w:trHeight w:val="170"/>
          <w:jc w:val="center"/>
        </w:trPr>
        <w:tc>
          <w:tcPr>
            <w:tcW w:w="129" w:type="pct"/>
            <w:tcBorders>
              <w:top w:val="single" w:sz="4" w:space="0" w:color="auto"/>
              <w:bottom w:val="single" w:sz="4" w:space="0" w:color="auto"/>
            </w:tcBorders>
            <w:shd w:val="clear" w:color="auto" w:fill="DDDDDD"/>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340DF8" w:rsidRPr="00716775" w:rsidRDefault="00340DF8" w:rsidP="00340DF8">
            <w:pPr>
              <w:spacing w:after="0" w:line="240" w:lineRule="auto"/>
              <w:jc w:val="center"/>
              <w:rPr>
                <w:rFonts w:ascii="Times New Roman" w:eastAsia="Calibri" w:hAnsi="Times New Roman" w:cs="Times New Roman"/>
                <w:b/>
                <w:sz w:val="20"/>
                <w:szCs w:val="20"/>
                <w:lang w:eastAsia="sk-SK"/>
              </w:rPr>
            </w:pPr>
            <w:r w:rsidRPr="00716775">
              <w:rPr>
                <w:rFonts w:ascii="Times New Roman" w:eastAsia="Calibri" w:hAnsi="Times New Roman" w:cs="Times New Roman"/>
                <w:b/>
                <w:i/>
                <w:sz w:val="20"/>
                <w:szCs w:val="20"/>
                <w:lang w:eastAsia="sk-SK"/>
              </w:rPr>
              <w:t>4.1.1 Pozitívny vplyv</w:t>
            </w:r>
          </w:p>
        </w:tc>
      </w:tr>
      <w:tr w:rsidR="00340DF8" w:rsidRPr="00716775" w:rsidTr="00340DF8">
        <w:trPr>
          <w:trHeight w:val="759"/>
          <w:jc w:val="center"/>
        </w:trPr>
        <w:tc>
          <w:tcPr>
            <w:tcW w:w="129"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contextualSpacing/>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jc w:val="both"/>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Popíšte </w:t>
            </w:r>
            <w:r w:rsidRPr="00716775">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340DF8" w:rsidRPr="00716775" w:rsidRDefault="00340DF8" w:rsidP="00340DF8">
            <w:pPr>
              <w:spacing w:after="0" w:line="240" w:lineRule="auto"/>
              <w:contextualSpacing/>
              <w:rPr>
                <w:rFonts w:ascii="Times New Roman" w:eastAsia="Calibri" w:hAnsi="Times New Roman" w:cs="Times New Roman"/>
                <w:b/>
                <w:sz w:val="20"/>
                <w:szCs w:val="20"/>
                <w:lang w:eastAsia="sk-SK"/>
              </w:rPr>
            </w:pPr>
            <w:r w:rsidRPr="00716775">
              <w:rPr>
                <w:rFonts w:ascii="Times New Roman" w:eastAsia="Calibri" w:hAnsi="Times New Roman" w:cs="Times New Roman"/>
                <w:b/>
                <w:sz w:val="20"/>
                <w:szCs w:val="20"/>
                <w:lang w:eastAsia="sk-SK"/>
              </w:rPr>
              <w:t>Bez vplyvu</w:t>
            </w:r>
          </w:p>
        </w:tc>
      </w:tr>
      <w:tr w:rsidR="00340DF8" w:rsidRPr="00716775" w:rsidTr="00340DF8">
        <w:trPr>
          <w:trHeight w:val="397"/>
          <w:jc w:val="center"/>
        </w:trPr>
        <w:tc>
          <w:tcPr>
            <w:tcW w:w="129" w:type="pct"/>
            <w:vMerge w:val="restart"/>
            <w:tcBorders>
              <w:top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Špecifikujte </w:t>
            </w:r>
            <w:r w:rsidRPr="00716775">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397"/>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454"/>
          <w:jc w:val="center"/>
        </w:trPr>
        <w:tc>
          <w:tcPr>
            <w:tcW w:w="129" w:type="pct"/>
            <w:tcBorders>
              <w:top w:val="dotted" w:sz="4" w:space="0" w:color="auto"/>
            </w:tcBorders>
            <w:shd w:val="clear" w:color="auto" w:fill="F2F2F2"/>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b/>
                <w:i/>
                <w:sz w:val="20"/>
                <w:szCs w:val="20"/>
                <w:lang w:eastAsia="sk-SK"/>
              </w:rPr>
              <w:t>Kvantifikujte</w:t>
            </w:r>
            <w:r w:rsidRPr="00716775">
              <w:rPr>
                <w:rFonts w:ascii="Times New Roman" w:eastAsia="Calibri" w:hAnsi="Times New Roman" w:cs="Times New Roman"/>
                <w:i/>
                <w:sz w:val="20"/>
                <w:szCs w:val="20"/>
                <w:lang w:eastAsia="sk-SK"/>
              </w:rPr>
              <w:t xml:space="preserve"> rast príjmov alebo pokles výdavkov </w:t>
            </w:r>
            <w:r w:rsidRPr="00716775">
              <w:rPr>
                <w:rFonts w:ascii="Times New Roman" w:eastAsia="Calibri" w:hAnsi="Times New Roman" w:cs="Times New Roman"/>
                <w:b/>
                <w:i/>
                <w:sz w:val="20"/>
                <w:szCs w:val="20"/>
                <w:lang w:eastAsia="sk-SK"/>
              </w:rPr>
              <w:t>za jednotlivé</w:t>
            </w:r>
            <w:r w:rsidRPr="00716775">
              <w:rPr>
                <w:rFonts w:ascii="Times New Roman" w:eastAsia="Calibri" w:hAnsi="Times New Roman" w:cs="Times New Roman"/>
                <w:i/>
                <w:sz w:val="20"/>
                <w:szCs w:val="20"/>
                <w:lang w:eastAsia="sk-SK"/>
              </w:rPr>
              <w:t xml:space="preserve"> </w:t>
            </w:r>
            <w:r w:rsidRPr="00716775">
              <w:rPr>
                <w:rFonts w:ascii="Times New Roman" w:eastAsia="Calibri" w:hAnsi="Times New Roman" w:cs="Times New Roman"/>
                <w:b/>
                <w:i/>
                <w:sz w:val="20"/>
                <w:szCs w:val="20"/>
                <w:lang w:eastAsia="sk-SK"/>
              </w:rPr>
              <w:t>ovplyvnené</w:t>
            </w:r>
            <w:r w:rsidRPr="00716775">
              <w:rPr>
                <w:rFonts w:ascii="Times New Roman" w:eastAsia="Calibri" w:hAnsi="Times New Roman" w:cs="Times New Roman"/>
                <w:i/>
                <w:sz w:val="20"/>
                <w:szCs w:val="20"/>
                <w:lang w:eastAsia="sk-SK"/>
              </w:rPr>
              <w:t xml:space="preserve"> </w:t>
            </w:r>
            <w:r w:rsidRPr="00716775">
              <w:rPr>
                <w:rFonts w:ascii="Times New Roman" w:eastAsia="Calibri" w:hAnsi="Times New Roman" w:cs="Times New Roman"/>
                <w:b/>
                <w:i/>
                <w:sz w:val="20"/>
                <w:szCs w:val="20"/>
                <w:lang w:eastAsia="sk-SK"/>
              </w:rPr>
              <w:t>skupiny</w:t>
            </w:r>
            <w:r w:rsidRPr="00716775">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40DF8" w:rsidRPr="00716775" w:rsidTr="00340DF8">
        <w:trPr>
          <w:trHeight w:val="680"/>
          <w:jc w:val="center"/>
        </w:trPr>
        <w:tc>
          <w:tcPr>
            <w:tcW w:w="129" w:type="pct"/>
            <w:vMerge w:val="restart"/>
            <w:tcBorders>
              <w:top w:val="dotted"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340DF8" w:rsidRPr="00716775" w:rsidRDefault="00340DF8" w:rsidP="00340DF8">
            <w:pPr>
              <w:numPr>
                <w:ilvl w:val="0"/>
                <w:numId w:val="13"/>
              </w:numPr>
              <w:spacing w:after="0" w:line="240" w:lineRule="auto"/>
              <w:contextualSpacing/>
              <w:jc w:val="both"/>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priemerný rast príjmov/ pokles výdavkov v skupine v eurách a/alebo v % / obdobie:</w:t>
            </w:r>
          </w:p>
          <w:p w:rsidR="00340DF8" w:rsidRPr="00716775" w:rsidRDefault="00340DF8" w:rsidP="00340DF8">
            <w:pPr>
              <w:numPr>
                <w:ilvl w:val="0"/>
                <w:numId w:val="13"/>
              </w:numPr>
              <w:spacing w:after="0" w:line="240" w:lineRule="auto"/>
              <w:contextualSpacing/>
              <w:jc w:val="both"/>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680"/>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397"/>
          <w:jc w:val="center"/>
        </w:trPr>
        <w:tc>
          <w:tcPr>
            <w:tcW w:w="129" w:type="pct"/>
            <w:tcBorders>
              <w:top w:val="dotted"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p>
        </w:tc>
      </w:tr>
      <w:tr w:rsidR="00340DF8" w:rsidRPr="00716775" w:rsidTr="00340DF8">
        <w:trPr>
          <w:trHeight w:val="170"/>
          <w:jc w:val="center"/>
        </w:trPr>
        <w:tc>
          <w:tcPr>
            <w:tcW w:w="129" w:type="pct"/>
            <w:tcBorders>
              <w:top w:val="nil"/>
              <w:bottom w:val="single" w:sz="4" w:space="0" w:color="auto"/>
            </w:tcBorders>
            <w:shd w:val="clear" w:color="auto" w:fill="F2F2F2"/>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b/>
                <w:i/>
                <w:sz w:val="20"/>
                <w:szCs w:val="20"/>
                <w:lang w:eastAsia="sk-SK"/>
              </w:rPr>
            </w:pPr>
            <w:r w:rsidRPr="00716775">
              <w:rPr>
                <w:rFonts w:ascii="Times New Roman" w:eastAsia="Calibri" w:hAnsi="Times New Roman" w:cs="Times New Roman"/>
                <w:b/>
                <w:i/>
                <w:sz w:val="20"/>
                <w:szCs w:val="20"/>
                <w:lang w:eastAsia="sk-SK"/>
              </w:rPr>
              <w:t>4.1.1.1</w:t>
            </w:r>
            <w:r w:rsidRPr="00716775">
              <w:rPr>
                <w:rFonts w:ascii="Times New Roman" w:eastAsia="Calibri" w:hAnsi="Times New Roman" w:cs="Times New Roman"/>
                <w:i/>
                <w:sz w:val="20"/>
                <w:szCs w:val="20"/>
                <w:lang w:eastAsia="sk-SK"/>
              </w:rPr>
              <w:t xml:space="preserve"> </w:t>
            </w:r>
            <w:r w:rsidRPr="00716775">
              <w:rPr>
                <w:rFonts w:ascii="Times New Roman" w:eastAsia="Calibri" w:hAnsi="Times New Roman" w:cs="Times New Roman"/>
                <w:b/>
                <w:i/>
                <w:sz w:val="20"/>
                <w:szCs w:val="20"/>
                <w:lang w:eastAsia="sk-SK"/>
              </w:rPr>
              <w:t>Z toho pozitívny vplyv na skupiny v riziku chudoby alebo sociálneho vylúčenia</w:t>
            </w:r>
          </w:p>
          <w:p w:rsidR="00340DF8" w:rsidRPr="00716775" w:rsidRDefault="00340DF8" w:rsidP="00340DF8">
            <w:pPr>
              <w:spacing w:after="0" w:line="240" w:lineRule="auto"/>
              <w:rPr>
                <w:rFonts w:ascii="Times New Roman" w:eastAsia="Calibri" w:hAnsi="Times New Roman" w:cs="Times New Roman"/>
                <w:b/>
                <w:sz w:val="20"/>
                <w:szCs w:val="20"/>
                <w:lang w:eastAsia="sk-SK"/>
              </w:rPr>
            </w:pPr>
            <w:r w:rsidRPr="00716775">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340DF8" w:rsidRPr="00716775" w:rsidTr="00340DF8">
        <w:trPr>
          <w:trHeight w:val="759"/>
          <w:jc w:val="center"/>
        </w:trPr>
        <w:tc>
          <w:tcPr>
            <w:tcW w:w="129"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340DF8" w:rsidRPr="00716775" w:rsidRDefault="00340DF8" w:rsidP="00340DF8">
            <w:pPr>
              <w:spacing w:after="0" w:line="240" w:lineRule="auto"/>
              <w:jc w:val="both"/>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Popíšte </w:t>
            </w:r>
            <w:r w:rsidRPr="00716775">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b/>
                <w:sz w:val="20"/>
                <w:szCs w:val="20"/>
                <w:lang w:eastAsia="sk-SK"/>
              </w:rPr>
            </w:pPr>
            <w:r w:rsidRPr="00716775">
              <w:rPr>
                <w:rFonts w:ascii="Times New Roman" w:eastAsia="Calibri" w:hAnsi="Times New Roman" w:cs="Times New Roman"/>
                <w:b/>
                <w:sz w:val="20"/>
                <w:szCs w:val="20"/>
                <w:lang w:eastAsia="sk-SK"/>
              </w:rPr>
              <w:t>Bez vplyvu</w:t>
            </w:r>
          </w:p>
        </w:tc>
      </w:tr>
      <w:tr w:rsidR="00340DF8" w:rsidRPr="00716775" w:rsidTr="00340DF8">
        <w:trPr>
          <w:trHeight w:val="397"/>
          <w:jc w:val="center"/>
        </w:trPr>
        <w:tc>
          <w:tcPr>
            <w:tcW w:w="129" w:type="pct"/>
            <w:vMerge w:val="restart"/>
            <w:tcBorders>
              <w:top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Špecifikujte </w:t>
            </w:r>
            <w:r w:rsidRPr="00716775">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397"/>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397"/>
          <w:jc w:val="center"/>
        </w:trPr>
        <w:tc>
          <w:tcPr>
            <w:tcW w:w="129" w:type="pct"/>
            <w:tcBorders>
              <w:top w:val="dotted" w:sz="4" w:space="0" w:color="auto"/>
            </w:tcBorders>
            <w:shd w:val="clear" w:color="auto" w:fill="F2F2F2"/>
            <w:vAlign w:val="center"/>
          </w:tcPr>
          <w:p w:rsidR="00340DF8" w:rsidRPr="00716775" w:rsidRDefault="00340DF8" w:rsidP="00340DF8">
            <w:pPr>
              <w:spacing w:after="0" w:line="240" w:lineRule="auto"/>
              <w:jc w:val="center"/>
              <w:rPr>
                <w:rFonts w:ascii="Times New Roman" w:eastAsia="Calibri" w:hAnsi="Times New Roman" w:cs="Times New Roman"/>
                <w:sz w:val="18"/>
                <w:szCs w:val="18"/>
                <w:lang w:eastAsia="sk-SK"/>
              </w:rPr>
            </w:pPr>
            <w:r w:rsidRPr="00716775">
              <w:rPr>
                <w:rFonts w:ascii="Times New Roman" w:eastAsia="Calibri" w:hAnsi="Times New Roman" w:cs="Times New Roman"/>
                <w:i/>
                <w:sz w:val="18"/>
                <w:szCs w:val="18"/>
                <w:lang w:eastAsia="sk-SK"/>
              </w:rPr>
              <w:t>j</w:t>
            </w:r>
            <w:r w:rsidRPr="00716775">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Kvantifikujte </w:t>
            </w:r>
            <w:r w:rsidRPr="00716775">
              <w:rPr>
                <w:rFonts w:ascii="Times New Roman" w:eastAsia="Calibri" w:hAnsi="Times New Roman" w:cs="Times New Roman"/>
                <w:i/>
                <w:sz w:val="20"/>
                <w:szCs w:val="20"/>
                <w:lang w:eastAsia="sk-SK"/>
              </w:rPr>
              <w:t xml:space="preserve">rast príjmov alebo pokles výdavkov </w:t>
            </w:r>
            <w:r w:rsidRPr="00716775">
              <w:rPr>
                <w:rFonts w:ascii="Times New Roman" w:eastAsia="Calibri" w:hAnsi="Times New Roman" w:cs="Times New Roman"/>
                <w:b/>
                <w:i/>
                <w:sz w:val="20"/>
                <w:szCs w:val="20"/>
                <w:lang w:eastAsia="sk-SK"/>
              </w:rPr>
              <w:t>za jednotlivé ovplyvnené skupiny</w:t>
            </w:r>
            <w:r w:rsidRPr="00716775">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40DF8" w:rsidRPr="00716775" w:rsidTr="00340DF8">
        <w:trPr>
          <w:trHeight w:val="680"/>
          <w:jc w:val="center"/>
        </w:trPr>
        <w:tc>
          <w:tcPr>
            <w:tcW w:w="129" w:type="pct"/>
            <w:vMerge w:val="restart"/>
            <w:tcBorders>
              <w:top w:val="dotted"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340DF8" w:rsidRPr="00716775" w:rsidRDefault="00340DF8" w:rsidP="00340DF8">
            <w:pPr>
              <w:numPr>
                <w:ilvl w:val="0"/>
                <w:numId w:val="13"/>
              </w:numPr>
              <w:spacing w:after="0" w:line="240" w:lineRule="auto"/>
              <w:contextualSpacing/>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priemerný rast príjmov/ pokles výdavkov v skupine v eurách a/alebo v % / obdobie:</w:t>
            </w:r>
          </w:p>
          <w:p w:rsidR="00340DF8" w:rsidRPr="00716775" w:rsidRDefault="00340DF8" w:rsidP="00340DF8">
            <w:pPr>
              <w:numPr>
                <w:ilvl w:val="0"/>
                <w:numId w:val="13"/>
              </w:numPr>
              <w:spacing w:after="0" w:line="240" w:lineRule="auto"/>
              <w:contextualSpacing/>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680"/>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350"/>
          <w:jc w:val="center"/>
        </w:trPr>
        <w:tc>
          <w:tcPr>
            <w:tcW w:w="129" w:type="pct"/>
            <w:tcBorders>
              <w:top w:val="dotted" w:sz="4" w:space="0" w:color="auto"/>
              <w:bottom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p>
        </w:tc>
      </w:tr>
      <w:tr w:rsidR="00340DF8" w:rsidRPr="00716775" w:rsidTr="00340DF8">
        <w:trPr>
          <w:trHeight w:val="170"/>
          <w:jc w:val="center"/>
        </w:trPr>
        <w:tc>
          <w:tcPr>
            <w:tcW w:w="129" w:type="pct"/>
            <w:tcBorders>
              <w:top w:val="single" w:sz="4" w:space="0" w:color="auto"/>
              <w:bottom w:val="single" w:sz="4" w:space="0" w:color="auto"/>
            </w:tcBorders>
            <w:shd w:val="clear" w:color="auto" w:fill="DDDDDD"/>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340DF8" w:rsidRPr="00716775" w:rsidRDefault="00340DF8" w:rsidP="00340DF8">
            <w:pPr>
              <w:spacing w:after="0" w:line="240" w:lineRule="auto"/>
              <w:jc w:val="center"/>
              <w:rPr>
                <w:rFonts w:ascii="Times New Roman" w:eastAsia="Calibri" w:hAnsi="Times New Roman" w:cs="Times New Roman"/>
                <w:b/>
                <w:color w:val="0070C0"/>
                <w:sz w:val="20"/>
                <w:szCs w:val="20"/>
                <w:lang w:eastAsia="sk-SK"/>
              </w:rPr>
            </w:pPr>
            <w:r w:rsidRPr="00716775">
              <w:rPr>
                <w:rFonts w:ascii="Times New Roman" w:eastAsia="Calibri" w:hAnsi="Times New Roman" w:cs="Times New Roman"/>
                <w:b/>
                <w:i/>
                <w:sz w:val="20"/>
                <w:szCs w:val="20"/>
                <w:lang w:eastAsia="sk-SK"/>
              </w:rPr>
              <w:t>4.1.2 Negatívny vplyv</w:t>
            </w:r>
          </w:p>
        </w:tc>
      </w:tr>
      <w:tr w:rsidR="00340DF8" w:rsidRPr="00716775" w:rsidTr="00340DF8">
        <w:trPr>
          <w:trHeight w:val="759"/>
          <w:jc w:val="center"/>
        </w:trPr>
        <w:tc>
          <w:tcPr>
            <w:tcW w:w="129"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contextualSpacing/>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b)</w:t>
            </w:r>
          </w:p>
          <w:p w:rsidR="00340DF8" w:rsidRPr="00716775" w:rsidRDefault="00340DF8" w:rsidP="00340DF8">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jc w:val="both"/>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Popíšte </w:t>
            </w:r>
            <w:r w:rsidRPr="00716775">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340DF8" w:rsidRPr="00716775" w:rsidRDefault="00340DF8" w:rsidP="00340DF8">
            <w:pPr>
              <w:spacing w:after="0" w:line="240" w:lineRule="auto"/>
              <w:contextualSpacing/>
              <w:rPr>
                <w:rFonts w:ascii="Times New Roman" w:eastAsia="Calibri" w:hAnsi="Times New Roman" w:cs="Times New Roman"/>
                <w:b/>
                <w:sz w:val="20"/>
                <w:szCs w:val="20"/>
                <w:lang w:eastAsia="sk-SK"/>
              </w:rPr>
            </w:pPr>
            <w:r w:rsidRPr="00716775">
              <w:rPr>
                <w:rFonts w:ascii="Times New Roman" w:eastAsia="Calibri" w:hAnsi="Times New Roman" w:cs="Times New Roman"/>
                <w:b/>
                <w:sz w:val="20"/>
                <w:szCs w:val="20"/>
                <w:lang w:eastAsia="sk-SK"/>
              </w:rPr>
              <w:t>Bez vplyvu</w:t>
            </w:r>
          </w:p>
        </w:tc>
      </w:tr>
      <w:tr w:rsidR="00340DF8" w:rsidRPr="00716775" w:rsidTr="00340DF8">
        <w:trPr>
          <w:trHeight w:val="397"/>
          <w:jc w:val="center"/>
        </w:trPr>
        <w:tc>
          <w:tcPr>
            <w:tcW w:w="129" w:type="pct"/>
            <w:vMerge w:val="restart"/>
            <w:tcBorders>
              <w:top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Špecifikujte</w:t>
            </w:r>
            <w:r w:rsidRPr="00716775">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397"/>
          <w:jc w:val="center"/>
        </w:trPr>
        <w:tc>
          <w:tcPr>
            <w:tcW w:w="129" w:type="pct"/>
            <w:vMerge/>
            <w:tcBorders>
              <w:bottom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397"/>
          <w:jc w:val="center"/>
        </w:trPr>
        <w:tc>
          <w:tcPr>
            <w:tcW w:w="129" w:type="pct"/>
            <w:tcBorders>
              <w:top w:val="single" w:sz="4" w:space="0" w:color="auto"/>
            </w:tcBorders>
            <w:shd w:val="clear" w:color="auto" w:fill="F2F2F2"/>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b/>
                <w:i/>
                <w:sz w:val="20"/>
                <w:szCs w:val="20"/>
                <w:lang w:eastAsia="sk-SK"/>
              </w:rPr>
              <w:t>Kvantifikujte</w:t>
            </w:r>
            <w:r w:rsidRPr="00716775">
              <w:rPr>
                <w:rFonts w:ascii="Times New Roman" w:eastAsia="Calibri" w:hAnsi="Times New Roman" w:cs="Times New Roman"/>
                <w:i/>
                <w:sz w:val="20"/>
                <w:szCs w:val="20"/>
                <w:lang w:eastAsia="sk-SK"/>
              </w:rPr>
              <w:t xml:space="preserve"> pokles príjmov alebo rast výdavkov </w:t>
            </w:r>
            <w:r w:rsidRPr="00716775">
              <w:rPr>
                <w:rFonts w:ascii="Times New Roman" w:eastAsia="Calibri" w:hAnsi="Times New Roman" w:cs="Times New Roman"/>
                <w:b/>
                <w:i/>
                <w:sz w:val="20"/>
                <w:szCs w:val="20"/>
                <w:lang w:eastAsia="sk-SK"/>
              </w:rPr>
              <w:t>za jednotlivé</w:t>
            </w:r>
            <w:r w:rsidRPr="00716775">
              <w:rPr>
                <w:rFonts w:ascii="Times New Roman" w:eastAsia="Calibri" w:hAnsi="Times New Roman" w:cs="Times New Roman"/>
                <w:i/>
                <w:sz w:val="20"/>
                <w:szCs w:val="20"/>
                <w:lang w:eastAsia="sk-SK"/>
              </w:rPr>
              <w:t xml:space="preserve"> </w:t>
            </w:r>
            <w:r w:rsidRPr="00716775">
              <w:rPr>
                <w:rFonts w:ascii="Times New Roman" w:eastAsia="Calibri" w:hAnsi="Times New Roman" w:cs="Times New Roman"/>
                <w:b/>
                <w:i/>
                <w:sz w:val="20"/>
                <w:szCs w:val="20"/>
                <w:lang w:eastAsia="sk-SK"/>
              </w:rPr>
              <w:t>ovplyvnené</w:t>
            </w:r>
            <w:r w:rsidRPr="00716775">
              <w:rPr>
                <w:rFonts w:ascii="Times New Roman" w:eastAsia="Calibri" w:hAnsi="Times New Roman" w:cs="Times New Roman"/>
                <w:i/>
                <w:sz w:val="20"/>
                <w:szCs w:val="20"/>
                <w:lang w:eastAsia="sk-SK"/>
              </w:rPr>
              <w:t xml:space="preserve"> </w:t>
            </w:r>
            <w:r w:rsidRPr="00716775">
              <w:rPr>
                <w:rFonts w:ascii="Times New Roman" w:eastAsia="Calibri" w:hAnsi="Times New Roman" w:cs="Times New Roman"/>
                <w:b/>
                <w:i/>
                <w:sz w:val="20"/>
                <w:szCs w:val="20"/>
                <w:lang w:eastAsia="sk-SK"/>
              </w:rPr>
              <w:t>skupiny</w:t>
            </w:r>
            <w:r w:rsidRPr="00716775">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40DF8" w:rsidRPr="00716775" w:rsidTr="00340DF8">
        <w:trPr>
          <w:trHeight w:val="680"/>
          <w:jc w:val="center"/>
        </w:trPr>
        <w:tc>
          <w:tcPr>
            <w:tcW w:w="129" w:type="pct"/>
            <w:vMerge w:val="restart"/>
            <w:tcBorders>
              <w:top w:val="dotted"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340DF8" w:rsidRPr="00716775" w:rsidRDefault="00340DF8" w:rsidP="00340DF8">
            <w:pPr>
              <w:numPr>
                <w:ilvl w:val="0"/>
                <w:numId w:val="13"/>
              </w:numPr>
              <w:spacing w:after="0" w:line="240" w:lineRule="auto"/>
              <w:contextualSpacing/>
              <w:jc w:val="both"/>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priemerný pokles príjmov/ rast výdavkov v skupine v eurách a/alebo v % / obdobie:</w:t>
            </w:r>
          </w:p>
          <w:p w:rsidR="00340DF8" w:rsidRPr="00716775" w:rsidRDefault="00340DF8" w:rsidP="00340DF8">
            <w:pPr>
              <w:numPr>
                <w:ilvl w:val="0"/>
                <w:numId w:val="13"/>
              </w:numPr>
              <w:spacing w:after="0" w:line="240" w:lineRule="auto"/>
              <w:contextualSpacing/>
              <w:jc w:val="both"/>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680"/>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397"/>
          <w:jc w:val="center"/>
        </w:trPr>
        <w:tc>
          <w:tcPr>
            <w:tcW w:w="129" w:type="pct"/>
            <w:tcBorders>
              <w:top w:val="dotted"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p>
        </w:tc>
      </w:tr>
      <w:tr w:rsidR="00340DF8" w:rsidRPr="00716775" w:rsidTr="00340DF8">
        <w:trPr>
          <w:trHeight w:val="227"/>
          <w:jc w:val="center"/>
        </w:trPr>
        <w:tc>
          <w:tcPr>
            <w:tcW w:w="129" w:type="pct"/>
            <w:tcBorders>
              <w:top w:val="nil"/>
              <w:bottom w:val="single" w:sz="4" w:space="0" w:color="auto"/>
            </w:tcBorders>
            <w:shd w:val="clear" w:color="auto" w:fill="F2F2F2"/>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4.1.2.1</w:t>
            </w:r>
            <w:r w:rsidRPr="00716775">
              <w:rPr>
                <w:rFonts w:ascii="Times New Roman" w:eastAsia="Calibri" w:hAnsi="Times New Roman" w:cs="Times New Roman"/>
                <w:i/>
                <w:sz w:val="20"/>
                <w:szCs w:val="20"/>
                <w:lang w:eastAsia="sk-SK"/>
              </w:rPr>
              <w:t xml:space="preserve"> </w:t>
            </w:r>
            <w:r w:rsidRPr="00716775">
              <w:rPr>
                <w:rFonts w:ascii="Times New Roman" w:eastAsia="Calibri" w:hAnsi="Times New Roman" w:cs="Times New Roman"/>
                <w:b/>
                <w:i/>
                <w:sz w:val="20"/>
                <w:szCs w:val="20"/>
                <w:lang w:eastAsia="sk-SK"/>
              </w:rPr>
              <w:t>Z toho negatívny vplyv na skupiny v riziku chudoby alebo sociálneho vylúčenia</w:t>
            </w:r>
          </w:p>
          <w:p w:rsidR="00340DF8" w:rsidRPr="00716775" w:rsidRDefault="00340DF8" w:rsidP="00340DF8">
            <w:pPr>
              <w:spacing w:after="0" w:line="240" w:lineRule="auto"/>
              <w:rPr>
                <w:rFonts w:ascii="Times New Roman" w:eastAsia="Calibri" w:hAnsi="Times New Roman" w:cs="Times New Roman"/>
                <w:b/>
                <w:sz w:val="20"/>
                <w:szCs w:val="20"/>
                <w:lang w:eastAsia="sk-SK"/>
              </w:rPr>
            </w:pPr>
            <w:r w:rsidRPr="00716775">
              <w:rPr>
                <w:rFonts w:ascii="Times New Roman" w:eastAsia="Calibri" w:hAnsi="Times New Roman" w:cs="Times New Roman"/>
                <w:i/>
                <w:sz w:val="20"/>
                <w:szCs w:val="20"/>
                <w:lang w:eastAsia="sk-SK"/>
              </w:rPr>
              <w:t>(</w:t>
            </w:r>
            <w:r w:rsidRPr="00716775">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716775">
              <w:rPr>
                <w:rFonts w:ascii="Times New Roman" w:eastAsia="Calibri" w:hAnsi="Times New Roman" w:cs="Times New Roman"/>
                <w:i/>
                <w:sz w:val="20"/>
                <w:szCs w:val="20"/>
                <w:lang w:eastAsia="sk-SK"/>
              </w:rPr>
              <w:t>)</w:t>
            </w:r>
          </w:p>
        </w:tc>
      </w:tr>
      <w:tr w:rsidR="00340DF8" w:rsidRPr="00716775" w:rsidTr="00340DF8">
        <w:trPr>
          <w:trHeight w:val="759"/>
          <w:jc w:val="center"/>
        </w:trPr>
        <w:tc>
          <w:tcPr>
            <w:tcW w:w="129"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340DF8" w:rsidRPr="00716775" w:rsidRDefault="00340DF8" w:rsidP="00340DF8">
            <w:pPr>
              <w:spacing w:after="0" w:line="240" w:lineRule="auto"/>
              <w:jc w:val="both"/>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Popíšte</w:t>
            </w:r>
            <w:r w:rsidRPr="00716775">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b/>
                <w:sz w:val="20"/>
                <w:szCs w:val="20"/>
                <w:lang w:eastAsia="sk-SK"/>
              </w:rPr>
            </w:pPr>
            <w:r w:rsidRPr="00716775">
              <w:rPr>
                <w:rFonts w:ascii="Times New Roman" w:eastAsia="Calibri" w:hAnsi="Times New Roman" w:cs="Times New Roman"/>
                <w:b/>
                <w:sz w:val="20"/>
                <w:szCs w:val="20"/>
                <w:lang w:eastAsia="sk-SK"/>
              </w:rPr>
              <w:t>Bez vplyvu</w:t>
            </w:r>
          </w:p>
        </w:tc>
      </w:tr>
      <w:tr w:rsidR="00340DF8" w:rsidRPr="00716775" w:rsidTr="00340DF8">
        <w:trPr>
          <w:trHeight w:val="397"/>
          <w:jc w:val="center"/>
        </w:trPr>
        <w:tc>
          <w:tcPr>
            <w:tcW w:w="129" w:type="pct"/>
            <w:vMerge w:val="restart"/>
            <w:tcBorders>
              <w:top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 xml:space="preserve">Špecifikujte </w:t>
            </w:r>
            <w:r w:rsidRPr="00716775">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397"/>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454"/>
          <w:jc w:val="center"/>
        </w:trPr>
        <w:tc>
          <w:tcPr>
            <w:tcW w:w="129" w:type="pct"/>
            <w:tcBorders>
              <w:top w:val="dotted" w:sz="4" w:space="0" w:color="auto"/>
            </w:tcBorders>
            <w:shd w:val="clear" w:color="auto" w:fill="F2F2F2"/>
            <w:vAlign w:val="center"/>
          </w:tcPr>
          <w:p w:rsidR="00340DF8" w:rsidRPr="00716775" w:rsidRDefault="00340DF8" w:rsidP="00340DF8">
            <w:pPr>
              <w:spacing w:after="0" w:line="240" w:lineRule="auto"/>
              <w:jc w:val="center"/>
              <w:rPr>
                <w:rFonts w:ascii="Times New Roman" w:eastAsia="Calibri" w:hAnsi="Times New Roman" w:cs="Times New Roman"/>
                <w:sz w:val="18"/>
                <w:szCs w:val="18"/>
                <w:lang w:eastAsia="sk-SK"/>
              </w:rPr>
            </w:pPr>
            <w:r w:rsidRPr="00716775">
              <w:rPr>
                <w:rFonts w:ascii="Times New Roman" w:eastAsia="Calibri" w:hAnsi="Times New Roman" w:cs="Times New Roman"/>
                <w:i/>
                <w:sz w:val="18"/>
                <w:szCs w:val="18"/>
                <w:lang w:eastAsia="sk-SK"/>
              </w:rPr>
              <w:t>j</w:t>
            </w:r>
            <w:r w:rsidRPr="00716775">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b/>
                <w:i/>
                <w:sz w:val="20"/>
                <w:szCs w:val="20"/>
                <w:lang w:eastAsia="sk-SK"/>
              </w:rPr>
              <w:t>Kvantifikujte</w:t>
            </w:r>
            <w:r w:rsidRPr="00716775">
              <w:rPr>
                <w:rFonts w:ascii="Times New Roman" w:eastAsia="Calibri" w:hAnsi="Times New Roman" w:cs="Times New Roman"/>
                <w:i/>
                <w:sz w:val="20"/>
                <w:szCs w:val="20"/>
                <w:lang w:eastAsia="sk-SK"/>
              </w:rPr>
              <w:t xml:space="preserve"> pokles príjmov alebo rast výdavkov </w:t>
            </w:r>
            <w:r w:rsidRPr="00716775">
              <w:rPr>
                <w:rFonts w:ascii="Times New Roman" w:eastAsia="Calibri" w:hAnsi="Times New Roman" w:cs="Times New Roman"/>
                <w:b/>
                <w:i/>
                <w:sz w:val="20"/>
                <w:szCs w:val="20"/>
                <w:lang w:eastAsia="sk-SK"/>
              </w:rPr>
              <w:t>za jednotlivé ovplyvnené skupiny</w:t>
            </w:r>
            <w:r w:rsidRPr="00716775">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40DF8" w:rsidRPr="00716775" w:rsidTr="00340DF8">
        <w:trPr>
          <w:trHeight w:val="680"/>
          <w:jc w:val="center"/>
        </w:trPr>
        <w:tc>
          <w:tcPr>
            <w:tcW w:w="129" w:type="pct"/>
            <w:vMerge w:val="restart"/>
            <w:tcBorders>
              <w:top w:val="dotted"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340DF8" w:rsidRPr="00716775" w:rsidRDefault="00340DF8" w:rsidP="00340DF8">
            <w:pPr>
              <w:numPr>
                <w:ilvl w:val="0"/>
                <w:numId w:val="13"/>
              </w:numPr>
              <w:spacing w:after="0" w:line="240" w:lineRule="auto"/>
              <w:contextualSpacing/>
              <w:rPr>
                <w:rFonts w:ascii="Times New Roman" w:eastAsia="Calibri" w:hAnsi="Times New Roman" w:cs="Times New Roman"/>
                <w:i/>
                <w:sz w:val="18"/>
                <w:szCs w:val="20"/>
                <w:lang w:eastAsia="sk-SK"/>
              </w:rPr>
            </w:pPr>
            <w:r w:rsidRPr="00716775">
              <w:rPr>
                <w:rFonts w:ascii="Times New Roman" w:eastAsia="Calibri" w:hAnsi="Times New Roman" w:cs="Times New Roman"/>
                <w:i/>
                <w:sz w:val="18"/>
                <w:szCs w:val="20"/>
                <w:lang w:eastAsia="sk-SK"/>
              </w:rPr>
              <w:t>priemerný pokles príjmov/ rast výdavkov v skupine v eurách a/alebo v % / obdobie:</w:t>
            </w:r>
          </w:p>
          <w:p w:rsidR="00340DF8" w:rsidRPr="00716775" w:rsidRDefault="00340DF8" w:rsidP="00340DF8">
            <w:pPr>
              <w:numPr>
                <w:ilvl w:val="0"/>
                <w:numId w:val="13"/>
              </w:numPr>
              <w:spacing w:after="0" w:line="240" w:lineRule="auto"/>
              <w:contextualSpacing/>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1</w:t>
            </w:r>
          </w:p>
        </w:tc>
      </w:tr>
      <w:tr w:rsidR="00340DF8" w:rsidRPr="00716775" w:rsidTr="00340DF8">
        <w:trPr>
          <w:trHeight w:val="680"/>
          <w:jc w:val="center"/>
        </w:trPr>
        <w:tc>
          <w:tcPr>
            <w:tcW w:w="129" w:type="pct"/>
            <w:vMerge/>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r w:rsidRPr="00716775">
              <w:rPr>
                <w:rFonts w:ascii="Times New Roman" w:eastAsia="Calibri" w:hAnsi="Times New Roman" w:cs="Times New Roman"/>
                <w:i/>
                <w:sz w:val="18"/>
                <w:szCs w:val="20"/>
                <w:lang w:eastAsia="sk-SK"/>
              </w:rPr>
              <w:t>Ovplyvnená skupina č. 2</w:t>
            </w:r>
          </w:p>
        </w:tc>
      </w:tr>
      <w:tr w:rsidR="00340DF8" w:rsidRPr="00716775" w:rsidTr="00340DF8">
        <w:trPr>
          <w:trHeight w:val="454"/>
          <w:jc w:val="center"/>
        </w:trPr>
        <w:tc>
          <w:tcPr>
            <w:tcW w:w="129" w:type="pct"/>
            <w:tcBorders>
              <w:top w:val="dotted" w:sz="4" w:space="0" w:color="auto"/>
              <w:bottom w:val="single" w:sz="4" w:space="0" w:color="auto"/>
            </w:tcBorders>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i/>
                <w:sz w:val="20"/>
                <w:szCs w:val="20"/>
                <w:lang w:eastAsia="sk-SK"/>
              </w:rPr>
            </w:pPr>
            <w:r w:rsidRPr="00716775">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lang w:eastAsia="sk-SK"/>
              </w:rPr>
            </w:pPr>
          </w:p>
        </w:tc>
      </w:tr>
    </w:tbl>
    <w:p w:rsidR="00340DF8" w:rsidRPr="00716775" w:rsidRDefault="00340DF8" w:rsidP="00340DF8">
      <w:r w:rsidRPr="00716775">
        <w:br w:type="page"/>
      </w:r>
    </w:p>
    <w:p w:rsidR="00340DF8" w:rsidRPr="00716775" w:rsidRDefault="00340DF8" w:rsidP="00340DF8">
      <w:pPr>
        <w:sectPr w:rsidR="00340DF8" w:rsidRPr="00716775" w:rsidSect="005252A1">
          <w:footerReference w:type="default" r:id="rId10"/>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340DF8" w:rsidRPr="00716775" w:rsidTr="00340DF8">
        <w:trPr>
          <w:trHeight w:val="339"/>
          <w:jc w:val="center"/>
        </w:trPr>
        <w:tc>
          <w:tcPr>
            <w:tcW w:w="4998" w:type="pct"/>
            <w:gridSpan w:val="4"/>
            <w:tcBorders>
              <w:bottom w:val="single" w:sz="4" w:space="0" w:color="auto"/>
            </w:tcBorders>
            <w:shd w:val="clear" w:color="auto" w:fill="D9D9D9"/>
          </w:tcPr>
          <w:p w:rsidR="00340DF8" w:rsidRPr="00716775" w:rsidRDefault="00340DF8" w:rsidP="00340DF8">
            <w:pPr>
              <w:spacing w:after="0" w:line="240" w:lineRule="auto"/>
              <w:rPr>
                <w:rFonts w:ascii="Times New Roman" w:eastAsia="Calibri" w:hAnsi="Times New Roman" w:cs="Times New Roman"/>
                <w:b/>
                <w:sz w:val="24"/>
                <w:szCs w:val="24"/>
                <w:lang w:eastAsia="sk-SK"/>
              </w:rPr>
            </w:pPr>
            <w:r w:rsidRPr="00716775">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340DF8" w:rsidRPr="00716775" w:rsidTr="00340DF8">
        <w:trPr>
          <w:trHeight w:val="290"/>
          <w:jc w:val="center"/>
        </w:trPr>
        <w:tc>
          <w:tcPr>
            <w:tcW w:w="4998" w:type="pct"/>
            <w:gridSpan w:val="4"/>
            <w:tcBorders>
              <w:bottom w:val="single" w:sz="4" w:space="0" w:color="auto"/>
            </w:tcBorders>
            <w:shd w:val="clear" w:color="auto" w:fill="F2F2F2"/>
            <w:vAlign w:val="center"/>
          </w:tcPr>
          <w:p w:rsidR="00340DF8" w:rsidRPr="00716775" w:rsidRDefault="00340DF8" w:rsidP="00340DF8">
            <w:pPr>
              <w:spacing w:after="0" w:line="240" w:lineRule="auto"/>
              <w:jc w:val="both"/>
              <w:rPr>
                <w:rFonts w:ascii="Times New Roman" w:eastAsia="Calibri" w:hAnsi="Times New Roman" w:cs="Times New Roman"/>
                <w:i/>
                <w:sz w:val="20"/>
                <w:szCs w:val="24"/>
                <w:lang w:eastAsia="sk-SK"/>
              </w:rPr>
            </w:pPr>
            <w:r w:rsidRPr="00716775">
              <w:rPr>
                <w:rFonts w:ascii="Times New Roman" w:eastAsia="Calibri" w:hAnsi="Times New Roman" w:cs="Times New Roman"/>
                <w:i/>
                <w:sz w:val="20"/>
                <w:szCs w:val="24"/>
                <w:lang w:eastAsia="sk-SK"/>
              </w:rPr>
              <w:t xml:space="preserve">Má návrh vplyv na prístup k zdrojom, právam, tovarom a službám? </w:t>
            </w:r>
          </w:p>
          <w:p w:rsidR="00340DF8" w:rsidRPr="00716775" w:rsidRDefault="00340DF8" w:rsidP="00340DF8">
            <w:pPr>
              <w:spacing w:after="0" w:line="240" w:lineRule="auto"/>
              <w:jc w:val="both"/>
              <w:rPr>
                <w:rFonts w:ascii="Calibri" w:eastAsia="Calibri" w:hAnsi="Calibri" w:cs="Times New Roman"/>
                <w:i/>
                <w:sz w:val="24"/>
                <w:szCs w:val="24"/>
                <w:lang w:eastAsia="sk-SK"/>
              </w:rPr>
            </w:pPr>
            <w:r w:rsidRPr="00716775">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340DF8" w:rsidRPr="00716775" w:rsidTr="00340DF8">
        <w:tblPrEx>
          <w:tblBorders>
            <w:top w:val="none" w:sz="0" w:space="0" w:color="auto"/>
            <w:bottom w:val="none" w:sz="0" w:space="0" w:color="auto"/>
          </w:tblBorders>
        </w:tblPrEx>
        <w:trPr>
          <w:trHeight w:val="557"/>
          <w:jc w:val="center"/>
        </w:trPr>
        <w:tc>
          <w:tcPr>
            <w:tcW w:w="180" w:type="pct"/>
            <w:shd w:val="clear" w:color="auto" w:fill="auto"/>
            <w:vAlign w:val="center"/>
          </w:tcPr>
          <w:p w:rsidR="00340DF8" w:rsidRPr="00716775" w:rsidRDefault="00340DF8" w:rsidP="00340DF8">
            <w:pPr>
              <w:spacing w:after="0" w:line="240" w:lineRule="auto"/>
              <w:jc w:val="center"/>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a)</w:t>
            </w:r>
          </w:p>
        </w:tc>
        <w:tc>
          <w:tcPr>
            <w:tcW w:w="1893" w:type="pct"/>
            <w:gridSpan w:val="2"/>
            <w:shd w:val="clear" w:color="auto" w:fill="auto"/>
          </w:tcPr>
          <w:p w:rsidR="00340DF8" w:rsidRPr="00716775" w:rsidRDefault="00340DF8" w:rsidP="00340DF8">
            <w:pPr>
              <w:spacing w:after="0" w:line="240" w:lineRule="auto"/>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Rozumie sa najmä na prístup k:</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pomoci pri úhrade výdavkov súvisiacich so zdravotným postihnutím, </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k formálnemu i neformálnemu vzdelávaniu a celo</w:t>
            </w:r>
            <w:r w:rsidRPr="00716775">
              <w:rPr>
                <w:rFonts w:ascii="Times New Roman" w:eastAsia="Calibri" w:hAnsi="Times New Roman" w:cs="Times New Roman"/>
                <w:i/>
                <w:sz w:val="18"/>
                <w:szCs w:val="18"/>
                <w:lang w:eastAsia="sk-SK"/>
              </w:rPr>
              <w:softHyphen/>
              <w:t xml:space="preserve">životnému vzdelávaniu, </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bývaniu a súvisiacim základným komunálnym službám,</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doprave,</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ďalším službám najmä službám všeobecného záujmu a tovarom,</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spravodlivosti, právnej ochrane, právnym službám,</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informáciám,</w:t>
            </w:r>
          </w:p>
          <w:p w:rsidR="00340DF8" w:rsidRPr="00716775" w:rsidRDefault="00340DF8" w:rsidP="00340DF8">
            <w:pPr>
              <w:numPr>
                <w:ilvl w:val="0"/>
                <w:numId w:val="11"/>
              </w:numPr>
              <w:spacing w:after="0" w:line="240" w:lineRule="auto"/>
              <w:ind w:left="170" w:hanging="170"/>
              <w:jc w:val="both"/>
              <w:rPr>
                <w:rFonts w:ascii="Calibri" w:eastAsia="Calibri" w:hAnsi="Calibri" w:cs="Times New Roman"/>
                <w:i/>
                <w:sz w:val="20"/>
                <w:szCs w:val="20"/>
                <w:lang w:eastAsia="sk-SK"/>
              </w:rPr>
            </w:pPr>
            <w:r w:rsidRPr="00716775">
              <w:rPr>
                <w:rFonts w:ascii="Times New Roman" w:eastAsia="Calibri" w:hAnsi="Times New Roman" w:cs="Times New Roman"/>
                <w:i/>
                <w:sz w:val="18"/>
                <w:szCs w:val="18"/>
                <w:lang w:eastAsia="sk-SK"/>
              </w:rPr>
              <w:t>k iným právam (napr. politickým).</w:t>
            </w:r>
          </w:p>
        </w:tc>
        <w:tc>
          <w:tcPr>
            <w:tcW w:w="2926" w:type="pct"/>
            <w:shd w:val="clear" w:color="auto" w:fill="auto"/>
          </w:tcPr>
          <w:p w:rsidR="00340DF8" w:rsidRPr="004A4B82" w:rsidRDefault="00340DF8" w:rsidP="00340DF8">
            <w:pPr>
              <w:spacing w:after="0" w:line="240" w:lineRule="auto"/>
              <w:jc w:val="both"/>
              <w:rPr>
                <w:rFonts w:ascii="Times New Roman" w:eastAsia="Calibri" w:hAnsi="Times New Roman" w:cs="Times New Roman"/>
                <w:sz w:val="20"/>
                <w:szCs w:val="20"/>
                <w:lang w:eastAsia="sk-SK"/>
              </w:rPr>
            </w:pPr>
            <w:r w:rsidRPr="004A4B82">
              <w:rPr>
                <w:rFonts w:ascii="Times New Roman" w:eastAsia="Calibri" w:hAnsi="Times New Roman" w:cs="Times New Roman"/>
                <w:sz w:val="20"/>
                <w:szCs w:val="20"/>
                <w:lang w:eastAsia="sk-SK"/>
              </w:rPr>
              <w:t xml:space="preserve">Súčasný stav ochrany kritickej infraštruktúry sa nezaoberá problematikou odolnosti, čo je v súčasnosti jednou z hlavných problematík, ktorou by sa mala právna úprava zákona zaoberať, nakoľko sa nachádzame v dobe, kedy sa frekvencia výskytu mimoriadnych udalostí a incidentov výrazne zvýšila a tým sa priamoúmerne zintenzívnilo možné ohrozenie nielen života, zdravia, bezpečnosti a majetku obyvateľov, životného prostredia, ale aj fungovania štátu. </w:t>
            </w:r>
          </w:p>
          <w:p w:rsidR="00340DF8" w:rsidRPr="004A4B82" w:rsidRDefault="00340DF8" w:rsidP="00340DF8">
            <w:pPr>
              <w:spacing w:after="0" w:line="240" w:lineRule="auto"/>
              <w:jc w:val="both"/>
              <w:rPr>
                <w:rFonts w:ascii="Times New Roman" w:eastAsia="Calibri" w:hAnsi="Times New Roman" w:cs="Times New Roman"/>
                <w:sz w:val="20"/>
                <w:szCs w:val="20"/>
                <w:lang w:eastAsia="sk-SK"/>
              </w:rPr>
            </w:pPr>
          </w:p>
          <w:p w:rsidR="00340DF8" w:rsidRPr="004A4B82" w:rsidRDefault="00340DF8" w:rsidP="00340DF8">
            <w:pPr>
              <w:spacing w:after="0" w:line="240" w:lineRule="auto"/>
              <w:jc w:val="both"/>
              <w:rPr>
                <w:rFonts w:ascii="Times New Roman" w:eastAsia="Calibri" w:hAnsi="Times New Roman" w:cs="Times New Roman"/>
                <w:sz w:val="20"/>
                <w:szCs w:val="20"/>
                <w:lang w:eastAsia="sk-SK"/>
              </w:rPr>
            </w:pPr>
            <w:r w:rsidRPr="004A4B82">
              <w:rPr>
                <w:rFonts w:ascii="Times New Roman" w:eastAsia="Calibri" w:hAnsi="Times New Roman" w:cs="Times New Roman"/>
                <w:sz w:val="20"/>
                <w:szCs w:val="20"/>
                <w:lang w:eastAsia="sk-SK"/>
              </w:rPr>
              <w:t>V čoraz viac prepojenom svete sa stala odolnosť voči hrozbám pre bezpečnostné prostredie prvoradou. Bezpečnostné prostredie zahŕňa rôzne kritické aspekty vrátane fyzickej infraštruktúry, informačných systémov, personálu a citlivých údajov. Ochrana tohto prostredia si vyžaduje komplexný prístup, ktorý rieši potenciálne hrozby a zraniteľnosti. V predkladanom návrhu zákona sa posudzujú rizika a význam odolnosti kritických subjektov, ktoré prostredníctvom ochrany svojich kritických infraštruktúr kontinuálne zabezpečujú poskytovanie základných služieb.</w:t>
            </w:r>
          </w:p>
          <w:p w:rsidR="00340DF8" w:rsidRPr="004A4B82" w:rsidRDefault="00340DF8" w:rsidP="00340DF8">
            <w:pPr>
              <w:spacing w:after="0" w:line="240" w:lineRule="auto"/>
              <w:jc w:val="both"/>
              <w:rPr>
                <w:rFonts w:ascii="Times New Roman" w:eastAsia="Calibri" w:hAnsi="Times New Roman" w:cs="Times New Roman"/>
                <w:sz w:val="20"/>
                <w:szCs w:val="20"/>
                <w:lang w:eastAsia="sk-SK"/>
              </w:rPr>
            </w:pPr>
          </w:p>
          <w:p w:rsidR="00340DF8" w:rsidRPr="004A4B82" w:rsidRDefault="00340DF8" w:rsidP="00340DF8">
            <w:pPr>
              <w:spacing w:after="0" w:line="240" w:lineRule="auto"/>
              <w:jc w:val="both"/>
              <w:rPr>
                <w:rFonts w:ascii="Times New Roman" w:eastAsia="Calibri" w:hAnsi="Times New Roman" w:cs="Times New Roman"/>
                <w:sz w:val="20"/>
                <w:szCs w:val="20"/>
                <w:lang w:eastAsia="sk-SK"/>
              </w:rPr>
            </w:pPr>
            <w:r w:rsidRPr="004A4B82">
              <w:rPr>
                <w:rFonts w:ascii="Times New Roman" w:eastAsia="Calibri" w:hAnsi="Times New Roman" w:cs="Times New Roman"/>
                <w:sz w:val="20"/>
                <w:szCs w:val="20"/>
                <w:lang w:eastAsia="sk-SK"/>
              </w:rPr>
              <w:t xml:space="preserve">Cieľom je posilniť poskytovanie služieb na trhu, ktoré sú nevyhnutné na zachovanie životne dôležitých spoločenských funkcií alebo hospodárskych činností, a to zvýšením odolnosti kritických subjektov (pôvodne v zákone 45/2011 Z.z. o kritickej infraštruktúre - prevádzkovatelia prvkov kritickej infraštruktúry), ktoré takéto služby poskytujú. Prevádzkové prostredie, v ktorom kritické subjekty  pôsobia, sa v posledných rokoch výrazne zmenilo. Po prvé, rizikové prostredie je zložitejšie a v súčasnosti zahŕňa aj prírodné nebezpečenstvá (v mnohých prípadoch zhoršené zmenou klímy), štátmi podporované hybridné akcie, terorizmus, vnútorné hrozby, pandémie a havárie (ako sú priemyselné havárie). Po druhé, prevádzkovatelia čelia výzvam pri integrácii nových technológií, ako napríklad 5G a bezpilotných prostriedkov, do svojej prevádzky, a zároveň riešia slabé miesta, ktoré by takéto technológie mohli potenciálne vytvoriť. Po tretie, vďaka týmto technológiám a iným trendom sa prevádzkovatelia čoraz viac spoliehajú jeden na druhého. Dôsledky sú nasledovné – narušenie, ktoré ovplyvní poskytovanie služieb jedným prevádzkovateľom v jednom sektore môže vyvolať kaskádové účinky na poskytovanie služieb v iných sektoroch.  </w:t>
            </w:r>
          </w:p>
          <w:p w:rsidR="00340DF8" w:rsidRPr="004A4B82" w:rsidRDefault="00340DF8" w:rsidP="00340DF8">
            <w:pPr>
              <w:spacing w:after="0" w:line="240" w:lineRule="auto"/>
              <w:jc w:val="both"/>
              <w:rPr>
                <w:rFonts w:ascii="Times New Roman" w:eastAsia="Calibri" w:hAnsi="Times New Roman" w:cs="Times New Roman"/>
                <w:sz w:val="20"/>
                <w:szCs w:val="20"/>
                <w:lang w:eastAsia="sk-SK"/>
              </w:rPr>
            </w:pPr>
          </w:p>
        </w:tc>
      </w:tr>
      <w:tr w:rsidR="00340DF8" w:rsidRPr="00716775" w:rsidTr="00340DF8">
        <w:trPr>
          <w:jc w:val="center"/>
        </w:trPr>
        <w:tc>
          <w:tcPr>
            <w:tcW w:w="180"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lang w:eastAsia="sk-SK"/>
              </w:rPr>
            </w:pPr>
            <w:r w:rsidRPr="00716775">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340DF8" w:rsidRPr="00716775" w:rsidRDefault="00340DF8" w:rsidP="00340DF8">
            <w:pPr>
              <w:spacing w:after="0" w:line="240" w:lineRule="auto"/>
              <w:jc w:val="both"/>
              <w:rPr>
                <w:rFonts w:ascii="Times New Roman" w:eastAsia="Calibri" w:hAnsi="Times New Roman" w:cs="Times New Roman"/>
                <w:i/>
                <w:sz w:val="20"/>
                <w:szCs w:val="20"/>
                <w:lang w:eastAsia="sk-SK"/>
              </w:rPr>
            </w:pPr>
            <w:r w:rsidRPr="00716775">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340DF8" w:rsidRPr="00716775" w:rsidRDefault="00340DF8" w:rsidP="00340DF8">
            <w:pPr>
              <w:spacing w:after="0" w:line="240" w:lineRule="auto"/>
              <w:jc w:val="both"/>
              <w:rPr>
                <w:rFonts w:ascii="Calibri" w:eastAsia="Calibri" w:hAnsi="Calibri" w:cs="Times New Roman"/>
                <w:i/>
                <w:lang w:eastAsia="sk-SK"/>
              </w:rPr>
            </w:pPr>
            <w:r w:rsidRPr="00716775">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340DF8" w:rsidRPr="00716775" w:rsidTr="00340DF8">
        <w:tblPrEx>
          <w:tblBorders>
            <w:top w:val="none" w:sz="0" w:space="0" w:color="auto"/>
          </w:tblBorders>
        </w:tblPrEx>
        <w:trPr>
          <w:trHeight w:val="677"/>
          <w:jc w:val="center"/>
        </w:trPr>
        <w:tc>
          <w:tcPr>
            <w:tcW w:w="179" w:type="pct"/>
            <w:shd w:val="clear" w:color="auto" w:fill="auto"/>
            <w:vAlign w:val="center"/>
          </w:tcPr>
          <w:p w:rsidR="00340DF8" w:rsidRPr="00716775" w:rsidRDefault="00340DF8" w:rsidP="00340DF8">
            <w:pPr>
              <w:spacing w:after="0" w:line="240" w:lineRule="auto"/>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c)</w:t>
            </w:r>
          </w:p>
        </w:tc>
        <w:tc>
          <w:tcPr>
            <w:tcW w:w="1849" w:type="pct"/>
            <w:shd w:val="clear" w:color="auto" w:fill="auto"/>
          </w:tcPr>
          <w:p w:rsidR="00340DF8" w:rsidRPr="00716775" w:rsidRDefault="00340DF8" w:rsidP="00340DF8">
            <w:pPr>
              <w:spacing w:after="0" w:line="240" w:lineRule="auto"/>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Zraniteľné skupiny alebo skupiny v riziku chudoby alebo sociálneho vylúčenia sú napr.:</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nezamestnaní, najmä dlhodobo nezamestnaní, mladí nezamestnaní a nezamestnaní nad 50 rokov,</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deti (0 – 17),</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mladí ľudia (18 – 25 rokov),</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lastRenderedPageBreak/>
              <w:t>starší ľudia, napr. ľudia vo veku nad 65 rokov alebo dôchodcovia,</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ľudia so zdravotným postihnutím,</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marginalizované rómske komunity </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domácnosti s 3 a viac deťmi,</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jednorodičovské domácnosti s deťmi (neúplné rodiny, ktoré tvoria najmä osamelé matky s deťmi),</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príslušníci tretích krajín, azylanti, žiadatelia o azyl,</w:t>
            </w:r>
          </w:p>
          <w:p w:rsidR="00340DF8" w:rsidRPr="00716775" w:rsidRDefault="00340DF8" w:rsidP="00340DF8">
            <w:pPr>
              <w:numPr>
                <w:ilvl w:val="0"/>
                <w:numId w:val="11"/>
              </w:numPr>
              <w:spacing w:after="0" w:line="240" w:lineRule="auto"/>
              <w:ind w:left="170" w:hanging="170"/>
              <w:jc w:val="both"/>
              <w:rPr>
                <w:rFonts w:ascii="Times New Roman" w:eastAsia="Calibri" w:hAnsi="Times New Roman" w:cs="Times New Roman"/>
                <w:sz w:val="20"/>
                <w:lang w:eastAsia="sk-SK"/>
              </w:rPr>
            </w:pPr>
            <w:r w:rsidRPr="00716775">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340DF8" w:rsidRPr="00716775" w:rsidRDefault="00340DF8" w:rsidP="00340DF8">
            <w:pPr>
              <w:spacing w:after="0" w:line="240" w:lineRule="auto"/>
              <w:jc w:val="both"/>
              <w:rPr>
                <w:rFonts w:ascii="Times New Roman" w:eastAsia="Calibri" w:hAnsi="Times New Roman" w:cs="Times New Roman"/>
                <w:sz w:val="20"/>
                <w:lang w:eastAsia="sk-SK"/>
              </w:rPr>
            </w:pPr>
            <w:r w:rsidRPr="00716775">
              <w:rPr>
                <w:rFonts w:ascii="Times New Roman" w:eastAsia="Calibri" w:hAnsi="Times New Roman" w:cs="Times New Roman"/>
                <w:sz w:val="20"/>
                <w:lang w:eastAsia="sk-SK"/>
              </w:rPr>
              <w:lastRenderedPageBreak/>
              <w:t xml:space="preserve">Poskytovanie základných služieb uvádzame v prílohe č. I návrhu zákona. Ako sme spomínali vyššie cieľom je posilniť a chrániť kontinuitu poskytovania základných služieb a zvyšovať odolnosť kritických subjektov, ktoré poskytujú tieto služby. Návrh zákona nerieši dostupnosť týchto služieb pre zraniteľné skupiny ani rozdiely medzi ovplyvnenými skupinami.  </w:t>
            </w:r>
          </w:p>
        </w:tc>
      </w:tr>
    </w:tbl>
    <w:p w:rsidR="00340DF8" w:rsidRPr="00716775" w:rsidRDefault="00340DF8" w:rsidP="00340DF8">
      <w:pPr>
        <w:sectPr w:rsidR="00340DF8" w:rsidRPr="00716775" w:rsidSect="00340DF8">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340DF8" w:rsidRPr="00716775" w:rsidTr="00340DF8">
        <w:trPr>
          <w:jc w:val="center"/>
        </w:trPr>
        <w:tc>
          <w:tcPr>
            <w:tcW w:w="5000" w:type="pct"/>
            <w:gridSpan w:val="3"/>
            <w:shd w:val="clear" w:color="auto" w:fill="D9D9D9"/>
          </w:tcPr>
          <w:p w:rsidR="00340DF8" w:rsidRPr="00716775" w:rsidRDefault="00340DF8" w:rsidP="00340DF8">
            <w:pPr>
              <w:spacing w:after="0" w:line="240" w:lineRule="auto"/>
              <w:rPr>
                <w:rFonts w:ascii="Times New Roman" w:eastAsia="Calibri" w:hAnsi="Times New Roman" w:cs="Times New Roman"/>
                <w:b/>
                <w:sz w:val="24"/>
                <w:szCs w:val="24"/>
              </w:rPr>
            </w:pPr>
            <w:r w:rsidRPr="00716775">
              <w:rPr>
                <w:rFonts w:ascii="Times New Roman" w:eastAsia="Calibri" w:hAnsi="Times New Roman" w:cs="Times New Roman"/>
                <w:b/>
                <w:sz w:val="24"/>
                <w:szCs w:val="24"/>
              </w:rPr>
              <w:lastRenderedPageBreak/>
              <w:t>4.3 Identifikujte a popíšte vplyv na rovnosť príležitostí.</w:t>
            </w:r>
          </w:p>
          <w:p w:rsidR="00340DF8" w:rsidRPr="00716775" w:rsidRDefault="00340DF8" w:rsidP="00340DF8">
            <w:pPr>
              <w:spacing w:after="0" w:line="240" w:lineRule="auto"/>
              <w:ind w:left="340"/>
              <w:jc w:val="both"/>
              <w:rPr>
                <w:rFonts w:ascii="Calibri" w:eastAsia="Calibri" w:hAnsi="Calibri" w:cs="Times New Roman"/>
                <w:sz w:val="24"/>
                <w:szCs w:val="24"/>
              </w:rPr>
            </w:pPr>
            <w:r w:rsidRPr="00716775">
              <w:rPr>
                <w:rFonts w:ascii="Times New Roman" w:eastAsia="Calibri" w:hAnsi="Times New Roman" w:cs="Times New Roman"/>
                <w:b/>
                <w:sz w:val="24"/>
                <w:szCs w:val="24"/>
              </w:rPr>
              <w:t>Identifikujte, popíšte a kvantifikujte vplyv na rovnosť žien a mužov.</w:t>
            </w:r>
          </w:p>
        </w:tc>
      </w:tr>
      <w:tr w:rsidR="00340DF8" w:rsidRPr="00716775" w:rsidTr="00340DF8">
        <w:trPr>
          <w:jc w:val="center"/>
        </w:trPr>
        <w:tc>
          <w:tcPr>
            <w:tcW w:w="132"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24"/>
                <w:szCs w:val="24"/>
              </w:rPr>
            </w:pPr>
            <w:r w:rsidRPr="00716775">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340DF8" w:rsidRPr="00716775" w:rsidRDefault="00340DF8" w:rsidP="00340DF8">
            <w:pPr>
              <w:spacing w:after="0" w:line="240" w:lineRule="auto"/>
              <w:jc w:val="both"/>
              <w:rPr>
                <w:rFonts w:ascii="Times New Roman" w:eastAsia="Calibri" w:hAnsi="Times New Roman" w:cs="Times New Roman"/>
                <w:i/>
                <w:sz w:val="24"/>
                <w:szCs w:val="24"/>
              </w:rPr>
            </w:pPr>
            <w:r w:rsidRPr="00716775">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340DF8" w:rsidRPr="00716775" w:rsidTr="00340DF8">
        <w:trPr>
          <w:trHeight w:val="928"/>
          <w:jc w:val="center"/>
        </w:trPr>
        <w:tc>
          <w:tcPr>
            <w:tcW w:w="132" w:type="pct"/>
            <w:tcBorders>
              <w:top w:val="nil"/>
              <w:bottom w:val="nil"/>
            </w:tcBorders>
            <w:shd w:val="clear" w:color="auto" w:fill="auto"/>
          </w:tcPr>
          <w:p w:rsidR="00340DF8" w:rsidRPr="00716775" w:rsidRDefault="00340DF8" w:rsidP="00340DF8">
            <w:pPr>
              <w:spacing w:after="0" w:line="240" w:lineRule="auto"/>
              <w:rPr>
                <w:rFonts w:ascii="Times New Roman" w:eastAsia="Calibri" w:hAnsi="Times New Roman" w:cs="Times New Roman"/>
                <w:sz w:val="20"/>
              </w:rPr>
            </w:pPr>
          </w:p>
          <w:p w:rsidR="00340DF8" w:rsidRPr="00716775" w:rsidRDefault="00340DF8" w:rsidP="00340DF8">
            <w:pPr>
              <w:spacing w:after="0" w:line="240" w:lineRule="auto"/>
              <w:rPr>
                <w:rFonts w:ascii="Times New Roman" w:eastAsia="Calibri" w:hAnsi="Times New Roman" w:cs="Times New Roman"/>
                <w:i/>
                <w:sz w:val="20"/>
              </w:rPr>
            </w:pPr>
          </w:p>
          <w:p w:rsidR="00340DF8" w:rsidRPr="00716775" w:rsidRDefault="00340DF8" w:rsidP="00340DF8">
            <w:pPr>
              <w:spacing w:after="0" w:line="240" w:lineRule="auto"/>
              <w:rPr>
                <w:rFonts w:ascii="Times New Roman" w:eastAsia="Calibri" w:hAnsi="Times New Roman" w:cs="Times New Roman"/>
                <w:i/>
                <w:sz w:val="20"/>
              </w:rPr>
            </w:pPr>
          </w:p>
          <w:p w:rsidR="00340DF8" w:rsidRPr="00716775" w:rsidRDefault="00340DF8" w:rsidP="00340DF8">
            <w:pPr>
              <w:spacing w:after="0" w:line="240" w:lineRule="auto"/>
              <w:rPr>
                <w:rFonts w:ascii="Times New Roman" w:eastAsia="Calibri" w:hAnsi="Times New Roman" w:cs="Times New Roman"/>
                <w:i/>
                <w:sz w:val="18"/>
              </w:rPr>
            </w:pPr>
            <w:r w:rsidRPr="00716775">
              <w:rPr>
                <w:rFonts w:ascii="Times New Roman" w:eastAsia="Calibri" w:hAnsi="Times New Roman" w:cs="Times New Roman"/>
                <w:i/>
                <w:sz w:val="18"/>
              </w:rPr>
              <w:t>b)</w:t>
            </w:r>
          </w:p>
          <w:p w:rsidR="00340DF8" w:rsidRPr="00716775" w:rsidRDefault="00340DF8" w:rsidP="00340DF8">
            <w:pPr>
              <w:spacing w:after="0" w:line="240" w:lineRule="auto"/>
              <w:rPr>
                <w:rFonts w:ascii="Times New Roman" w:eastAsia="Calibri" w:hAnsi="Times New Roman" w:cs="Times New Roman"/>
                <w:i/>
                <w:sz w:val="20"/>
              </w:rPr>
            </w:pPr>
          </w:p>
          <w:p w:rsidR="00340DF8" w:rsidRPr="00716775" w:rsidRDefault="00340DF8" w:rsidP="00340DF8">
            <w:pPr>
              <w:spacing w:after="0" w:line="240" w:lineRule="auto"/>
              <w:rPr>
                <w:rFonts w:ascii="Times New Roman" w:eastAsia="Calibri" w:hAnsi="Times New Roman" w:cs="Times New Roman"/>
                <w:i/>
                <w:sz w:val="20"/>
              </w:rPr>
            </w:pPr>
          </w:p>
          <w:p w:rsidR="00340DF8" w:rsidRPr="00716775" w:rsidRDefault="00340DF8" w:rsidP="00340DF8">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340DF8" w:rsidRPr="00716775" w:rsidRDefault="00340DF8" w:rsidP="00340DF8">
            <w:pPr>
              <w:rPr>
                <w:rFonts w:ascii="Times New Roman" w:eastAsia="Calibri" w:hAnsi="Times New Roman" w:cs="Times New Roman"/>
                <w:sz w:val="20"/>
              </w:rPr>
            </w:pPr>
            <w:r w:rsidRPr="00716775">
              <w:rPr>
                <w:rFonts w:ascii="Times New Roman" w:eastAsia="Calibri" w:hAnsi="Times New Roman" w:cs="Times New Roman"/>
                <w:sz w:val="20"/>
              </w:rPr>
              <w:t xml:space="preserve">Návrh zákona nerieši dostupnosť týchto služieb pre zraniteľné skupiny ani rozdiely medzi ovplyvnenými skupinami.  </w:t>
            </w:r>
          </w:p>
          <w:p w:rsidR="00340DF8" w:rsidRPr="00716775" w:rsidRDefault="00340DF8" w:rsidP="00340DF8">
            <w:pPr>
              <w:spacing w:after="0" w:line="240" w:lineRule="auto"/>
              <w:rPr>
                <w:rFonts w:ascii="Times New Roman" w:eastAsia="Calibri" w:hAnsi="Times New Roman" w:cs="Times New Roman"/>
                <w:i/>
                <w:sz w:val="20"/>
              </w:rPr>
            </w:pPr>
          </w:p>
        </w:tc>
      </w:tr>
      <w:tr w:rsidR="00340DF8" w:rsidRPr="00716775" w:rsidTr="00340DF8">
        <w:trPr>
          <w:trHeight w:val="345"/>
          <w:jc w:val="center"/>
        </w:trPr>
        <w:tc>
          <w:tcPr>
            <w:tcW w:w="132"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20"/>
                <w:szCs w:val="20"/>
              </w:rPr>
            </w:pPr>
            <w:r w:rsidRPr="00716775">
              <w:rPr>
                <w:rFonts w:ascii="Times New Roman" w:eastAsia="Calibri" w:hAnsi="Times New Roman" w:cs="Times New Roman"/>
                <w:i/>
                <w:sz w:val="20"/>
                <w:szCs w:val="20"/>
              </w:rPr>
              <w:t xml:space="preserve">4.3.2 Môže návrh viesť k zväčšovaniu nerovností medzi ženami a mužmi? </w:t>
            </w:r>
            <w:r w:rsidRPr="00716775">
              <w:rPr>
                <w:rFonts w:ascii="Times New Roman" w:eastAsia="Calibri" w:hAnsi="Times New Roman" w:cs="Times New Roman"/>
                <w:i/>
                <w:sz w:val="20"/>
                <w:szCs w:val="24"/>
              </w:rPr>
              <w:t xml:space="preserve">Podporuje návrh rovnosť príležitostí? </w:t>
            </w:r>
            <w:r w:rsidRPr="00716775">
              <w:rPr>
                <w:rFonts w:ascii="Times New Roman" w:eastAsia="Calibri" w:hAnsi="Times New Roman" w:cs="Times New Roman"/>
                <w:i/>
                <w:sz w:val="20"/>
                <w:szCs w:val="20"/>
              </w:rPr>
              <w:t>Má návrh odlišný vplyv na ženy a mužov? Popíšte vplyvy.</w:t>
            </w:r>
          </w:p>
        </w:tc>
      </w:tr>
      <w:tr w:rsidR="00340DF8" w:rsidRPr="00716775" w:rsidTr="00340DF8">
        <w:tblPrEx>
          <w:tblBorders>
            <w:top w:val="none" w:sz="0" w:space="0" w:color="auto"/>
            <w:bottom w:val="none" w:sz="0" w:space="0" w:color="auto"/>
          </w:tblBorders>
        </w:tblPrEx>
        <w:trPr>
          <w:trHeight w:val="372"/>
          <w:jc w:val="center"/>
        </w:trPr>
        <w:tc>
          <w:tcPr>
            <w:tcW w:w="132" w:type="pct"/>
            <w:shd w:val="clear" w:color="auto" w:fill="auto"/>
            <w:vAlign w:val="center"/>
          </w:tcPr>
          <w:p w:rsidR="00340DF8" w:rsidRPr="00716775" w:rsidRDefault="00340DF8" w:rsidP="00340DF8">
            <w:pPr>
              <w:spacing w:after="0" w:line="240" w:lineRule="auto"/>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d)</w:t>
            </w:r>
          </w:p>
        </w:tc>
        <w:tc>
          <w:tcPr>
            <w:tcW w:w="1880" w:type="pct"/>
            <w:shd w:val="clear" w:color="auto" w:fill="auto"/>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340DF8" w:rsidRPr="00716775" w:rsidRDefault="00340DF8" w:rsidP="00340DF8">
            <w:pPr>
              <w:spacing w:after="0" w:line="240" w:lineRule="auto"/>
              <w:jc w:val="both"/>
              <w:rPr>
                <w:rFonts w:ascii="Times New Roman" w:eastAsia="Calibri" w:hAnsi="Times New Roman" w:cs="Times New Roman"/>
                <w:sz w:val="20"/>
                <w:szCs w:val="20"/>
              </w:rPr>
            </w:pPr>
            <w:r w:rsidRPr="00716775">
              <w:rPr>
                <w:rFonts w:ascii="Times New Roman" w:eastAsia="Calibri" w:hAnsi="Times New Roman" w:cs="Times New Roman"/>
                <w:sz w:val="20"/>
                <w:szCs w:val="20"/>
              </w:rPr>
              <w:t xml:space="preserve">Návrh zákona nepojednáva ani nerozlišuje nerovnosti medzi ženami a mužmi.  - </w:t>
            </w:r>
            <w:r w:rsidRPr="00716775">
              <w:rPr>
                <w:rFonts w:ascii="Times New Roman" w:eastAsia="Times New Roman" w:hAnsi="Times New Roman" w:cs="Times New Roman"/>
                <w:sz w:val="20"/>
                <w:szCs w:val="20"/>
                <w:lang w:eastAsia="sk-SK"/>
              </w:rPr>
              <w:t>Bez vplyvu</w:t>
            </w:r>
          </w:p>
        </w:tc>
      </w:tr>
      <w:tr w:rsidR="00340DF8" w:rsidRPr="00716775" w:rsidTr="00340DF8">
        <w:tblPrEx>
          <w:tblBorders>
            <w:top w:val="none" w:sz="0" w:space="0" w:color="auto"/>
            <w:bottom w:val="none" w:sz="0" w:space="0" w:color="auto"/>
          </w:tblBorders>
        </w:tblPrEx>
        <w:trPr>
          <w:trHeight w:val="371"/>
          <w:jc w:val="center"/>
        </w:trPr>
        <w:tc>
          <w:tcPr>
            <w:tcW w:w="132" w:type="pct"/>
            <w:shd w:val="clear" w:color="auto" w:fill="auto"/>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e)</w:t>
            </w:r>
          </w:p>
        </w:tc>
        <w:tc>
          <w:tcPr>
            <w:tcW w:w="1880" w:type="pct"/>
            <w:shd w:val="clear" w:color="auto" w:fill="auto"/>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340DF8" w:rsidRPr="00716775" w:rsidRDefault="00340DF8" w:rsidP="00340DF8">
            <w:pPr>
              <w:spacing w:after="0" w:line="240" w:lineRule="auto"/>
              <w:jc w:val="both"/>
              <w:rPr>
                <w:rFonts w:ascii="Times New Roman" w:eastAsia="Calibri" w:hAnsi="Times New Roman" w:cs="Times New Roman"/>
                <w:sz w:val="20"/>
                <w:szCs w:val="20"/>
              </w:rPr>
            </w:pPr>
            <w:r w:rsidRPr="00716775">
              <w:rPr>
                <w:rFonts w:ascii="Times New Roman" w:eastAsia="Calibri" w:hAnsi="Times New Roman" w:cs="Times New Roman"/>
                <w:sz w:val="20"/>
                <w:szCs w:val="20"/>
              </w:rPr>
              <w:t>Bez vplyvu</w:t>
            </w:r>
          </w:p>
        </w:tc>
      </w:tr>
      <w:tr w:rsidR="00340DF8" w:rsidRPr="00716775" w:rsidTr="00340DF8">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340DF8" w:rsidRPr="00716775" w:rsidRDefault="00340DF8" w:rsidP="00340DF8">
            <w:pPr>
              <w:spacing w:after="0" w:line="240" w:lineRule="auto"/>
              <w:jc w:val="both"/>
              <w:rPr>
                <w:rFonts w:ascii="Times New Roman" w:eastAsia="Calibri" w:hAnsi="Times New Roman" w:cs="Times New Roman"/>
                <w:sz w:val="20"/>
                <w:szCs w:val="20"/>
              </w:rPr>
            </w:pPr>
            <w:r w:rsidRPr="00716775">
              <w:rPr>
                <w:rFonts w:ascii="Times New Roman" w:eastAsia="Calibri" w:hAnsi="Times New Roman" w:cs="Times New Roman"/>
                <w:sz w:val="20"/>
                <w:szCs w:val="20"/>
              </w:rPr>
              <w:t>Bez vplyvu</w:t>
            </w:r>
          </w:p>
        </w:tc>
      </w:tr>
      <w:tr w:rsidR="00340DF8" w:rsidRPr="00716775" w:rsidTr="00340DF8">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340DF8" w:rsidRPr="00716775" w:rsidRDefault="00340DF8" w:rsidP="00340DF8">
            <w:pPr>
              <w:spacing w:after="0" w:line="240" w:lineRule="auto"/>
              <w:jc w:val="both"/>
              <w:rPr>
                <w:rFonts w:ascii="Times New Roman" w:eastAsia="Times New Roman" w:hAnsi="Times New Roman" w:cs="Times New Roman"/>
                <w:color w:val="000000"/>
                <w:sz w:val="27"/>
                <w:szCs w:val="27"/>
              </w:rPr>
            </w:pPr>
            <w:r w:rsidRPr="00716775">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716775">
              <w:rPr>
                <w:rFonts w:ascii="Times New Roman" w:eastAsia="Times New Roman" w:hAnsi="Times New Roman" w:cs="Times New Roman"/>
                <w:i/>
                <w:iCs/>
                <w:color w:val="000000"/>
                <w:sz w:val="18"/>
                <w:szCs w:val="18"/>
              </w:rPr>
              <w:t>Medzi oblasti podpory rovnosti žien a mužov okrem iného patria:</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podpora slobodného výberu povolania a ekonomickej činnosti</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podpora vyrovnávania ekonomickej nezávislosti, </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zosúladenie pracovného, súkromného a rodinného života, </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podpora rovnosti príležitostí pri participácii na rozhodovaní, </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 xml:space="preserve">boj proti domácemu násiliu,  násiliu na ženách  a obchodovaniu s ľuďmi, </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lang w:eastAsia="sk-SK"/>
              </w:rPr>
            </w:pPr>
            <w:r w:rsidRPr="00716775">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340DF8" w:rsidRPr="00716775" w:rsidRDefault="00340DF8" w:rsidP="00340DF8">
            <w:pPr>
              <w:numPr>
                <w:ilvl w:val="0"/>
                <w:numId w:val="12"/>
              </w:numPr>
              <w:spacing w:after="0" w:line="240" w:lineRule="auto"/>
              <w:ind w:left="170" w:hanging="170"/>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340DF8" w:rsidRPr="00716775" w:rsidRDefault="00340DF8" w:rsidP="00340DF8">
            <w:pPr>
              <w:spacing w:after="0" w:line="240" w:lineRule="auto"/>
              <w:rPr>
                <w:rFonts w:ascii="Times New Roman" w:eastAsia="Calibri" w:hAnsi="Times New Roman" w:cs="Times New Roman"/>
                <w:sz w:val="20"/>
                <w:szCs w:val="20"/>
              </w:rPr>
            </w:pPr>
            <w:r w:rsidRPr="00716775">
              <w:rPr>
                <w:rFonts w:ascii="Times New Roman" w:eastAsia="Calibri" w:hAnsi="Times New Roman" w:cs="Times New Roman"/>
                <w:sz w:val="20"/>
                <w:szCs w:val="20"/>
              </w:rPr>
              <w:t>Bez vplyvu</w:t>
            </w:r>
          </w:p>
        </w:tc>
      </w:tr>
    </w:tbl>
    <w:p w:rsidR="00340DF8" w:rsidRPr="00716775" w:rsidRDefault="00340DF8" w:rsidP="00340DF8">
      <w:pPr>
        <w:spacing w:after="0" w:line="240" w:lineRule="auto"/>
        <w:rPr>
          <w:rFonts w:ascii="Times New Roman" w:eastAsia="Calibri" w:hAnsi="Times New Roman" w:cs="Times New Roman"/>
          <w:b/>
          <w:sz w:val="24"/>
          <w:lang w:eastAsia="sk-SK"/>
        </w:rPr>
        <w:sectPr w:rsidR="00340DF8" w:rsidRPr="00716775" w:rsidSect="00340DF8">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340DF8" w:rsidRPr="00716775" w:rsidTr="00340DF8">
        <w:trPr>
          <w:jc w:val="center"/>
        </w:trPr>
        <w:tc>
          <w:tcPr>
            <w:tcW w:w="5000" w:type="pct"/>
            <w:gridSpan w:val="3"/>
            <w:shd w:val="clear" w:color="auto" w:fill="D9D9D9"/>
          </w:tcPr>
          <w:p w:rsidR="00340DF8" w:rsidRPr="00716775" w:rsidRDefault="00340DF8" w:rsidP="00340DF8">
            <w:pPr>
              <w:spacing w:after="0" w:line="240" w:lineRule="auto"/>
              <w:rPr>
                <w:rFonts w:ascii="Times New Roman" w:eastAsia="Calibri" w:hAnsi="Times New Roman" w:cs="Times New Roman"/>
                <w:b/>
                <w:sz w:val="24"/>
                <w:lang w:eastAsia="sk-SK"/>
              </w:rPr>
            </w:pPr>
            <w:r w:rsidRPr="00716775">
              <w:rPr>
                <w:rFonts w:ascii="Times New Roman" w:eastAsia="Calibri" w:hAnsi="Times New Roman" w:cs="Times New Roman"/>
                <w:b/>
                <w:sz w:val="24"/>
                <w:lang w:eastAsia="sk-SK"/>
              </w:rPr>
              <w:lastRenderedPageBreak/>
              <w:t>4.4 Identifikujte, popíšte a kvantifikujte vplyvy na zamestnanosť a na trh práce.</w:t>
            </w:r>
          </w:p>
          <w:p w:rsidR="00340DF8" w:rsidRPr="00716775" w:rsidRDefault="00340DF8" w:rsidP="00340DF8">
            <w:pPr>
              <w:spacing w:after="0" w:line="240" w:lineRule="auto"/>
              <w:jc w:val="both"/>
              <w:rPr>
                <w:rFonts w:ascii="Times New Roman" w:eastAsia="Calibri" w:hAnsi="Times New Roman" w:cs="Times New Roman"/>
                <w:i/>
                <w:lang w:eastAsia="sk-SK"/>
              </w:rPr>
            </w:pPr>
            <w:r w:rsidRPr="00716775">
              <w:rPr>
                <w:rFonts w:ascii="Times New Roman" w:eastAsia="Calibri" w:hAnsi="Times New Roman" w:cs="Times New Roman"/>
                <w:i/>
                <w:lang w:eastAsia="sk-SK"/>
              </w:rPr>
              <w:t xml:space="preserve">V prípade kladnej odpovede pripojte </w:t>
            </w:r>
            <w:r w:rsidRPr="00716775">
              <w:rPr>
                <w:rFonts w:ascii="Times New Roman" w:eastAsia="Calibri" w:hAnsi="Times New Roman" w:cs="Times New Roman"/>
                <w:b/>
                <w:i/>
                <w:lang w:eastAsia="sk-SK"/>
              </w:rPr>
              <w:t>odôvodnenie</w:t>
            </w:r>
            <w:r w:rsidRPr="00716775">
              <w:rPr>
                <w:rFonts w:ascii="Times New Roman" w:eastAsia="Calibri" w:hAnsi="Times New Roman" w:cs="Times New Roman"/>
                <w:i/>
                <w:lang w:eastAsia="sk-SK"/>
              </w:rPr>
              <w:t xml:space="preserve"> v súlade s Metodickým postupom pre analýzu sociálnych vplyvov.</w:t>
            </w:r>
          </w:p>
        </w:tc>
      </w:tr>
      <w:tr w:rsidR="00340DF8" w:rsidRPr="00716775" w:rsidTr="00340DF8">
        <w:trPr>
          <w:trHeight w:val="287"/>
          <w:jc w:val="center"/>
        </w:trPr>
        <w:tc>
          <w:tcPr>
            <w:tcW w:w="129" w:type="pct"/>
            <w:tcBorders>
              <w:top w:val="nil"/>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20"/>
                <w:szCs w:val="20"/>
              </w:rPr>
            </w:pPr>
            <w:r w:rsidRPr="00716775">
              <w:rPr>
                <w:rFonts w:ascii="Times New Roman" w:eastAsia="Calibri" w:hAnsi="Times New Roman" w:cs="Times New Roman"/>
                <w:i/>
                <w:sz w:val="20"/>
                <w:szCs w:val="20"/>
              </w:rPr>
              <w:t>Uľahčuje návrh vznik nových pracovných miest? Ak áno, ako? Ak je to možné, doplňte kvantifikáciu.</w:t>
            </w:r>
          </w:p>
        </w:tc>
      </w:tr>
      <w:tr w:rsidR="00340DF8" w:rsidRPr="00716775" w:rsidTr="00340DF8">
        <w:trPr>
          <w:trHeight w:val="567"/>
          <w:jc w:val="center"/>
        </w:trPr>
        <w:tc>
          <w:tcPr>
            <w:tcW w:w="129" w:type="pct"/>
            <w:tcBorders>
              <w:top w:val="nil"/>
              <w:bottom w:val="single" w:sz="4" w:space="0" w:color="auto"/>
            </w:tcBorders>
            <w:shd w:val="clear" w:color="auto" w:fill="FFFFFF"/>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V prílohe č. 1 návrhu zákona je identifikovaných 1</w:t>
            </w:r>
            <w:r>
              <w:rPr>
                <w:rFonts w:ascii="Times New Roman" w:eastAsia="Calibri" w:hAnsi="Times New Roman" w:cs="Times New Roman"/>
                <w:sz w:val="20"/>
                <w:szCs w:val="18"/>
              </w:rPr>
              <w:t>1</w:t>
            </w:r>
            <w:r w:rsidRPr="00716775">
              <w:rPr>
                <w:rFonts w:ascii="Times New Roman" w:eastAsia="Calibri" w:hAnsi="Times New Roman" w:cs="Times New Roman"/>
                <w:sz w:val="20"/>
                <w:szCs w:val="18"/>
              </w:rPr>
              <w:t>. sektorov na úseku kritickej infraštruktúry;</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1. Energetika; </w:t>
            </w:r>
            <w:r w:rsidRPr="00716775">
              <w:rPr>
                <w:rFonts w:ascii="Times New Roman" w:eastAsia="Calibri" w:hAnsi="Times New Roman" w:cs="Times New Roman"/>
                <w:sz w:val="20"/>
                <w:szCs w:val="18"/>
              </w:rPr>
              <w:tab/>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a) Elektroenergetika</w:t>
            </w:r>
            <w:r w:rsidRPr="00716775">
              <w:rPr>
                <w:rFonts w:ascii="Times New Roman" w:eastAsia="Calibri" w:hAnsi="Times New Roman" w:cs="Times New Roman"/>
                <w:sz w:val="20"/>
                <w:szCs w:val="18"/>
              </w:rPr>
              <w:tab/>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 xml:space="preserve"> b) Diaľkové vykurovanie a chladenie/Tepelná energetika</w:t>
            </w:r>
          </w:p>
          <w:p w:rsidR="00340DF8"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 xml:space="preserve"> c) Ropa a ropné produkty </w:t>
            </w:r>
          </w:p>
          <w:p w:rsidR="00340DF8" w:rsidRPr="00716775" w:rsidRDefault="00340DF8" w:rsidP="00340DF8">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 xml:space="preserve">d) </w:t>
            </w:r>
            <w:r>
              <w:rPr>
                <w:rFonts w:ascii="Times New Roman" w:eastAsia="Calibri" w:hAnsi="Times New Roman" w:cs="Times New Roman"/>
                <w:sz w:val="20"/>
                <w:szCs w:val="18"/>
              </w:rPr>
              <w:t>jadrová energetika</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 xml:space="preserve"> </w:t>
            </w:r>
            <w:r>
              <w:rPr>
                <w:rFonts w:ascii="Times New Roman" w:eastAsia="Calibri" w:hAnsi="Times New Roman" w:cs="Times New Roman"/>
                <w:sz w:val="20"/>
                <w:szCs w:val="18"/>
              </w:rPr>
              <w:t>e</w:t>
            </w:r>
            <w:r w:rsidRPr="00716775">
              <w:rPr>
                <w:rFonts w:ascii="Times New Roman" w:eastAsia="Calibri" w:hAnsi="Times New Roman" w:cs="Times New Roman"/>
                <w:sz w:val="20"/>
                <w:szCs w:val="18"/>
              </w:rPr>
              <w:t xml:space="preserve">) Plynárenstvo </w:t>
            </w:r>
            <w:r w:rsidRPr="00716775">
              <w:rPr>
                <w:rFonts w:ascii="Times New Roman" w:eastAsia="Calibri" w:hAnsi="Times New Roman" w:cs="Times New Roman"/>
                <w:sz w:val="20"/>
                <w:szCs w:val="18"/>
              </w:rPr>
              <w:tab/>
            </w:r>
          </w:p>
          <w:p w:rsidR="00340DF8"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ab/>
              <w:t xml:space="preserve"> </w:t>
            </w:r>
            <w:r>
              <w:rPr>
                <w:rFonts w:ascii="Times New Roman" w:eastAsia="Calibri" w:hAnsi="Times New Roman" w:cs="Times New Roman"/>
                <w:sz w:val="20"/>
                <w:szCs w:val="18"/>
              </w:rPr>
              <w:t>f</w:t>
            </w:r>
            <w:r w:rsidRPr="00716775">
              <w:rPr>
                <w:rFonts w:ascii="Times New Roman" w:eastAsia="Calibri" w:hAnsi="Times New Roman" w:cs="Times New Roman"/>
                <w:sz w:val="20"/>
                <w:szCs w:val="18"/>
              </w:rPr>
              <w:t>) Vodík</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2. Doprava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a) Letecká doprava</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b) Železničná doprava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 xml:space="preserve">c) Vodná doprava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d) Cestná doprava</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e) Verejná doprava</w:t>
            </w:r>
          </w:p>
          <w:p w:rsidR="00340DF8" w:rsidRPr="00716775" w:rsidRDefault="00340DF8" w:rsidP="00340DF8">
            <w:pPr>
              <w:spacing w:after="0" w:line="240" w:lineRule="auto"/>
              <w:rPr>
                <w:rFonts w:ascii="Times New Roman" w:eastAsia="Calibri" w:hAnsi="Times New Roman" w:cs="Times New Roman"/>
                <w:sz w:val="20"/>
                <w:szCs w:val="18"/>
              </w:rPr>
            </w:pP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3. Financie</w:t>
            </w:r>
            <w:r w:rsidRPr="00716775">
              <w:rPr>
                <w:rFonts w:ascii="Times New Roman" w:eastAsia="Calibri" w:hAnsi="Times New Roman" w:cs="Times New Roman"/>
                <w:sz w:val="20"/>
                <w:szCs w:val="18"/>
              </w:rPr>
              <w:tab/>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a) Bankovníctvo; tým nie sú dootknuté vylúčenia podľa osobitného predpisu o kybernetickej bezpečnosti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b) Finančné trhy; tým nie sú dotknuté vylúčenia podľa osobitného predpisu o kybernetickej bezpečnosti</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c) Systémy riadenia verejných financií</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4. Poštové služby</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ab/>
              <w:t>a) Univerzálna poštová služba</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5. Zdravotníctvo</w:t>
            </w:r>
            <w:r w:rsidRPr="00716775">
              <w:rPr>
                <w:rFonts w:ascii="Times New Roman" w:eastAsia="Calibri" w:hAnsi="Times New Roman" w:cs="Times New Roman"/>
                <w:sz w:val="20"/>
                <w:szCs w:val="18"/>
              </w:rPr>
              <w:tab/>
              <w:t xml:space="preserve">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6. Voda a atmosféra </w:t>
            </w:r>
            <w:r w:rsidRPr="00716775">
              <w:rPr>
                <w:rFonts w:ascii="Times New Roman" w:eastAsia="Calibri" w:hAnsi="Times New Roman" w:cs="Times New Roman"/>
                <w:sz w:val="20"/>
                <w:szCs w:val="18"/>
              </w:rPr>
              <w:tab/>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a) Pitná voda</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ab/>
              <w:t>b) Odpadová voda</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b) Vodné stavby</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c) Meteorologická služba</w:t>
            </w:r>
          </w:p>
          <w:p w:rsidR="00340DF8" w:rsidRPr="00716775" w:rsidRDefault="00340DF8" w:rsidP="00340DF8">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7</w:t>
            </w:r>
            <w:r w:rsidRPr="00716775">
              <w:rPr>
                <w:rFonts w:ascii="Times New Roman" w:eastAsia="Calibri" w:hAnsi="Times New Roman" w:cs="Times New Roman"/>
                <w:sz w:val="20"/>
                <w:szCs w:val="18"/>
              </w:rPr>
              <w:t xml:space="preserve">. Digitálna infraštruktúra </w:t>
            </w:r>
          </w:p>
          <w:p w:rsidR="00340DF8" w:rsidRPr="00716775" w:rsidRDefault="00340DF8" w:rsidP="00340DF8">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8</w:t>
            </w:r>
            <w:r w:rsidRPr="00716775">
              <w:rPr>
                <w:rFonts w:ascii="Times New Roman" w:eastAsia="Calibri" w:hAnsi="Times New Roman" w:cs="Times New Roman"/>
                <w:sz w:val="20"/>
                <w:szCs w:val="18"/>
              </w:rPr>
              <w:t>. Verejná správa</w:t>
            </w:r>
            <w:r w:rsidRPr="00716775">
              <w:rPr>
                <w:rFonts w:ascii="Times New Roman" w:eastAsia="Calibri" w:hAnsi="Times New Roman" w:cs="Times New Roman"/>
                <w:sz w:val="20"/>
                <w:szCs w:val="18"/>
              </w:rPr>
              <w:tab/>
              <w:t xml:space="preserve"> </w:t>
            </w:r>
          </w:p>
          <w:p w:rsidR="00340DF8" w:rsidRPr="00716775" w:rsidRDefault="00340DF8" w:rsidP="00340DF8">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9</w:t>
            </w:r>
            <w:r w:rsidRPr="00716775">
              <w:rPr>
                <w:rFonts w:ascii="Times New Roman" w:eastAsia="Calibri" w:hAnsi="Times New Roman" w:cs="Times New Roman"/>
                <w:sz w:val="20"/>
                <w:szCs w:val="18"/>
              </w:rPr>
              <w:t xml:space="preserve">. Vesmír </w:t>
            </w:r>
            <w:r w:rsidRPr="00716775">
              <w:rPr>
                <w:rFonts w:ascii="Times New Roman" w:eastAsia="Calibri" w:hAnsi="Times New Roman" w:cs="Times New Roman"/>
                <w:sz w:val="20"/>
                <w:szCs w:val="18"/>
              </w:rPr>
              <w:tab/>
              <w:t xml:space="preserve">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1</w:t>
            </w:r>
            <w:r>
              <w:rPr>
                <w:rFonts w:ascii="Times New Roman" w:eastAsia="Calibri" w:hAnsi="Times New Roman" w:cs="Times New Roman"/>
                <w:sz w:val="20"/>
                <w:szCs w:val="18"/>
              </w:rPr>
              <w:t>0</w:t>
            </w:r>
            <w:r w:rsidRPr="00716775">
              <w:rPr>
                <w:rFonts w:ascii="Times New Roman" w:eastAsia="Calibri" w:hAnsi="Times New Roman" w:cs="Times New Roman"/>
                <w:sz w:val="20"/>
                <w:szCs w:val="18"/>
              </w:rPr>
              <w:t xml:space="preserve">. Výroba, spracovanie a distribúcia potravín </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1</w:t>
            </w:r>
            <w:r>
              <w:rPr>
                <w:rFonts w:ascii="Times New Roman" w:eastAsia="Calibri" w:hAnsi="Times New Roman" w:cs="Times New Roman"/>
                <w:sz w:val="20"/>
                <w:szCs w:val="18"/>
              </w:rPr>
              <w:t>1</w:t>
            </w:r>
            <w:r w:rsidRPr="00716775">
              <w:rPr>
                <w:rFonts w:ascii="Times New Roman" w:eastAsia="Calibri" w:hAnsi="Times New Roman" w:cs="Times New Roman"/>
                <w:sz w:val="20"/>
                <w:szCs w:val="18"/>
              </w:rPr>
              <w:t xml:space="preserve">. Priemysel </w:t>
            </w:r>
            <w:r w:rsidRPr="00716775">
              <w:rPr>
                <w:rFonts w:ascii="Times New Roman" w:eastAsia="Calibri" w:hAnsi="Times New Roman" w:cs="Times New Roman"/>
                <w:sz w:val="20"/>
                <w:szCs w:val="18"/>
              </w:rPr>
              <w:tab/>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a) Farmaceutický  priemysel</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b) Hutnícky priemysel</w:t>
            </w:r>
          </w:p>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w:t>
            </w:r>
            <w:r w:rsidRPr="00716775">
              <w:rPr>
                <w:rFonts w:ascii="Times New Roman" w:eastAsia="Calibri" w:hAnsi="Times New Roman" w:cs="Times New Roman"/>
                <w:sz w:val="20"/>
                <w:szCs w:val="18"/>
              </w:rPr>
              <w:tab/>
              <w:t>c) Chemický priemysel</w:t>
            </w:r>
          </w:p>
          <w:p w:rsidR="00340DF8" w:rsidRPr="00C5369B" w:rsidRDefault="00340DF8" w:rsidP="00340DF8">
            <w:pPr>
              <w:spacing w:after="0" w:line="240" w:lineRule="auto"/>
              <w:rPr>
                <w:rFonts w:ascii="Times New Roman" w:eastAsia="Calibri" w:hAnsi="Times New Roman" w:cs="Times New Roman"/>
                <w:strike/>
                <w:sz w:val="20"/>
                <w:szCs w:val="18"/>
              </w:rPr>
            </w:pPr>
            <w:r w:rsidRPr="00716775">
              <w:rPr>
                <w:rFonts w:ascii="Times New Roman" w:eastAsia="Calibri" w:hAnsi="Times New Roman" w:cs="Times New Roman"/>
                <w:sz w:val="20"/>
                <w:szCs w:val="18"/>
              </w:rPr>
              <w:t xml:space="preserve">             </w:t>
            </w:r>
            <w:r>
              <w:rPr>
                <w:rFonts w:ascii="Times New Roman" w:eastAsia="Calibri" w:hAnsi="Times New Roman" w:cs="Times New Roman"/>
                <w:strike/>
                <w:sz w:val="20"/>
                <w:szCs w:val="18"/>
                <w:shd w:val="clear" w:color="auto" w:fill="FFFF00"/>
              </w:rPr>
              <w:t xml:space="preserve"> </w:t>
            </w:r>
          </w:p>
          <w:p w:rsidR="00340DF8" w:rsidRPr="00716775" w:rsidRDefault="00340DF8" w:rsidP="00340DF8">
            <w:pPr>
              <w:spacing w:after="0" w:line="240" w:lineRule="auto"/>
              <w:rPr>
                <w:rFonts w:ascii="Times New Roman" w:eastAsia="Calibri" w:hAnsi="Times New Roman" w:cs="Times New Roman"/>
                <w:sz w:val="20"/>
                <w:szCs w:val="18"/>
              </w:rPr>
            </w:pPr>
          </w:p>
          <w:p w:rsidR="00340DF8" w:rsidRPr="00716775" w:rsidRDefault="00340DF8" w:rsidP="00340DF8">
            <w:pPr>
              <w:spacing w:after="0" w:line="240" w:lineRule="auto"/>
              <w:jc w:val="both"/>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 Vzhľadom na skutočnosť, že v súčasnosti nie je možné predpokladať, koľko kritických subjektov bude identifikovaných v budúcnosti, nevieme identifikovať geografické vymedzenie. Čo sa týka klasifikácie zamestnancov dôjde k rozšíreniu rozsahu pracovnej náplne u  zamestnancov zaradených v </w:t>
            </w:r>
            <w:r w:rsidRPr="002D3289">
              <w:rPr>
                <w:rFonts w:ascii="Times New Roman" w:eastAsia="Calibri" w:hAnsi="Times New Roman" w:cs="Times New Roman"/>
                <w:sz w:val="20"/>
                <w:szCs w:val="18"/>
              </w:rPr>
              <w:t>oblas</w:t>
            </w:r>
            <w:r>
              <w:rPr>
                <w:rFonts w:ascii="Times New Roman" w:eastAsia="Calibri" w:hAnsi="Times New Roman" w:cs="Times New Roman"/>
                <w:sz w:val="20"/>
                <w:szCs w:val="18"/>
              </w:rPr>
              <w:t>ti</w:t>
            </w:r>
            <w:r w:rsidRPr="002D3289">
              <w:rPr>
                <w:rFonts w:ascii="Times New Roman" w:eastAsia="Calibri" w:hAnsi="Times New Roman" w:cs="Times New Roman"/>
                <w:sz w:val="20"/>
                <w:szCs w:val="18"/>
              </w:rPr>
              <w:t xml:space="preserve"> fyzickej a kybernetickej bezpečnosti</w:t>
            </w:r>
            <w:r>
              <w:rPr>
                <w:rFonts w:ascii="Times New Roman" w:eastAsia="Calibri" w:hAnsi="Times New Roman" w:cs="Times New Roman"/>
                <w:sz w:val="20"/>
                <w:szCs w:val="18"/>
              </w:rPr>
              <w:t>.</w:t>
            </w:r>
          </w:p>
        </w:tc>
      </w:tr>
      <w:tr w:rsidR="00340DF8" w:rsidRPr="00716775" w:rsidTr="00340DF8">
        <w:trPr>
          <w:trHeight w:val="270"/>
          <w:jc w:val="center"/>
        </w:trPr>
        <w:tc>
          <w:tcPr>
            <w:tcW w:w="129"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20"/>
                <w:szCs w:val="20"/>
              </w:rPr>
            </w:pPr>
            <w:r w:rsidRPr="00716775">
              <w:rPr>
                <w:rFonts w:ascii="Times New Roman" w:eastAsia="Calibri" w:hAnsi="Times New Roman" w:cs="Times New Roman"/>
                <w:i/>
                <w:sz w:val="20"/>
                <w:szCs w:val="20"/>
              </w:rPr>
              <w:t>Vedie návrh k zániku pracovných miest?</w:t>
            </w:r>
            <w:r w:rsidRPr="00716775">
              <w:rPr>
                <w:rFonts w:ascii="Times New Roman" w:eastAsia="Calibri" w:hAnsi="Times New Roman" w:cs="Times New Roman"/>
                <w:sz w:val="20"/>
                <w:szCs w:val="20"/>
              </w:rPr>
              <w:t xml:space="preserve"> </w:t>
            </w:r>
            <w:r w:rsidRPr="00716775">
              <w:rPr>
                <w:rFonts w:ascii="Times New Roman" w:eastAsia="Calibri" w:hAnsi="Times New Roman" w:cs="Times New Roman"/>
                <w:i/>
                <w:sz w:val="20"/>
                <w:szCs w:val="20"/>
              </w:rPr>
              <w:t>Ak áno, ako a akých? Ak je to možné, doplňte kvantifikáciu</w:t>
            </w:r>
          </w:p>
        </w:tc>
      </w:tr>
      <w:tr w:rsidR="00340DF8" w:rsidRPr="00716775" w:rsidTr="00340DF8">
        <w:trPr>
          <w:trHeight w:val="454"/>
          <w:jc w:val="center"/>
        </w:trPr>
        <w:tc>
          <w:tcPr>
            <w:tcW w:w="129" w:type="pct"/>
            <w:tcBorders>
              <w:bottom w:val="single" w:sz="4" w:space="0" w:color="auto"/>
            </w:tcBorders>
            <w:shd w:val="clear" w:color="auto" w:fill="FFFFFF"/>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sz w:val="20"/>
                <w:szCs w:val="18"/>
              </w:rPr>
            </w:pPr>
            <w:r w:rsidRPr="00716775">
              <w:rPr>
                <w:rFonts w:ascii="Times New Roman" w:eastAsia="Calibri" w:hAnsi="Times New Roman" w:cs="Times New Roman"/>
                <w:sz w:val="20"/>
                <w:szCs w:val="18"/>
              </w:rPr>
              <w:t>V prípade zvýšenia odolnosti týchto kritických subjektov sa kladú požiadavky na opatrenia, ktoré štandardizujú opatrenia fyzickej a objektovej bezpečnosti, prístupu k limitovaným informáciám. Predkladaný návrh zákona nemá žiaden vplyv na zánik pracovných miest.</w:t>
            </w:r>
          </w:p>
        </w:tc>
      </w:tr>
      <w:tr w:rsidR="00340DF8" w:rsidRPr="00716775" w:rsidTr="00340DF8">
        <w:trPr>
          <w:trHeight w:val="248"/>
          <w:jc w:val="center"/>
        </w:trPr>
        <w:tc>
          <w:tcPr>
            <w:tcW w:w="129"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sz w:val="20"/>
                <w:szCs w:val="20"/>
              </w:rPr>
            </w:pPr>
            <w:r w:rsidRPr="00716775">
              <w:rPr>
                <w:rFonts w:ascii="Times New Roman" w:eastAsia="Calibri" w:hAnsi="Times New Roman" w:cs="Times New Roman"/>
                <w:i/>
                <w:sz w:val="20"/>
                <w:szCs w:val="20"/>
              </w:rPr>
              <w:t>Ovplyvňuje návrh dopyt po práci? Ak áno, ako?</w:t>
            </w:r>
          </w:p>
        </w:tc>
      </w:tr>
      <w:tr w:rsidR="00340DF8" w:rsidRPr="00716775" w:rsidTr="00340DF8">
        <w:trPr>
          <w:trHeight w:val="209"/>
          <w:jc w:val="center"/>
        </w:trPr>
        <w:tc>
          <w:tcPr>
            <w:tcW w:w="129" w:type="pct"/>
            <w:tcBorders>
              <w:bottom w:val="single" w:sz="4" w:space="0" w:color="auto"/>
            </w:tcBorders>
            <w:shd w:val="clear" w:color="auto" w:fill="FFFFFF"/>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lastRenderedPageBreak/>
              <w:t>f)</w:t>
            </w:r>
          </w:p>
        </w:tc>
        <w:tc>
          <w:tcPr>
            <w:tcW w:w="1838"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Predkladaný návrh zákona má vplyv na dopyt zamestnancov špecializovaných  v oblasti </w:t>
            </w:r>
            <w:r>
              <w:rPr>
                <w:rFonts w:ascii="Times New Roman" w:eastAsia="Calibri" w:hAnsi="Times New Roman" w:cs="Times New Roman"/>
                <w:sz w:val="20"/>
                <w:szCs w:val="18"/>
              </w:rPr>
              <w:t>fyzickej</w:t>
            </w:r>
            <w:r w:rsidRPr="00716775">
              <w:rPr>
                <w:rFonts w:ascii="Times New Roman" w:eastAsia="Calibri" w:hAnsi="Times New Roman" w:cs="Times New Roman"/>
                <w:sz w:val="20"/>
                <w:szCs w:val="18"/>
              </w:rPr>
              <w:t xml:space="preserve"> a kybernetickej bezpečnosti.</w:t>
            </w:r>
          </w:p>
        </w:tc>
      </w:tr>
      <w:tr w:rsidR="00340DF8" w:rsidRPr="00716775" w:rsidTr="00340DF8">
        <w:trPr>
          <w:trHeight w:val="208"/>
          <w:jc w:val="center"/>
        </w:trPr>
        <w:tc>
          <w:tcPr>
            <w:tcW w:w="129"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sz w:val="20"/>
                <w:szCs w:val="20"/>
              </w:rPr>
            </w:pPr>
            <w:r w:rsidRPr="00716775">
              <w:rPr>
                <w:rFonts w:ascii="Times New Roman" w:eastAsia="Calibri" w:hAnsi="Times New Roman" w:cs="Times New Roman"/>
                <w:i/>
                <w:sz w:val="20"/>
                <w:szCs w:val="20"/>
              </w:rPr>
              <w:t>Má návrh dosah na fungovanie trhu práce?</w:t>
            </w:r>
            <w:r w:rsidRPr="00716775">
              <w:rPr>
                <w:rFonts w:ascii="Times New Roman" w:eastAsia="Calibri" w:hAnsi="Times New Roman" w:cs="Times New Roman"/>
                <w:sz w:val="20"/>
                <w:szCs w:val="20"/>
              </w:rPr>
              <w:t xml:space="preserve"> </w:t>
            </w:r>
            <w:r w:rsidRPr="00716775">
              <w:rPr>
                <w:rFonts w:ascii="Times New Roman" w:eastAsia="Calibri" w:hAnsi="Times New Roman" w:cs="Times New Roman"/>
                <w:i/>
                <w:sz w:val="20"/>
                <w:szCs w:val="20"/>
              </w:rPr>
              <w:t>Ak áno, aký?</w:t>
            </w:r>
          </w:p>
        </w:tc>
      </w:tr>
      <w:tr w:rsidR="00340DF8" w:rsidRPr="00716775" w:rsidTr="00340DF8">
        <w:trPr>
          <w:trHeight w:val="794"/>
          <w:jc w:val="center"/>
        </w:trPr>
        <w:tc>
          <w:tcPr>
            <w:tcW w:w="129" w:type="pct"/>
            <w:tcBorders>
              <w:bottom w:val="single" w:sz="4" w:space="0" w:color="auto"/>
            </w:tcBorders>
            <w:shd w:val="clear" w:color="auto" w:fill="FFFFFF"/>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716775">
              <w:rPr>
                <w:rFonts w:ascii="Times New Roman" w:eastAsia="Calibri" w:hAnsi="Times New Roman" w:cs="Times New Roman"/>
                <w:sz w:val="18"/>
                <w:szCs w:val="18"/>
              </w:rPr>
              <w:t xml:space="preserve"> </w:t>
            </w:r>
            <w:r w:rsidRPr="00716775">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Cieľom návrhu zákona je  zmierňovať zraniteľnosť na úseku o kritickej infraštruktúry, ktorá je nevyhnutná pre fungovanie spoločností a hospodárstva.  Každodenný život občanov SR, dobré fungovanie vnútorného trhu závisia od rôznych infraštruktúr, ktorých úlohou je spoľahlivé poskytovanie služieb nevyhnutných na zachovanie spoločenských a hospodárskych činností. Rozsah opatrení únie v oblasti odolnosti kritickej zahŕňa sektorové a medzisektorové opatrenia, ktoré sa okrem iného týkajú zvýšenia odolnosti proti zmene klímy, civilnej ochrany, priamych zahraničných investícií a kybernetickej bezpečnosti. </w:t>
            </w:r>
          </w:p>
        </w:tc>
      </w:tr>
      <w:tr w:rsidR="00340DF8" w:rsidRPr="00716775" w:rsidTr="00340DF8">
        <w:trPr>
          <w:trHeight w:val="324"/>
          <w:jc w:val="center"/>
        </w:trPr>
        <w:tc>
          <w:tcPr>
            <w:tcW w:w="129"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sz w:val="20"/>
                <w:szCs w:val="20"/>
              </w:rPr>
            </w:pPr>
            <w:r w:rsidRPr="00716775">
              <w:rPr>
                <w:rFonts w:ascii="Times New Roman" w:eastAsia="Calibri" w:hAnsi="Times New Roman" w:cs="Times New Roman"/>
                <w:i/>
                <w:sz w:val="20"/>
                <w:szCs w:val="20"/>
              </w:rPr>
              <w:t>Má návrh špecifické negatívne dôsledky pre isté skupiny profesií, skupín zamestnancov či živnostníkov?</w:t>
            </w:r>
            <w:r w:rsidRPr="00716775">
              <w:rPr>
                <w:rFonts w:ascii="Times New Roman" w:eastAsia="Calibri" w:hAnsi="Times New Roman" w:cs="Times New Roman"/>
                <w:sz w:val="20"/>
                <w:szCs w:val="20"/>
              </w:rPr>
              <w:t xml:space="preserve"> </w:t>
            </w:r>
            <w:r w:rsidRPr="00716775">
              <w:rPr>
                <w:rFonts w:ascii="Times New Roman" w:eastAsia="Calibri" w:hAnsi="Times New Roman" w:cs="Times New Roman"/>
                <w:i/>
                <w:sz w:val="20"/>
                <w:szCs w:val="20"/>
              </w:rPr>
              <w:t>Ak áno, aké a pre ktoré skupiny?</w:t>
            </w:r>
          </w:p>
        </w:tc>
      </w:tr>
      <w:tr w:rsidR="00340DF8" w:rsidRPr="00716775" w:rsidTr="00340DF8">
        <w:trPr>
          <w:trHeight w:val="216"/>
          <w:jc w:val="center"/>
        </w:trPr>
        <w:tc>
          <w:tcPr>
            <w:tcW w:w="129" w:type="pct"/>
            <w:tcBorders>
              <w:bottom w:val="single" w:sz="4" w:space="0" w:color="auto"/>
            </w:tcBorders>
            <w:shd w:val="clear" w:color="auto" w:fill="FFFFFF"/>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sz w:val="20"/>
                <w:szCs w:val="18"/>
              </w:rPr>
            </w:pPr>
            <w:r w:rsidRPr="00716775">
              <w:rPr>
                <w:rFonts w:ascii="Times New Roman" w:eastAsia="Calibri" w:hAnsi="Times New Roman" w:cs="Times New Roman"/>
                <w:sz w:val="20"/>
                <w:szCs w:val="18"/>
              </w:rPr>
              <w:t xml:space="preserve">Predkladaný návrh zákona má vplyv na dopyt zamestnancov špecializovaných  v oblasti </w:t>
            </w:r>
            <w:r>
              <w:rPr>
                <w:rFonts w:ascii="Times New Roman" w:eastAsia="Calibri" w:hAnsi="Times New Roman" w:cs="Times New Roman"/>
                <w:sz w:val="20"/>
                <w:szCs w:val="18"/>
              </w:rPr>
              <w:t>fyzickej</w:t>
            </w:r>
            <w:r w:rsidRPr="00716775">
              <w:rPr>
                <w:rFonts w:ascii="Times New Roman" w:eastAsia="Calibri" w:hAnsi="Times New Roman" w:cs="Times New Roman"/>
                <w:sz w:val="20"/>
                <w:szCs w:val="18"/>
              </w:rPr>
              <w:t xml:space="preserve"> a kybernetickej bezpečnosti, ktorý podľa § 12 budú musieť určiť tzv. kontaktnú osobu a oprávnenú osobu kritického subjektu. Kontaktná osoba a oprávnená osoba musia preukázať kritickému subjektu svoju totožnosť a musia byť bezúhonné. Za bezúhonnú sa na účely tohto zákona považuje fyzická osoba, ktorá nebola právoplatne odsúdená za taký úmyselný trestný čin, ktorého spáchanie by pri vykonávaní činností v kritickom subjekte mohlo viesť k narušeniu odolnosti kritického subjektu, ak odsúdenie nebolo zahladené. Totožnosť a bezúhonnosť sa  preukazuje pred vznikom oprávnenia. Fyzická osoba, ktorá je štátnym občanom Slovenskej republiky, poskytne na účel preukázania bezúhonnosti kritickému subjektu výpis z registra trestov. Výpis z registra trestov nesmie byť pri jeho predložení starší ako tri mesiace. Fyzická osoba, ktorá nie je štátnym občanom Slovenskej republiky, poskytne na účel preukázania bezúhonnosti podľa kritickému subjektu výpis z registra trestov vydaným príslušným orgánom krajiny, ktorej je štátnym príslušníkom; ak sa taký doklad v danej krajine nevydáva, nahrádza výpis z registra trestov rovnocenná listina vydaná príslušným súdnym orgánom alebo administratívnym orgánom alebo čestné vyhlásenie osvedčené príslušným orgánom krajiny. Výpis z registra trestov alebo listina, ktorá ho nahrádza, nesmú byť pri ich predložení staršie ako tri mesiace, musia byť opatrené osvedčením a predložené spolu s osvedčeným prekladom do štátneho jazyka; u občana Českej republiky sa osvedčený preklad výpisu z registra trestov alebo listiny, ktorá ho nahrádza, do štátneho jazyka nevyžaduje.</w:t>
            </w:r>
          </w:p>
        </w:tc>
      </w:tr>
      <w:tr w:rsidR="00340DF8" w:rsidRPr="00716775" w:rsidTr="00340DF8">
        <w:trPr>
          <w:trHeight w:val="219"/>
          <w:jc w:val="center"/>
        </w:trPr>
        <w:tc>
          <w:tcPr>
            <w:tcW w:w="129" w:type="pct"/>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340DF8" w:rsidRPr="00716775" w:rsidRDefault="00340DF8" w:rsidP="00340DF8">
            <w:pPr>
              <w:spacing w:after="0" w:line="240" w:lineRule="auto"/>
              <w:rPr>
                <w:rFonts w:ascii="Times New Roman" w:eastAsia="Calibri" w:hAnsi="Times New Roman" w:cs="Times New Roman"/>
                <w:sz w:val="20"/>
                <w:szCs w:val="20"/>
              </w:rPr>
            </w:pPr>
            <w:r w:rsidRPr="00716775">
              <w:rPr>
                <w:rFonts w:ascii="Times New Roman" w:eastAsia="Calibri" w:hAnsi="Times New Roman" w:cs="Times New Roman"/>
                <w:i/>
                <w:sz w:val="20"/>
                <w:szCs w:val="20"/>
              </w:rPr>
              <w:t>Ovplyvňuje návrh špecifické vekové skupiny zamestnancov? Ak áno, aké? Akým spôsobom?</w:t>
            </w:r>
          </w:p>
        </w:tc>
      </w:tr>
      <w:tr w:rsidR="00340DF8" w:rsidRPr="00716775" w:rsidTr="00340DF8">
        <w:trPr>
          <w:trHeight w:val="497"/>
          <w:jc w:val="center"/>
        </w:trPr>
        <w:tc>
          <w:tcPr>
            <w:tcW w:w="129" w:type="pct"/>
            <w:tcBorders>
              <w:bottom w:val="single" w:sz="4" w:space="0" w:color="auto"/>
            </w:tcBorders>
            <w:shd w:val="clear" w:color="auto" w:fill="FFFFFF"/>
            <w:vAlign w:val="center"/>
          </w:tcPr>
          <w:p w:rsidR="00340DF8" w:rsidRPr="00716775" w:rsidRDefault="00340DF8" w:rsidP="00340DF8">
            <w:pPr>
              <w:spacing w:after="0" w:line="240" w:lineRule="auto"/>
              <w:rPr>
                <w:rFonts w:ascii="Times New Roman" w:eastAsia="Calibri" w:hAnsi="Times New Roman" w:cs="Times New Roman"/>
                <w:i/>
                <w:sz w:val="18"/>
                <w:szCs w:val="18"/>
              </w:rPr>
            </w:pPr>
            <w:r w:rsidRPr="00716775">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340DF8" w:rsidRPr="00716775" w:rsidRDefault="00340DF8" w:rsidP="00340DF8">
            <w:pPr>
              <w:spacing w:after="0" w:line="240" w:lineRule="auto"/>
              <w:jc w:val="both"/>
              <w:rPr>
                <w:rFonts w:ascii="Times New Roman" w:eastAsia="Calibri" w:hAnsi="Times New Roman" w:cs="Times New Roman"/>
                <w:i/>
                <w:sz w:val="18"/>
                <w:szCs w:val="18"/>
              </w:rPr>
            </w:pPr>
            <w:r w:rsidRPr="00716775">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340DF8" w:rsidRPr="00716775" w:rsidRDefault="00340DF8" w:rsidP="00340DF8">
            <w:pPr>
              <w:spacing w:after="0" w:line="240" w:lineRule="auto"/>
              <w:rPr>
                <w:rFonts w:ascii="Times New Roman" w:eastAsia="Calibri" w:hAnsi="Times New Roman" w:cs="Times New Roman"/>
                <w:sz w:val="20"/>
                <w:szCs w:val="18"/>
              </w:rPr>
            </w:pPr>
            <w:r w:rsidRPr="00716775">
              <w:rPr>
                <w:rFonts w:ascii="Times New Roman" w:eastAsia="Calibri" w:hAnsi="Times New Roman" w:cs="Times New Roman"/>
                <w:sz w:val="20"/>
                <w:szCs w:val="18"/>
              </w:rPr>
              <w:t>Bez vplyvov</w:t>
            </w:r>
          </w:p>
        </w:tc>
      </w:tr>
    </w:tbl>
    <w:p w:rsidR="00340DF8" w:rsidRDefault="00340DF8" w:rsidP="00340DF8">
      <w:pPr>
        <w:spacing w:after="0" w:line="240" w:lineRule="auto"/>
        <w:jc w:val="center"/>
        <w:outlineLvl w:val="0"/>
      </w:pPr>
    </w:p>
    <w:p w:rsidR="00F14493" w:rsidRDefault="00F14493" w:rsidP="00377913">
      <w:pPr>
        <w:spacing w:after="0" w:line="240" w:lineRule="auto"/>
        <w:jc w:val="center"/>
        <w:rPr>
          <w:rFonts w:ascii="Times New Roman" w:hAnsi="Times New Roman" w:cs="Times New Roman"/>
          <w:b/>
          <w:caps/>
          <w:spacing w:val="30"/>
          <w:sz w:val="24"/>
        </w:rPr>
      </w:pPr>
    </w:p>
    <w:p w:rsidR="00F14493" w:rsidRDefault="00F14493" w:rsidP="000A3DE3">
      <w:pPr>
        <w:rPr>
          <w:rFonts w:ascii="Times New Roman" w:hAnsi="Times New Roman" w:cs="Times New Roman"/>
          <w:b/>
          <w:caps/>
          <w:spacing w:val="30"/>
          <w:sz w:val="24"/>
        </w:rPr>
      </w:pPr>
      <w:r>
        <w:rPr>
          <w:rFonts w:ascii="Times New Roman" w:hAnsi="Times New Roman" w:cs="Times New Roman"/>
          <w:b/>
          <w:caps/>
          <w:spacing w:val="30"/>
          <w:sz w:val="24"/>
        </w:rPr>
        <w:br w:type="page"/>
      </w:r>
    </w:p>
    <w:p w:rsidR="00E0271B" w:rsidRPr="008A61F0" w:rsidRDefault="00E0271B" w:rsidP="00377913">
      <w:pPr>
        <w:spacing w:after="0" w:line="240" w:lineRule="auto"/>
        <w:jc w:val="center"/>
        <w:rPr>
          <w:rFonts w:ascii="Times New Roman" w:hAnsi="Times New Roman" w:cs="Times New Roman"/>
          <w:b/>
          <w:caps/>
          <w:spacing w:val="30"/>
          <w:sz w:val="24"/>
        </w:rPr>
      </w:pPr>
      <w:r w:rsidRPr="008A61F0">
        <w:rPr>
          <w:rFonts w:ascii="Times New Roman" w:hAnsi="Times New Roman" w:cs="Times New Roman"/>
          <w:b/>
          <w:caps/>
          <w:spacing w:val="30"/>
          <w:sz w:val="24"/>
        </w:rPr>
        <w:lastRenderedPageBreak/>
        <w:t>Dôvodová správa</w:t>
      </w:r>
    </w:p>
    <w:p w:rsidR="00E0271B" w:rsidRPr="008A61F0" w:rsidRDefault="00E0271B" w:rsidP="00377913">
      <w:pPr>
        <w:spacing w:after="0" w:line="240" w:lineRule="auto"/>
        <w:jc w:val="center"/>
        <w:rPr>
          <w:rFonts w:ascii="Times New Roman" w:hAnsi="Times New Roman" w:cs="Times New Roman"/>
          <w:caps/>
          <w:spacing w:val="30"/>
          <w:sz w:val="24"/>
        </w:rPr>
      </w:pPr>
    </w:p>
    <w:p w:rsidR="00E0271B" w:rsidRPr="008A61F0" w:rsidRDefault="00E0271B" w:rsidP="00377913">
      <w:pPr>
        <w:pStyle w:val="Odsekzoznamu"/>
        <w:numPr>
          <w:ilvl w:val="0"/>
          <w:numId w:val="1"/>
        </w:numPr>
        <w:spacing w:after="0" w:line="240" w:lineRule="auto"/>
        <w:jc w:val="both"/>
        <w:rPr>
          <w:rFonts w:ascii="Times New Roman" w:hAnsi="Times New Roman" w:cs="Times New Roman"/>
          <w:b/>
          <w:sz w:val="24"/>
        </w:rPr>
      </w:pPr>
      <w:r w:rsidRPr="008A61F0">
        <w:rPr>
          <w:rFonts w:ascii="Times New Roman" w:hAnsi="Times New Roman" w:cs="Times New Roman"/>
          <w:b/>
          <w:sz w:val="24"/>
        </w:rPr>
        <w:t xml:space="preserve">Osobitná časť </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C34623" w:rsidP="00377913">
      <w:pPr>
        <w:spacing w:after="0" w:line="240" w:lineRule="auto"/>
        <w:jc w:val="both"/>
        <w:rPr>
          <w:rFonts w:ascii="Times New Roman" w:hAnsi="Times New Roman" w:cs="Times New Roman"/>
          <w:sz w:val="24"/>
        </w:rPr>
      </w:pPr>
      <w:r>
        <w:rPr>
          <w:rFonts w:ascii="Times New Roman" w:hAnsi="Times New Roman" w:cs="Times New Roman"/>
          <w:sz w:val="24"/>
        </w:rPr>
        <w:t>Čl</w:t>
      </w:r>
      <w:r w:rsidR="00E0271B" w:rsidRPr="008A61F0">
        <w:rPr>
          <w:rFonts w:ascii="Times New Roman" w:hAnsi="Times New Roman" w:cs="Times New Roman"/>
          <w:sz w:val="24"/>
        </w:rPr>
        <w:t>. I</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B172C5"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 xml:space="preserve">K </w:t>
      </w:r>
      <w:r w:rsidR="00E0271B" w:rsidRPr="008A61F0">
        <w:rPr>
          <w:rFonts w:ascii="Times New Roman" w:hAnsi="Times New Roman" w:cs="Times New Roman"/>
          <w:sz w:val="24"/>
        </w:rPr>
        <w:t>§ 1</w:t>
      </w:r>
    </w:p>
    <w:p w:rsidR="001C3A51" w:rsidRPr="008A61F0" w:rsidRDefault="001C3A51" w:rsidP="00377913">
      <w:pPr>
        <w:spacing w:after="0" w:line="240" w:lineRule="auto"/>
        <w:jc w:val="both"/>
        <w:rPr>
          <w:rFonts w:ascii="Times New Roman" w:hAnsi="Times New Roman" w:cs="Times New Roman"/>
          <w:sz w:val="24"/>
        </w:rPr>
      </w:pPr>
    </w:p>
    <w:p w:rsidR="00A2674C" w:rsidRPr="008A61F0" w:rsidRDefault="001C3A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Jednotlivé ustanovenia </w:t>
      </w:r>
      <w:r w:rsidR="00F104FB" w:rsidRPr="008A61F0">
        <w:rPr>
          <w:rFonts w:ascii="Times New Roman" w:hAnsi="Times New Roman" w:cs="Times New Roman"/>
          <w:sz w:val="24"/>
        </w:rPr>
        <w:t>upravujú predmet a pôsobnosť</w:t>
      </w:r>
      <w:r w:rsidRPr="008A61F0">
        <w:rPr>
          <w:rFonts w:ascii="Times New Roman" w:hAnsi="Times New Roman" w:cs="Times New Roman"/>
          <w:sz w:val="24"/>
        </w:rPr>
        <w:t xml:space="preserve"> zákona, kde sa vymedzuje najmä </w:t>
      </w:r>
      <w:r w:rsidR="00F104FB" w:rsidRPr="008A61F0">
        <w:rPr>
          <w:rFonts w:ascii="Times New Roman" w:hAnsi="Times New Roman" w:cs="Times New Roman"/>
          <w:sz w:val="24"/>
        </w:rPr>
        <w:t>organizácia</w:t>
      </w:r>
      <w:r w:rsidRPr="008A61F0">
        <w:rPr>
          <w:rFonts w:ascii="Times New Roman" w:hAnsi="Times New Roman" w:cs="Times New Roman"/>
          <w:sz w:val="24"/>
        </w:rPr>
        <w:t xml:space="preserve">, pôsobnosť a povinnosti orgánov štátnej správy na úseku kritickej infraštruktúry. Určuje sa postup pri </w:t>
      </w:r>
      <w:r w:rsidR="000B75AA" w:rsidRPr="008A61F0">
        <w:rPr>
          <w:rFonts w:ascii="Times New Roman" w:hAnsi="Times New Roman" w:cs="Times New Roman"/>
          <w:sz w:val="24"/>
        </w:rPr>
        <w:t>identifikovaní</w:t>
      </w:r>
      <w:r w:rsidRPr="008A61F0">
        <w:rPr>
          <w:rFonts w:ascii="Times New Roman" w:hAnsi="Times New Roman" w:cs="Times New Roman"/>
          <w:sz w:val="24"/>
        </w:rPr>
        <w:t xml:space="preserve"> kritických subjektov a kritických subjektov osobitného európskeho významu, ako aj postavenie a povinnosti kritických subjektov pri zabezpečovaní odolnosti kritickej infraštruktúry a zabezpečovaní nepretržitého poskytovania základných služieb. </w:t>
      </w:r>
    </w:p>
    <w:p w:rsidR="00A2674C" w:rsidRPr="008A61F0" w:rsidRDefault="00A2674C" w:rsidP="00377913">
      <w:pPr>
        <w:spacing w:after="0" w:line="240" w:lineRule="auto"/>
        <w:jc w:val="both"/>
        <w:rPr>
          <w:rFonts w:ascii="Times New Roman" w:hAnsi="Times New Roman" w:cs="Times New Roman"/>
          <w:sz w:val="24"/>
        </w:rPr>
      </w:pPr>
    </w:p>
    <w:p w:rsidR="00A2674C" w:rsidRPr="008A61F0" w:rsidRDefault="00A2674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Zákon</w:t>
      </w:r>
      <w:r w:rsidR="005D73BC" w:rsidRPr="008A61F0">
        <w:rPr>
          <w:rFonts w:ascii="Times New Roman" w:hAnsi="Times New Roman" w:cs="Times New Roman"/>
          <w:sz w:val="24"/>
        </w:rPr>
        <w:t xml:space="preserve"> ďalej</w:t>
      </w:r>
      <w:r w:rsidRPr="008A61F0">
        <w:rPr>
          <w:rFonts w:ascii="Times New Roman" w:hAnsi="Times New Roman" w:cs="Times New Roman"/>
          <w:sz w:val="24"/>
        </w:rPr>
        <w:t xml:space="preserve"> </w:t>
      </w:r>
      <w:r w:rsidR="00605716" w:rsidRPr="008A61F0">
        <w:rPr>
          <w:rFonts w:ascii="Times New Roman" w:hAnsi="Times New Roman" w:cs="Times New Roman"/>
          <w:sz w:val="24"/>
        </w:rPr>
        <w:t>pojednáva o povinnostiach a opat</w:t>
      </w:r>
      <w:r w:rsidRPr="008A61F0">
        <w:rPr>
          <w:rFonts w:ascii="Times New Roman" w:hAnsi="Times New Roman" w:cs="Times New Roman"/>
          <w:sz w:val="24"/>
        </w:rPr>
        <w:t>renia</w:t>
      </w:r>
      <w:r w:rsidR="00605716" w:rsidRPr="008A61F0">
        <w:rPr>
          <w:rFonts w:ascii="Times New Roman" w:hAnsi="Times New Roman" w:cs="Times New Roman"/>
          <w:sz w:val="24"/>
        </w:rPr>
        <w:t>ch</w:t>
      </w:r>
      <w:r w:rsidRPr="008A61F0">
        <w:rPr>
          <w:rFonts w:ascii="Times New Roman" w:hAnsi="Times New Roman" w:cs="Times New Roman"/>
          <w:sz w:val="24"/>
        </w:rPr>
        <w:t xml:space="preserve"> na zabezpečenie odolnosti kritickej infraštruktúry, čo znamená schopnosť týchto systémov a služieb odolávať </w:t>
      </w:r>
      <w:r w:rsidR="00605716" w:rsidRPr="008A61F0">
        <w:rPr>
          <w:rFonts w:ascii="Times New Roman" w:hAnsi="Times New Roman" w:cs="Times New Roman"/>
          <w:sz w:val="24"/>
        </w:rPr>
        <w:t>incidentom a udalostiam s cieľom</w:t>
      </w:r>
      <w:r w:rsidRPr="008A61F0">
        <w:rPr>
          <w:rFonts w:ascii="Times New Roman" w:hAnsi="Times New Roman" w:cs="Times New Roman"/>
          <w:sz w:val="24"/>
        </w:rPr>
        <w:t xml:space="preserve"> zabezpečiť nepretržité poskytovanie nevyhnutných základných služieb, ktoré sú životne dôležité </w:t>
      </w:r>
      <w:r w:rsidR="00605716" w:rsidRPr="008A61F0">
        <w:rPr>
          <w:rFonts w:ascii="Times New Roman" w:hAnsi="Times New Roman" w:cs="Times New Roman"/>
          <w:sz w:val="24"/>
        </w:rPr>
        <w:t xml:space="preserve">a majú zásadný význam </w:t>
      </w:r>
      <w:r w:rsidRPr="008A61F0">
        <w:rPr>
          <w:rFonts w:ascii="Times New Roman" w:hAnsi="Times New Roman" w:cs="Times New Roman"/>
          <w:sz w:val="24"/>
        </w:rPr>
        <w:t>pre spoločnosť a hospodárstvo.</w:t>
      </w:r>
    </w:p>
    <w:p w:rsidR="00A2674C" w:rsidRPr="008A61F0" w:rsidRDefault="00A2674C" w:rsidP="00377913">
      <w:pPr>
        <w:spacing w:after="0" w:line="240" w:lineRule="auto"/>
        <w:jc w:val="both"/>
        <w:rPr>
          <w:rFonts w:ascii="Times New Roman" w:hAnsi="Times New Roman" w:cs="Times New Roman"/>
          <w:sz w:val="24"/>
        </w:rPr>
      </w:pPr>
    </w:p>
    <w:p w:rsidR="00A2674C" w:rsidRPr="008A61F0" w:rsidRDefault="00A2674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Ďalším dôležitým aspektom je stanovenie zodpovednosti za porušenie povinností podľa tohto zákona. V jednotlivých ustanoveniach sa jasne vymedzujú sankcie za nedodržiavanie opatrení a povinností stanovených pre kritické subjekty, čo má za cieľ zabezpečiť dodržiavanie potrebných noriem bezpečnosti</w:t>
      </w:r>
      <w:r w:rsidR="00F104FB" w:rsidRPr="008A61F0">
        <w:rPr>
          <w:rFonts w:ascii="Times New Roman" w:hAnsi="Times New Roman" w:cs="Times New Roman"/>
          <w:sz w:val="24"/>
        </w:rPr>
        <w:t>,</w:t>
      </w:r>
      <w:r w:rsidRPr="008A61F0">
        <w:rPr>
          <w:rFonts w:ascii="Times New Roman" w:hAnsi="Times New Roman" w:cs="Times New Roman"/>
          <w:sz w:val="24"/>
        </w:rPr>
        <w:t xml:space="preserve"> aby dosiahli vysokú mieru odolnosti týchto subjektov.</w:t>
      </w:r>
    </w:p>
    <w:p w:rsidR="00A2674C" w:rsidRPr="008A61F0" w:rsidRDefault="00A2674C" w:rsidP="00377913">
      <w:pPr>
        <w:spacing w:after="0" w:line="240" w:lineRule="auto"/>
        <w:jc w:val="both"/>
        <w:rPr>
          <w:rFonts w:ascii="Times New Roman" w:hAnsi="Times New Roman" w:cs="Times New Roman"/>
          <w:sz w:val="24"/>
        </w:rPr>
      </w:pPr>
    </w:p>
    <w:p w:rsidR="00A2674C" w:rsidRPr="008A61F0" w:rsidRDefault="00A2674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neposlednom rade zákon rieši aj funkciu kontroly a dohľadu vo vzťahu k dodržiavaniu zákona. Stanovujú sa mechanizmy, ktoré príslušným orgánom umožňujú vykonávať pravidelný dohľad</w:t>
      </w:r>
      <w:r w:rsidR="00605716" w:rsidRPr="008A61F0">
        <w:rPr>
          <w:rFonts w:ascii="Times New Roman" w:hAnsi="Times New Roman" w:cs="Times New Roman"/>
          <w:sz w:val="24"/>
        </w:rPr>
        <w:t xml:space="preserve"> prostredníctvom rôznych kontrolných činností</w:t>
      </w:r>
      <w:r w:rsidRPr="008A61F0">
        <w:rPr>
          <w:rFonts w:ascii="Times New Roman" w:hAnsi="Times New Roman" w:cs="Times New Roman"/>
          <w:sz w:val="24"/>
        </w:rPr>
        <w:t xml:space="preserve">, a to </w:t>
      </w:r>
      <w:r w:rsidR="00605716" w:rsidRPr="008A61F0">
        <w:rPr>
          <w:rFonts w:ascii="Times New Roman" w:hAnsi="Times New Roman" w:cs="Times New Roman"/>
          <w:sz w:val="24"/>
        </w:rPr>
        <w:t>aj</w:t>
      </w:r>
      <w:r w:rsidRPr="008A61F0">
        <w:rPr>
          <w:rFonts w:ascii="Times New Roman" w:hAnsi="Times New Roman" w:cs="Times New Roman"/>
          <w:sz w:val="24"/>
        </w:rPr>
        <w:t xml:space="preserve"> formou auditov</w:t>
      </w:r>
      <w:r w:rsidR="00605716" w:rsidRPr="008A61F0">
        <w:rPr>
          <w:rFonts w:ascii="Times New Roman" w:hAnsi="Times New Roman" w:cs="Times New Roman"/>
          <w:sz w:val="24"/>
        </w:rPr>
        <w:t xml:space="preserve"> </w:t>
      </w:r>
      <w:r w:rsidRPr="008A61F0">
        <w:rPr>
          <w:rFonts w:ascii="Times New Roman" w:hAnsi="Times New Roman" w:cs="Times New Roman"/>
          <w:sz w:val="24"/>
        </w:rPr>
        <w:t>s cieľom zabezpečiť transparentnosť a dodržiavanie všetkých príslušných predpisov a noriem týkajúcich sa kritickej infraštruktúry.</w:t>
      </w:r>
    </w:p>
    <w:p w:rsidR="00A2674C" w:rsidRPr="008A61F0" w:rsidRDefault="00A2674C" w:rsidP="00377913">
      <w:pPr>
        <w:spacing w:after="0" w:line="240" w:lineRule="auto"/>
        <w:jc w:val="both"/>
        <w:rPr>
          <w:rFonts w:ascii="Times New Roman" w:hAnsi="Times New Roman" w:cs="Times New Roman"/>
          <w:sz w:val="24"/>
        </w:rPr>
      </w:pPr>
    </w:p>
    <w:p w:rsidR="001C3A51" w:rsidRPr="008A61F0" w:rsidRDefault="001C3A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zákone sú uvedené aj výnimky, na ktoré sa jeho pôsobnosť nevzťahuje. Predkladaný zákon sa nevzťahuje na kritické subjekty v sektore vesmír, ktoré prevádzkujú infraštruktúru, ktorú vlastní, spravuje alebo prevádzkuje Európska únia alebo v jej mene v rámci svojho vesmírneho programu. </w:t>
      </w:r>
      <w:r w:rsidR="000A57A1" w:rsidRPr="008A61F0">
        <w:rPr>
          <w:rFonts w:ascii="Times New Roman" w:hAnsi="Times New Roman" w:cs="Times New Roman"/>
          <w:sz w:val="24"/>
        </w:rPr>
        <w:t>V</w:t>
      </w:r>
      <w:r w:rsidRPr="008A61F0">
        <w:rPr>
          <w:rFonts w:ascii="Times New Roman" w:hAnsi="Times New Roman" w:cs="Times New Roman"/>
          <w:sz w:val="24"/>
        </w:rPr>
        <w:t>ýnimkou sú subjekty verejnej správy v oblasti obrany Slovenskej republiky</w:t>
      </w:r>
      <w:r w:rsidRPr="004258FE">
        <w:rPr>
          <w:rFonts w:ascii="Times New Roman" w:hAnsi="Times New Roman" w:cs="Times New Roman"/>
          <w:sz w:val="24"/>
        </w:rPr>
        <w:t xml:space="preserve">, </w:t>
      </w:r>
      <w:r w:rsidR="004258FE" w:rsidRPr="004258FE">
        <w:rPr>
          <w:rFonts w:ascii="Times New Roman" w:hAnsi="Times New Roman" w:cs="Times New Roman"/>
          <w:sz w:val="24"/>
        </w:rPr>
        <w:t>vyšetrovanie, odhaľovanie</w:t>
      </w:r>
      <w:r w:rsidR="00EE55BC" w:rsidRPr="004258FE">
        <w:rPr>
          <w:rFonts w:ascii="Times New Roman" w:hAnsi="Times New Roman" w:cs="Times New Roman"/>
          <w:sz w:val="24"/>
        </w:rPr>
        <w:t xml:space="preserve"> a stíhanie trestných činov</w:t>
      </w:r>
      <w:r w:rsidRPr="008A61F0">
        <w:rPr>
          <w:rFonts w:ascii="Times New Roman" w:hAnsi="Times New Roman" w:cs="Times New Roman"/>
          <w:sz w:val="24"/>
        </w:rPr>
        <w:t xml:space="preserve">. </w:t>
      </w:r>
      <w:r w:rsidR="000A57A1" w:rsidRPr="008A61F0">
        <w:rPr>
          <w:rFonts w:ascii="Times New Roman" w:hAnsi="Times New Roman" w:cs="Times New Roman"/>
          <w:sz w:val="24"/>
        </w:rPr>
        <w:t>Ďalšou výnimkou sú aj platobné systémy a systémy zúčtovania a vyrovnania cenných papierov a ich infraštruktúry dohliadané alebo prevádzkované Európskou centrálnou bankou alebo Eurosystémom.</w:t>
      </w:r>
    </w:p>
    <w:p w:rsidR="00D343E2" w:rsidRPr="008A61F0" w:rsidRDefault="00D343E2" w:rsidP="00377913">
      <w:pPr>
        <w:spacing w:after="0" w:line="240" w:lineRule="auto"/>
        <w:ind w:firstLine="708"/>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2</w:t>
      </w:r>
    </w:p>
    <w:p w:rsidR="00370602" w:rsidRPr="008A61F0" w:rsidRDefault="00370602" w:rsidP="00377913">
      <w:pPr>
        <w:spacing w:after="0" w:line="240" w:lineRule="auto"/>
        <w:ind w:firstLine="708"/>
        <w:jc w:val="both"/>
        <w:rPr>
          <w:rFonts w:ascii="Times New Roman" w:hAnsi="Times New Roman" w:cs="Times New Roman"/>
          <w:sz w:val="24"/>
        </w:rPr>
      </w:pPr>
    </w:p>
    <w:p w:rsidR="009D0653" w:rsidRPr="008A61F0" w:rsidRDefault="0037060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 2 zákona, ktorý sa zaoberá definíciou základných pojmov, sa uvádza, čo presne sa rozumie pod pojmami uvedenými v zákone, aby sa zabezpečil jasný a jednotný výklad pojmov, ktorých sa zákon týka.</w:t>
      </w:r>
      <w:r w:rsidR="00897496" w:rsidRPr="008A61F0">
        <w:rPr>
          <w:rFonts w:ascii="Times New Roman" w:hAnsi="Times New Roman" w:cs="Times New Roman"/>
          <w:sz w:val="24"/>
        </w:rPr>
        <w:t xml:space="preserve"> Toto rozsiahle a podrobné vymedzenie kľúčových pojmov a definícií odráža snahu o dôkladné vypracovanie právnych predpisov</w:t>
      </w:r>
      <w:r w:rsidR="0039334E" w:rsidRPr="008A61F0">
        <w:rPr>
          <w:rFonts w:ascii="Times New Roman" w:hAnsi="Times New Roman" w:cs="Times New Roman"/>
          <w:sz w:val="24"/>
        </w:rPr>
        <w:t xml:space="preserve"> na základe správnej transpozície smernice </w:t>
      </w:r>
      <w:r w:rsidR="005A40BE" w:rsidRPr="004258FE">
        <w:rPr>
          <w:rFonts w:ascii="Times New Roman" w:hAnsi="Times New Roman" w:cs="Times New Roman"/>
          <w:sz w:val="24"/>
        </w:rPr>
        <w:t>(EÚ) 2022/2557</w:t>
      </w:r>
      <w:r w:rsidR="0039334E" w:rsidRPr="008A61F0">
        <w:rPr>
          <w:rFonts w:ascii="Times New Roman" w:hAnsi="Times New Roman" w:cs="Times New Roman"/>
          <w:sz w:val="24"/>
        </w:rPr>
        <w:t>.</w:t>
      </w:r>
    </w:p>
    <w:p w:rsidR="009D0653" w:rsidRPr="008A61F0" w:rsidRDefault="009D0653" w:rsidP="00377913">
      <w:pPr>
        <w:spacing w:after="0" w:line="240" w:lineRule="auto"/>
        <w:ind w:firstLine="708"/>
        <w:jc w:val="both"/>
        <w:rPr>
          <w:rFonts w:ascii="Times New Roman" w:hAnsi="Times New Roman" w:cs="Times New Roman"/>
          <w:sz w:val="24"/>
        </w:rPr>
      </w:pPr>
    </w:p>
    <w:p w:rsidR="009D0653" w:rsidRPr="008A61F0" w:rsidRDefault="0039334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Transponovaná smernica </w:t>
      </w:r>
      <w:r w:rsidR="005A40BE" w:rsidRPr="004258FE">
        <w:rPr>
          <w:rFonts w:ascii="Times New Roman" w:hAnsi="Times New Roman" w:cs="Times New Roman"/>
          <w:sz w:val="24"/>
        </w:rPr>
        <w:t>(EÚ) 2022/2557</w:t>
      </w:r>
      <w:r w:rsidR="00AF7F33" w:rsidRPr="008A61F0">
        <w:rPr>
          <w:rFonts w:ascii="Times New Roman" w:hAnsi="Times New Roman" w:cs="Times New Roman"/>
          <w:sz w:val="24"/>
        </w:rPr>
        <w:t xml:space="preserve"> </w:t>
      </w:r>
      <w:r w:rsidRPr="008A61F0">
        <w:rPr>
          <w:rFonts w:ascii="Times New Roman" w:hAnsi="Times New Roman" w:cs="Times New Roman"/>
          <w:sz w:val="24"/>
        </w:rPr>
        <w:t>zrušuje s</w:t>
      </w:r>
      <w:r w:rsidR="009D0653" w:rsidRPr="008A61F0">
        <w:rPr>
          <w:rFonts w:ascii="Times New Roman" w:hAnsi="Times New Roman" w:cs="Times New Roman"/>
          <w:sz w:val="24"/>
        </w:rPr>
        <w:t>mernic</w:t>
      </w:r>
      <w:r w:rsidRPr="008A61F0">
        <w:rPr>
          <w:rFonts w:ascii="Times New Roman" w:hAnsi="Times New Roman" w:cs="Times New Roman"/>
          <w:sz w:val="24"/>
        </w:rPr>
        <w:t>u</w:t>
      </w:r>
      <w:r w:rsidR="009D0653" w:rsidRPr="008A61F0">
        <w:rPr>
          <w:rFonts w:ascii="Times New Roman" w:hAnsi="Times New Roman" w:cs="Times New Roman"/>
          <w:sz w:val="24"/>
        </w:rPr>
        <w:t xml:space="preserve"> Rady 2008/114/ES</w:t>
      </w:r>
      <w:r w:rsidRPr="008A61F0">
        <w:rPr>
          <w:rFonts w:ascii="Times New Roman" w:hAnsi="Times New Roman" w:cs="Times New Roman"/>
          <w:sz w:val="24"/>
        </w:rPr>
        <w:t>, ktorá</w:t>
      </w:r>
      <w:r w:rsidR="009D0653" w:rsidRPr="008A61F0">
        <w:rPr>
          <w:rFonts w:ascii="Times New Roman" w:hAnsi="Times New Roman" w:cs="Times New Roman"/>
          <w:sz w:val="24"/>
        </w:rPr>
        <w:t xml:space="preserve"> charakterizuje kritickú infraštruktúru ako zložku, systém alebo ich časť, ktorá je nevyhnutná pre zachovanie základných funkcií spoločnosti, zdravia, ochrany, bezpečnosti, kvality života </w:t>
      </w:r>
      <w:r w:rsidR="009D0653" w:rsidRPr="008A61F0">
        <w:rPr>
          <w:rFonts w:ascii="Times New Roman" w:hAnsi="Times New Roman" w:cs="Times New Roman"/>
          <w:sz w:val="24"/>
        </w:rPr>
        <w:lastRenderedPageBreak/>
        <w:t xml:space="preserve">obyvateľov z ekonomického a sociálneho hľadiska, a ktorej narušenie alebo zničenie by malo závažné dôsledky v členskom štáte z dôvodu nemožnosti zachovať tieto nevyhnutné funkcie. </w:t>
      </w:r>
      <w:r w:rsidR="008B290C">
        <w:rPr>
          <w:rFonts w:ascii="Times New Roman" w:hAnsi="Times New Roman" w:cs="Times New Roman"/>
          <w:sz w:val="24"/>
        </w:rPr>
        <w:t>Podľa § 2 z</w:t>
      </w:r>
      <w:r w:rsidR="009D0653" w:rsidRPr="008A61F0">
        <w:rPr>
          <w:rFonts w:ascii="Times New Roman" w:hAnsi="Times New Roman" w:cs="Times New Roman"/>
          <w:sz w:val="24"/>
        </w:rPr>
        <w:t>ákon</w:t>
      </w:r>
      <w:r w:rsidR="008B290C">
        <w:rPr>
          <w:rFonts w:ascii="Times New Roman" w:hAnsi="Times New Roman" w:cs="Times New Roman"/>
          <w:sz w:val="24"/>
        </w:rPr>
        <w:t>a</w:t>
      </w:r>
      <w:r w:rsidR="009D0653" w:rsidRPr="008A61F0">
        <w:rPr>
          <w:rFonts w:ascii="Times New Roman" w:hAnsi="Times New Roman" w:cs="Times New Roman"/>
          <w:sz w:val="24"/>
        </w:rPr>
        <w:t xml:space="preserve"> č. 45/2011 Z. z. o kritickej infraštruktúre</w:t>
      </w:r>
      <w:r w:rsidRPr="008A61F0">
        <w:rPr>
          <w:rFonts w:ascii="Times New Roman" w:hAnsi="Times New Roman" w:cs="Times New Roman"/>
          <w:sz w:val="24"/>
        </w:rPr>
        <w:t xml:space="preserve"> </w:t>
      </w:r>
      <w:r w:rsidR="009D0653" w:rsidRPr="008A61F0">
        <w:rPr>
          <w:rFonts w:ascii="Times New Roman" w:hAnsi="Times New Roman" w:cs="Times New Roman"/>
          <w:sz w:val="24"/>
        </w:rPr>
        <w:t>pri ochrane prvku kritickej infraštruktúry</w:t>
      </w:r>
      <w:r w:rsidRPr="008A61F0">
        <w:rPr>
          <w:rFonts w:ascii="Times New Roman" w:hAnsi="Times New Roman" w:cs="Times New Roman"/>
          <w:sz w:val="24"/>
        </w:rPr>
        <w:t xml:space="preserve"> </w:t>
      </w:r>
      <w:r w:rsidR="009D0653" w:rsidRPr="008A61F0">
        <w:rPr>
          <w:rFonts w:ascii="Times New Roman" w:hAnsi="Times New Roman" w:cs="Times New Roman"/>
          <w:sz w:val="24"/>
        </w:rPr>
        <w:t>tohto zákona sa prv</w:t>
      </w:r>
      <w:r w:rsidR="004B3380" w:rsidRPr="008A61F0">
        <w:rPr>
          <w:rFonts w:ascii="Times New Roman" w:hAnsi="Times New Roman" w:cs="Times New Roman"/>
          <w:sz w:val="24"/>
        </w:rPr>
        <w:t>k</w:t>
      </w:r>
      <w:r w:rsidR="009D0653" w:rsidRPr="008A61F0">
        <w:rPr>
          <w:rFonts w:ascii="Times New Roman" w:hAnsi="Times New Roman" w:cs="Times New Roman"/>
          <w:sz w:val="24"/>
        </w:rPr>
        <w:t>om kritickej infraštruktúry rozumie najmä inžinierska stavba,</w:t>
      </w:r>
      <w:r w:rsidRPr="008A61F0">
        <w:rPr>
          <w:rFonts w:ascii="Times New Roman" w:hAnsi="Times New Roman" w:cs="Times New Roman"/>
          <w:sz w:val="24"/>
        </w:rPr>
        <w:t xml:space="preserve"> </w:t>
      </w:r>
      <w:r w:rsidR="009D0653" w:rsidRPr="008A61F0">
        <w:rPr>
          <w:rFonts w:ascii="Times New Roman" w:hAnsi="Times New Roman" w:cs="Times New Roman"/>
          <w:sz w:val="24"/>
        </w:rPr>
        <w:t>služba vo verejnom záujme a informačný systém v sektore kritickej infraštruktúry,</w:t>
      </w:r>
      <w:r w:rsidRPr="008A61F0">
        <w:rPr>
          <w:rFonts w:ascii="Times New Roman" w:hAnsi="Times New Roman" w:cs="Times New Roman"/>
          <w:sz w:val="24"/>
        </w:rPr>
        <w:t xml:space="preserve"> </w:t>
      </w:r>
      <w:r w:rsidR="009D0653" w:rsidRPr="008A61F0">
        <w:rPr>
          <w:rFonts w:ascii="Times New Roman" w:hAnsi="Times New Roman" w:cs="Times New Roman"/>
          <w:sz w:val="24"/>
        </w:rPr>
        <w:t>ktorých narušenie alebo zničenie by malo podľa sektorových kritérií a</w:t>
      </w:r>
      <w:r w:rsidRPr="008A61F0">
        <w:rPr>
          <w:rFonts w:ascii="Times New Roman" w:hAnsi="Times New Roman" w:cs="Times New Roman"/>
          <w:sz w:val="24"/>
        </w:rPr>
        <w:t> </w:t>
      </w:r>
      <w:r w:rsidR="009D0653" w:rsidRPr="008A61F0">
        <w:rPr>
          <w:rFonts w:ascii="Times New Roman" w:hAnsi="Times New Roman" w:cs="Times New Roman"/>
          <w:sz w:val="24"/>
        </w:rPr>
        <w:t>prierezových</w:t>
      </w:r>
      <w:r w:rsidRPr="008A61F0">
        <w:rPr>
          <w:rFonts w:ascii="Times New Roman" w:hAnsi="Times New Roman" w:cs="Times New Roman"/>
          <w:sz w:val="24"/>
        </w:rPr>
        <w:t xml:space="preserve"> </w:t>
      </w:r>
      <w:r w:rsidR="009D0653" w:rsidRPr="008A61F0">
        <w:rPr>
          <w:rFonts w:ascii="Times New Roman" w:hAnsi="Times New Roman" w:cs="Times New Roman"/>
          <w:sz w:val="24"/>
        </w:rPr>
        <w:t>kritérií závažné nepriaznivé</w:t>
      </w:r>
      <w:r w:rsidRPr="008A61F0">
        <w:rPr>
          <w:rFonts w:ascii="Times New Roman" w:hAnsi="Times New Roman" w:cs="Times New Roman"/>
          <w:sz w:val="24"/>
        </w:rPr>
        <w:t xml:space="preserve">, </w:t>
      </w:r>
      <w:r w:rsidR="009D0653" w:rsidRPr="008A61F0">
        <w:rPr>
          <w:rFonts w:ascii="Times New Roman" w:hAnsi="Times New Roman" w:cs="Times New Roman"/>
          <w:sz w:val="24"/>
        </w:rPr>
        <w:t>dokonca až devastačné dôsledky na uskutočňovanie</w:t>
      </w:r>
      <w:r w:rsidRPr="008A61F0">
        <w:rPr>
          <w:rFonts w:ascii="Times New Roman" w:hAnsi="Times New Roman" w:cs="Times New Roman"/>
          <w:sz w:val="24"/>
        </w:rPr>
        <w:t xml:space="preserve"> </w:t>
      </w:r>
      <w:r w:rsidR="009D0653" w:rsidRPr="008A61F0">
        <w:rPr>
          <w:rFonts w:ascii="Times New Roman" w:hAnsi="Times New Roman" w:cs="Times New Roman"/>
          <w:sz w:val="24"/>
        </w:rPr>
        <w:t>hospodárskej a sociálnej funkcie štátu, a tým následne aj priamo na kvalitu života</w:t>
      </w:r>
      <w:r w:rsidRPr="008A61F0">
        <w:rPr>
          <w:rFonts w:ascii="Times New Roman" w:hAnsi="Times New Roman" w:cs="Times New Roman"/>
          <w:sz w:val="24"/>
        </w:rPr>
        <w:t xml:space="preserve"> </w:t>
      </w:r>
      <w:r w:rsidR="009D0653" w:rsidRPr="008A61F0">
        <w:rPr>
          <w:rFonts w:ascii="Times New Roman" w:hAnsi="Times New Roman" w:cs="Times New Roman"/>
          <w:sz w:val="24"/>
        </w:rPr>
        <w:t>obyvateľov z hľadiska ochrany ich života, zdravia, bezpečnosti, majetku, ako aj</w:t>
      </w:r>
      <w:r w:rsidRPr="008A61F0">
        <w:rPr>
          <w:rFonts w:ascii="Times New Roman" w:hAnsi="Times New Roman" w:cs="Times New Roman"/>
          <w:sz w:val="24"/>
        </w:rPr>
        <w:t xml:space="preserve"> </w:t>
      </w:r>
      <w:r w:rsidR="009D0653" w:rsidRPr="008A61F0">
        <w:rPr>
          <w:rFonts w:ascii="Times New Roman" w:hAnsi="Times New Roman" w:cs="Times New Roman"/>
          <w:sz w:val="24"/>
        </w:rPr>
        <w:t>životného prostredia</w:t>
      </w:r>
      <w:r w:rsidRPr="008A61F0">
        <w:rPr>
          <w:rFonts w:ascii="Times New Roman" w:hAnsi="Times New Roman" w:cs="Times New Roman"/>
          <w:sz w:val="24"/>
        </w:rPr>
        <w:t>.</w:t>
      </w:r>
    </w:p>
    <w:p w:rsidR="004118EB" w:rsidRPr="008A61F0" w:rsidRDefault="004118EB" w:rsidP="00377913">
      <w:pPr>
        <w:spacing w:after="0" w:line="240" w:lineRule="auto"/>
        <w:ind w:firstLine="708"/>
        <w:jc w:val="both"/>
        <w:rPr>
          <w:rFonts w:ascii="Times New Roman" w:hAnsi="Times New Roman" w:cs="Times New Roman"/>
          <w:sz w:val="24"/>
        </w:rPr>
      </w:pPr>
    </w:p>
    <w:p w:rsidR="004118EB" w:rsidRPr="00592F1C" w:rsidRDefault="004118EB" w:rsidP="00377913">
      <w:pPr>
        <w:spacing w:after="0" w:line="240" w:lineRule="auto"/>
        <w:ind w:firstLine="708"/>
        <w:jc w:val="both"/>
        <w:rPr>
          <w:rFonts w:ascii="Times New Roman" w:hAnsi="Times New Roman" w:cs="Times New Roman"/>
          <w:strike/>
          <w:sz w:val="24"/>
        </w:rPr>
      </w:pPr>
      <w:r w:rsidRPr="008A61F0">
        <w:rPr>
          <w:rFonts w:ascii="Times New Roman" w:hAnsi="Times New Roman" w:cs="Times New Roman"/>
          <w:sz w:val="24"/>
        </w:rPr>
        <w:t xml:space="preserve">Nový pojem kritická infraštruktúra podľa smernice </w:t>
      </w:r>
      <w:r w:rsidR="005A40BE" w:rsidRPr="004258FE">
        <w:rPr>
          <w:rFonts w:ascii="Times New Roman" w:hAnsi="Times New Roman" w:cs="Times New Roman"/>
          <w:sz w:val="24"/>
        </w:rPr>
        <w:t>(EÚ) 2022/2557</w:t>
      </w:r>
      <w:r w:rsidRPr="008A61F0">
        <w:rPr>
          <w:rFonts w:ascii="Times New Roman" w:hAnsi="Times New Roman" w:cs="Times New Roman"/>
          <w:sz w:val="24"/>
        </w:rPr>
        <w:t xml:space="preserve"> predstavuje odklon od fyzickej ochrany prvku k zaisteniu kontinuálneho poskytovania základnej služby. Nový pojem tak </w:t>
      </w:r>
      <w:r w:rsidR="008844E5" w:rsidRPr="004258FE">
        <w:rPr>
          <w:rFonts w:ascii="Times New Roman" w:hAnsi="Times New Roman" w:cs="Times New Roman"/>
          <w:sz w:val="24"/>
        </w:rPr>
        <w:t>predstavuje</w:t>
      </w:r>
      <w:r w:rsidRPr="004258FE">
        <w:rPr>
          <w:rFonts w:ascii="Times New Roman" w:hAnsi="Times New Roman" w:cs="Times New Roman"/>
          <w:sz w:val="24"/>
        </w:rPr>
        <w:t xml:space="preserve"> </w:t>
      </w:r>
      <w:r w:rsidR="008844E5" w:rsidRPr="004258FE">
        <w:rPr>
          <w:rFonts w:ascii="Times New Roman" w:hAnsi="Times New Roman" w:cs="Times New Roman"/>
          <w:sz w:val="24"/>
        </w:rPr>
        <w:t>aktívum</w:t>
      </w:r>
      <w:r w:rsidRPr="004258FE">
        <w:rPr>
          <w:rFonts w:ascii="Times New Roman" w:hAnsi="Times New Roman" w:cs="Times New Roman"/>
          <w:sz w:val="24"/>
        </w:rPr>
        <w:t>,</w:t>
      </w:r>
      <w:r w:rsidR="008844E5" w:rsidRPr="004258FE">
        <w:rPr>
          <w:rFonts w:ascii="Times New Roman" w:hAnsi="Times New Roman" w:cs="Times New Roman"/>
          <w:sz w:val="24"/>
        </w:rPr>
        <w:t xml:space="preserve"> zariadenie, vybavenie a systém (alebo ich časti)</w:t>
      </w:r>
      <w:r w:rsidR="008844E5">
        <w:rPr>
          <w:rFonts w:ascii="Times New Roman" w:hAnsi="Times New Roman" w:cs="Times New Roman"/>
          <w:sz w:val="24"/>
        </w:rPr>
        <w:t xml:space="preserve">, </w:t>
      </w:r>
      <w:r w:rsidRPr="008A61F0">
        <w:rPr>
          <w:rFonts w:ascii="Times New Roman" w:hAnsi="Times New Roman" w:cs="Times New Roman"/>
          <w:sz w:val="24"/>
        </w:rPr>
        <w:t>ktoré sú nevyhnutné na poskytovanie základnej služby.</w:t>
      </w:r>
      <w:r w:rsidR="00F14481" w:rsidRPr="008A61F0">
        <w:rPr>
          <w:rFonts w:ascii="Times New Roman" w:hAnsi="Times New Roman" w:cs="Times New Roman"/>
          <w:sz w:val="24"/>
        </w:rPr>
        <w:t xml:space="preserve"> </w:t>
      </w:r>
    </w:p>
    <w:p w:rsidR="009D0653" w:rsidRPr="008A61F0" w:rsidRDefault="009D0653" w:rsidP="00377913">
      <w:pPr>
        <w:spacing w:after="0" w:line="240" w:lineRule="auto"/>
        <w:ind w:firstLine="708"/>
        <w:jc w:val="both"/>
        <w:rPr>
          <w:rFonts w:ascii="Times New Roman" w:hAnsi="Times New Roman" w:cs="Times New Roman"/>
          <w:sz w:val="24"/>
        </w:rPr>
      </w:pPr>
    </w:p>
    <w:p w:rsidR="00001DD5" w:rsidRPr="008A61F0" w:rsidRDefault="008960F5"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Smernic</w:t>
      </w:r>
      <w:r w:rsidR="000E2FD0" w:rsidRPr="008A61F0">
        <w:rPr>
          <w:rFonts w:ascii="Times New Roman" w:hAnsi="Times New Roman" w:cs="Times New Roman"/>
          <w:sz w:val="24"/>
        </w:rPr>
        <w:t>ou</w:t>
      </w:r>
      <w:r w:rsidRPr="008A61F0">
        <w:rPr>
          <w:rFonts w:ascii="Times New Roman" w:hAnsi="Times New Roman" w:cs="Times New Roman"/>
          <w:sz w:val="24"/>
        </w:rPr>
        <w:t xml:space="preserve"> </w:t>
      </w:r>
      <w:r w:rsidR="005A40BE" w:rsidRPr="00E54DEB">
        <w:rPr>
          <w:rFonts w:ascii="Times New Roman" w:hAnsi="Times New Roman" w:cs="Times New Roman"/>
          <w:sz w:val="24"/>
        </w:rPr>
        <w:t>(EÚ) 2022/2557</w:t>
      </w:r>
      <w:r w:rsidRPr="008A61F0">
        <w:rPr>
          <w:rFonts w:ascii="Times New Roman" w:hAnsi="Times New Roman" w:cs="Times New Roman"/>
          <w:sz w:val="24"/>
        </w:rPr>
        <w:t xml:space="preserve"> z dôvodu previazanos</w:t>
      </w:r>
      <w:r w:rsidR="00C12B9C" w:rsidRPr="008A61F0">
        <w:rPr>
          <w:rFonts w:ascii="Times New Roman" w:hAnsi="Times New Roman" w:cs="Times New Roman"/>
          <w:sz w:val="24"/>
        </w:rPr>
        <w:t>ti</w:t>
      </w:r>
      <w:r w:rsidRPr="008A61F0">
        <w:rPr>
          <w:rFonts w:ascii="Times New Roman" w:hAnsi="Times New Roman" w:cs="Times New Roman"/>
          <w:sz w:val="24"/>
        </w:rPr>
        <w:t xml:space="preserve"> kritickej infraštruktúry</w:t>
      </w:r>
      <w:r w:rsidR="00AD61BC" w:rsidRPr="00AD61BC">
        <w:rPr>
          <w:rFonts w:ascii="Times New Roman" w:hAnsi="Times New Roman" w:cs="Times New Roman"/>
          <w:sz w:val="24"/>
          <w:vertAlign w:val="superscript"/>
        </w:rPr>
        <w:t>1</w:t>
      </w:r>
      <w:r w:rsidR="006F09D6" w:rsidRPr="00AD61BC">
        <w:rPr>
          <w:color w:val="FFFFFF" w:themeColor="background1"/>
        </w:rPr>
        <w:footnoteReference w:id="3"/>
      </w:r>
      <w:r w:rsidRPr="008A61F0">
        <w:rPr>
          <w:rFonts w:ascii="Times New Roman" w:hAnsi="Times New Roman" w:cs="Times New Roman"/>
          <w:sz w:val="24"/>
        </w:rPr>
        <w:t>na základnú službu</w:t>
      </w:r>
      <w:r w:rsidR="003471C9" w:rsidRPr="008A61F0">
        <w:rPr>
          <w:rFonts w:ascii="Times New Roman" w:hAnsi="Times New Roman" w:cs="Times New Roman"/>
          <w:sz w:val="24"/>
        </w:rPr>
        <w:t>,</w:t>
      </w:r>
      <w:r w:rsidRPr="008A61F0">
        <w:rPr>
          <w:rFonts w:ascii="Times New Roman" w:hAnsi="Times New Roman" w:cs="Times New Roman"/>
          <w:sz w:val="24"/>
        </w:rPr>
        <w:t xml:space="preserve"> na rozdiel od súčasného určenia prvkov</w:t>
      </w:r>
      <w:r w:rsidR="003471C9" w:rsidRPr="008A61F0">
        <w:rPr>
          <w:rFonts w:ascii="Times New Roman" w:hAnsi="Times New Roman" w:cs="Times New Roman"/>
          <w:sz w:val="24"/>
        </w:rPr>
        <w:t>,</w:t>
      </w:r>
      <w:r w:rsidRPr="008A61F0">
        <w:rPr>
          <w:rFonts w:ascii="Times New Roman" w:hAnsi="Times New Roman" w:cs="Times New Roman"/>
          <w:sz w:val="24"/>
        </w:rPr>
        <w:t xml:space="preserve"> dochádza k posunu určenia</w:t>
      </w:r>
      <w:r w:rsidR="003471C9" w:rsidRPr="008A61F0">
        <w:rPr>
          <w:rFonts w:ascii="Times New Roman" w:hAnsi="Times New Roman" w:cs="Times New Roman"/>
          <w:sz w:val="24"/>
        </w:rPr>
        <w:t xml:space="preserve"> a ochrany</w:t>
      </w:r>
      <w:r w:rsidRPr="008A61F0">
        <w:rPr>
          <w:rFonts w:ascii="Times New Roman" w:hAnsi="Times New Roman" w:cs="Times New Roman"/>
          <w:sz w:val="24"/>
        </w:rPr>
        <w:t xml:space="preserve"> kritickej infraštruktúry</w:t>
      </w:r>
      <w:r w:rsidR="003471C9" w:rsidRPr="008A61F0">
        <w:rPr>
          <w:rFonts w:ascii="Times New Roman" w:hAnsi="Times New Roman" w:cs="Times New Roman"/>
          <w:sz w:val="24"/>
        </w:rPr>
        <w:t xml:space="preserve"> samotným kritickým subjektom.</w:t>
      </w:r>
      <w:r w:rsidR="00396648" w:rsidRPr="008A61F0">
        <w:rPr>
          <w:rFonts w:ascii="Times New Roman" w:hAnsi="Times New Roman" w:cs="Times New Roman"/>
          <w:sz w:val="24"/>
        </w:rPr>
        <w:t xml:space="preserve"> Samotný kritický subjekt vymedzí kritickú infraštruktúru pri prijímaní (vlastných) opatrení na zabezpečenie odolnosti kritickej infraštruktúry podľa § 10.</w:t>
      </w:r>
    </w:p>
    <w:p w:rsidR="000E2FD0" w:rsidRPr="008A61F0" w:rsidRDefault="000E2FD0" w:rsidP="00377913">
      <w:pPr>
        <w:spacing w:after="0" w:line="240" w:lineRule="auto"/>
        <w:ind w:firstLine="708"/>
        <w:jc w:val="both"/>
        <w:rPr>
          <w:rFonts w:ascii="Times New Roman" w:hAnsi="Times New Roman" w:cs="Times New Roman"/>
          <w:sz w:val="24"/>
        </w:rPr>
      </w:pPr>
    </w:p>
    <w:p w:rsidR="00231722" w:rsidRPr="008A61F0" w:rsidRDefault="0023172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Zameranie sa presúva z ochrany kritickej infraštruktúry na širšiu koncepciu odolnosti kritických subjektov prevádzkujúcich takúto kritickú infraštruktúru, ktorá sa vzťahuje na obdobie pred incidentom, počas neho </w:t>
      </w:r>
      <w:r w:rsidR="004A2633" w:rsidRPr="008A61F0">
        <w:rPr>
          <w:rFonts w:ascii="Times New Roman" w:hAnsi="Times New Roman" w:cs="Times New Roman"/>
          <w:sz w:val="24"/>
        </w:rPr>
        <w:t xml:space="preserve">a </w:t>
      </w:r>
      <w:r w:rsidRPr="008A61F0">
        <w:rPr>
          <w:rFonts w:ascii="Times New Roman" w:hAnsi="Times New Roman" w:cs="Times New Roman"/>
          <w:sz w:val="24"/>
        </w:rPr>
        <w:t>aj po ňom.</w:t>
      </w:r>
    </w:p>
    <w:p w:rsidR="00231722" w:rsidRPr="008A61F0" w:rsidRDefault="00231722" w:rsidP="00377913">
      <w:pPr>
        <w:spacing w:after="0" w:line="240" w:lineRule="auto"/>
        <w:ind w:firstLine="708"/>
        <w:jc w:val="both"/>
        <w:rPr>
          <w:rFonts w:ascii="Times New Roman" w:hAnsi="Times New Roman" w:cs="Times New Roman"/>
          <w:sz w:val="24"/>
        </w:rPr>
      </w:pPr>
    </w:p>
    <w:p w:rsidR="000E2FD0" w:rsidRPr="008A61F0" w:rsidRDefault="000E2FD0"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Pojem „odolnosť“, vymedzený v článku 2 bode 2 smernice </w:t>
      </w:r>
      <w:r w:rsidR="005A40BE" w:rsidRPr="00E54DEB">
        <w:rPr>
          <w:rFonts w:ascii="Times New Roman" w:hAnsi="Times New Roman" w:cs="Times New Roman"/>
          <w:sz w:val="24"/>
        </w:rPr>
        <w:t>(EÚ) 2022/2557</w:t>
      </w:r>
      <w:r w:rsidRPr="008A61F0">
        <w:rPr>
          <w:rFonts w:ascii="Times New Roman" w:hAnsi="Times New Roman" w:cs="Times New Roman"/>
          <w:sz w:val="24"/>
        </w:rPr>
        <w:t>, by sa mal chápať aj ako schopnosť kritickej infraštruktúry predchádzať udalostiam, ktoré výrazne narúšajú alebo môžu významne narušiť poskytovanie základných služieb</w:t>
      </w:r>
      <w:r w:rsidR="008844E5">
        <w:rPr>
          <w:rFonts w:ascii="Times New Roman" w:hAnsi="Times New Roman" w:cs="Times New Roman"/>
          <w:sz w:val="24"/>
        </w:rPr>
        <w:t xml:space="preserve"> </w:t>
      </w:r>
      <w:r w:rsidR="008844E5" w:rsidRPr="00E54DEB">
        <w:rPr>
          <w:rFonts w:ascii="Times New Roman" w:hAnsi="Times New Roman" w:cs="Times New Roman"/>
          <w:sz w:val="24"/>
        </w:rPr>
        <w:t>kritickým subjektom</w:t>
      </w:r>
      <w:r w:rsidRPr="008A61F0">
        <w:rPr>
          <w:rFonts w:ascii="Times New Roman" w:hAnsi="Times New Roman" w:cs="Times New Roman"/>
          <w:sz w:val="24"/>
        </w:rPr>
        <w:t>, t. j. služieb, ktoré sú kľúčové pre zachovanie nevyhnutných spoločenských a hospodárskych funkcií, verejnú bezpečnosť a ochranu, zdravie obyvateľstva alebo životné prostredie, chrániť pred takýmito udalosťami, reagovať na ne, odolávať im, zmierňovať ich, absorbovať ich, prispôsobovať sa im alebo zotaviť sa z nich.</w:t>
      </w:r>
    </w:p>
    <w:p w:rsidR="00190178" w:rsidRPr="008A61F0" w:rsidRDefault="00190178" w:rsidP="00377913">
      <w:pPr>
        <w:spacing w:after="0" w:line="240" w:lineRule="auto"/>
        <w:ind w:firstLine="708"/>
        <w:jc w:val="both"/>
        <w:rPr>
          <w:rFonts w:ascii="Times New Roman" w:hAnsi="Times New Roman" w:cs="Times New Roman"/>
          <w:sz w:val="24"/>
        </w:rPr>
      </w:pPr>
    </w:p>
    <w:p w:rsidR="00DA7066" w:rsidRPr="008A61F0" w:rsidRDefault="00190178"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Základná služba</w:t>
      </w:r>
      <w:r w:rsidR="00AD61BC" w:rsidRPr="00AD61BC">
        <w:rPr>
          <w:rFonts w:ascii="Times New Roman" w:hAnsi="Times New Roman" w:cs="Times New Roman"/>
          <w:sz w:val="24"/>
          <w:vertAlign w:val="superscript"/>
        </w:rPr>
        <w:t>2</w:t>
      </w:r>
      <w:r w:rsidR="00AD61BC">
        <w:rPr>
          <w:rFonts w:ascii="Times New Roman" w:hAnsi="Times New Roman" w:cs="Times New Roman"/>
          <w:sz w:val="24"/>
        </w:rPr>
        <w:t xml:space="preserve"> </w:t>
      </w:r>
      <w:r w:rsidR="004C6B43" w:rsidRPr="00AD61BC">
        <w:rPr>
          <w:color w:val="FFFFFF" w:themeColor="background1"/>
        </w:rPr>
        <w:footnoteReference w:id="4"/>
      </w:r>
      <w:r w:rsidRPr="008A61F0">
        <w:rPr>
          <w:rFonts w:ascii="Times New Roman" w:hAnsi="Times New Roman" w:cs="Times New Roman"/>
          <w:sz w:val="24"/>
        </w:rPr>
        <w:t>je nový pojem</w:t>
      </w:r>
      <w:r w:rsidR="00DA7066" w:rsidRPr="008A61F0">
        <w:rPr>
          <w:rFonts w:ascii="Times New Roman" w:hAnsi="Times New Roman" w:cs="Times New Roman"/>
          <w:sz w:val="24"/>
        </w:rPr>
        <w:t>, ktorý prináša</w:t>
      </w:r>
      <w:r w:rsidR="004A2633" w:rsidRPr="008A61F0">
        <w:rPr>
          <w:rFonts w:ascii="Times New Roman" w:hAnsi="Times New Roman" w:cs="Times New Roman"/>
          <w:sz w:val="24"/>
        </w:rPr>
        <w:t>/zavádza</w:t>
      </w:r>
      <w:r w:rsidR="00DA7066" w:rsidRPr="008A61F0">
        <w:rPr>
          <w:rFonts w:ascii="Times New Roman" w:hAnsi="Times New Roman" w:cs="Times New Roman"/>
          <w:sz w:val="24"/>
        </w:rPr>
        <w:t xml:space="preserve"> smernica </w:t>
      </w:r>
      <w:r w:rsidR="005A40BE" w:rsidRPr="00E54DEB">
        <w:rPr>
          <w:rFonts w:ascii="Times New Roman" w:hAnsi="Times New Roman" w:cs="Times New Roman"/>
          <w:sz w:val="24"/>
        </w:rPr>
        <w:t>(EÚ) 2022/2557</w:t>
      </w:r>
      <w:r w:rsidR="00DA7066" w:rsidRPr="008A61F0">
        <w:rPr>
          <w:rFonts w:ascii="Times New Roman" w:hAnsi="Times New Roman" w:cs="Times New Roman"/>
          <w:sz w:val="24"/>
        </w:rPr>
        <w:t xml:space="preserve"> do národnej legislatívy. Základné služby sú podľa smernice </w:t>
      </w:r>
      <w:r w:rsidR="005A40BE" w:rsidRPr="00E54DEB">
        <w:rPr>
          <w:rFonts w:ascii="Times New Roman" w:hAnsi="Times New Roman" w:cs="Times New Roman"/>
          <w:sz w:val="24"/>
        </w:rPr>
        <w:t>(EÚ) 2022/2557</w:t>
      </w:r>
      <w:r w:rsidR="00DA7066" w:rsidRPr="008A61F0">
        <w:rPr>
          <w:rFonts w:ascii="Times New Roman" w:hAnsi="Times New Roman" w:cs="Times New Roman"/>
          <w:sz w:val="24"/>
        </w:rPr>
        <w:t xml:space="preserve"> kľúčové pre zachovanie životne dôležitých spoločenských funkcií, hospodárskych činností, verejného zdravia a bezpečnosti alebo životného prostredia a musia sa poskytovať neprerušeným spôsobom. Preto vzhľadom na význam týchto základných služieb pre trh a z toho vyplývajúcu potrebu zvýšiť odolnosť kritickej infraštruktúry </w:t>
      </w:r>
      <w:r w:rsidR="004A2633" w:rsidRPr="008A61F0">
        <w:rPr>
          <w:rFonts w:ascii="Times New Roman" w:hAnsi="Times New Roman" w:cs="Times New Roman"/>
          <w:sz w:val="24"/>
        </w:rPr>
        <w:t> je nevyhnutné</w:t>
      </w:r>
      <w:r w:rsidR="00DA7066" w:rsidRPr="008A61F0">
        <w:rPr>
          <w:rFonts w:ascii="Times New Roman" w:hAnsi="Times New Roman" w:cs="Times New Roman"/>
          <w:sz w:val="24"/>
        </w:rPr>
        <w:t xml:space="preserve"> zabezpečiť odolnosť kritických subjektov poskytujúcich tieto služby. Je potrebné prijať opatrenia na posilnenie takejto odolnosti a zmiernenie akýchkoľvek narušení pri poskytovaní takýchto základných služieb. </w:t>
      </w:r>
      <w:r w:rsidR="00E76BE5" w:rsidRPr="008A61F0">
        <w:rPr>
          <w:rFonts w:ascii="Times New Roman" w:hAnsi="Times New Roman" w:cs="Times New Roman"/>
          <w:sz w:val="24"/>
        </w:rPr>
        <w:lastRenderedPageBreak/>
        <w:t>V opačnom prípade môžu mať t</w:t>
      </w:r>
      <w:r w:rsidR="00DA7066" w:rsidRPr="008A61F0">
        <w:rPr>
          <w:rFonts w:ascii="Times New Roman" w:hAnsi="Times New Roman" w:cs="Times New Roman"/>
          <w:sz w:val="24"/>
        </w:rPr>
        <w:t>akéto narušenia vážne dôsledky pre občanov, naše hospodárstvo</w:t>
      </w:r>
      <w:r w:rsidR="00E76BE5" w:rsidRPr="008A61F0">
        <w:rPr>
          <w:rFonts w:ascii="Times New Roman" w:hAnsi="Times New Roman" w:cs="Times New Roman"/>
          <w:sz w:val="24"/>
        </w:rPr>
        <w:t>,</w:t>
      </w:r>
      <w:r w:rsidR="00DA7066" w:rsidRPr="008A61F0">
        <w:rPr>
          <w:rFonts w:ascii="Times New Roman" w:hAnsi="Times New Roman" w:cs="Times New Roman"/>
          <w:sz w:val="24"/>
        </w:rPr>
        <w:t xml:space="preserve"> dôveru v demokratický systém a môžu ovplyvniť fungovanie trhu, najmä v kontexte rastúcej vzájomnej závislosti medzi sektormi a aj cezhranične.</w:t>
      </w:r>
      <w:r w:rsidR="00396648" w:rsidRPr="008A61F0">
        <w:rPr>
          <w:rFonts w:ascii="Times New Roman" w:hAnsi="Times New Roman" w:cs="Times New Roman"/>
          <w:sz w:val="24"/>
        </w:rPr>
        <w:t xml:space="preserve"> Základné služby sú uvedené v prílohe </w:t>
      </w:r>
      <w:r w:rsidR="00FE037F" w:rsidRPr="008A61F0">
        <w:rPr>
          <w:rFonts w:ascii="Times New Roman" w:hAnsi="Times New Roman" w:cs="Times New Roman"/>
          <w:sz w:val="24"/>
        </w:rPr>
        <w:t xml:space="preserve">č. </w:t>
      </w:r>
      <w:r w:rsidR="00396648" w:rsidRPr="008A61F0">
        <w:rPr>
          <w:rFonts w:ascii="Times New Roman" w:hAnsi="Times New Roman" w:cs="Times New Roman"/>
          <w:sz w:val="24"/>
        </w:rPr>
        <w:t>1.</w:t>
      </w:r>
      <w:r w:rsidR="00CD1716" w:rsidRPr="008A61F0">
        <w:rPr>
          <w:rFonts w:ascii="Times New Roman" w:hAnsi="Times New Roman" w:cs="Times New Roman"/>
          <w:sz w:val="24"/>
        </w:rPr>
        <w:t xml:space="preserve"> Nie každý poskytovateľ základnej služby bude aj kritickým subjektom, ale len taký, ktorý bude na základe zákona identifikovaný ako kritický subjekt</w:t>
      </w:r>
      <w:r w:rsidR="001D1D9A" w:rsidRPr="008A61F0">
        <w:rPr>
          <w:rFonts w:ascii="Times New Roman" w:hAnsi="Times New Roman" w:cs="Times New Roman"/>
          <w:sz w:val="24"/>
        </w:rPr>
        <w:t xml:space="preserve"> a</w:t>
      </w:r>
      <w:r w:rsidR="00FE037F" w:rsidRPr="008A61F0">
        <w:rPr>
          <w:rFonts w:ascii="Times New Roman" w:hAnsi="Times New Roman" w:cs="Times New Roman"/>
          <w:sz w:val="24"/>
        </w:rPr>
        <w:t> t</w:t>
      </w:r>
      <w:r w:rsidR="001D1D9A" w:rsidRPr="008A61F0">
        <w:rPr>
          <w:rFonts w:ascii="Times New Roman" w:hAnsi="Times New Roman" w:cs="Times New Roman"/>
          <w:sz w:val="24"/>
        </w:rPr>
        <w:t>o</w:t>
      </w:r>
      <w:r w:rsidR="00FE037F" w:rsidRPr="008A61F0">
        <w:rPr>
          <w:rFonts w:ascii="Times New Roman" w:hAnsi="Times New Roman" w:cs="Times New Roman"/>
          <w:sz w:val="24"/>
        </w:rPr>
        <w:t xml:space="preserve"> priamo </w:t>
      </w:r>
      <w:r w:rsidR="001D1D9A" w:rsidRPr="008A61F0">
        <w:rPr>
          <w:rFonts w:ascii="Times New Roman" w:hAnsi="Times New Roman" w:cs="Times New Roman"/>
          <w:sz w:val="24"/>
        </w:rPr>
        <w:t>ústredným orgánom</w:t>
      </w:r>
      <w:r w:rsidR="00CD1716" w:rsidRPr="008A61F0">
        <w:rPr>
          <w:rFonts w:ascii="Times New Roman" w:hAnsi="Times New Roman" w:cs="Times New Roman"/>
          <w:sz w:val="24"/>
        </w:rPr>
        <w:t>. Zákon neustanovuje</w:t>
      </w:r>
      <w:r w:rsidR="001D1D9A" w:rsidRPr="008A61F0">
        <w:rPr>
          <w:rFonts w:ascii="Times New Roman" w:hAnsi="Times New Roman" w:cs="Times New Roman"/>
          <w:sz w:val="24"/>
        </w:rPr>
        <w:t xml:space="preserve"> ohlasovaciu</w:t>
      </w:r>
      <w:r w:rsidR="00CD1716" w:rsidRPr="008A61F0">
        <w:rPr>
          <w:rFonts w:ascii="Times New Roman" w:hAnsi="Times New Roman" w:cs="Times New Roman"/>
          <w:sz w:val="24"/>
        </w:rPr>
        <w:t xml:space="preserve"> povinnosť</w:t>
      </w:r>
      <w:r w:rsidR="001D1D9A" w:rsidRPr="008A61F0">
        <w:rPr>
          <w:rFonts w:ascii="Times New Roman" w:hAnsi="Times New Roman" w:cs="Times New Roman"/>
          <w:sz w:val="24"/>
        </w:rPr>
        <w:t xml:space="preserve"> ani povinnosť pre kritické subjekty, aby sa „samoidentifikovali“.</w:t>
      </w:r>
      <w:r w:rsidR="00CD1716" w:rsidRPr="008A61F0">
        <w:rPr>
          <w:rFonts w:ascii="Times New Roman" w:hAnsi="Times New Roman" w:cs="Times New Roman"/>
          <w:sz w:val="24"/>
        </w:rPr>
        <w:t xml:space="preserve"> </w:t>
      </w:r>
    </w:p>
    <w:p w:rsidR="003C30DD" w:rsidRPr="002E4354" w:rsidRDefault="003C30DD" w:rsidP="00377913">
      <w:pPr>
        <w:spacing w:after="0" w:line="240" w:lineRule="auto"/>
        <w:ind w:firstLine="708"/>
        <w:jc w:val="both"/>
        <w:rPr>
          <w:rFonts w:ascii="Times New Roman" w:hAnsi="Times New Roman" w:cs="Times New Roman"/>
          <w:sz w:val="20"/>
          <w:szCs w:val="20"/>
        </w:rPr>
      </w:pPr>
    </w:p>
    <w:p w:rsidR="00396648" w:rsidRPr="008A61F0" w:rsidRDefault="002049C4"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S</w:t>
      </w:r>
      <w:r w:rsidR="003C30DD" w:rsidRPr="008A61F0">
        <w:rPr>
          <w:rFonts w:ascii="Times New Roman" w:hAnsi="Times New Roman" w:cs="Times New Roman"/>
          <w:sz w:val="24"/>
        </w:rPr>
        <w:t>mernic</w:t>
      </w:r>
      <w:r w:rsidRPr="008A61F0">
        <w:rPr>
          <w:rFonts w:ascii="Times New Roman" w:hAnsi="Times New Roman" w:cs="Times New Roman"/>
          <w:sz w:val="24"/>
        </w:rPr>
        <w:t>a</w:t>
      </w:r>
      <w:r w:rsidR="003C30DD" w:rsidRPr="008A61F0">
        <w:rPr>
          <w:rFonts w:ascii="Times New Roman" w:hAnsi="Times New Roman" w:cs="Times New Roman"/>
          <w:sz w:val="24"/>
        </w:rPr>
        <w:t xml:space="preserve"> </w:t>
      </w:r>
      <w:r w:rsidR="005A40BE" w:rsidRPr="00E54DEB">
        <w:rPr>
          <w:rFonts w:ascii="Times New Roman" w:hAnsi="Times New Roman" w:cs="Times New Roman"/>
          <w:sz w:val="24"/>
        </w:rPr>
        <w:t>(EÚ) 2022/2557</w:t>
      </w:r>
      <w:r w:rsidR="003C30DD" w:rsidRPr="008A61F0">
        <w:rPr>
          <w:rFonts w:ascii="Times New Roman" w:hAnsi="Times New Roman" w:cs="Times New Roman"/>
          <w:sz w:val="24"/>
        </w:rPr>
        <w:t xml:space="preserve"> stanovuj</w:t>
      </w:r>
      <w:r w:rsidRPr="008A61F0">
        <w:rPr>
          <w:rFonts w:ascii="Times New Roman" w:hAnsi="Times New Roman" w:cs="Times New Roman"/>
          <w:sz w:val="24"/>
        </w:rPr>
        <w:t>e do legislatívy</w:t>
      </w:r>
      <w:r w:rsidR="003C30DD" w:rsidRPr="008A61F0">
        <w:rPr>
          <w:rFonts w:ascii="Times New Roman" w:hAnsi="Times New Roman" w:cs="Times New Roman"/>
          <w:sz w:val="24"/>
        </w:rPr>
        <w:t xml:space="preserve"> určité povinnosti oznamovania incidentov v prípade, že incident</w:t>
      </w:r>
      <w:r w:rsidR="00AD61BC" w:rsidRPr="00AD61BC">
        <w:rPr>
          <w:rFonts w:ascii="Times New Roman" w:hAnsi="Times New Roman" w:cs="Times New Roman"/>
          <w:sz w:val="24"/>
          <w:vertAlign w:val="superscript"/>
        </w:rPr>
        <w:t>3</w:t>
      </w:r>
      <w:r w:rsidR="00AD61BC">
        <w:rPr>
          <w:rFonts w:ascii="Times New Roman" w:hAnsi="Times New Roman" w:cs="Times New Roman"/>
          <w:sz w:val="24"/>
        </w:rPr>
        <w:t xml:space="preserve"> </w:t>
      </w:r>
      <w:r w:rsidRPr="00AD61BC">
        <w:rPr>
          <w:color w:val="FFFFFF" w:themeColor="background1"/>
        </w:rPr>
        <w:footnoteReference w:id="5"/>
      </w:r>
      <w:r w:rsidR="003C30DD" w:rsidRPr="008A61F0">
        <w:rPr>
          <w:rFonts w:ascii="Times New Roman" w:hAnsi="Times New Roman" w:cs="Times New Roman"/>
          <w:sz w:val="24"/>
        </w:rPr>
        <w:t xml:space="preserve"> má alebo by mohol mať významný vplyv na kritické subjekty a kontinuitu poskytovania základných služieb</w:t>
      </w:r>
      <w:r w:rsidRPr="008A61F0">
        <w:rPr>
          <w:rFonts w:ascii="Times New Roman" w:hAnsi="Times New Roman" w:cs="Times New Roman"/>
          <w:sz w:val="24"/>
        </w:rPr>
        <w:t>. Incidenty, ktoré narúšajú kritickú infraštruktúru alebo poskytovanie základných služieb kritickými subjektmi, podľa návrhu dosahujú prahovú hodnotu významného incidentu, ktorú si určia</w:t>
      </w:r>
      <w:r w:rsidR="00CD1716" w:rsidRPr="008A61F0">
        <w:rPr>
          <w:rFonts w:ascii="Times New Roman" w:hAnsi="Times New Roman" w:cs="Times New Roman"/>
          <w:sz w:val="24"/>
        </w:rPr>
        <w:t xml:space="preserve"> (a v prípade potreby aktualizujú)</w:t>
      </w:r>
      <w:r w:rsidRPr="008A61F0">
        <w:rPr>
          <w:rFonts w:ascii="Times New Roman" w:hAnsi="Times New Roman" w:cs="Times New Roman"/>
          <w:sz w:val="24"/>
        </w:rPr>
        <w:t xml:space="preserve"> ústredné orgány</w:t>
      </w:r>
      <w:r w:rsidR="00396648" w:rsidRPr="008A61F0">
        <w:rPr>
          <w:rFonts w:ascii="Times New Roman" w:hAnsi="Times New Roman" w:cs="Times New Roman"/>
          <w:sz w:val="24"/>
        </w:rPr>
        <w:t xml:space="preserve"> v </w:t>
      </w:r>
      <w:r w:rsidR="00CD1716" w:rsidRPr="008A61F0">
        <w:rPr>
          <w:rFonts w:ascii="Times New Roman" w:hAnsi="Times New Roman" w:cs="Times New Roman"/>
          <w:sz w:val="24"/>
        </w:rPr>
        <w:t>p</w:t>
      </w:r>
      <w:r w:rsidR="00396648" w:rsidRPr="008A61F0">
        <w:rPr>
          <w:rFonts w:ascii="Times New Roman" w:hAnsi="Times New Roman" w:cs="Times New Roman"/>
          <w:sz w:val="24"/>
        </w:rPr>
        <w:t>osúden</w:t>
      </w:r>
      <w:r w:rsidR="00CD1716" w:rsidRPr="008A61F0">
        <w:rPr>
          <w:rFonts w:ascii="Times New Roman" w:hAnsi="Times New Roman" w:cs="Times New Roman"/>
          <w:sz w:val="24"/>
        </w:rPr>
        <w:t>í</w:t>
      </w:r>
      <w:r w:rsidR="00396648" w:rsidRPr="008A61F0">
        <w:rPr>
          <w:rFonts w:ascii="Times New Roman" w:hAnsi="Times New Roman" w:cs="Times New Roman"/>
          <w:sz w:val="24"/>
        </w:rPr>
        <w:t xml:space="preserve"> rizika ústredným orgánom podľa § 8 ods. 3 písm. e), pre každý sektor a podsektor. Kritický subjekt bude oboznámený s týmito prahovými hodnotami za účelom hlásenia incidentov. Spôsob a </w:t>
      </w:r>
      <w:r w:rsidR="00786982" w:rsidRPr="008A61F0">
        <w:rPr>
          <w:rFonts w:ascii="Times New Roman" w:hAnsi="Times New Roman" w:cs="Times New Roman"/>
          <w:sz w:val="24"/>
        </w:rPr>
        <w:t>rozsah</w:t>
      </w:r>
      <w:r w:rsidR="00396648" w:rsidRPr="008A61F0">
        <w:rPr>
          <w:rFonts w:ascii="Times New Roman" w:hAnsi="Times New Roman" w:cs="Times New Roman"/>
          <w:sz w:val="24"/>
        </w:rPr>
        <w:t xml:space="preserve"> hlásenia incidentov ústrednému orgánu je bližšie upravený v § 14.</w:t>
      </w:r>
    </w:p>
    <w:p w:rsidR="00AF7F33" w:rsidRPr="002E4354" w:rsidRDefault="00AF7F33" w:rsidP="00377913">
      <w:pPr>
        <w:spacing w:after="0" w:line="240" w:lineRule="auto"/>
        <w:ind w:firstLine="708"/>
        <w:jc w:val="both"/>
        <w:rPr>
          <w:rFonts w:ascii="Times New Roman" w:hAnsi="Times New Roman" w:cs="Times New Roman"/>
          <w:sz w:val="20"/>
          <w:szCs w:val="20"/>
        </w:rPr>
      </w:pPr>
    </w:p>
    <w:p w:rsidR="00E220CB" w:rsidRPr="008A61F0" w:rsidRDefault="00AF7F33"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Ďalším pojmom je definícia </w:t>
      </w:r>
      <w:r w:rsidR="00DC65DC" w:rsidRPr="008A61F0">
        <w:rPr>
          <w:rFonts w:ascii="Times New Roman" w:hAnsi="Times New Roman" w:cs="Times New Roman"/>
          <w:sz w:val="24"/>
        </w:rPr>
        <w:t>posúdenia rizika</w:t>
      </w:r>
      <w:r w:rsidRPr="008A61F0">
        <w:rPr>
          <w:rFonts w:ascii="Times New Roman" w:hAnsi="Times New Roman" w:cs="Times New Roman"/>
          <w:sz w:val="24"/>
        </w:rPr>
        <w:t xml:space="preserve"> podľa smernice </w:t>
      </w:r>
      <w:r w:rsidR="005A40BE" w:rsidRPr="00E54DEB">
        <w:rPr>
          <w:rFonts w:ascii="Times New Roman" w:hAnsi="Times New Roman" w:cs="Times New Roman"/>
          <w:sz w:val="24"/>
        </w:rPr>
        <w:t>(EÚ) 2022/2557</w:t>
      </w:r>
      <w:r w:rsidRPr="008A61F0">
        <w:rPr>
          <w:rFonts w:ascii="Times New Roman" w:hAnsi="Times New Roman" w:cs="Times New Roman"/>
          <w:sz w:val="24"/>
        </w:rPr>
        <w:t>.</w:t>
      </w:r>
      <w:r w:rsidR="00DC65DC" w:rsidRPr="008A61F0">
        <w:rPr>
          <w:rFonts w:ascii="Times New Roman" w:hAnsi="Times New Roman" w:cs="Times New Roman"/>
          <w:sz w:val="24"/>
        </w:rPr>
        <w:t xml:space="preserve"> Aby boli kritické subjekty schopné zabezpečiť svoju odolnosť, mali by mať prehľad a znalosti o všetkých relevantných rizikách, ktorým sú vystavené, a mali by tieto riziká analyzovať. Na tento účel by mali vykonávať posúdenie rizík vždy, keď je to potrebné vzhľadom na ich osobitnú situáciu a vývoj predmetných rizík, v každom prípade však každé štyri roky. Posúdenia rizík, ktoré vykonávajú kritické subjekty, budú vychádzať z posúdenia rizika, ktoré vykonali ústredné orgány a ministerstvo vnútra.</w:t>
      </w:r>
      <w:r w:rsidR="00786982" w:rsidRPr="008A61F0">
        <w:rPr>
          <w:rFonts w:ascii="Times New Roman" w:hAnsi="Times New Roman" w:cs="Times New Roman"/>
          <w:sz w:val="24"/>
        </w:rPr>
        <w:t xml:space="preserve"> </w:t>
      </w:r>
    </w:p>
    <w:p w:rsidR="005C1E34" w:rsidRPr="002E4354" w:rsidRDefault="005C1E34" w:rsidP="00377913">
      <w:pPr>
        <w:spacing w:after="0" w:line="240" w:lineRule="auto"/>
        <w:ind w:firstLine="708"/>
        <w:jc w:val="both"/>
        <w:rPr>
          <w:rFonts w:ascii="Times New Roman" w:hAnsi="Times New Roman" w:cs="Times New Roman"/>
          <w:sz w:val="20"/>
          <w:szCs w:val="20"/>
        </w:rPr>
      </w:pPr>
    </w:p>
    <w:p w:rsidR="00407091" w:rsidRDefault="005C1E34"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Právna úprava pojmu limitovanej informácie bola inšpirovaná používaním neverejných informácií vo vzťahu k Európskej únii a Organizácii Severoatlantickej zmluvy, v ktorých majú pre tieto informácie zavedené označenie „EU LIMITÉ“, resp. „NATO UNCLASSIFIED“. Základným princípom</w:t>
      </w:r>
      <w:r w:rsidR="00FC1B1F" w:rsidRPr="008A61F0">
        <w:rPr>
          <w:rFonts w:ascii="Times New Roman" w:hAnsi="Times New Roman" w:cs="Times New Roman"/>
          <w:sz w:val="24"/>
        </w:rPr>
        <w:t>,</w:t>
      </w:r>
      <w:r w:rsidRPr="008A61F0">
        <w:rPr>
          <w:rFonts w:ascii="Times New Roman" w:hAnsi="Times New Roman" w:cs="Times New Roman"/>
          <w:sz w:val="24"/>
        </w:rPr>
        <w:t xml:space="preserve"> na ktorom je navrhovaná limitovaná informácia založená</w:t>
      </w:r>
      <w:r w:rsidR="008800C9" w:rsidRPr="00F10AAB">
        <w:rPr>
          <w:rFonts w:ascii="Times New Roman" w:hAnsi="Times New Roman" w:cs="Times New Roman"/>
          <w:sz w:val="24"/>
        </w:rPr>
        <w:t>,</w:t>
      </w:r>
      <w:r w:rsidRPr="008A61F0">
        <w:rPr>
          <w:rFonts w:ascii="Times New Roman" w:hAnsi="Times New Roman" w:cs="Times New Roman"/>
          <w:sz w:val="24"/>
        </w:rPr>
        <w:t xml:space="preserve"> je zásada „potreba poznať“ (z angličtiny „need-to-know“), schopnosť zachovať mlčanlivosť, znalosť pravidiel manipulácie a schopnosť ich dodržania. V dôsledku toho citlivú informáciu na úseku kritickej infraštruktúry podľ</w:t>
      </w:r>
      <w:r w:rsidR="00FA7C34">
        <w:rPr>
          <w:rFonts w:ascii="Times New Roman" w:hAnsi="Times New Roman" w:cs="Times New Roman"/>
          <w:sz w:val="24"/>
        </w:rPr>
        <w:t>a zákona č. </w:t>
      </w:r>
      <w:r w:rsidRPr="008A61F0">
        <w:rPr>
          <w:rFonts w:ascii="Times New Roman" w:hAnsi="Times New Roman" w:cs="Times New Roman"/>
          <w:sz w:val="24"/>
        </w:rPr>
        <w:t>45/2011 Z.</w:t>
      </w:r>
      <w:r w:rsidR="00FA7C34">
        <w:rPr>
          <w:rFonts w:ascii="Times New Roman" w:hAnsi="Times New Roman" w:cs="Times New Roman"/>
          <w:sz w:val="24"/>
        </w:rPr>
        <w:t> </w:t>
      </w:r>
      <w:r w:rsidRPr="008A61F0">
        <w:rPr>
          <w:rFonts w:ascii="Times New Roman" w:hAnsi="Times New Roman" w:cs="Times New Roman"/>
          <w:sz w:val="24"/>
        </w:rPr>
        <w:t xml:space="preserve">z. o kritickej infraštruktúre nahradila limitovaná informácia, ktorá je plne implementovaná novelou zákona č. 215/2004 Z. z. Cieľom je poskytnúť jasné usmernenia na ochranu limitovaných informácií. </w:t>
      </w:r>
    </w:p>
    <w:p w:rsidR="008F5802" w:rsidRPr="002E4354" w:rsidRDefault="008F5802" w:rsidP="00377913">
      <w:pPr>
        <w:spacing w:after="0" w:line="240" w:lineRule="auto"/>
        <w:ind w:firstLine="708"/>
        <w:jc w:val="both"/>
        <w:rPr>
          <w:rFonts w:ascii="Times New Roman" w:hAnsi="Times New Roman" w:cs="Times New Roman"/>
          <w:sz w:val="20"/>
          <w:szCs w:val="20"/>
        </w:rPr>
      </w:pPr>
    </w:p>
    <w:p w:rsidR="00E220CB" w:rsidRDefault="008F5802" w:rsidP="00377913">
      <w:pPr>
        <w:spacing w:after="0" w:line="240" w:lineRule="auto"/>
        <w:ind w:firstLine="708"/>
        <w:jc w:val="both"/>
        <w:rPr>
          <w:rFonts w:ascii="Times New Roman" w:hAnsi="Times New Roman" w:cs="Times New Roman"/>
          <w:sz w:val="24"/>
        </w:rPr>
      </w:pPr>
      <w:r>
        <w:rPr>
          <w:rFonts w:ascii="Times New Roman" w:hAnsi="Times New Roman" w:cs="Times New Roman"/>
          <w:sz w:val="24"/>
        </w:rPr>
        <w:t>V časti o vymedzení pojmov orgán verejnej moci a oprávnená osoba</w:t>
      </w:r>
      <w:r w:rsidR="00E220CB" w:rsidRPr="008A61F0">
        <w:rPr>
          <w:rFonts w:ascii="Times New Roman" w:hAnsi="Times New Roman" w:cs="Times New Roman"/>
          <w:sz w:val="24"/>
        </w:rPr>
        <w:t xml:space="preserve"> sa vymedzujú úlohy a právomoci jednotlivých orgánov verejnej moci a jednotlivých </w:t>
      </w:r>
      <w:r>
        <w:rPr>
          <w:rFonts w:ascii="Times New Roman" w:hAnsi="Times New Roman" w:cs="Times New Roman"/>
          <w:sz w:val="24"/>
        </w:rPr>
        <w:t>oprávnených osôb v </w:t>
      </w:r>
      <w:r w:rsidR="00E220CB" w:rsidRPr="008A61F0">
        <w:rPr>
          <w:rFonts w:ascii="Times New Roman" w:hAnsi="Times New Roman" w:cs="Times New Roman"/>
          <w:sz w:val="24"/>
        </w:rPr>
        <w:t>procese ochrany kritickej infraštruktúry. Tieto definície rozširujú rámec zákona o organizácii činnosti vlády a organizácii ústrednej štátnej správy, kde</w:t>
      </w:r>
      <w:r>
        <w:rPr>
          <w:rFonts w:ascii="Times New Roman" w:hAnsi="Times New Roman" w:cs="Times New Roman"/>
          <w:sz w:val="24"/>
        </w:rPr>
        <w:t xml:space="preserve"> poskytujú ďalšie podrobnosti o </w:t>
      </w:r>
      <w:r w:rsidR="00E220CB" w:rsidRPr="008A61F0">
        <w:rPr>
          <w:rFonts w:ascii="Times New Roman" w:hAnsi="Times New Roman" w:cs="Times New Roman"/>
          <w:sz w:val="24"/>
        </w:rPr>
        <w:t>povinnostiach subjektov a právnych podmienkach.</w:t>
      </w:r>
    </w:p>
    <w:p w:rsidR="008F5802" w:rsidRPr="002E4354" w:rsidRDefault="008F5802" w:rsidP="00377913">
      <w:pPr>
        <w:spacing w:after="0" w:line="240" w:lineRule="auto"/>
        <w:ind w:firstLine="708"/>
        <w:jc w:val="both"/>
        <w:rPr>
          <w:rFonts w:ascii="Times New Roman" w:hAnsi="Times New Roman" w:cs="Times New Roman"/>
          <w:sz w:val="20"/>
          <w:szCs w:val="20"/>
        </w:rPr>
      </w:pPr>
    </w:p>
    <w:p w:rsidR="00897496" w:rsidRPr="008A61F0" w:rsidRDefault="00E220C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Terminológia ponúka dôkladný opis mechanických a technických bezpečnostných opatrení, ktoré zohrávajú kľúčovú úlohu pri ochrane kritickej infraštruktúry. Tie sú</w:t>
      </w:r>
      <w:r w:rsidR="00897496" w:rsidRPr="008A61F0">
        <w:rPr>
          <w:rFonts w:ascii="Times New Roman" w:hAnsi="Times New Roman" w:cs="Times New Roman"/>
          <w:sz w:val="24"/>
        </w:rPr>
        <w:t xml:space="preserve"> aktualizovan</w:t>
      </w:r>
      <w:r w:rsidRPr="008A61F0">
        <w:rPr>
          <w:rFonts w:ascii="Times New Roman" w:hAnsi="Times New Roman" w:cs="Times New Roman"/>
          <w:sz w:val="24"/>
        </w:rPr>
        <w:t>é</w:t>
      </w:r>
      <w:r w:rsidR="00897496" w:rsidRPr="008A61F0">
        <w:rPr>
          <w:rFonts w:ascii="Times New Roman" w:hAnsi="Times New Roman" w:cs="Times New Roman"/>
          <w:sz w:val="24"/>
        </w:rPr>
        <w:t xml:space="preserve"> podľa súčasnej odbornej literatúry a zahŕňa aj nové trendy v oblasti bezpečnostných zabezpečovacích prostriedkov</w:t>
      </w:r>
      <w:r w:rsidR="00D24288" w:rsidRPr="008A61F0">
        <w:rPr>
          <w:rFonts w:ascii="Times New Roman" w:hAnsi="Times New Roman" w:cs="Times New Roman"/>
          <w:sz w:val="24"/>
        </w:rPr>
        <w:t xml:space="preserve">. </w:t>
      </w:r>
      <w:r w:rsidR="00897496" w:rsidRPr="008A61F0">
        <w:rPr>
          <w:rFonts w:ascii="Times New Roman" w:hAnsi="Times New Roman" w:cs="Times New Roman"/>
          <w:sz w:val="24"/>
        </w:rPr>
        <w:t>V rámci aktualizácie právnych predpisov a pravidiel na zabezpečenie odolnosti kritických subjektov sa preto kladie dôraz na integráciu nových technológií do systémov fyzick</w:t>
      </w:r>
      <w:r w:rsidR="00D24288" w:rsidRPr="008A61F0">
        <w:rPr>
          <w:rFonts w:ascii="Times New Roman" w:hAnsi="Times New Roman" w:cs="Times New Roman"/>
          <w:sz w:val="24"/>
        </w:rPr>
        <w:t xml:space="preserve">o-objektovej </w:t>
      </w:r>
      <w:r w:rsidR="00897496" w:rsidRPr="008A61F0">
        <w:rPr>
          <w:rFonts w:ascii="Times New Roman" w:hAnsi="Times New Roman" w:cs="Times New Roman"/>
          <w:sz w:val="24"/>
        </w:rPr>
        <w:t xml:space="preserve">ochrany. Tento prístup podporuje </w:t>
      </w:r>
      <w:r w:rsidR="003B734E" w:rsidRPr="008A61F0">
        <w:rPr>
          <w:rFonts w:ascii="Times New Roman" w:hAnsi="Times New Roman" w:cs="Times New Roman"/>
          <w:sz w:val="24"/>
        </w:rPr>
        <w:t xml:space="preserve">smernica </w:t>
      </w:r>
      <w:r w:rsidR="005A40BE" w:rsidRPr="00E54DEB">
        <w:rPr>
          <w:rFonts w:ascii="Times New Roman" w:hAnsi="Times New Roman" w:cs="Times New Roman"/>
          <w:sz w:val="24"/>
        </w:rPr>
        <w:lastRenderedPageBreak/>
        <w:t>(EÚ) 2022/2557</w:t>
      </w:r>
      <w:r w:rsidR="00407091" w:rsidRPr="008A61F0">
        <w:rPr>
          <w:rFonts w:ascii="Times New Roman" w:hAnsi="Times New Roman" w:cs="Times New Roman"/>
          <w:sz w:val="24"/>
        </w:rPr>
        <w:t>,</w:t>
      </w:r>
      <w:r w:rsidR="00897496" w:rsidRPr="008A61F0">
        <w:rPr>
          <w:rFonts w:ascii="Times New Roman" w:hAnsi="Times New Roman" w:cs="Times New Roman"/>
          <w:sz w:val="24"/>
        </w:rPr>
        <w:t xml:space="preserve"> ktorá od nás vyžaduje, aby sme neustále rozširovali a aktualizovali naše kapacity a technológie na odhaľovanie hrozieb.</w:t>
      </w:r>
      <w:r w:rsidR="009F76AD" w:rsidRPr="008A61F0">
        <w:rPr>
          <w:rFonts w:ascii="Times New Roman" w:hAnsi="Times New Roman" w:cs="Times New Roman"/>
          <w:sz w:val="24"/>
        </w:rPr>
        <w:t xml:space="preserve"> Konkrétne bezpečnostné opatrenia si určujú samotné kritické subjekty podľa § 10, pričom ústredné orgány môžu odporúčať minimálne opatrenia.</w:t>
      </w:r>
    </w:p>
    <w:p w:rsidR="00897496" w:rsidRPr="008A61F0" w:rsidRDefault="00897496" w:rsidP="00377913">
      <w:pPr>
        <w:spacing w:after="0" w:line="240" w:lineRule="auto"/>
        <w:ind w:firstLine="708"/>
        <w:jc w:val="both"/>
        <w:rPr>
          <w:rFonts w:ascii="Times New Roman" w:hAnsi="Times New Roman" w:cs="Times New Roman"/>
          <w:sz w:val="24"/>
        </w:rPr>
      </w:pPr>
    </w:p>
    <w:p w:rsidR="00897496" w:rsidRPr="008A61F0" w:rsidRDefault="0089749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rámci vymedzenia základných pojmov v zákone sa kladie osobitný dôraz na technické bezpečnostné zariadenia, ktoré zahŕňajú nielen tradičné elektronické bezpečnostné systémy, ale aj špecializované zariadenia na detekciu bezpilotných lietadiel. Tieto zariadenia sú dôležitou súčasťou ekosystému bezpečnosti kritickej infraštruktúry, keďže neoprávnený prienik bezpilotných lietadiel môže predstavovať významné riziko pre poskytovanie </w:t>
      </w:r>
      <w:r w:rsidR="00D24288" w:rsidRPr="008A61F0">
        <w:rPr>
          <w:rFonts w:ascii="Times New Roman" w:hAnsi="Times New Roman" w:cs="Times New Roman"/>
          <w:sz w:val="24"/>
        </w:rPr>
        <w:t xml:space="preserve">nevyhnutných </w:t>
      </w:r>
      <w:r w:rsidRPr="008A61F0">
        <w:rPr>
          <w:rFonts w:ascii="Times New Roman" w:hAnsi="Times New Roman" w:cs="Times New Roman"/>
          <w:sz w:val="24"/>
        </w:rPr>
        <w:t xml:space="preserve">základných služieb a ochranu </w:t>
      </w:r>
      <w:r w:rsidR="003B1466" w:rsidRPr="008A61F0">
        <w:rPr>
          <w:rFonts w:ascii="Times New Roman" w:hAnsi="Times New Roman" w:cs="Times New Roman"/>
          <w:sz w:val="24"/>
        </w:rPr>
        <w:t>limitov</w:t>
      </w:r>
      <w:r w:rsidR="006E0862" w:rsidRPr="008A61F0">
        <w:rPr>
          <w:rFonts w:ascii="Times New Roman" w:hAnsi="Times New Roman" w:cs="Times New Roman"/>
          <w:sz w:val="24"/>
        </w:rPr>
        <w:t>a</w:t>
      </w:r>
      <w:r w:rsidR="003B1466" w:rsidRPr="008A61F0">
        <w:rPr>
          <w:rFonts w:ascii="Times New Roman" w:hAnsi="Times New Roman" w:cs="Times New Roman"/>
          <w:sz w:val="24"/>
        </w:rPr>
        <w:t xml:space="preserve">ných </w:t>
      </w:r>
      <w:r w:rsidRPr="008A61F0">
        <w:rPr>
          <w:rFonts w:ascii="Times New Roman" w:hAnsi="Times New Roman" w:cs="Times New Roman"/>
          <w:sz w:val="24"/>
        </w:rPr>
        <w:t>informácií.</w:t>
      </w:r>
    </w:p>
    <w:p w:rsidR="00897496" w:rsidRPr="008A61F0" w:rsidRDefault="00897496" w:rsidP="00377913">
      <w:pPr>
        <w:spacing w:after="0" w:line="240" w:lineRule="auto"/>
        <w:ind w:firstLine="708"/>
        <w:jc w:val="both"/>
        <w:rPr>
          <w:rFonts w:ascii="Times New Roman" w:hAnsi="Times New Roman" w:cs="Times New Roman"/>
          <w:sz w:val="24"/>
        </w:rPr>
      </w:pPr>
    </w:p>
    <w:p w:rsidR="00370602" w:rsidRDefault="0089749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Zahrnutie zariadení na detekciu bezpilotných lietadiel do právnych predpisov a bezpečnostných noriem týkajúcich sa kritickej infraštruktúry preto odráža rastúcu potrebu primerane reagovať na dynamicky sa vyvíjajúce hrozb</w:t>
      </w:r>
      <w:r w:rsidR="00EC57C8">
        <w:rPr>
          <w:rFonts w:ascii="Times New Roman" w:hAnsi="Times New Roman" w:cs="Times New Roman"/>
          <w:sz w:val="24"/>
        </w:rPr>
        <w:t>y a predstavuje významný krok k </w:t>
      </w:r>
      <w:r w:rsidRPr="008A61F0">
        <w:rPr>
          <w:rFonts w:ascii="Times New Roman" w:hAnsi="Times New Roman" w:cs="Times New Roman"/>
          <w:sz w:val="24"/>
        </w:rPr>
        <w:t xml:space="preserve">zaisteniu väčšej </w:t>
      </w:r>
      <w:r w:rsidR="00D24288" w:rsidRPr="008A61F0">
        <w:rPr>
          <w:rFonts w:ascii="Times New Roman" w:hAnsi="Times New Roman" w:cs="Times New Roman"/>
          <w:sz w:val="24"/>
        </w:rPr>
        <w:t xml:space="preserve">odolnosti </w:t>
      </w:r>
      <w:r w:rsidRPr="008A61F0">
        <w:rPr>
          <w:rFonts w:ascii="Times New Roman" w:hAnsi="Times New Roman" w:cs="Times New Roman"/>
          <w:sz w:val="24"/>
        </w:rPr>
        <w:t xml:space="preserve">kritických </w:t>
      </w:r>
      <w:r w:rsidR="00D24288" w:rsidRPr="008A61F0">
        <w:rPr>
          <w:rFonts w:ascii="Times New Roman" w:hAnsi="Times New Roman" w:cs="Times New Roman"/>
          <w:sz w:val="24"/>
        </w:rPr>
        <w:t>infraštruktúr</w:t>
      </w:r>
      <w:r w:rsidRPr="008A61F0">
        <w:rPr>
          <w:rFonts w:ascii="Times New Roman" w:hAnsi="Times New Roman" w:cs="Times New Roman"/>
          <w:sz w:val="24"/>
        </w:rPr>
        <w:t xml:space="preserve"> a služieb, ktoré sú nevyhnutné pre fungovanie </w:t>
      </w:r>
      <w:r w:rsidR="00D24288" w:rsidRPr="008A61F0">
        <w:rPr>
          <w:rFonts w:ascii="Times New Roman" w:hAnsi="Times New Roman" w:cs="Times New Roman"/>
          <w:sz w:val="24"/>
        </w:rPr>
        <w:t>s</w:t>
      </w:r>
      <w:r w:rsidRPr="008A61F0">
        <w:rPr>
          <w:rFonts w:ascii="Times New Roman" w:hAnsi="Times New Roman" w:cs="Times New Roman"/>
          <w:sz w:val="24"/>
        </w:rPr>
        <w:t>poločnosti</w:t>
      </w:r>
      <w:r w:rsidR="00D24288" w:rsidRPr="008A61F0">
        <w:rPr>
          <w:rFonts w:ascii="Times New Roman" w:hAnsi="Times New Roman" w:cs="Times New Roman"/>
          <w:sz w:val="24"/>
        </w:rPr>
        <w:t xml:space="preserve">, hospodárstva a </w:t>
      </w:r>
      <w:r w:rsidRPr="008A61F0">
        <w:rPr>
          <w:rFonts w:ascii="Times New Roman" w:hAnsi="Times New Roman" w:cs="Times New Roman"/>
          <w:sz w:val="24"/>
        </w:rPr>
        <w:t>štátu.</w:t>
      </w:r>
    </w:p>
    <w:p w:rsidR="00223284" w:rsidRPr="008A61F0" w:rsidRDefault="00223284" w:rsidP="000A3DE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3</w:t>
      </w:r>
    </w:p>
    <w:p w:rsidR="00BF38E6" w:rsidRPr="008A61F0" w:rsidRDefault="00BF38E6" w:rsidP="00377913">
      <w:pPr>
        <w:spacing w:after="0" w:line="240" w:lineRule="auto"/>
        <w:ind w:firstLine="708"/>
        <w:jc w:val="both"/>
        <w:rPr>
          <w:rFonts w:ascii="Times New Roman" w:hAnsi="Times New Roman" w:cs="Times New Roman"/>
          <w:sz w:val="24"/>
        </w:rPr>
      </w:pPr>
    </w:p>
    <w:p w:rsidR="0018147C" w:rsidRPr="008A61F0" w:rsidRDefault="0018147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Kompetencie orgánov štátnej správy v oblasti kritickej infr</w:t>
      </w:r>
      <w:r w:rsidR="009655AA">
        <w:rPr>
          <w:rFonts w:ascii="Times New Roman" w:hAnsi="Times New Roman" w:cs="Times New Roman"/>
          <w:sz w:val="24"/>
        </w:rPr>
        <w:t>aštruktúry, ako sú upravené v § </w:t>
      </w:r>
      <w:r w:rsidRPr="008A61F0">
        <w:rPr>
          <w:rFonts w:ascii="Times New Roman" w:hAnsi="Times New Roman" w:cs="Times New Roman"/>
          <w:sz w:val="24"/>
        </w:rPr>
        <w:t xml:space="preserve">3, sú kľúčovým prvkom pre zabezpečenie kontinuálneho a bezpečného fungovania základných služieb a ich infraštruktúr potrebných pre spoločnosť a hospodárstvo. V tejto súvislosti vláda Slovenskej republiky, Ministerstvo vnútra </w:t>
      </w:r>
      <w:r w:rsidR="001F39B9" w:rsidRPr="008A61F0">
        <w:rPr>
          <w:rFonts w:ascii="Times New Roman" w:hAnsi="Times New Roman" w:cs="Times New Roman"/>
          <w:sz w:val="24"/>
        </w:rPr>
        <w:t>SR</w:t>
      </w:r>
      <w:r w:rsidR="00AD4667">
        <w:rPr>
          <w:rFonts w:ascii="Times New Roman" w:hAnsi="Times New Roman" w:cs="Times New Roman"/>
          <w:sz w:val="24"/>
        </w:rPr>
        <w:t xml:space="preserve"> </w:t>
      </w:r>
      <w:r w:rsidRPr="008A61F0">
        <w:rPr>
          <w:rFonts w:ascii="Times New Roman" w:hAnsi="Times New Roman" w:cs="Times New Roman"/>
          <w:sz w:val="24"/>
        </w:rPr>
        <w:t xml:space="preserve">spolu </w:t>
      </w:r>
      <w:r w:rsidRPr="00327099">
        <w:rPr>
          <w:rFonts w:ascii="Times New Roman" w:hAnsi="Times New Roman" w:cs="Times New Roman"/>
          <w:sz w:val="24"/>
        </w:rPr>
        <w:t>s</w:t>
      </w:r>
      <w:r w:rsidR="00AD4667" w:rsidRPr="00327099">
        <w:rPr>
          <w:rFonts w:ascii="Times New Roman" w:hAnsi="Times New Roman" w:cs="Times New Roman"/>
          <w:sz w:val="24"/>
        </w:rPr>
        <w:t> niektorými</w:t>
      </w:r>
      <w:r w:rsidRPr="008A61F0">
        <w:rPr>
          <w:rFonts w:ascii="Times New Roman" w:hAnsi="Times New Roman" w:cs="Times New Roman"/>
          <w:sz w:val="24"/>
        </w:rPr>
        <w:t xml:space="preserve"> ústrednými orgánmi štátnej správy</w:t>
      </w:r>
      <w:r w:rsidR="00AD4667">
        <w:rPr>
          <w:rFonts w:ascii="Times New Roman" w:hAnsi="Times New Roman" w:cs="Times New Roman"/>
          <w:sz w:val="24"/>
        </w:rPr>
        <w:t xml:space="preserve">, </w:t>
      </w:r>
      <w:r w:rsidRPr="008A61F0">
        <w:rPr>
          <w:rFonts w:ascii="Times New Roman" w:hAnsi="Times New Roman" w:cs="Times New Roman"/>
          <w:sz w:val="24"/>
        </w:rPr>
        <w:t>tvoria základ organizácie a riadenia kritickej infraštruktúry. Ich kompetencie a zodpovednosti v tomto sektore umožňujú integrovaný prístup k riadeniu a ochrane kritických infraštruktúr a základných služieb, čo je nevyhnutné pre celkovú odolnosť všetkých sektorov voči potenciálnym hrozbám a výzvam.</w:t>
      </w:r>
    </w:p>
    <w:p w:rsidR="0018147C" w:rsidRPr="008A61F0" w:rsidRDefault="0018147C" w:rsidP="00377913">
      <w:pPr>
        <w:spacing w:after="0" w:line="240" w:lineRule="auto"/>
        <w:ind w:firstLine="708"/>
        <w:jc w:val="both"/>
        <w:rPr>
          <w:rFonts w:ascii="Times New Roman" w:hAnsi="Times New Roman" w:cs="Times New Roman"/>
          <w:sz w:val="24"/>
        </w:rPr>
      </w:pPr>
    </w:p>
    <w:p w:rsidR="00C56094" w:rsidRPr="008A61F0" w:rsidRDefault="0018147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rámci vytvorenej štruktúry orgánov štátnej správy sa navrhuje, aby zodpovednos</w:t>
      </w:r>
      <w:r w:rsidR="00D7771B" w:rsidRPr="008A61F0">
        <w:rPr>
          <w:rFonts w:ascii="Times New Roman" w:hAnsi="Times New Roman" w:cs="Times New Roman"/>
          <w:sz w:val="24"/>
        </w:rPr>
        <w:t>ti</w:t>
      </w:r>
      <w:r w:rsidRPr="008A61F0">
        <w:rPr>
          <w:rFonts w:ascii="Times New Roman" w:hAnsi="Times New Roman" w:cs="Times New Roman"/>
          <w:sz w:val="24"/>
        </w:rPr>
        <w:t xml:space="preserve"> za sektory kritickej infraštruktúry bol</w:t>
      </w:r>
      <w:r w:rsidR="00D7771B" w:rsidRPr="008A61F0">
        <w:rPr>
          <w:rFonts w:ascii="Times New Roman" w:hAnsi="Times New Roman" w:cs="Times New Roman"/>
          <w:sz w:val="24"/>
        </w:rPr>
        <w:t>i</w:t>
      </w:r>
      <w:r w:rsidRPr="008A61F0">
        <w:rPr>
          <w:rFonts w:ascii="Times New Roman" w:hAnsi="Times New Roman" w:cs="Times New Roman"/>
          <w:sz w:val="24"/>
        </w:rPr>
        <w:t xml:space="preserve"> zveren</w:t>
      </w:r>
      <w:r w:rsidR="00D7771B" w:rsidRPr="008A61F0">
        <w:rPr>
          <w:rFonts w:ascii="Times New Roman" w:hAnsi="Times New Roman" w:cs="Times New Roman"/>
          <w:sz w:val="24"/>
        </w:rPr>
        <w:t>é</w:t>
      </w:r>
      <w:r w:rsidRPr="008A61F0">
        <w:rPr>
          <w:rFonts w:ascii="Times New Roman" w:hAnsi="Times New Roman" w:cs="Times New Roman"/>
          <w:sz w:val="24"/>
        </w:rPr>
        <w:t xml:space="preserve"> predovšetkým </w:t>
      </w:r>
      <w:r w:rsidR="00D7771B" w:rsidRPr="008A61F0">
        <w:rPr>
          <w:rFonts w:ascii="Times New Roman" w:hAnsi="Times New Roman" w:cs="Times New Roman"/>
          <w:sz w:val="24"/>
        </w:rPr>
        <w:t xml:space="preserve">ústredným orgánom vo svojej pôsobnosti. </w:t>
      </w:r>
      <w:r w:rsidR="00C56094" w:rsidRPr="008A61F0">
        <w:rPr>
          <w:rFonts w:ascii="Times New Roman" w:hAnsi="Times New Roman" w:cs="Times New Roman"/>
          <w:sz w:val="24"/>
        </w:rPr>
        <w:t>Táto skupina orgánov verejnej moci má za úlohu zabezpečiť primeranú ochranu všetkých sektorov kritickej infraštruktúry a zároveň využiť synergie medzi rôznymi sektormi a zabezpečiť ich odolnosti. Oproti zákonu č. 45/2011 Z. z. o kritickej infraštruktúre dochádza k</w:t>
      </w:r>
      <w:r w:rsidR="00035FFC">
        <w:rPr>
          <w:rFonts w:ascii="Times New Roman" w:hAnsi="Times New Roman" w:cs="Times New Roman"/>
          <w:sz w:val="24"/>
        </w:rPr>
        <w:t xml:space="preserve"> decentralizácií </w:t>
      </w:r>
      <w:r w:rsidR="00C56094" w:rsidRPr="008A61F0">
        <w:rPr>
          <w:rFonts w:ascii="Times New Roman" w:hAnsi="Times New Roman" w:cs="Times New Roman"/>
          <w:sz w:val="24"/>
        </w:rPr>
        <w:t xml:space="preserve">úloh a povinností na </w:t>
      </w:r>
      <w:r w:rsidR="00FA126C" w:rsidRPr="00327099">
        <w:rPr>
          <w:rFonts w:ascii="Times New Roman" w:hAnsi="Times New Roman" w:cs="Times New Roman"/>
          <w:sz w:val="24"/>
        </w:rPr>
        <w:t xml:space="preserve">decentralizovanú </w:t>
      </w:r>
      <w:r w:rsidR="00C56094" w:rsidRPr="008A61F0">
        <w:rPr>
          <w:rFonts w:ascii="Times New Roman" w:hAnsi="Times New Roman" w:cs="Times New Roman"/>
          <w:sz w:val="24"/>
        </w:rPr>
        <w:t xml:space="preserve">sektorovú úroveň. </w:t>
      </w:r>
      <w:r w:rsidR="0099180D" w:rsidRPr="008A61F0">
        <w:rPr>
          <w:rFonts w:ascii="Times New Roman" w:hAnsi="Times New Roman" w:cs="Times New Roman"/>
          <w:sz w:val="24"/>
        </w:rPr>
        <w:t>Ústredné orgány budú zaraďovať a vyraďovať kritické subjekty</w:t>
      </w:r>
      <w:r w:rsidR="00CF5A59" w:rsidRPr="008A61F0">
        <w:rPr>
          <w:rFonts w:ascii="Times New Roman" w:hAnsi="Times New Roman" w:cs="Times New Roman"/>
          <w:sz w:val="24"/>
        </w:rPr>
        <w:t>, navrhovať prahové hodnoty pre identifikáciu kritických subjektov, určovať prahové hodnoty incidentov</w:t>
      </w:r>
      <w:r w:rsidR="0099180D" w:rsidRPr="008A61F0">
        <w:rPr>
          <w:rFonts w:ascii="Times New Roman" w:hAnsi="Times New Roman" w:cs="Times New Roman"/>
          <w:sz w:val="24"/>
        </w:rPr>
        <w:t xml:space="preserve"> vo svojom sektore</w:t>
      </w:r>
      <w:r w:rsidR="00CF5A59" w:rsidRPr="008A61F0">
        <w:rPr>
          <w:rFonts w:ascii="Times New Roman" w:hAnsi="Times New Roman" w:cs="Times New Roman"/>
          <w:sz w:val="24"/>
        </w:rPr>
        <w:t xml:space="preserve"> a podsektore</w:t>
      </w:r>
      <w:r w:rsidR="0099180D" w:rsidRPr="008A61F0">
        <w:rPr>
          <w:rFonts w:ascii="Times New Roman" w:hAnsi="Times New Roman" w:cs="Times New Roman"/>
          <w:sz w:val="24"/>
        </w:rPr>
        <w:t xml:space="preserve"> bez koordinačnej zodpovednosti ministerstva vnútra. Ministerstvo vnútra sa v predkladanom návrhu zákona stane</w:t>
      </w:r>
      <w:r w:rsidR="00C56094" w:rsidRPr="008A61F0">
        <w:rPr>
          <w:rFonts w:ascii="Times New Roman" w:hAnsi="Times New Roman" w:cs="Times New Roman"/>
          <w:sz w:val="24"/>
        </w:rPr>
        <w:t xml:space="preserve"> </w:t>
      </w:r>
      <w:r w:rsidR="0099180D" w:rsidRPr="008A61F0">
        <w:rPr>
          <w:rFonts w:ascii="Times New Roman" w:hAnsi="Times New Roman" w:cs="Times New Roman"/>
          <w:sz w:val="24"/>
        </w:rPr>
        <w:t xml:space="preserve">ústredným orgánom a zároveň bude pokrývať komunikačné úlohy. </w:t>
      </w:r>
      <w:r w:rsidR="00D7771B" w:rsidRPr="008A61F0">
        <w:rPr>
          <w:rFonts w:ascii="Times New Roman" w:hAnsi="Times New Roman" w:cs="Times New Roman"/>
          <w:sz w:val="24"/>
        </w:rPr>
        <w:t xml:space="preserve">Vláda </w:t>
      </w:r>
      <w:r w:rsidRPr="008A61F0">
        <w:rPr>
          <w:rFonts w:ascii="Times New Roman" w:hAnsi="Times New Roman" w:cs="Times New Roman"/>
          <w:sz w:val="24"/>
        </w:rPr>
        <w:t>bude zohrávať rozhodovaciu úlohu</w:t>
      </w:r>
      <w:r w:rsidR="00C56094" w:rsidRPr="008A61F0">
        <w:rPr>
          <w:rFonts w:ascii="Times New Roman" w:hAnsi="Times New Roman" w:cs="Times New Roman"/>
          <w:sz w:val="24"/>
        </w:rPr>
        <w:t xml:space="preserve"> v procese nastavovania kritérií pri identifikácií kritických subjektov</w:t>
      </w:r>
      <w:r w:rsidRPr="008A61F0">
        <w:rPr>
          <w:rFonts w:ascii="Times New Roman" w:hAnsi="Times New Roman" w:cs="Times New Roman"/>
          <w:sz w:val="24"/>
        </w:rPr>
        <w:t xml:space="preserve"> </w:t>
      </w:r>
      <w:r w:rsidR="0099180D" w:rsidRPr="008A61F0">
        <w:rPr>
          <w:rFonts w:ascii="Times New Roman" w:hAnsi="Times New Roman" w:cs="Times New Roman"/>
          <w:sz w:val="24"/>
        </w:rPr>
        <w:t>prostredníctvom pravidelne aktualizovanej stratégie.</w:t>
      </w:r>
    </w:p>
    <w:p w:rsidR="00C56094" w:rsidRPr="008A61F0" w:rsidRDefault="00C56094" w:rsidP="00377913">
      <w:pPr>
        <w:spacing w:after="0" w:line="240" w:lineRule="auto"/>
        <w:ind w:firstLine="708"/>
        <w:jc w:val="both"/>
        <w:rPr>
          <w:rFonts w:ascii="Times New Roman" w:hAnsi="Times New Roman" w:cs="Times New Roman"/>
          <w:sz w:val="24"/>
        </w:rPr>
      </w:pPr>
    </w:p>
    <w:p w:rsidR="00BF38E6" w:rsidRPr="008A61F0" w:rsidRDefault="0018147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Navrhovaný legislatívny rámec preto považuje pôsobnosť a organizáciu orgánov štátnej správy v oblasti kritickej infraštruktúry za základné piliere, na ktorých stojí celý systém zvyšovania odolnosti a riadenia kritickej infraštruktúry. Táto </w:t>
      </w:r>
      <w:r w:rsidR="00696571" w:rsidRPr="008A61F0">
        <w:rPr>
          <w:rFonts w:ascii="Times New Roman" w:hAnsi="Times New Roman" w:cs="Times New Roman"/>
          <w:sz w:val="24"/>
        </w:rPr>
        <w:t>navrhnutá</w:t>
      </w:r>
      <w:r w:rsidRPr="008A61F0">
        <w:rPr>
          <w:rFonts w:ascii="Times New Roman" w:hAnsi="Times New Roman" w:cs="Times New Roman"/>
          <w:sz w:val="24"/>
        </w:rPr>
        <w:t xml:space="preserve"> komplexná organizácia zabezpečuje, aby Slovenská republika bola schopná čeliť súčasným a budúcim výzvam v oblasti bezpečnosti a ochrany kritickej infraštruktúry, pričom sa kladie dôraz na </w:t>
      </w:r>
      <w:r w:rsidR="00696571" w:rsidRPr="008A61F0">
        <w:rPr>
          <w:rFonts w:ascii="Times New Roman" w:hAnsi="Times New Roman" w:cs="Times New Roman"/>
          <w:sz w:val="24"/>
        </w:rPr>
        <w:t>spoluprácu</w:t>
      </w:r>
      <w:r w:rsidRPr="008A61F0">
        <w:rPr>
          <w:rFonts w:ascii="Times New Roman" w:hAnsi="Times New Roman" w:cs="Times New Roman"/>
          <w:sz w:val="24"/>
        </w:rPr>
        <w:t xml:space="preserve"> všetkých kľúčových aktérov a zapojenie rôznych úrovní </w:t>
      </w:r>
      <w:r w:rsidR="00696571" w:rsidRPr="008A61F0">
        <w:rPr>
          <w:rFonts w:ascii="Times New Roman" w:hAnsi="Times New Roman" w:cs="Times New Roman"/>
          <w:sz w:val="24"/>
        </w:rPr>
        <w:t>štátnej</w:t>
      </w:r>
      <w:r w:rsidRPr="008A61F0">
        <w:rPr>
          <w:rFonts w:ascii="Times New Roman" w:hAnsi="Times New Roman" w:cs="Times New Roman"/>
          <w:sz w:val="24"/>
        </w:rPr>
        <w:t xml:space="preserve"> správy s cieľom optimálne a efektívne riešiť potenciálne riziká a hrozby.</w:t>
      </w:r>
    </w:p>
    <w:p w:rsidR="000A3DE3" w:rsidRDefault="000A3DE3"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lastRenderedPageBreak/>
        <w:t>K § 4</w:t>
      </w:r>
    </w:p>
    <w:p w:rsidR="008B7034" w:rsidRPr="008A61F0" w:rsidRDefault="008B7034" w:rsidP="00377913">
      <w:pPr>
        <w:spacing w:after="0" w:line="240" w:lineRule="auto"/>
        <w:ind w:firstLine="708"/>
        <w:jc w:val="both"/>
        <w:rPr>
          <w:rFonts w:ascii="Times New Roman" w:hAnsi="Times New Roman" w:cs="Times New Roman"/>
          <w:sz w:val="24"/>
        </w:rPr>
      </w:pPr>
    </w:p>
    <w:p w:rsidR="006A2ADC" w:rsidRPr="008A61F0" w:rsidRDefault="00E42B9F"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Navrhovaná pôsobnosť vlády zodpovedá jej ústavnému postaveniu vrcholného orgánu výkonnej moci. Vláda</w:t>
      </w:r>
      <w:r w:rsidR="00453EA7">
        <w:rPr>
          <w:rFonts w:ascii="Times New Roman" w:hAnsi="Times New Roman" w:cs="Times New Roman"/>
          <w:sz w:val="24"/>
        </w:rPr>
        <w:t xml:space="preserve"> </w:t>
      </w:r>
      <w:r w:rsidR="00453EA7" w:rsidRPr="00327099">
        <w:rPr>
          <w:rFonts w:ascii="Times New Roman" w:hAnsi="Times New Roman" w:cs="Times New Roman"/>
          <w:sz w:val="24"/>
        </w:rPr>
        <w:t>Slovenskej republiky</w:t>
      </w:r>
      <w:r w:rsidRPr="008A61F0">
        <w:rPr>
          <w:rFonts w:ascii="Times New Roman" w:hAnsi="Times New Roman" w:cs="Times New Roman"/>
          <w:sz w:val="24"/>
        </w:rPr>
        <w:t xml:space="preserve"> bude každé 4 roky schvaľovať </w:t>
      </w:r>
      <w:r w:rsidR="00C54009" w:rsidRPr="008A61F0">
        <w:rPr>
          <w:rFonts w:ascii="Times New Roman" w:hAnsi="Times New Roman" w:cs="Times New Roman"/>
          <w:sz w:val="24"/>
        </w:rPr>
        <w:t>s</w:t>
      </w:r>
      <w:r w:rsidRPr="008A61F0">
        <w:rPr>
          <w:rFonts w:ascii="Times New Roman" w:hAnsi="Times New Roman" w:cs="Times New Roman"/>
          <w:sz w:val="24"/>
        </w:rPr>
        <w:t>tratégiu odolnosti kritických subjektov (ďalej len „stratégia“), ktorá je ďalej definovaná v</w:t>
      </w:r>
      <w:r w:rsidR="002E4F2E" w:rsidRPr="008A61F0">
        <w:rPr>
          <w:rFonts w:ascii="Times New Roman" w:hAnsi="Times New Roman" w:cs="Times New Roman"/>
          <w:sz w:val="24"/>
        </w:rPr>
        <w:t xml:space="preserve"> </w:t>
      </w:r>
      <w:r w:rsidRPr="008A61F0">
        <w:rPr>
          <w:rFonts w:ascii="Times New Roman" w:hAnsi="Times New Roman" w:cs="Times New Roman"/>
          <w:sz w:val="24"/>
        </w:rPr>
        <w:t xml:space="preserve">§ 7. </w:t>
      </w:r>
      <w:r w:rsidR="008B7034" w:rsidRPr="008A61F0">
        <w:rPr>
          <w:rFonts w:ascii="Times New Roman" w:hAnsi="Times New Roman" w:cs="Times New Roman"/>
          <w:sz w:val="24"/>
        </w:rPr>
        <w:t xml:space="preserve">V tejto stratégii sa stanovia hlavné ciele, priority a úlohy na určené obdobie, ako aj určia metódy a opatrenia na ich realizáciu a zabezpečí sa financovanie úloh vyplývajúcich z tohto zákona. </w:t>
      </w:r>
      <w:r w:rsidR="006A2ADC" w:rsidRPr="008A61F0">
        <w:rPr>
          <w:rFonts w:ascii="Times New Roman" w:hAnsi="Times New Roman" w:cs="Times New Roman"/>
          <w:sz w:val="24"/>
        </w:rPr>
        <w:t>Tento proces vedie k včasnému a účinnému plánovaniu na zabezpečenie odolnosti kritickej infraštruktúry voči rôznym hrozbám a incidentom, čo je nevyhnutné na zachovanie kontinuity poskytovania nevyhnutných základných služieb.</w:t>
      </w:r>
    </w:p>
    <w:p w:rsidR="006A2ADC" w:rsidRPr="008A61F0" w:rsidRDefault="006A2ADC" w:rsidP="00377913">
      <w:pPr>
        <w:spacing w:after="0" w:line="240" w:lineRule="auto"/>
        <w:ind w:firstLine="708"/>
        <w:jc w:val="both"/>
        <w:rPr>
          <w:rFonts w:ascii="Times New Roman" w:hAnsi="Times New Roman" w:cs="Times New Roman"/>
          <w:sz w:val="24"/>
        </w:rPr>
      </w:pPr>
    </w:p>
    <w:p w:rsidR="008B7034" w:rsidRPr="008A61F0" w:rsidRDefault="008B7034"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Stratégia bude obsahovať aj</w:t>
      </w:r>
      <w:r w:rsidR="006A2ADC" w:rsidRPr="008A61F0">
        <w:rPr>
          <w:rFonts w:ascii="Times New Roman" w:hAnsi="Times New Roman" w:cs="Times New Roman"/>
          <w:sz w:val="24"/>
        </w:rPr>
        <w:t xml:space="preserve"> prahové hodnoty pre</w:t>
      </w:r>
      <w:r w:rsidR="00C54009" w:rsidRPr="008A61F0">
        <w:rPr>
          <w:rFonts w:ascii="Times New Roman" w:hAnsi="Times New Roman" w:cs="Times New Roman"/>
          <w:sz w:val="24"/>
        </w:rPr>
        <w:t xml:space="preserve"> jednotlivé</w:t>
      </w:r>
      <w:r w:rsidRPr="008A61F0">
        <w:rPr>
          <w:rFonts w:ascii="Times New Roman" w:hAnsi="Times New Roman" w:cs="Times New Roman"/>
          <w:sz w:val="24"/>
        </w:rPr>
        <w:t xml:space="preserve"> kritériá na </w:t>
      </w:r>
      <w:r w:rsidR="000B75AA" w:rsidRPr="008A61F0">
        <w:rPr>
          <w:rFonts w:ascii="Times New Roman" w:hAnsi="Times New Roman" w:cs="Times New Roman"/>
          <w:sz w:val="24"/>
        </w:rPr>
        <w:t>identifikáciu</w:t>
      </w:r>
      <w:r w:rsidR="00C54009" w:rsidRPr="008A61F0">
        <w:rPr>
          <w:rFonts w:ascii="Times New Roman" w:hAnsi="Times New Roman" w:cs="Times New Roman"/>
          <w:sz w:val="24"/>
        </w:rPr>
        <w:t xml:space="preserve"> kritických subjektov</w:t>
      </w:r>
      <w:r w:rsidRPr="008A61F0">
        <w:rPr>
          <w:rFonts w:ascii="Times New Roman" w:hAnsi="Times New Roman" w:cs="Times New Roman"/>
          <w:sz w:val="24"/>
        </w:rPr>
        <w:t xml:space="preserve"> a zaradenie kritických subjektov do sektorov kritickej infraštruktúry. Rozhodnutie o tom, či sa subjekt považuje za kritický, a jeho zaradenie do príslušného sektora kritickej infraštruktúry alebo jeho vyradenie, ak už nes</w:t>
      </w:r>
      <w:r w:rsidR="009655AA">
        <w:rPr>
          <w:rFonts w:ascii="Times New Roman" w:hAnsi="Times New Roman" w:cs="Times New Roman"/>
          <w:sz w:val="24"/>
        </w:rPr>
        <w:t>pĺňa stanovené kritériá, bude v </w:t>
      </w:r>
      <w:r w:rsidRPr="008A61F0">
        <w:rPr>
          <w:rFonts w:ascii="Times New Roman" w:hAnsi="Times New Roman" w:cs="Times New Roman"/>
          <w:sz w:val="24"/>
        </w:rPr>
        <w:t>kompetencii ústredných orgánov štátnej správy.</w:t>
      </w:r>
    </w:p>
    <w:p w:rsidR="008B7034" w:rsidRPr="008A61F0" w:rsidRDefault="008B7034" w:rsidP="00377913">
      <w:pPr>
        <w:spacing w:after="0" w:line="240" w:lineRule="auto"/>
        <w:ind w:firstLine="708"/>
        <w:jc w:val="both"/>
        <w:rPr>
          <w:rFonts w:ascii="Times New Roman" w:hAnsi="Times New Roman" w:cs="Times New Roman"/>
          <w:sz w:val="24"/>
        </w:rPr>
      </w:pPr>
    </w:p>
    <w:p w:rsidR="008B7034" w:rsidRPr="008A61F0" w:rsidRDefault="008B7034"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Zákon preto kladie dôraz na prípravu a schvaľovanie stratégií, ktoré sú kľúčovými krokmi na zvýšenie odolnosti kritických infraštruktúr a zabezpečenie ich funkčnosti voči potenciálnym hrozbám.</w:t>
      </w:r>
    </w:p>
    <w:p w:rsidR="00E0271B" w:rsidRPr="008A61F0" w:rsidRDefault="00E0271B" w:rsidP="00377913">
      <w:pPr>
        <w:spacing w:after="0" w:line="240" w:lineRule="auto"/>
        <w:ind w:firstLine="708"/>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5</w:t>
      </w:r>
    </w:p>
    <w:p w:rsidR="00406BA2" w:rsidRPr="008A61F0" w:rsidRDefault="00406BA2" w:rsidP="00377913">
      <w:pPr>
        <w:spacing w:after="0" w:line="240" w:lineRule="auto"/>
        <w:ind w:firstLine="708"/>
        <w:jc w:val="both"/>
        <w:rPr>
          <w:rFonts w:ascii="Times New Roman" w:hAnsi="Times New Roman" w:cs="Times New Roman"/>
          <w:sz w:val="24"/>
        </w:rPr>
      </w:pPr>
    </w:p>
    <w:p w:rsidR="00C87412" w:rsidRDefault="00406BA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w:t>
      </w:r>
      <w:r w:rsidR="00D33908" w:rsidRPr="008A61F0">
        <w:rPr>
          <w:rFonts w:ascii="Times New Roman" w:hAnsi="Times New Roman" w:cs="Times New Roman"/>
          <w:sz w:val="24"/>
        </w:rPr>
        <w:t>ustanovujúcich</w:t>
      </w:r>
      <w:r w:rsidRPr="008A61F0">
        <w:rPr>
          <w:rFonts w:ascii="Times New Roman" w:hAnsi="Times New Roman" w:cs="Times New Roman"/>
          <w:sz w:val="24"/>
        </w:rPr>
        <w:t xml:space="preserve"> odsek</w:t>
      </w:r>
      <w:r w:rsidR="00D33908" w:rsidRPr="008A61F0">
        <w:rPr>
          <w:rFonts w:ascii="Times New Roman" w:hAnsi="Times New Roman" w:cs="Times New Roman"/>
          <w:sz w:val="24"/>
        </w:rPr>
        <w:t>och</w:t>
      </w:r>
      <w:r w:rsidRPr="008A61F0">
        <w:rPr>
          <w:rFonts w:ascii="Times New Roman" w:hAnsi="Times New Roman" w:cs="Times New Roman"/>
          <w:sz w:val="24"/>
        </w:rPr>
        <w:t xml:space="preserve"> zákon podrobne</w:t>
      </w:r>
      <w:r w:rsidR="00D33908" w:rsidRPr="008A61F0">
        <w:rPr>
          <w:rFonts w:ascii="Times New Roman" w:hAnsi="Times New Roman" w:cs="Times New Roman"/>
          <w:sz w:val="24"/>
        </w:rPr>
        <w:t xml:space="preserve"> </w:t>
      </w:r>
      <w:r w:rsidR="00C75434" w:rsidRPr="008A61F0">
        <w:rPr>
          <w:rFonts w:ascii="Times New Roman" w:hAnsi="Times New Roman" w:cs="Times New Roman"/>
          <w:sz w:val="24"/>
        </w:rPr>
        <w:t xml:space="preserve">a </w:t>
      </w:r>
      <w:r w:rsidR="00D33908" w:rsidRPr="008A61F0">
        <w:rPr>
          <w:rFonts w:ascii="Times New Roman" w:hAnsi="Times New Roman" w:cs="Times New Roman"/>
          <w:sz w:val="24"/>
        </w:rPr>
        <w:t>taxatívne</w:t>
      </w:r>
      <w:r w:rsidRPr="008A61F0">
        <w:rPr>
          <w:rFonts w:ascii="Times New Roman" w:hAnsi="Times New Roman" w:cs="Times New Roman"/>
          <w:sz w:val="24"/>
        </w:rPr>
        <w:t xml:space="preserve"> špecifikuje, čo všetko spadá do pôsobnosti</w:t>
      </w:r>
      <w:r w:rsidR="00D33908" w:rsidRPr="008A61F0">
        <w:rPr>
          <w:rFonts w:ascii="Times New Roman" w:hAnsi="Times New Roman" w:cs="Times New Roman"/>
          <w:sz w:val="24"/>
        </w:rPr>
        <w:t xml:space="preserve"> </w:t>
      </w:r>
      <w:r w:rsidRPr="008A61F0">
        <w:rPr>
          <w:rFonts w:ascii="Times New Roman" w:hAnsi="Times New Roman" w:cs="Times New Roman"/>
          <w:sz w:val="24"/>
        </w:rPr>
        <w:t xml:space="preserve">ministerstva vnútra a jeho postavenia ako jednotného kontaktného miesta pre zabezpečenie odolnosti kritickej infraštruktúry na národnej </w:t>
      </w:r>
      <w:r w:rsidR="00C75434" w:rsidRPr="008A61F0">
        <w:rPr>
          <w:rFonts w:ascii="Times New Roman" w:hAnsi="Times New Roman" w:cs="Times New Roman"/>
          <w:sz w:val="24"/>
        </w:rPr>
        <w:t xml:space="preserve">a </w:t>
      </w:r>
      <w:r w:rsidRPr="008A61F0">
        <w:rPr>
          <w:rFonts w:ascii="Times New Roman" w:hAnsi="Times New Roman" w:cs="Times New Roman"/>
          <w:sz w:val="24"/>
        </w:rPr>
        <w:t xml:space="preserve">európskej úrovni. </w:t>
      </w:r>
    </w:p>
    <w:p w:rsidR="00C87412" w:rsidRDefault="00C87412" w:rsidP="00377913">
      <w:pPr>
        <w:spacing w:after="0" w:line="240" w:lineRule="auto"/>
        <w:ind w:firstLine="708"/>
        <w:jc w:val="both"/>
        <w:rPr>
          <w:rFonts w:ascii="Times New Roman" w:hAnsi="Times New Roman" w:cs="Times New Roman"/>
          <w:sz w:val="24"/>
        </w:rPr>
      </w:pPr>
    </w:p>
    <w:p w:rsidR="004149B7" w:rsidRPr="008A61F0" w:rsidRDefault="00C87412" w:rsidP="00377913">
      <w:pPr>
        <w:spacing w:after="0" w:line="240" w:lineRule="auto"/>
        <w:ind w:firstLine="708"/>
        <w:jc w:val="both"/>
        <w:rPr>
          <w:rFonts w:ascii="Times New Roman" w:hAnsi="Times New Roman" w:cs="Times New Roman"/>
          <w:sz w:val="24"/>
        </w:rPr>
      </w:pPr>
      <w:r>
        <w:rPr>
          <w:rFonts w:ascii="Times New Roman" w:hAnsi="Times New Roman" w:cs="Times New Roman"/>
          <w:sz w:val="24"/>
        </w:rPr>
        <w:t>V</w:t>
      </w:r>
      <w:r w:rsidR="00406BA2" w:rsidRPr="008A61F0">
        <w:rPr>
          <w:rFonts w:ascii="Times New Roman" w:hAnsi="Times New Roman" w:cs="Times New Roman"/>
          <w:sz w:val="24"/>
        </w:rPr>
        <w:t>edeni</w:t>
      </w:r>
      <w:r>
        <w:rPr>
          <w:rFonts w:ascii="Times New Roman" w:hAnsi="Times New Roman" w:cs="Times New Roman"/>
          <w:sz w:val="24"/>
        </w:rPr>
        <w:t>e</w:t>
      </w:r>
      <w:r w:rsidR="00406BA2" w:rsidRPr="008A61F0">
        <w:rPr>
          <w:rFonts w:ascii="Times New Roman" w:hAnsi="Times New Roman" w:cs="Times New Roman"/>
          <w:sz w:val="24"/>
        </w:rPr>
        <w:t xml:space="preserve"> verejného a neverejného zoznamu kritických subjektov </w:t>
      </w:r>
      <w:r w:rsidRPr="00327099">
        <w:rPr>
          <w:rFonts w:ascii="Times New Roman" w:hAnsi="Times New Roman" w:cs="Times New Roman"/>
          <w:sz w:val="24"/>
        </w:rPr>
        <w:t>má význam</w:t>
      </w:r>
      <w:r>
        <w:rPr>
          <w:rFonts w:ascii="Times New Roman" w:hAnsi="Times New Roman" w:cs="Times New Roman"/>
          <w:sz w:val="24"/>
        </w:rPr>
        <w:t xml:space="preserve"> </w:t>
      </w:r>
      <w:r w:rsidR="00D33908" w:rsidRPr="008A61F0">
        <w:rPr>
          <w:rFonts w:ascii="Times New Roman" w:hAnsi="Times New Roman" w:cs="Times New Roman"/>
          <w:sz w:val="24"/>
        </w:rPr>
        <w:t>pre</w:t>
      </w:r>
      <w:r w:rsidR="00406BA2" w:rsidRPr="008A61F0">
        <w:rPr>
          <w:rFonts w:ascii="Times New Roman" w:hAnsi="Times New Roman" w:cs="Times New Roman"/>
          <w:sz w:val="24"/>
        </w:rPr>
        <w:t xml:space="preserve"> potreb</w:t>
      </w:r>
      <w:r w:rsidR="00D33908" w:rsidRPr="008A61F0">
        <w:rPr>
          <w:rFonts w:ascii="Times New Roman" w:hAnsi="Times New Roman" w:cs="Times New Roman"/>
          <w:sz w:val="24"/>
        </w:rPr>
        <w:t>y</w:t>
      </w:r>
      <w:r w:rsidR="00406BA2" w:rsidRPr="008A61F0">
        <w:rPr>
          <w:rFonts w:ascii="Times New Roman" w:hAnsi="Times New Roman" w:cs="Times New Roman"/>
          <w:sz w:val="24"/>
        </w:rPr>
        <w:t xml:space="preserve"> ďalšej podrobnejšej úpravy počas krízových </w:t>
      </w:r>
      <w:r w:rsidR="00D33908" w:rsidRPr="008A61F0">
        <w:rPr>
          <w:rFonts w:ascii="Times New Roman" w:hAnsi="Times New Roman" w:cs="Times New Roman"/>
          <w:sz w:val="24"/>
        </w:rPr>
        <w:t>stavov</w:t>
      </w:r>
      <w:r w:rsidR="00406BA2" w:rsidRPr="008A61F0">
        <w:rPr>
          <w:rFonts w:ascii="Times New Roman" w:hAnsi="Times New Roman" w:cs="Times New Roman"/>
          <w:sz w:val="24"/>
        </w:rPr>
        <w:t xml:space="preserve"> vrátane financovania potrebných </w:t>
      </w:r>
      <w:r w:rsidR="00D33908" w:rsidRPr="008A61F0">
        <w:rPr>
          <w:rFonts w:ascii="Times New Roman" w:hAnsi="Times New Roman" w:cs="Times New Roman"/>
          <w:sz w:val="24"/>
        </w:rPr>
        <w:t xml:space="preserve">výziev a </w:t>
      </w:r>
      <w:r w:rsidR="00406BA2" w:rsidRPr="008A61F0">
        <w:rPr>
          <w:rFonts w:ascii="Times New Roman" w:hAnsi="Times New Roman" w:cs="Times New Roman"/>
          <w:sz w:val="24"/>
        </w:rPr>
        <w:t>programov.</w:t>
      </w:r>
      <w:r>
        <w:rPr>
          <w:rFonts w:ascii="Times New Roman" w:hAnsi="Times New Roman" w:cs="Times New Roman"/>
          <w:sz w:val="24"/>
        </w:rPr>
        <w:t xml:space="preserve"> </w:t>
      </w:r>
      <w:r w:rsidR="004149B7" w:rsidRPr="008A61F0">
        <w:rPr>
          <w:rFonts w:ascii="Times New Roman" w:hAnsi="Times New Roman" w:cs="Times New Roman"/>
          <w:sz w:val="24"/>
        </w:rPr>
        <w:t xml:space="preserve">Pandémia spôsobená vírusom </w:t>
      </w:r>
      <w:r w:rsidR="008D3C7C" w:rsidRPr="008A61F0">
        <w:rPr>
          <w:rFonts w:ascii="Times New Roman" w:hAnsi="Times New Roman" w:cs="Times New Roman"/>
          <w:sz w:val="24"/>
        </w:rPr>
        <w:t>COVID</w:t>
      </w:r>
      <w:r w:rsidR="004149B7" w:rsidRPr="008A61F0">
        <w:rPr>
          <w:rFonts w:ascii="Times New Roman" w:hAnsi="Times New Roman" w:cs="Times New Roman"/>
          <w:sz w:val="24"/>
        </w:rPr>
        <w:t xml:space="preserve">-19 odhalila medzery v reakčných schopnostiach štátu aj na úseku kritickej infraštruktúry. Na tento účel slúži vedenie verejných a neverejných zoznamov kritických subjektov. Verejný zoznam umožňuje transparentnosť a poskytuje cenné informácie o odvetviach a subjektoch, ktoré sa považujú za kritické pre štát a jeho občanov. Na druhej strane neverejný zoznam obsahuje </w:t>
      </w:r>
      <w:r w:rsidR="00B33D95" w:rsidRPr="008A61F0">
        <w:rPr>
          <w:rFonts w:ascii="Times New Roman" w:hAnsi="Times New Roman" w:cs="Times New Roman"/>
          <w:sz w:val="24"/>
        </w:rPr>
        <w:t xml:space="preserve">limitované </w:t>
      </w:r>
      <w:r w:rsidR="004149B7" w:rsidRPr="008A61F0">
        <w:rPr>
          <w:rFonts w:ascii="Times New Roman" w:hAnsi="Times New Roman" w:cs="Times New Roman"/>
          <w:sz w:val="24"/>
        </w:rPr>
        <w:t>informácie, ktorých odtajnenie by mohlo ohroziť bezpečnosť štátu alebo príslušnej infraštruktúry. Táto dualita zabezpečuje, aby štát mohol účinne chrániť kritické subjekty a infraštruktúry a reagovať na ich potreby.</w:t>
      </w:r>
    </w:p>
    <w:p w:rsidR="004149B7" w:rsidRPr="008A61F0" w:rsidRDefault="004149B7" w:rsidP="00377913">
      <w:pPr>
        <w:spacing w:after="0" w:line="240" w:lineRule="auto"/>
        <w:ind w:firstLine="708"/>
        <w:jc w:val="both"/>
        <w:rPr>
          <w:rFonts w:ascii="Times New Roman" w:hAnsi="Times New Roman" w:cs="Times New Roman"/>
          <w:sz w:val="24"/>
        </w:rPr>
      </w:pPr>
    </w:p>
    <w:p w:rsidR="004149B7" w:rsidRPr="008A61F0" w:rsidRDefault="004149B7"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Pandémia </w:t>
      </w:r>
      <w:r w:rsidR="008D3C7C" w:rsidRPr="008A61F0">
        <w:rPr>
          <w:rFonts w:ascii="Times New Roman" w:hAnsi="Times New Roman" w:cs="Times New Roman"/>
          <w:sz w:val="24"/>
        </w:rPr>
        <w:t>COVID</w:t>
      </w:r>
      <w:r w:rsidRPr="008A61F0">
        <w:rPr>
          <w:rFonts w:ascii="Times New Roman" w:hAnsi="Times New Roman" w:cs="Times New Roman"/>
          <w:sz w:val="24"/>
        </w:rPr>
        <w:t xml:space="preserve">-19 však poukázala na nemožnosť vytvoriť selektívne opatrenia na úseku kritickej infraštruktúry, pretože celý jej zoznam a údaje boli neverejné a v rámci existujúcej legislatívy </w:t>
      </w:r>
      <w:r w:rsidR="00FC73AB" w:rsidRPr="008A61F0">
        <w:rPr>
          <w:rFonts w:ascii="Times New Roman" w:hAnsi="Times New Roman" w:cs="Times New Roman"/>
          <w:sz w:val="24"/>
        </w:rPr>
        <w:t>citlivých</w:t>
      </w:r>
      <w:r w:rsidR="002E4F2E" w:rsidRPr="008A61F0">
        <w:rPr>
          <w:rFonts w:ascii="Times New Roman" w:hAnsi="Times New Roman" w:cs="Times New Roman"/>
          <w:sz w:val="24"/>
        </w:rPr>
        <w:t xml:space="preserve"> </w:t>
      </w:r>
      <w:r w:rsidRPr="008A61F0">
        <w:rPr>
          <w:rFonts w:ascii="Times New Roman" w:hAnsi="Times New Roman" w:cs="Times New Roman"/>
          <w:sz w:val="24"/>
        </w:rPr>
        <w:t>informácií sa táto skutočnosť ukázala ako dvojsečná v súvislosti zo zabezpečením ochrany a prioritizácie kritických zamestnancov v jednotlivých sektoroch.</w:t>
      </w:r>
      <w:r w:rsidR="002E4F2E" w:rsidRPr="008A61F0">
        <w:rPr>
          <w:rFonts w:ascii="Times New Roman" w:hAnsi="Times New Roman" w:cs="Times New Roman"/>
          <w:sz w:val="24"/>
        </w:rPr>
        <w:t xml:space="preserve"> </w:t>
      </w:r>
      <w:r w:rsidRPr="008A61F0">
        <w:rPr>
          <w:rFonts w:ascii="Times New Roman" w:hAnsi="Times New Roman" w:cs="Times New Roman"/>
          <w:sz w:val="24"/>
        </w:rPr>
        <w:t xml:space="preserve"> </w:t>
      </w:r>
    </w:p>
    <w:p w:rsidR="004149B7" w:rsidRPr="008A61F0" w:rsidRDefault="004149B7" w:rsidP="00377913">
      <w:pPr>
        <w:spacing w:after="0" w:line="240" w:lineRule="auto"/>
        <w:ind w:firstLine="708"/>
        <w:jc w:val="both"/>
        <w:rPr>
          <w:rFonts w:ascii="Times New Roman" w:hAnsi="Times New Roman" w:cs="Times New Roman"/>
          <w:sz w:val="24"/>
        </w:rPr>
      </w:pPr>
    </w:p>
    <w:p w:rsidR="004149B7" w:rsidRPr="008A61F0" w:rsidRDefault="004149B7"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dôsledku uvedených skúseností je potrebné prehodnotiť a optimalizovať proces vedenia zoznamov a údajov kritických subjektov. To zahŕňa nielen revíziu </w:t>
      </w:r>
      <w:r w:rsidR="0040070B" w:rsidRPr="008A61F0">
        <w:rPr>
          <w:rFonts w:ascii="Times New Roman" w:hAnsi="Times New Roman" w:cs="Times New Roman"/>
          <w:sz w:val="24"/>
        </w:rPr>
        <w:t xml:space="preserve">limitovaných </w:t>
      </w:r>
      <w:r w:rsidRPr="008A61F0">
        <w:rPr>
          <w:rFonts w:ascii="Times New Roman" w:hAnsi="Times New Roman" w:cs="Times New Roman"/>
          <w:sz w:val="24"/>
        </w:rPr>
        <w:t xml:space="preserve">informácií do zoznamov, ale aj zabezpečenie toho, aby bol systém flexibilný a dynamický, čo mu umožní rýchlo sa prispôsobiť meniacim sa podmienkam a výzvam. </w:t>
      </w:r>
    </w:p>
    <w:p w:rsidR="004149B7" w:rsidRPr="008A61F0" w:rsidRDefault="004149B7" w:rsidP="00377913">
      <w:pPr>
        <w:spacing w:after="0" w:line="240" w:lineRule="auto"/>
        <w:ind w:firstLine="708"/>
        <w:jc w:val="both"/>
        <w:rPr>
          <w:rFonts w:ascii="Times New Roman" w:hAnsi="Times New Roman" w:cs="Times New Roman"/>
          <w:sz w:val="24"/>
        </w:rPr>
      </w:pPr>
    </w:p>
    <w:p w:rsidR="004149B7" w:rsidRPr="008A61F0" w:rsidRDefault="004149B7"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lastRenderedPageBreak/>
        <w:t xml:space="preserve">Prioritou by malo byť zavedenie a prispôsobenie výziev na kritickú infraštruktúru, ako aj financovanie programov zameraných na zvýšenie odolnosti kritických subjektov. To si vyžaduje koordinovaný prístup medzi </w:t>
      </w:r>
      <w:r w:rsidR="003B2725" w:rsidRPr="008A61F0">
        <w:rPr>
          <w:rFonts w:ascii="Times New Roman" w:hAnsi="Times New Roman" w:cs="Times New Roman"/>
          <w:sz w:val="24"/>
        </w:rPr>
        <w:t>prioritami</w:t>
      </w:r>
      <w:r w:rsidRPr="008A61F0">
        <w:rPr>
          <w:rFonts w:ascii="Times New Roman" w:hAnsi="Times New Roman" w:cs="Times New Roman"/>
          <w:sz w:val="24"/>
        </w:rPr>
        <w:t xml:space="preserve"> vlády a sektormi súkromného sektora, ako aj medzinárodnú spoluprácu.</w:t>
      </w:r>
    </w:p>
    <w:p w:rsidR="004149B7" w:rsidRPr="008A61F0" w:rsidRDefault="004149B7" w:rsidP="00377913">
      <w:pPr>
        <w:spacing w:after="0" w:line="240" w:lineRule="auto"/>
        <w:ind w:firstLine="708"/>
        <w:jc w:val="both"/>
        <w:rPr>
          <w:rFonts w:ascii="Times New Roman" w:hAnsi="Times New Roman" w:cs="Times New Roman"/>
          <w:sz w:val="24"/>
        </w:rPr>
      </w:pPr>
    </w:p>
    <w:p w:rsidR="004149B7" w:rsidRPr="008A61F0" w:rsidRDefault="004149B7"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Pandémia tak poskytla dôležitú lekciu o význame pripravenosti a flexibility pri riadení kritickej infraštruktúry a zdôraznila potrebu pružnej reakcie na krízy a efektívneho využívania verejných a neverejných zoznamov kritických subjektov.</w:t>
      </w:r>
    </w:p>
    <w:p w:rsidR="004149B7" w:rsidRPr="008A61F0" w:rsidRDefault="004149B7" w:rsidP="00377913">
      <w:pPr>
        <w:spacing w:after="0" w:line="240" w:lineRule="auto"/>
        <w:ind w:firstLine="708"/>
        <w:jc w:val="both"/>
        <w:rPr>
          <w:rFonts w:ascii="Times New Roman" w:hAnsi="Times New Roman" w:cs="Times New Roman"/>
          <w:sz w:val="24"/>
        </w:rPr>
      </w:pPr>
    </w:p>
    <w:p w:rsidR="00406BA2" w:rsidRPr="008A61F0" w:rsidRDefault="00D33908"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Ď</w:t>
      </w:r>
      <w:r w:rsidR="00406BA2" w:rsidRPr="008A61F0">
        <w:rPr>
          <w:rFonts w:ascii="Times New Roman" w:hAnsi="Times New Roman" w:cs="Times New Roman"/>
          <w:sz w:val="24"/>
        </w:rPr>
        <w:t>alej</w:t>
      </w:r>
      <w:r w:rsidRPr="008A61F0">
        <w:rPr>
          <w:rFonts w:ascii="Times New Roman" w:hAnsi="Times New Roman" w:cs="Times New Roman"/>
          <w:sz w:val="24"/>
        </w:rPr>
        <w:t xml:space="preserve"> sa</w:t>
      </w:r>
      <w:r w:rsidR="00406BA2" w:rsidRPr="008A61F0">
        <w:rPr>
          <w:rFonts w:ascii="Times New Roman" w:hAnsi="Times New Roman" w:cs="Times New Roman"/>
          <w:sz w:val="24"/>
        </w:rPr>
        <w:t xml:space="preserve"> </w:t>
      </w:r>
      <w:r w:rsidR="003B2725" w:rsidRPr="008A61F0">
        <w:rPr>
          <w:rFonts w:ascii="Times New Roman" w:hAnsi="Times New Roman" w:cs="Times New Roman"/>
          <w:sz w:val="24"/>
        </w:rPr>
        <w:t xml:space="preserve">v tomto paragrafe </w:t>
      </w:r>
      <w:r w:rsidR="00406BA2" w:rsidRPr="008A61F0">
        <w:rPr>
          <w:rFonts w:ascii="Times New Roman" w:hAnsi="Times New Roman" w:cs="Times New Roman"/>
          <w:sz w:val="24"/>
        </w:rPr>
        <w:t>podrobne uvádzajú úlohy a povinnosti ministerstva vnútra s dôrazom na spoluprácu s ústrednými orgánmi pri vypracúvaní stratégie kritickej infraštruktúry, identifikáci</w:t>
      </w:r>
      <w:r w:rsidRPr="008A61F0">
        <w:rPr>
          <w:rFonts w:ascii="Times New Roman" w:hAnsi="Times New Roman" w:cs="Times New Roman"/>
          <w:sz w:val="24"/>
        </w:rPr>
        <w:t>u a rozsah potrebných limitovaných</w:t>
      </w:r>
      <w:r w:rsidR="00406BA2" w:rsidRPr="008A61F0">
        <w:rPr>
          <w:rFonts w:ascii="Times New Roman" w:hAnsi="Times New Roman" w:cs="Times New Roman"/>
          <w:sz w:val="24"/>
        </w:rPr>
        <w:t xml:space="preserve"> informácií. Osobitná pozornosť je venovaná správe a aktualizácii verejného a neverejného zoznamu kritických subjektov, ktorý zahŕňa nielen identifikáciu subjektov a základných služieb</w:t>
      </w:r>
      <w:r w:rsidRPr="008A61F0">
        <w:rPr>
          <w:rFonts w:ascii="Times New Roman" w:hAnsi="Times New Roman" w:cs="Times New Roman"/>
          <w:sz w:val="24"/>
        </w:rPr>
        <w:t xml:space="preserve"> podľa prílohy </w:t>
      </w:r>
      <w:r w:rsidR="00E46DE5" w:rsidRPr="008A61F0">
        <w:rPr>
          <w:rFonts w:ascii="Times New Roman" w:hAnsi="Times New Roman" w:cs="Times New Roman"/>
          <w:sz w:val="24"/>
        </w:rPr>
        <w:t>č. 1</w:t>
      </w:r>
      <w:r w:rsidR="00406BA2" w:rsidRPr="008A61F0">
        <w:rPr>
          <w:rFonts w:ascii="Times New Roman" w:hAnsi="Times New Roman" w:cs="Times New Roman"/>
          <w:sz w:val="24"/>
        </w:rPr>
        <w:t>, ale aj</w:t>
      </w:r>
      <w:r w:rsidR="002E4F2E" w:rsidRPr="008A61F0">
        <w:rPr>
          <w:rFonts w:ascii="Times New Roman" w:hAnsi="Times New Roman" w:cs="Times New Roman"/>
          <w:sz w:val="24"/>
        </w:rPr>
        <w:t xml:space="preserve"> </w:t>
      </w:r>
      <w:r w:rsidRPr="008A61F0">
        <w:rPr>
          <w:rFonts w:ascii="Times New Roman" w:hAnsi="Times New Roman" w:cs="Times New Roman"/>
          <w:sz w:val="24"/>
        </w:rPr>
        <w:t xml:space="preserve">proces nahlasovania </w:t>
      </w:r>
      <w:r w:rsidR="00406BA2" w:rsidRPr="008A61F0">
        <w:rPr>
          <w:rFonts w:ascii="Times New Roman" w:hAnsi="Times New Roman" w:cs="Times New Roman"/>
          <w:sz w:val="24"/>
        </w:rPr>
        <w:t xml:space="preserve">incidentov, ktoré môžu </w:t>
      </w:r>
      <w:r w:rsidR="0099180D" w:rsidRPr="008A61F0">
        <w:rPr>
          <w:rFonts w:ascii="Times New Roman" w:hAnsi="Times New Roman" w:cs="Times New Roman"/>
          <w:sz w:val="24"/>
        </w:rPr>
        <w:t>alebo majú</w:t>
      </w:r>
      <w:r w:rsidR="00406BA2" w:rsidRPr="008A61F0">
        <w:rPr>
          <w:rFonts w:ascii="Times New Roman" w:hAnsi="Times New Roman" w:cs="Times New Roman"/>
          <w:sz w:val="24"/>
        </w:rPr>
        <w:t xml:space="preserve"> významný vplyv</w:t>
      </w:r>
      <w:r w:rsidR="0099180D" w:rsidRPr="008A61F0">
        <w:rPr>
          <w:rFonts w:ascii="Times New Roman" w:hAnsi="Times New Roman" w:cs="Times New Roman"/>
          <w:sz w:val="24"/>
        </w:rPr>
        <w:t xml:space="preserve"> na poskytovanie základnej služby</w:t>
      </w:r>
      <w:r w:rsidR="00406BA2" w:rsidRPr="008A61F0">
        <w:rPr>
          <w:rFonts w:ascii="Times New Roman" w:hAnsi="Times New Roman" w:cs="Times New Roman"/>
          <w:sz w:val="24"/>
        </w:rPr>
        <w:t>.</w:t>
      </w:r>
    </w:p>
    <w:p w:rsidR="00406BA2" w:rsidRPr="008A61F0" w:rsidRDefault="00406BA2" w:rsidP="00377913">
      <w:pPr>
        <w:spacing w:after="0" w:line="240" w:lineRule="auto"/>
        <w:ind w:firstLine="708"/>
        <w:jc w:val="both"/>
        <w:rPr>
          <w:rFonts w:ascii="Times New Roman" w:hAnsi="Times New Roman" w:cs="Times New Roman"/>
          <w:sz w:val="24"/>
        </w:rPr>
      </w:pPr>
    </w:p>
    <w:p w:rsidR="00406BA2" w:rsidRPr="008A61F0" w:rsidRDefault="005850E7" w:rsidP="00377913">
      <w:pPr>
        <w:spacing w:after="0" w:line="240" w:lineRule="auto"/>
        <w:ind w:firstLine="708"/>
        <w:jc w:val="both"/>
        <w:rPr>
          <w:rFonts w:ascii="Times New Roman" w:hAnsi="Times New Roman" w:cs="Times New Roman"/>
          <w:sz w:val="24"/>
        </w:rPr>
      </w:pPr>
      <w:r>
        <w:rPr>
          <w:rFonts w:ascii="Times New Roman" w:hAnsi="Times New Roman" w:cs="Times New Roman"/>
          <w:sz w:val="24"/>
        </w:rPr>
        <w:t>V </w:t>
      </w:r>
      <w:r w:rsidR="00406BA2" w:rsidRPr="008A61F0">
        <w:rPr>
          <w:rFonts w:ascii="Times New Roman" w:hAnsi="Times New Roman" w:cs="Times New Roman"/>
          <w:sz w:val="24"/>
        </w:rPr>
        <w:t>nadväznosti na túto podrobnú úpravu</w:t>
      </w:r>
      <w:r w:rsidR="00D33908" w:rsidRPr="008A61F0">
        <w:rPr>
          <w:rFonts w:ascii="Times New Roman" w:hAnsi="Times New Roman" w:cs="Times New Roman"/>
          <w:sz w:val="24"/>
        </w:rPr>
        <w:t xml:space="preserve"> úseku</w:t>
      </w:r>
      <w:r w:rsidR="00406BA2" w:rsidRPr="008A61F0">
        <w:rPr>
          <w:rFonts w:ascii="Times New Roman" w:hAnsi="Times New Roman" w:cs="Times New Roman"/>
          <w:sz w:val="24"/>
        </w:rPr>
        <w:t xml:space="preserve"> kritickej infraštruktúry získava ministerstvo vnútra </w:t>
      </w:r>
      <w:r w:rsidR="00D33908" w:rsidRPr="008A61F0">
        <w:rPr>
          <w:rFonts w:ascii="Times New Roman" w:hAnsi="Times New Roman" w:cs="Times New Roman"/>
          <w:sz w:val="24"/>
        </w:rPr>
        <w:t>dôležitú</w:t>
      </w:r>
      <w:r w:rsidR="00406BA2" w:rsidRPr="008A61F0">
        <w:rPr>
          <w:rFonts w:ascii="Times New Roman" w:hAnsi="Times New Roman" w:cs="Times New Roman"/>
          <w:sz w:val="24"/>
        </w:rPr>
        <w:t xml:space="preserve"> úlohu vo výkonnej štruktúre štátnej správy a</w:t>
      </w:r>
      <w:r w:rsidR="00D33908" w:rsidRPr="008A61F0">
        <w:rPr>
          <w:rFonts w:ascii="Times New Roman" w:hAnsi="Times New Roman" w:cs="Times New Roman"/>
          <w:sz w:val="24"/>
        </w:rPr>
        <w:t xml:space="preserve"> rovnako </w:t>
      </w:r>
      <w:r w:rsidR="00406BA2" w:rsidRPr="008A61F0">
        <w:rPr>
          <w:rFonts w:ascii="Times New Roman" w:hAnsi="Times New Roman" w:cs="Times New Roman"/>
          <w:sz w:val="24"/>
        </w:rPr>
        <w:t>nemenej dôležit</w:t>
      </w:r>
      <w:r w:rsidR="00D33908" w:rsidRPr="008A61F0">
        <w:rPr>
          <w:rFonts w:ascii="Times New Roman" w:hAnsi="Times New Roman" w:cs="Times New Roman"/>
          <w:sz w:val="24"/>
        </w:rPr>
        <w:t>á</w:t>
      </w:r>
      <w:r w:rsidR="00406BA2" w:rsidRPr="008A61F0">
        <w:rPr>
          <w:rFonts w:ascii="Times New Roman" w:hAnsi="Times New Roman" w:cs="Times New Roman"/>
          <w:sz w:val="24"/>
        </w:rPr>
        <w:t xml:space="preserve"> je jeho spolupráca s Európskou komisiou a členskými štátmi EÚ, výmena informácií o schválených stratégiách, realizovaných opatreniach či incidentoch. Takýto prístup umožňuje lepšiu pripravenosť na možné </w:t>
      </w:r>
      <w:r w:rsidR="00CA126E" w:rsidRPr="008A61F0">
        <w:rPr>
          <w:rFonts w:ascii="Times New Roman" w:hAnsi="Times New Roman" w:cs="Times New Roman"/>
          <w:sz w:val="24"/>
        </w:rPr>
        <w:t>mimoriadne</w:t>
      </w:r>
      <w:r w:rsidR="00406BA2" w:rsidRPr="008A61F0">
        <w:rPr>
          <w:rFonts w:ascii="Times New Roman" w:hAnsi="Times New Roman" w:cs="Times New Roman"/>
          <w:sz w:val="24"/>
        </w:rPr>
        <w:t xml:space="preserve"> situácie a vytvára priestor pre medzinárodnú spoluprácu a koordináciu pri riešení potenciálnych hrozieb.</w:t>
      </w:r>
      <w:r w:rsidR="00F15A2C">
        <w:rPr>
          <w:rFonts w:ascii="Times New Roman" w:hAnsi="Times New Roman" w:cs="Times New Roman"/>
          <w:sz w:val="24"/>
        </w:rPr>
        <w:t xml:space="preserve"> </w:t>
      </w:r>
      <w:r w:rsidR="00F15A2C" w:rsidRPr="00327099">
        <w:rPr>
          <w:rFonts w:ascii="Times New Roman" w:hAnsi="Times New Roman" w:cs="Times New Roman"/>
          <w:sz w:val="24"/>
        </w:rPr>
        <w:t xml:space="preserve">V súlade s článkom 19 Smernice </w:t>
      </w:r>
      <w:r w:rsidR="005A40BE" w:rsidRPr="00327099">
        <w:rPr>
          <w:rFonts w:ascii="Times New Roman" w:hAnsi="Times New Roman" w:cs="Times New Roman"/>
          <w:sz w:val="24"/>
        </w:rPr>
        <w:t>(EÚ) 2022/2557</w:t>
      </w:r>
      <w:r w:rsidR="00F15A2C" w:rsidRPr="00327099">
        <w:rPr>
          <w:rFonts w:ascii="Times New Roman" w:hAnsi="Times New Roman" w:cs="Times New Roman"/>
          <w:sz w:val="24"/>
        </w:rPr>
        <w:t xml:space="preserve"> sa zriaďuje Skupina pre odolnosť kritických subjektov, ktorá podporuje Komisiu a uľahčuje spoluprácu a výmenu informácií medzi členskými štátmi o otázkach týkajúcej sa Smernice </w:t>
      </w:r>
      <w:r w:rsidR="005A40BE" w:rsidRPr="00327099">
        <w:rPr>
          <w:rFonts w:ascii="Times New Roman" w:hAnsi="Times New Roman" w:cs="Times New Roman"/>
          <w:sz w:val="24"/>
        </w:rPr>
        <w:t>(EÚ) 2022/2557</w:t>
      </w:r>
      <w:r w:rsidR="00F15A2C" w:rsidRPr="00327099">
        <w:rPr>
          <w:rFonts w:ascii="Times New Roman" w:hAnsi="Times New Roman" w:cs="Times New Roman"/>
          <w:sz w:val="24"/>
        </w:rPr>
        <w:t xml:space="preserve">. Skladá sa zo zástupcov Komisie a členských štátov, pričom môže vyzvať zainteresované strany, aby sa zúčastnili na jej práci, a rovnako ak o to požiada Európsky parlament sa na jej práci môžu podieľať aj experti Európskeho parlamentu. Jednotlivé úlohy Skupiny pre odolnosť kritických subjektov bližšie upravuje Smernica </w:t>
      </w:r>
      <w:r w:rsidR="005A40BE" w:rsidRPr="00327099">
        <w:rPr>
          <w:rFonts w:ascii="Times New Roman" w:hAnsi="Times New Roman" w:cs="Times New Roman"/>
          <w:sz w:val="24"/>
        </w:rPr>
        <w:t>(EÚ) 2022/2557</w:t>
      </w:r>
      <w:r w:rsidR="00F15A2C" w:rsidRPr="00327099">
        <w:rPr>
          <w:rFonts w:ascii="Times New Roman" w:hAnsi="Times New Roman" w:cs="Times New Roman"/>
          <w:sz w:val="24"/>
        </w:rPr>
        <w:t>, najmä jej článok 19.</w:t>
      </w:r>
      <w:r w:rsidR="00F15A2C">
        <w:rPr>
          <w:rFonts w:ascii="Times New Roman" w:hAnsi="Times New Roman" w:cs="Times New Roman"/>
          <w:sz w:val="24"/>
        </w:rPr>
        <w:t xml:space="preserve"> </w:t>
      </w:r>
    </w:p>
    <w:p w:rsidR="00406BA2" w:rsidRPr="008A61F0" w:rsidRDefault="00406BA2" w:rsidP="00377913">
      <w:pPr>
        <w:spacing w:after="0" w:line="240" w:lineRule="auto"/>
        <w:ind w:firstLine="708"/>
        <w:jc w:val="both"/>
        <w:rPr>
          <w:rFonts w:ascii="Times New Roman" w:hAnsi="Times New Roman" w:cs="Times New Roman"/>
          <w:sz w:val="24"/>
        </w:rPr>
      </w:pPr>
    </w:p>
    <w:p w:rsidR="00406BA2" w:rsidRPr="008A61F0" w:rsidRDefault="00406BA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Zákon hovorí aj o dôležitosti vytvárania partnerstiev na národnej a medzinárodnej úrovni, ktoré by mali významne prispieť k zabezpečeniu vyššej odolnosti kritickej infraštruktúry</w:t>
      </w:r>
      <w:r w:rsidR="00D33908" w:rsidRPr="008A61F0">
        <w:rPr>
          <w:rFonts w:ascii="Times New Roman" w:hAnsi="Times New Roman" w:cs="Times New Roman"/>
          <w:sz w:val="24"/>
        </w:rPr>
        <w:t xml:space="preserve"> a jej kritických subjektov</w:t>
      </w:r>
      <w:r w:rsidRPr="008A61F0">
        <w:rPr>
          <w:rFonts w:ascii="Times New Roman" w:hAnsi="Times New Roman" w:cs="Times New Roman"/>
          <w:sz w:val="24"/>
        </w:rPr>
        <w:t>. Partnerský prístup a spolupráca medzi rôznymi orgánmi a inštitúciami poskytuje príležitosti na výmenu osvedčených postupov, skúseností a doplnkových kapacít, ktoré môžu pomôcť pri rýchlej reakcii v reálnom čase na vznikajúce situácie a hrozby.</w:t>
      </w:r>
    </w:p>
    <w:p w:rsidR="00406BA2" w:rsidRPr="008A61F0" w:rsidRDefault="00406BA2" w:rsidP="00377913">
      <w:pPr>
        <w:spacing w:after="0" w:line="240" w:lineRule="auto"/>
        <w:ind w:firstLine="708"/>
        <w:jc w:val="both"/>
        <w:rPr>
          <w:rFonts w:ascii="Times New Roman" w:hAnsi="Times New Roman" w:cs="Times New Roman"/>
          <w:sz w:val="24"/>
        </w:rPr>
      </w:pPr>
    </w:p>
    <w:p w:rsidR="00E0271B" w:rsidRPr="008A61F0" w:rsidRDefault="00406BA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Navrhovaný </w:t>
      </w:r>
      <w:r w:rsidR="00D33908" w:rsidRPr="008A61F0">
        <w:rPr>
          <w:rFonts w:ascii="Times New Roman" w:hAnsi="Times New Roman" w:cs="Times New Roman"/>
          <w:sz w:val="24"/>
        </w:rPr>
        <w:t>paragraf</w:t>
      </w:r>
      <w:r w:rsidRPr="008A61F0">
        <w:rPr>
          <w:rFonts w:ascii="Times New Roman" w:hAnsi="Times New Roman" w:cs="Times New Roman"/>
          <w:sz w:val="24"/>
        </w:rPr>
        <w:t xml:space="preserve"> celkovo predstavuje kľúčové legislatívne opatreni</w:t>
      </w:r>
      <w:r w:rsidR="00D33908" w:rsidRPr="008A61F0">
        <w:rPr>
          <w:rFonts w:ascii="Times New Roman" w:hAnsi="Times New Roman" w:cs="Times New Roman"/>
          <w:sz w:val="24"/>
        </w:rPr>
        <w:t>a a </w:t>
      </w:r>
      <w:r w:rsidR="009F0864" w:rsidRPr="008A61F0">
        <w:rPr>
          <w:rFonts w:ascii="Times New Roman" w:hAnsi="Times New Roman" w:cs="Times New Roman"/>
          <w:sz w:val="24"/>
        </w:rPr>
        <w:t>povinnosti</w:t>
      </w:r>
      <w:r w:rsidR="00D33908" w:rsidRPr="008A61F0">
        <w:rPr>
          <w:rFonts w:ascii="Times New Roman" w:hAnsi="Times New Roman" w:cs="Times New Roman"/>
          <w:sz w:val="24"/>
        </w:rPr>
        <w:t xml:space="preserve"> ministerstva vnútra</w:t>
      </w:r>
      <w:r w:rsidRPr="008A61F0">
        <w:rPr>
          <w:rFonts w:ascii="Times New Roman" w:hAnsi="Times New Roman" w:cs="Times New Roman"/>
          <w:sz w:val="24"/>
        </w:rPr>
        <w:t xml:space="preserve"> zamerané na ochranu a zabezpečenie </w:t>
      </w:r>
      <w:r w:rsidR="00D33908" w:rsidRPr="008A61F0">
        <w:rPr>
          <w:rFonts w:ascii="Times New Roman" w:hAnsi="Times New Roman" w:cs="Times New Roman"/>
          <w:sz w:val="24"/>
        </w:rPr>
        <w:t xml:space="preserve">odolnosti </w:t>
      </w:r>
      <w:r w:rsidRPr="008A61F0">
        <w:rPr>
          <w:rFonts w:ascii="Times New Roman" w:hAnsi="Times New Roman" w:cs="Times New Roman"/>
          <w:sz w:val="24"/>
        </w:rPr>
        <w:t>kritickej infraštruktúry</w:t>
      </w:r>
      <w:r w:rsidR="00D33908" w:rsidRPr="008A61F0">
        <w:rPr>
          <w:rFonts w:ascii="Times New Roman" w:hAnsi="Times New Roman" w:cs="Times New Roman"/>
          <w:sz w:val="24"/>
        </w:rPr>
        <w:t xml:space="preserve"> a jej kritických subjektov. </w:t>
      </w:r>
    </w:p>
    <w:p w:rsidR="00D33908" w:rsidRPr="008A61F0" w:rsidRDefault="00D33908" w:rsidP="00377913">
      <w:pPr>
        <w:spacing w:after="0" w:line="240" w:lineRule="auto"/>
        <w:ind w:firstLine="708"/>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6</w:t>
      </w:r>
    </w:p>
    <w:p w:rsidR="00C309FC" w:rsidRPr="008A61F0" w:rsidRDefault="00C309FC" w:rsidP="00377913">
      <w:pPr>
        <w:spacing w:after="0" w:line="240" w:lineRule="auto"/>
        <w:ind w:firstLine="708"/>
        <w:jc w:val="both"/>
        <w:rPr>
          <w:rFonts w:ascii="Times New Roman" w:hAnsi="Times New Roman" w:cs="Times New Roman"/>
          <w:sz w:val="24"/>
        </w:rPr>
      </w:pPr>
    </w:p>
    <w:p w:rsidR="00C309FC" w:rsidRPr="008A61F0" w:rsidRDefault="00C309F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 6 zákona je taxatívne vymedzená pôsobnosť príslušných </w:t>
      </w:r>
      <w:r w:rsidRPr="00327099">
        <w:rPr>
          <w:rFonts w:ascii="Times New Roman" w:hAnsi="Times New Roman" w:cs="Times New Roman"/>
          <w:sz w:val="24"/>
        </w:rPr>
        <w:t>ministerstiev</w:t>
      </w:r>
      <w:r w:rsidR="00C87412" w:rsidRPr="00327099">
        <w:rPr>
          <w:rFonts w:ascii="Times New Roman" w:hAnsi="Times New Roman" w:cs="Times New Roman"/>
          <w:sz w:val="24"/>
        </w:rPr>
        <w:t xml:space="preserve"> a ostatných ústredných orgánov štátnej správy</w:t>
      </w:r>
      <w:r w:rsidR="00C87412">
        <w:rPr>
          <w:rFonts w:ascii="Times New Roman" w:hAnsi="Times New Roman" w:cs="Times New Roman"/>
          <w:sz w:val="24"/>
        </w:rPr>
        <w:t xml:space="preserve"> </w:t>
      </w:r>
      <w:r w:rsidRPr="008A61F0">
        <w:rPr>
          <w:rFonts w:ascii="Times New Roman" w:hAnsi="Times New Roman" w:cs="Times New Roman"/>
          <w:sz w:val="24"/>
        </w:rPr>
        <w:t xml:space="preserve"> na úseku kritickej infraštruktúry. Tieto ústredné orgány </w:t>
      </w:r>
      <w:r w:rsidRPr="00327099">
        <w:rPr>
          <w:rFonts w:ascii="Times New Roman" w:hAnsi="Times New Roman" w:cs="Times New Roman"/>
          <w:sz w:val="24"/>
        </w:rPr>
        <w:t>štátnej správy</w:t>
      </w:r>
      <w:r w:rsidRPr="008A61F0">
        <w:rPr>
          <w:rFonts w:ascii="Times New Roman" w:hAnsi="Times New Roman" w:cs="Times New Roman"/>
          <w:sz w:val="24"/>
        </w:rPr>
        <w:t xml:space="preserve"> budú vykonávať štátnu správu vrátane kontrolnej činnosti v oblasti kritickej infraštruktúry v rámci svojej pôsobnosti, najmä vo vzťahu k opatreniam na zabezpečenie odolnosti kritických subjektov. Ústredný orgán </w:t>
      </w:r>
      <w:r w:rsidRPr="00327099">
        <w:rPr>
          <w:rFonts w:ascii="Times New Roman" w:hAnsi="Times New Roman" w:cs="Times New Roman"/>
          <w:sz w:val="24"/>
        </w:rPr>
        <w:t>štátnej správy</w:t>
      </w:r>
      <w:r w:rsidRPr="008A61F0">
        <w:rPr>
          <w:rFonts w:ascii="Times New Roman" w:hAnsi="Times New Roman" w:cs="Times New Roman"/>
          <w:sz w:val="24"/>
        </w:rPr>
        <w:t xml:space="preserve"> pre kritickú infraštruktúru s</w:t>
      </w:r>
      <w:r w:rsidR="002E2DC9">
        <w:rPr>
          <w:rFonts w:ascii="Times New Roman" w:hAnsi="Times New Roman" w:cs="Times New Roman"/>
          <w:sz w:val="24"/>
        </w:rPr>
        <w:t>a v </w:t>
      </w:r>
      <w:r w:rsidRPr="008A61F0">
        <w:rPr>
          <w:rFonts w:ascii="Times New Roman" w:hAnsi="Times New Roman" w:cs="Times New Roman"/>
          <w:sz w:val="24"/>
        </w:rPr>
        <w:t>rámci sektora a podsektora, pre ktorý je príslušný, podieľa na vypracovaní stratégie,</w:t>
      </w:r>
      <w:r w:rsidR="00E66542" w:rsidRPr="008A61F0">
        <w:rPr>
          <w:rFonts w:ascii="Times New Roman" w:hAnsi="Times New Roman" w:cs="Times New Roman"/>
          <w:sz w:val="24"/>
        </w:rPr>
        <w:t xml:space="preserve"> navrhuje </w:t>
      </w:r>
      <w:r w:rsidR="00E66542" w:rsidRPr="008A61F0">
        <w:rPr>
          <w:rFonts w:ascii="Times New Roman" w:hAnsi="Times New Roman" w:cs="Times New Roman"/>
          <w:sz w:val="24"/>
        </w:rPr>
        <w:lastRenderedPageBreak/>
        <w:t>kritériá pre identifikáciu kritických subjektov</w:t>
      </w:r>
      <w:r w:rsidR="00103559" w:rsidRPr="008A61F0">
        <w:rPr>
          <w:rFonts w:ascii="Times New Roman" w:hAnsi="Times New Roman" w:cs="Times New Roman"/>
          <w:sz w:val="24"/>
        </w:rPr>
        <w:t xml:space="preserve"> po vykonaní konzultácií so združeniami podnikateľov, </w:t>
      </w:r>
      <w:r w:rsidRPr="008A61F0">
        <w:rPr>
          <w:rFonts w:ascii="Times New Roman" w:hAnsi="Times New Roman" w:cs="Times New Roman"/>
          <w:sz w:val="24"/>
        </w:rPr>
        <w:t xml:space="preserve"> hodnotí riziká v sektore a podsektore podľa prílohy č. </w:t>
      </w:r>
      <w:r w:rsidR="00E66542" w:rsidRPr="008A61F0">
        <w:rPr>
          <w:rFonts w:ascii="Times New Roman" w:hAnsi="Times New Roman" w:cs="Times New Roman"/>
          <w:sz w:val="24"/>
        </w:rPr>
        <w:t>1, vrátane určovania prahových hodnôt pre hlásenie incidentov</w:t>
      </w:r>
      <w:r w:rsidRPr="008A61F0">
        <w:rPr>
          <w:rFonts w:ascii="Times New Roman" w:hAnsi="Times New Roman" w:cs="Times New Roman"/>
          <w:sz w:val="24"/>
        </w:rPr>
        <w:t xml:space="preserve">. Posudzuje riziká kritických subjektov pre príslušné sektory a podsektory podľa tej istej prílohy, ktoré priamo súvisia s poskytovaním základnej služby, a svoje </w:t>
      </w:r>
      <w:r w:rsidR="000C45D4" w:rsidRPr="008A61F0">
        <w:rPr>
          <w:rFonts w:ascii="Times New Roman" w:hAnsi="Times New Roman" w:cs="Times New Roman"/>
          <w:sz w:val="24"/>
        </w:rPr>
        <w:t>závery</w:t>
      </w:r>
      <w:r w:rsidRPr="008A61F0">
        <w:rPr>
          <w:rFonts w:ascii="Times New Roman" w:hAnsi="Times New Roman" w:cs="Times New Roman"/>
          <w:sz w:val="24"/>
        </w:rPr>
        <w:t xml:space="preserve"> predkladá ministerstvu vnútra s cieľom vypracovať</w:t>
      </w:r>
      <w:r w:rsidR="00B02748" w:rsidRPr="008A61F0">
        <w:rPr>
          <w:rFonts w:ascii="Times New Roman" w:hAnsi="Times New Roman" w:cs="Times New Roman"/>
          <w:sz w:val="24"/>
        </w:rPr>
        <w:t>,</w:t>
      </w:r>
      <w:r w:rsidR="000C45D4" w:rsidRPr="008A61F0">
        <w:rPr>
          <w:rFonts w:ascii="Times New Roman" w:hAnsi="Times New Roman" w:cs="Times New Roman"/>
          <w:sz w:val="24"/>
        </w:rPr>
        <w:t xml:space="preserve"> sumarizovať</w:t>
      </w:r>
      <w:r w:rsidR="00B02748" w:rsidRPr="008A61F0">
        <w:rPr>
          <w:rFonts w:ascii="Times New Roman" w:hAnsi="Times New Roman" w:cs="Times New Roman"/>
          <w:sz w:val="24"/>
        </w:rPr>
        <w:t>,</w:t>
      </w:r>
      <w:r w:rsidR="000C45D4" w:rsidRPr="008A61F0">
        <w:rPr>
          <w:rFonts w:ascii="Times New Roman" w:hAnsi="Times New Roman" w:cs="Times New Roman"/>
          <w:sz w:val="24"/>
        </w:rPr>
        <w:t xml:space="preserve"> posúdenie rizík na národnej úrovni a koncipovať</w:t>
      </w:r>
      <w:r w:rsidRPr="008A61F0">
        <w:rPr>
          <w:rFonts w:ascii="Times New Roman" w:hAnsi="Times New Roman" w:cs="Times New Roman"/>
          <w:sz w:val="24"/>
        </w:rPr>
        <w:t xml:space="preserve"> návrh stratégie.</w:t>
      </w:r>
      <w:r w:rsidR="00E66542" w:rsidRPr="008A61F0">
        <w:rPr>
          <w:rFonts w:ascii="Times New Roman" w:hAnsi="Times New Roman" w:cs="Times New Roman"/>
          <w:sz w:val="24"/>
        </w:rPr>
        <w:t xml:space="preserve"> </w:t>
      </w:r>
    </w:p>
    <w:p w:rsidR="00C309FC" w:rsidRPr="008A61F0" w:rsidRDefault="00C309FC" w:rsidP="00377913">
      <w:pPr>
        <w:spacing w:after="0" w:line="240" w:lineRule="auto"/>
        <w:ind w:firstLine="708"/>
        <w:jc w:val="both"/>
        <w:rPr>
          <w:rFonts w:ascii="Times New Roman" w:hAnsi="Times New Roman" w:cs="Times New Roman"/>
          <w:sz w:val="24"/>
        </w:rPr>
      </w:pPr>
    </w:p>
    <w:p w:rsidR="00C309FC" w:rsidRPr="008A61F0" w:rsidRDefault="000C45D4"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Ústredné orgány </w:t>
      </w:r>
      <w:r w:rsidRPr="00327099">
        <w:rPr>
          <w:rFonts w:ascii="Times New Roman" w:hAnsi="Times New Roman" w:cs="Times New Roman"/>
          <w:sz w:val="24"/>
        </w:rPr>
        <w:t>štátnej správy</w:t>
      </w:r>
      <w:r w:rsidR="00E66542" w:rsidRPr="008A61F0">
        <w:rPr>
          <w:rFonts w:ascii="Times New Roman" w:hAnsi="Times New Roman" w:cs="Times New Roman"/>
          <w:sz w:val="24"/>
        </w:rPr>
        <w:t xml:space="preserve"> v rámci tzv. decentralizácie</w:t>
      </w:r>
      <w:r w:rsidRPr="008A61F0">
        <w:rPr>
          <w:rFonts w:ascii="Times New Roman" w:hAnsi="Times New Roman" w:cs="Times New Roman"/>
          <w:sz w:val="24"/>
        </w:rPr>
        <w:t xml:space="preserve"> z</w:t>
      </w:r>
      <w:r w:rsidR="00C309FC" w:rsidRPr="008A61F0">
        <w:rPr>
          <w:rFonts w:ascii="Times New Roman" w:hAnsi="Times New Roman" w:cs="Times New Roman"/>
          <w:sz w:val="24"/>
        </w:rPr>
        <w:t xml:space="preserve">ároveň </w:t>
      </w:r>
      <w:r w:rsidR="000B75AA" w:rsidRPr="008A61F0">
        <w:rPr>
          <w:rFonts w:ascii="Times New Roman" w:hAnsi="Times New Roman" w:cs="Times New Roman"/>
          <w:sz w:val="24"/>
        </w:rPr>
        <w:t>identifikujú</w:t>
      </w:r>
      <w:r w:rsidR="00C309FC" w:rsidRPr="008A61F0">
        <w:rPr>
          <w:rFonts w:ascii="Times New Roman" w:hAnsi="Times New Roman" w:cs="Times New Roman"/>
          <w:sz w:val="24"/>
        </w:rPr>
        <w:t xml:space="preserve"> kritick</w:t>
      </w:r>
      <w:r w:rsidRPr="008A61F0">
        <w:rPr>
          <w:rFonts w:ascii="Times New Roman" w:hAnsi="Times New Roman" w:cs="Times New Roman"/>
          <w:sz w:val="24"/>
        </w:rPr>
        <w:t>é</w:t>
      </w:r>
      <w:r w:rsidR="00C309FC" w:rsidRPr="008A61F0">
        <w:rPr>
          <w:rFonts w:ascii="Times New Roman" w:hAnsi="Times New Roman" w:cs="Times New Roman"/>
          <w:sz w:val="24"/>
        </w:rPr>
        <w:t xml:space="preserve"> subjekt</w:t>
      </w:r>
      <w:r w:rsidRPr="008A61F0">
        <w:rPr>
          <w:rFonts w:ascii="Times New Roman" w:hAnsi="Times New Roman" w:cs="Times New Roman"/>
          <w:sz w:val="24"/>
        </w:rPr>
        <w:t>y</w:t>
      </w:r>
      <w:r w:rsidR="00C309FC" w:rsidRPr="008A61F0">
        <w:rPr>
          <w:rFonts w:ascii="Times New Roman" w:hAnsi="Times New Roman" w:cs="Times New Roman"/>
          <w:sz w:val="24"/>
        </w:rPr>
        <w:t xml:space="preserve"> a</w:t>
      </w:r>
      <w:r w:rsidRPr="008A61F0">
        <w:rPr>
          <w:rFonts w:ascii="Times New Roman" w:hAnsi="Times New Roman" w:cs="Times New Roman"/>
          <w:sz w:val="24"/>
        </w:rPr>
        <w:t xml:space="preserve"> ich </w:t>
      </w:r>
      <w:r w:rsidR="00C309FC" w:rsidRPr="008A61F0">
        <w:rPr>
          <w:rFonts w:ascii="Times New Roman" w:hAnsi="Times New Roman" w:cs="Times New Roman"/>
          <w:sz w:val="24"/>
        </w:rPr>
        <w:t>zaradenie alebo v</w:t>
      </w:r>
      <w:r w:rsidRPr="008A61F0">
        <w:rPr>
          <w:rFonts w:ascii="Times New Roman" w:hAnsi="Times New Roman" w:cs="Times New Roman"/>
          <w:sz w:val="24"/>
        </w:rPr>
        <w:t>yradenie</w:t>
      </w:r>
      <w:r w:rsidR="00C309FC" w:rsidRPr="008A61F0">
        <w:rPr>
          <w:rFonts w:ascii="Times New Roman" w:hAnsi="Times New Roman" w:cs="Times New Roman"/>
          <w:sz w:val="24"/>
        </w:rPr>
        <w:t xml:space="preserve"> zo sektora a podsektora podľa prílohy </w:t>
      </w:r>
      <w:r w:rsidRPr="008A61F0">
        <w:rPr>
          <w:rFonts w:ascii="Times New Roman" w:hAnsi="Times New Roman" w:cs="Times New Roman"/>
          <w:sz w:val="24"/>
        </w:rPr>
        <w:t xml:space="preserve">č. </w:t>
      </w:r>
      <w:r w:rsidR="00E66542" w:rsidRPr="008A61F0">
        <w:rPr>
          <w:rFonts w:ascii="Times New Roman" w:hAnsi="Times New Roman" w:cs="Times New Roman"/>
          <w:sz w:val="24"/>
        </w:rPr>
        <w:t>1</w:t>
      </w:r>
      <w:r w:rsidR="00C309FC" w:rsidRPr="008A61F0">
        <w:rPr>
          <w:rFonts w:ascii="Times New Roman" w:hAnsi="Times New Roman" w:cs="Times New Roman"/>
          <w:sz w:val="24"/>
        </w:rPr>
        <w:t xml:space="preserve"> a informuj</w:t>
      </w:r>
      <w:r w:rsidR="005A31EA" w:rsidRPr="008A61F0">
        <w:rPr>
          <w:rFonts w:ascii="Times New Roman" w:hAnsi="Times New Roman" w:cs="Times New Roman"/>
          <w:sz w:val="24"/>
        </w:rPr>
        <w:t>ú</w:t>
      </w:r>
      <w:r w:rsidR="00C309FC" w:rsidRPr="008A61F0">
        <w:rPr>
          <w:rFonts w:ascii="Times New Roman" w:hAnsi="Times New Roman" w:cs="Times New Roman"/>
          <w:sz w:val="24"/>
        </w:rPr>
        <w:t xml:space="preserve"> kritický subjekt o tom, že bol </w:t>
      </w:r>
      <w:r w:rsidR="000B75AA" w:rsidRPr="008A61F0">
        <w:rPr>
          <w:rFonts w:ascii="Times New Roman" w:hAnsi="Times New Roman" w:cs="Times New Roman"/>
          <w:sz w:val="24"/>
        </w:rPr>
        <w:t>identifikovaný</w:t>
      </w:r>
      <w:r w:rsidR="00C309FC" w:rsidRPr="008A61F0">
        <w:rPr>
          <w:rFonts w:ascii="Times New Roman" w:hAnsi="Times New Roman" w:cs="Times New Roman"/>
          <w:sz w:val="24"/>
        </w:rPr>
        <w:t xml:space="preserve"> ako kritický subjekt </w:t>
      </w:r>
      <w:r w:rsidRPr="008A61F0">
        <w:rPr>
          <w:rFonts w:ascii="Times New Roman" w:hAnsi="Times New Roman" w:cs="Times New Roman"/>
          <w:sz w:val="24"/>
        </w:rPr>
        <w:t>resp. vyradený</w:t>
      </w:r>
      <w:r w:rsidR="00C309FC" w:rsidRPr="008A61F0">
        <w:rPr>
          <w:rFonts w:ascii="Times New Roman" w:hAnsi="Times New Roman" w:cs="Times New Roman"/>
          <w:sz w:val="24"/>
        </w:rPr>
        <w:t xml:space="preserve"> zo sektora a podsektora podľa prílohy </w:t>
      </w:r>
      <w:r w:rsidR="00E46DE5" w:rsidRPr="008A61F0">
        <w:rPr>
          <w:rFonts w:ascii="Times New Roman" w:hAnsi="Times New Roman" w:cs="Times New Roman"/>
          <w:sz w:val="24"/>
        </w:rPr>
        <w:t>č. 1</w:t>
      </w:r>
      <w:r w:rsidR="00C309FC" w:rsidRPr="008A61F0">
        <w:rPr>
          <w:rFonts w:ascii="Times New Roman" w:hAnsi="Times New Roman" w:cs="Times New Roman"/>
          <w:sz w:val="24"/>
        </w:rPr>
        <w:t>. O identifikácii kritického subjekt</w:t>
      </w:r>
      <w:r w:rsidR="002E2DC9">
        <w:rPr>
          <w:rFonts w:ascii="Times New Roman" w:hAnsi="Times New Roman" w:cs="Times New Roman"/>
          <w:sz w:val="24"/>
        </w:rPr>
        <w:t>u a jeho zaradení a vyradení zo </w:t>
      </w:r>
      <w:r w:rsidR="00C309FC" w:rsidRPr="008A61F0">
        <w:rPr>
          <w:rFonts w:ascii="Times New Roman" w:hAnsi="Times New Roman" w:cs="Times New Roman"/>
          <w:sz w:val="24"/>
        </w:rPr>
        <w:t xml:space="preserve">sektora a podsektora podľa prílohy </w:t>
      </w:r>
      <w:r w:rsidR="00E46DE5" w:rsidRPr="008A61F0">
        <w:rPr>
          <w:rFonts w:ascii="Times New Roman" w:hAnsi="Times New Roman" w:cs="Times New Roman"/>
          <w:sz w:val="24"/>
        </w:rPr>
        <w:t>č. 1</w:t>
      </w:r>
      <w:r w:rsidR="00C309FC" w:rsidRPr="008A61F0">
        <w:rPr>
          <w:rFonts w:ascii="Times New Roman" w:hAnsi="Times New Roman" w:cs="Times New Roman"/>
          <w:sz w:val="24"/>
        </w:rPr>
        <w:t xml:space="preserve"> informuje</w:t>
      </w:r>
      <w:r w:rsidR="00DD3293" w:rsidRPr="008A61F0">
        <w:rPr>
          <w:rFonts w:ascii="Times New Roman" w:hAnsi="Times New Roman" w:cs="Times New Roman"/>
          <w:sz w:val="24"/>
        </w:rPr>
        <w:t xml:space="preserve"> ústredný orgán</w:t>
      </w:r>
      <w:r w:rsidR="00C309FC" w:rsidRPr="008A61F0">
        <w:rPr>
          <w:rFonts w:ascii="Times New Roman" w:hAnsi="Times New Roman" w:cs="Times New Roman"/>
          <w:sz w:val="24"/>
        </w:rPr>
        <w:t xml:space="preserve"> ministerstvo vnútra. Zároveň vedie neverejnú časť zoznamu identifikovaných kritických subjektov v</w:t>
      </w:r>
      <w:r w:rsidRPr="008A61F0">
        <w:rPr>
          <w:rFonts w:ascii="Times New Roman" w:hAnsi="Times New Roman" w:cs="Times New Roman"/>
          <w:sz w:val="24"/>
        </w:rPr>
        <w:t xml:space="preserve"> stanovenom </w:t>
      </w:r>
      <w:r w:rsidR="00C309FC" w:rsidRPr="008A61F0">
        <w:rPr>
          <w:rFonts w:ascii="Times New Roman" w:hAnsi="Times New Roman" w:cs="Times New Roman"/>
          <w:sz w:val="24"/>
        </w:rPr>
        <w:t>rozsahu</w:t>
      </w:r>
      <w:r w:rsidRPr="008A61F0">
        <w:rPr>
          <w:rFonts w:ascii="Times New Roman" w:hAnsi="Times New Roman" w:cs="Times New Roman"/>
          <w:sz w:val="24"/>
        </w:rPr>
        <w:t>.</w:t>
      </w:r>
    </w:p>
    <w:p w:rsidR="000C45D4" w:rsidRPr="008A61F0" w:rsidRDefault="000C45D4" w:rsidP="00377913">
      <w:pPr>
        <w:spacing w:after="0" w:line="240" w:lineRule="auto"/>
        <w:ind w:firstLine="708"/>
        <w:jc w:val="both"/>
        <w:rPr>
          <w:rFonts w:ascii="Times New Roman" w:hAnsi="Times New Roman" w:cs="Times New Roman"/>
          <w:sz w:val="24"/>
        </w:rPr>
      </w:pPr>
    </w:p>
    <w:p w:rsidR="00C309FC" w:rsidRPr="008A61F0" w:rsidRDefault="007935E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Ústredný orgán </w:t>
      </w:r>
      <w:r w:rsidR="00C309FC" w:rsidRPr="008A61F0">
        <w:rPr>
          <w:rFonts w:ascii="Times New Roman" w:hAnsi="Times New Roman" w:cs="Times New Roman"/>
          <w:sz w:val="24"/>
        </w:rPr>
        <w:t>priebežn</w:t>
      </w:r>
      <w:r w:rsidRPr="008A61F0">
        <w:rPr>
          <w:rFonts w:ascii="Times New Roman" w:hAnsi="Times New Roman" w:cs="Times New Roman"/>
          <w:sz w:val="24"/>
        </w:rPr>
        <w:t>e kontroluje</w:t>
      </w:r>
      <w:r w:rsidR="00C309FC" w:rsidRPr="008A61F0">
        <w:rPr>
          <w:rFonts w:ascii="Times New Roman" w:hAnsi="Times New Roman" w:cs="Times New Roman"/>
          <w:sz w:val="24"/>
        </w:rPr>
        <w:t xml:space="preserve"> zoznam kritických subjektov a bezodkladn</w:t>
      </w:r>
      <w:r w:rsidRPr="008A61F0">
        <w:rPr>
          <w:rFonts w:ascii="Times New Roman" w:hAnsi="Times New Roman" w:cs="Times New Roman"/>
          <w:sz w:val="24"/>
        </w:rPr>
        <w:t>e</w:t>
      </w:r>
      <w:r w:rsidR="00C309FC" w:rsidRPr="008A61F0">
        <w:rPr>
          <w:rFonts w:ascii="Times New Roman" w:hAnsi="Times New Roman" w:cs="Times New Roman"/>
          <w:sz w:val="24"/>
        </w:rPr>
        <w:t xml:space="preserve"> oznam</w:t>
      </w:r>
      <w:r w:rsidRPr="008A61F0">
        <w:rPr>
          <w:rFonts w:ascii="Times New Roman" w:hAnsi="Times New Roman" w:cs="Times New Roman"/>
          <w:sz w:val="24"/>
        </w:rPr>
        <w:t>uje</w:t>
      </w:r>
      <w:r w:rsidR="00C309FC" w:rsidRPr="008A61F0">
        <w:rPr>
          <w:rFonts w:ascii="Times New Roman" w:hAnsi="Times New Roman" w:cs="Times New Roman"/>
          <w:sz w:val="24"/>
        </w:rPr>
        <w:t xml:space="preserve"> každ</w:t>
      </w:r>
      <w:r w:rsidRPr="008A61F0">
        <w:rPr>
          <w:rFonts w:ascii="Times New Roman" w:hAnsi="Times New Roman" w:cs="Times New Roman"/>
          <w:sz w:val="24"/>
        </w:rPr>
        <w:t>ú</w:t>
      </w:r>
      <w:r w:rsidR="00C309FC" w:rsidRPr="008A61F0">
        <w:rPr>
          <w:rFonts w:ascii="Times New Roman" w:hAnsi="Times New Roman" w:cs="Times New Roman"/>
          <w:sz w:val="24"/>
        </w:rPr>
        <w:t xml:space="preserve"> zmen</w:t>
      </w:r>
      <w:r w:rsidRPr="008A61F0">
        <w:rPr>
          <w:rFonts w:ascii="Times New Roman" w:hAnsi="Times New Roman" w:cs="Times New Roman"/>
          <w:sz w:val="24"/>
        </w:rPr>
        <w:t>u</w:t>
      </w:r>
      <w:r w:rsidR="00C309FC" w:rsidRPr="008A61F0">
        <w:rPr>
          <w:rFonts w:ascii="Times New Roman" w:hAnsi="Times New Roman" w:cs="Times New Roman"/>
          <w:sz w:val="24"/>
        </w:rPr>
        <w:t xml:space="preserve"> v zozname kritických subjektov ministerstvu vnútra. Odporúča </w:t>
      </w:r>
      <w:r w:rsidRPr="008A61F0">
        <w:rPr>
          <w:rFonts w:ascii="Times New Roman" w:hAnsi="Times New Roman" w:cs="Times New Roman"/>
          <w:sz w:val="24"/>
        </w:rPr>
        <w:t xml:space="preserve">minimálne </w:t>
      </w:r>
      <w:r w:rsidR="00C309FC" w:rsidRPr="008A61F0">
        <w:rPr>
          <w:rFonts w:ascii="Times New Roman" w:hAnsi="Times New Roman" w:cs="Times New Roman"/>
          <w:sz w:val="24"/>
        </w:rPr>
        <w:t xml:space="preserve">bezpečnostné opatrenia na zvýšenie odolnosti kritických subjektov vo svojom sektore a </w:t>
      </w:r>
      <w:r w:rsidR="000C45D4" w:rsidRPr="008A61F0">
        <w:rPr>
          <w:rFonts w:ascii="Times New Roman" w:hAnsi="Times New Roman" w:cs="Times New Roman"/>
          <w:sz w:val="24"/>
        </w:rPr>
        <w:t>pod</w:t>
      </w:r>
      <w:r w:rsidR="00C309FC" w:rsidRPr="008A61F0">
        <w:rPr>
          <w:rFonts w:ascii="Times New Roman" w:hAnsi="Times New Roman" w:cs="Times New Roman"/>
          <w:sz w:val="24"/>
        </w:rPr>
        <w:t>sektore, ako je uvedené v</w:t>
      </w:r>
      <w:r w:rsidR="000C45D4" w:rsidRPr="008A61F0">
        <w:rPr>
          <w:rFonts w:ascii="Times New Roman" w:hAnsi="Times New Roman" w:cs="Times New Roman"/>
          <w:sz w:val="24"/>
        </w:rPr>
        <w:t> </w:t>
      </w:r>
      <w:r w:rsidR="00C309FC" w:rsidRPr="008A61F0">
        <w:rPr>
          <w:rFonts w:ascii="Times New Roman" w:hAnsi="Times New Roman" w:cs="Times New Roman"/>
          <w:sz w:val="24"/>
        </w:rPr>
        <w:t>prílohe</w:t>
      </w:r>
      <w:r w:rsidR="000C45D4" w:rsidRPr="008A61F0">
        <w:rPr>
          <w:rFonts w:ascii="Times New Roman" w:hAnsi="Times New Roman" w:cs="Times New Roman"/>
          <w:sz w:val="24"/>
        </w:rPr>
        <w:t xml:space="preserve"> </w:t>
      </w:r>
      <w:r w:rsidR="00E46DE5" w:rsidRPr="008A61F0">
        <w:rPr>
          <w:rFonts w:ascii="Times New Roman" w:hAnsi="Times New Roman" w:cs="Times New Roman"/>
          <w:sz w:val="24"/>
        </w:rPr>
        <w:t>č. 1</w:t>
      </w:r>
      <w:r w:rsidR="00C309FC" w:rsidRPr="008A61F0">
        <w:rPr>
          <w:rFonts w:ascii="Times New Roman" w:hAnsi="Times New Roman" w:cs="Times New Roman"/>
          <w:sz w:val="24"/>
        </w:rPr>
        <w:t>, vrátane používania noriem a technických špecifikácií vhodných pre kritické subjekty. Posudzuje</w:t>
      </w:r>
      <w:r w:rsidR="00123B5A" w:rsidRPr="008A61F0">
        <w:rPr>
          <w:rFonts w:ascii="Times New Roman" w:hAnsi="Times New Roman" w:cs="Times New Roman"/>
          <w:sz w:val="24"/>
        </w:rPr>
        <w:t xml:space="preserve"> a vyhodnocuje</w:t>
      </w:r>
      <w:r w:rsidR="00C309FC" w:rsidRPr="008A61F0">
        <w:rPr>
          <w:rFonts w:ascii="Times New Roman" w:hAnsi="Times New Roman" w:cs="Times New Roman"/>
          <w:sz w:val="24"/>
        </w:rPr>
        <w:t xml:space="preserve"> prijaté bezpečnostné plány kritických subjektov na zabezpečenie odolnosti kritických subjektov </w:t>
      </w:r>
      <w:r w:rsidR="004021A8" w:rsidRPr="008A61F0">
        <w:rPr>
          <w:rFonts w:ascii="Times New Roman" w:hAnsi="Times New Roman" w:cs="Times New Roman"/>
          <w:sz w:val="24"/>
        </w:rPr>
        <w:t>pri</w:t>
      </w:r>
      <w:r w:rsidR="00C309FC" w:rsidRPr="008A61F0">
        <w:rPr>
          <w:rFonts w:ascii="Times New Roman" w:hAnsi="Times New Roman" w:cs="Times New Roman"/>
          <w:sz w:val="24"/>
        </w:rPr>
        <w:t xml:space="preserve"> zohľad</w:t>
      </w:r>
      <w:r w:rsidR="004021A8" w:rsidRPr="008A61F0">
        <w:rPr>
          <w:rFonts w:ascii="Times New Roman" w:hAnsi="Times New Roman" w:cs="Times New Roman"/>
          <w:sz w:val="24"/>
        </w:rPr>
        <w:t xml:space="preserve">není </w:t>
      </w:r>
      <w:r w:rsidR="00C309FC" w:rsidRPr="008A61F0">
        <w:rPr>
          <w:rFonts w:ascii="Times New Roman" w:hAnsi="Times New Roman" w:cs="Times New Roman"/>
          <w:sz w:val="24"/>
        </w:rPr>
        <w:t xml:space="preserve">rizík kritického </w:t>
      </w:r>
      <w:r w:rsidR="004021A8" w:rsidRPr="008A61F0">
        <w:rPr>
          <w:rFonts w:ascii="Times New Roman" w:hAnsi="Times New Roman" w:cs="Times New Roman"/>
          <w:sz w:val="24"/>
        </w:rPr>
        <w:t xml:space="preserve">subjektu a </w:t>
      </w:r>
      <w:r w:rsidR="00C309FC" w:rsidRPr="008A61F0">
        <w:rPr>
          <w:rFonts w:ascii="Times New Roman" w:hAnsi="Times New Roman" w:cs="Times New Roman"/>
          <w:sz w:val="24"/>
        </w:rPr>
        <w:t xml:space="preserve">rizík ústredného orgánu. Zúčastňuje sa na vytváraní národných a medzinárodných partnerstiev v oblasti kritickej infraštruktúry a podporuje ich s cieľom zabezpečiť </w:t>
      </w:r>
      <w:r w:rsidR="000C45D4" w:rsidRPr="008A61F0">
        <w:rPr>
          <w:rFonts w:ascii="Times New Roman" w:hAnsi="Times New Roman" w:cs="Times New Roman"/>
          <w:sz w:val="24"/>
        </w:rPr>
        <w:t>ochranu a tým aj zvýšenú odolnosť</w:t>
      </w:r>
      <w:r w:rsidR="00C309FC" w:rsidRPr="008A61F0">
        <w:rPr>
          <w:rFonts w:ascii="Times New Roman" w:hAnsi="Times New Roman" w:cs="Times New Roman"/>
          <w:sz w:val="24"/>
        </w:rPr>
        <w:t xml:space="preserve"> kritickej infraštruktúry</w:t>
      </w:r>
      <w:r w:rsidR="000C45D4" w:rsidRPr="008A61F0">
        <w:rPr>
          <w:rFonts w:ascii="Times New Roman" w:hAnsi="Times New Roman" w:cs="Times New Roman"/>
          <w:sz w:val="24"/>
        </w:rPr>
        <w:t xml:space="preserve"> a jej kritických subjektov</w:t>
      </w:r>
      <w:r w:rsidR="00C309FC" w:rsidRPr="008A61F0">
        <w:rPr>
          <w:rFonts w:ascii="Times New Roman" w:hAnsi="Times New Roman" w:cs="Times New Roman"/>
          <w:sz w:val="24"/>
        </w:rPr>
        <w:t>.</w:t>
      </w:r>
    </w:p>
    <w:p w:rsidR="00DC4E41" w:rsidRPr="008A61F0" w:rsidRDefault="00DC4E41" w:rsidP="00377913">
      <w:pPr>
        <w:spacing w:after="0" w:line="240" w:lineRule="auto"/>
        <w:ind w:firstLine="708"/>
        <w:jc w:val="both"/>
        <w:rPr>
          <w:rFonts w:ascii="Times New Roman" w:hAnsi="Times New Roman" w:cs="Times New Roman"/>
          <w:sz w:val="24"/>
        </w:rPr>
      </w:pPr>
    </w:p>
    <w:p w:rsidR="00DC4E41" w:rsidRPr="008A61F0" w:rsidRDefault="00DC4E4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Pri odporúčaní minimálnych opatrení na zabezpečenie odolnosti kritického subjektu ústredným orgánom podľa § 6 písm. i) budú ústredné orgány dbať o primerané prehlbovanie povinností vlastníka len vo vzťahu k jeho kritickej infraštruktúre z dôvodu zabezpečenia odolnosti kritickej infraštruktúry a zabezpečenia poskytovania základnej služby.</w:t>
      </w:r>
    </w:p>
    <w:p w:rsidR="00E0271B" w:rsidRPr="008A61F0" w:rsidRDefault="00E0271B" w:rsidP="00377913">
      <w:pPr>
        <w:spacing w:after="0" w:line="240" w:lineRule="auto"/>
        <w:ind w:firstLine="708"/>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7</w:t>
      </w:r>
    </w:p>
    <w:p w:rsidR="00BC0715" w:rsidRPr="008A61F0" w:rsidRDefault="00BC0715" w:rsidP="00377913">
      <w:pPr>
        <w:spacing w:after="0" w:line="240" w:lineRule="auto"/>
        <w:ind w:firstLine="708"/>
        <w:jc w:val="both"/>
        <w:rPr>
          <w:rFonts w:ascii="Times New Roman" w:hAnsi="Times New Roman" w:cs="Times New Roman"/>
          <w:sz w:val="24"/>
        </w:rPr>
      </w:pPr>
    </w:p>
    <w:p w:rsidR="009E2544" w:rsidRPr="008A61F0" w:rsidRDefault="0079350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Smernica </w:t>
      </w:r>
      <w:r w:rsidR="005A40BE" w:rsidRPr="007835E7">
        <w:rPr>
          <w:rFonts w:ascii="Times New Roman" w:hAnsi="Times New Roman" w:cs="Times New Roman"/>
          <w:sz w:val="24"/>
        </w:rPr>
        <w:t>(EÚ) 2022/2557</w:t>
      </w:r>
      <w:r w:rsidRPr="008A61F0">
        <w:rPr>
          <w:rFonts w:ascii="Times New Roman" w:hAnsi="Times New Roman" w:cs="Times New Roman"/>
          <w:sz w:val="24"/>
        </w:rPr>
        <w:t xml:space="preserve"> zaväzuje členské štáty Európskej únie, aby prijali stratégiu zameranú na zvýšenie odolnosti kritických subjektov. Cieľom tejto stratégie je zabezpečiť ochranu </w:t>
      </w:r>
      <w:r w:rsidR="0035018D" w:rsidRPr="008A61F0">
        <w:rPr>
          <w:rFonts w:ascii="Times New Roman" w:hAnsi="Times New Roman" w:cs="Times New Roman"/>
          <w:sz w:val="24"/>
        </w:rPr>
        <w:t>kontinuity</w:t>
      </w:r>
      <w:r w:rsidRPr="008A61F0">
        <w:rPr>
          <w:rFonts w:ascii="Times New Roman" w:hAnsi="Times New Roman" w:cs="Times New Roman"/>
          <w:sz w:val="24"/>
        </w:rPr>
        <w:t xml:space="preserve"> poskytovania nevyhnutných základných služieb a odolnosť kritických subjektov, ktoré ich prevádzkujú cez svoje infraštruktúry.</w:t>
      </w:r>
      <w:r w:rsidR="0035018D" w:rsidRPr="008A61F0">
        <w:rPr>
          <w:rFonts w:ascii="Times New Roman" w:hAnsi="Times New Roman" w:cs="Times New Roman"/>
          <w:sz w:val="24"/>
        </w:rPr>
        <w:t xml:space="preserve"> </w:t>
      </w:r>
      <w:r w:rsidR="009E2544" w:rsidRPr="008A61F0">
        <w:rPr>
          <w:rFonts w:ascii="Times New Roman" w:hAnsi="Times New Roman" w:cs="Times New Roman"/>
          <w:sz w:val="24"/>
        </w:rPr>
        <w:t>Predkladaný návrh zákona ustanovuje do stratégie najdôležitejší mechanizmus a to proces, ktorým sa kritické subjekty identifikujú, vrátane určenia prahových hodnôt významnosti vplyvu (</w:t>
      </w:r>
      <w:r w:rsidR="009E2544" w:rsidRPr="008A61F0">
        <w:rPr>
          <w:rFonts w:ascii="Times New Roman" w:hAnsi="Times New Roman" w:cs="Times New Roman"/>
          <w:sz w:val="24"/>
          <w:szCs w:val="24"/>
        </w:rPr>
        <w:t>podľa § 14 ods. 3 pre každý sektor a podsektor a pre každú základnú službu podľa prílohy č. 1</w:t>
      </w:r>
      <w:r w:rsidR="009E2544" w:rsidRPr="008A61F0">
        <w:rPr>
          <w:rFonts w:ascii="Times New Roman" w:hAnsi="Times New Roman" w:cs="Times New Roman"/>
          <w:sz w:val="24"/>
        </w:rPr>
        <w:t>). Jednotlivé prahové hodnoty</w:t>
      </w:r>
      <w:r w:rsidR="00A96CEE" w:rsidRPr="008A61F0">
        <w:rPr>
          <w:rFonts w:ascii="Times New Roman" w:hAnsi="Times New Roman" w:cs="Times New Roman"/>
          <w:sz w:val="24"/>
        </w:rPr>
        <w:t>,</w:t>
      </w:r>
      <w:r w:rsidR="009E2544" w:rsidRPr="008A61F0">
        <w:rPr>
          <w:rFonts w:ascii="Times New Roman" w:hAnsi="Times New Roman" w:cs="Times New Roman"/>
          <w:sz w:val="24"/>
        </w:rPr>
        <w:t xml:space="preserve"> kritéria </w:t>
      </w:r>
      <w:r w:rsidR="001D0189" w:rsidRPr="008A61F0">
        <w:rPr>
          <w:rFonts w:ascii="Times New Roman" w:hAnsi="Times New Roman" w:cs="Times New Roman"/>
          <w:sz w:val="24"/>
        </w:rPr>
        <w:t xml:space="preserve"> </w:t>
      </w:r>
      <w:r w:rsidR="009E2544" w:rsidRPr="008A61F0">
        <w:rPr>
          <w:rFonts w:ascii="Times New Roman" w:hAnsi="Times New Roman" w:cs="Times New Roman"/>
          <w:sz w:val="24"/>
        </w:rPr>
        <w:t>významnosti vplyvu</w:t>
      </w:r>
      <w:r w:rsidR="00A96CEE" w:rsidRPr="008A61F0">
        <w:rPr>
          <w:rFonts w:ascii="Times New Roman" w:hAnsi="Times New Roman" w:cs="Times New Roman"/>
          <w:sz w:val="24"/>
        </w:rPr>
        <w:t>,</w:t>
      </w:r>
      <w:r w:rsidR="009E2544" w:rsidRPr="008A61F0">
        <w:rPr>
          <w:rFonts w:ascii="Times New Roman" w:hAnsi="Times New Roman" w:cs="Times New Roman"/>
          <w:sz w:val="24"/>
        </w:rPr>
        <w:t xml:space="preserve"> v procese tvorby stratégie navrhujú ústredné orgány samy</w:t>
      </w:r>
      <w:r w:rsidR="004021A8" w:rsidRPr="008A61F0">
        <w:rPr>
          <w:rFonts w:ascii="Times New Roman" w:hAnsi="Times New Roman" w:cs="Times New Roman"/>
          <w:sz w:val="24"/>
        </w:rPr>
        <w:t>, pričom ale ústredné orgány budú vykonávať konzultácie so združeniami podnikateľov.</w:t>
      </w:r>
      <w:r w:rsidR="00E77DEA" w:rsidRPr="008A61F0">
        <w:rPr>
          <w:rFonts w:ascii="Times New Roman" w:hAnsi="Times New Roman" w:cs="Times New Roman"/>
          <w:sz w:val="24"/>
        </w:rPr>
        <w:t xml:space="preserve"> Tie sa vykonajú za účelom kvalitného nastavenia kritérií,</w:t>
      </w:r>
      <w:r w:rsidR="002E2DC9">
        <w:rPr>
          <w:rFonts w:ascii="Times New Roman" w:hAnsi="Times New Roman" w:cs="Times New Roman"/>
          <w:sz w:val="24"/>
        </w:rPr>
        <w:t xml:space="preserve"> získania postojov a stanovísk od </w:t>
      </w:r>
      <w:r w:rsidR="00E77DEA" w:rsidRPr="008A61F0">
        <w:rPr>
          <w:rFonts w:ascii="Times New Roman" w:hAnsi="Times New Roman" w:cs="Times New Roman"/>
          <w:sz w:val="24"/>
        </w:rPr>
        <w:t>dotknutých subjektov.</w:t>
      </w:r>
      <w:r w:rsidR="009E2544" w:rsidRPr="008A61F0">
        <w:rPr>
          <w:rFonts w:ascii="Times New Roman" w:hAnsi="Times New Roman" w:cs="Times New Roman"/>
          <w:sz w:val="24"/>
        </w:rPr>
        <w:t xml:space="preserve"> Vybrané kritéria s údajmi o prahovej hodnote tvoria limitovanú informáciu a  môž</w:t>
      </w:r>
      <w:r w:rsidR="00CF7FC9">
        <w:rPr>
          <w:rFonts w:ascii="Times New Roman" w:hAnsi="Times New Roman" w:cs="Times New Roman"/>
          <w:sz w:val="24"/>
        </w:rPr>
        <w:t>u</w:t>
      </w:r>
      <w:r w:rsidR="009E2544" w:rsidRPr="008A61F0">
        <w:rPr>
          <w:rFonts w:ascii="Times New Roman" w:hAnsi="Times New Roman" w:cs="Times New Roman"/>
          <w:sz w:val="24"/>
        </w:rPr>
        <w:t xml:space="preserve"> tvoriť utajovanú skutočnosť.</w:t>
      </w:r>
      <w:r w:rsidR="003C57DD" w:rsidRPr="008A61F0">
        <w:rPr>
          <w:rFonts w:ascii="Times New Roman" w:hAnsi="Times New Roman" w:cs="Times New Roman"/>
          <w:sz w:val="24"/>
        </w:rPr>
        <w:t xml:space="preserve"> Tieto údaje sa budú aktualizovať spoločne so</w:t>
      </w:r>
      <w:r w:rsidR="002E2DC9">
        <w:rPr>
          <w:rFonts w:ascii="Times New Roman" w:hAnsi="Times New Roman" w:cs="Times New Roman"/>
          <w:sz w:val="24"/>
        </w:rPr>
        <w:t> </w:t>
      </w:r>
      <w:r w:rsidR="003C57DD" w:rsidRPr="008A61F0">
        <w:rPr>
          <w:rFonts w:ascii="Times New Roman" w:hAnsi="Times New Roman" w:cs="Times New Roman"/>
          <w:sz w:val="24"/>
        </w:rPr>
        <w:t>stratégiou.</w:t>
      </w:r>
    </w:p>
    <w:p w:rsidR="009E2544" w:rsidRPr="008A61F0" w:rsidRDefault="009E2544" w:rsidP="00377913">
      <w:pPr>
        <w:spacing w:after="0" w:line="240" w:lineRule="auto"/>
        <w:ind w:firstLine="708"/>
        <w:jc w:val="both"/>
        <w:rPr>
          <w:rFonts w:ascii="Times New Roman" w:hAnsi="Times New Roman" w:cs="Times New Roman"/>
          <w:sz w:val="24"/>
        </w:rPr>
      </w:pPr>
    </w:p>
    <w:p w:rsidR="00793501" w:rsidRPr="008A61F0" w:rsidRDefault="0079350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nadväznosti na historický vývoj v oblasti kritick</w:t>
      </w:r>
      <w:r w:rsidR="002E2DC9">
        <w:rPr>
          <w:rFonts w:ascii="Times New Roman" w:hAnsi="Times New Roman" w:cs="Times New Roman"/>
          <w:sz w:val="24"/>
        </w:rPr>
        <w:t>ej infraštruktúry, ktorá bola v </w:t>
      </w:r>
      <w:r w:rsidRPr="008A61F0">
        <w:rPr>
          <w:rFonts w:ascii="Times New Roman" w:hAnsi="Times New Roman" w:cs="Times New Roman"/>
          <w:sz w:val="24"/>
        </w:rPr>
        <w:t xml:space="preserve">minulosti na Slovensku často okrajovým záujmom, predstavuje súčasný rámec výrazný </w:t>
      </w:r>
      <w:r w:rsidRPr="008A61F0">
        <w:rPr>
          <w:rFonts w:ascii="Times New Roman" w:hAnsi="Times New Roman" w:cs="Times New Roman"/>
          <w:sz w:val="24"/>
        </w:rPr>
        <w:lastRenderedPageBreak/>
        <w:t>posun. Pravidelné aktualizácie, ktoré sú už stanovené v právnych predpisoch, každé štyri roky zabezpečujú, že stratégia pružne reaguje na meniace sa hrozby a potreby.</w:t>
      </w:r>
    </w:p>
    <w:p w:rsidR="00793501" w:rsidRPr="008A61F0" w:rsidRDefault="00793501" w:rsidP="00377913">
      <w:pPr>
        <w:spacing w:after="0" w:line="240" w:lineRule="auto"/>
        <w:ind w:firstLine="708"/>
        <w:jc w:val="both"/>
        <w:rPr>
          <w:rFonts w:ascii="Times New Roman" w:hAnsi="Times New Roman" w:cs="Times New Roman"/>
          <w:sz w:val="24"/>
        </w:rPr>
      </w:pPr>
    </w:p>
    <w:p w:rsidR="00793501" w:rsidRPr="008A61F0" w:rsidRDefault="0079350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stratégii vypracovanej na základe smernice sa kľúčové body podrobne vymedzujú ako strategické ciele a priority na zvýšenie odolnosti, a to aj pri zohľadnení cezhraničnej a sektorovej závislosti. Rámec riadenia, opatrenia na posilnenie odolnosti kritických subjektov, proces identifikácie kritických subjektov, podpora kritických subjektov a zapojenie verejného a súkromného sektora sú kľúčovými prvkami na zabezpečenie </w:t>
      </w:r>
      <w:r w:rsidR="002E2DC9">
        <w:rPr>
          <w:rFonts w:ascii="Times New Roman" w:hAnsi="Times New Roman" w:cs="Times New Roman"/>
          <w:sz w:val="24"/>
        </w:rPr>
        <w:t>odolnosti. Okrem toho sa v </w:t>
      </w:r>
      <w:r w:rsidRPr="008A61F0">
        <w:rPr>
          <w:rFonts w:ascii="Times New Roman" w:hAnsi="Times New Roman" w:cs="Times New Roman"/>
          <w:sz w:val="24"/>
        </w:rPr>
        <w:t xml:space="preserve">stratégii bude popisovať systém koordinácie medzi rôznymi štátnymi orgánmi na výmenu informácií o kybernetických a nekybernetických rizikách a opatreniach na podporu malých a stredných podnikov definovaných ako </w:t>
      </w:r>
      <w:r w:rsidR="00986485" w:rsidRPr="008A61F0">
        <w:rPr>
          <w:rFonts w:ascii="Times New Roman" w:hAnsi="Times New Roman" w:cs="Times New Roman"/>
          <w:sz w:val="24"/>
        </w:rPr>
        <w:t xml:space="preserve">potenciálne </w:t>
      </w:r>
      <w:r w:rsidRPr="008A61F0">
        <w:rPr>
          <w:rFonts w:ascii="Times New Roman" w:hAnsi="Times New Roman" w:cs="Times New Roman"/>
          <w:sz w:val="24"/>
        </w:rPr>
        <w:t>budúce kritické subjekty.</w:t>
      </w:r>
    </w:p>
    <w:p w:rsidR="003C57DD" w:rsidRPr="008A61F0" w:rsidRDefault="003C57DD" w:rsidP="00377913">
      <w:pPr>
        <w:spacing w:after="0" w:line="240" w:lineRule="auto"/>
        <w:ind w:firstLine="708"/>
        <w:jc w:val="both"/>
        <w:rPr>
          <w:rFonts w:ascii="Times New Roman" w:hAnsi="Times New Roman" w:cs="Times New Roman"/>
          <w:sz w:val="24"/>
        </w:rPr>
      </w:pPr>
    </w:p>
    <w:p w:rsidR="00BC0715" w:rsidRDefault="0079350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Porovnanie s históriou koncepcie kritickej infraštr</w:t>
      </w:r>
      <w:r w:rsidR="00C22032">
        <w:rPr>
          <w:rFonts w:ascii="Times New Roman" w:hAnsi="Times New Roman" w:cs="Times New Roman"/>
          <w:sz w:val="24"/>
        </w:rPr>
        <w:t>uktúry na Slovensku ukazuje, že </w:t>
      </w:r>
      <w:r w:rsidRPr="008A61F0">
        <w:rPr>
          <w:rFonts w:ascii="Times New Roman" w:hAnsi="Times New Roman" w:cs="Times New Roman"/>
          <w:sz w:val="24"/>
        </w:rPr>
        <w:t>súčasné legislatívne zmeny zamerané na posilnenie odolnosti kritických infraštruktúr majú za cieľ prekonať predchádzajúci pasívny prístup a zaviesť dynamický systém plánovania a reakcie na hrozby. Tento posun odráža nielen rastúci význam ochrany a obrany na úseku</w:t>
      </w:r>
      <w:r w:rsidR="002E4F2E" w:rsidRPr="008A61F0">
        <w:rPr>
          <w:rFonts w:ascii="Times New Roman" w:hAnsi="Times New Roman" w:cs="Times New Roman"/>
          <w:sz w:val="24"/>
        </w:rPr>
        <w:t xml:space="preserve"> </w:t>
      </w:r>
      <w:r w:rsidRPr="008A61F0">
        <w:rPr>
          <w:rFonts w:ascii="Times New Roman" w:hAnsi="Times New Roman" w:cs="Times New Roman"/>
          <w:sz w:val="24"/>
        </w:rPr>
        <w:t>kritickej infraštruktúry v globálne prepojenom prostredí, ale tiež demonštruje zvýšené povedomie o potrebe komplexnej odolnosti poskytovania nevyhnutných základných služieb a ich kritickú infraštruktúru.</w:t>
      </w:r>
    </w:p>
    <w:p w:rsidR="008736D9" w:rsidRDefault="008736D9" w:rsidP="00377913">
      <w:pPr>
        <w:spacing w:after="0" w:line="240" w:lineRule="auto"/>
        <w:ind w:firstLine="708"/>
        <w:jc w:val="both"/>
        <w:rPr>
          <w:rFonts w:ascii="Times New Roman" w:hAnsi="Times New Roman" w:cs="Times New Roman"/>
          <w:sz w:val="24"/>
        </w:rPr>
      </w:pPr>
    </w:p>
    <w:p w:rsidR="008736D9" w:rsidRPr="008A61F0" w:rsidRDefault="008736D9" w:rsidP="00377913">
      <w:pPr>
        <w:spacing w:after="0" w:line="240" w:lineRule="auto"/>
        <w:ind w:firstLine="708"/>
        <w:jc w:val="both"/>
        <w:rPr>
          <w:rFonts w:ascii="Times New Roman" w:hAnsi="Times New Roman" w:cs="Times New Roman"/>
          <w:sz w:val="24"/>
        </w:rPr>
      </w:pPr>
      <w:r w:rsidRPr="007835E7">
        <w:rPr>
          <w:rFonts w:ascii="Times New Roman" w:hAnsi="Times New Roman" w:cs="Times New Roman"/>
          <w:sz w:val="24"/>
        </w:rPr>
        <w:t>Definíciu malých a stredných podnikov v § 7 ods.1 písm. h) obsahuje Odporúčanie Komisie 2003/361/ES zo 6. mája 2003 o vymedzení pojmov mi</w:t>
      </w:r>
      <w:r w:rsidR="00C22032">
        <w:rPr>
          <w:rFonts w:ascii="Times New Roman" w:hAnsi="Times New Roman" w:cs="Times New Roman"/>
          <w:sz w:val="24"/>
        </w:rPr>
        <w:t>kro, malé a stredné podniky (Ú. </w:t>
      </w:r>
      <w:r w:rsidRPr="007835E7">
        <w:rPr>
          <w:rFonts w:ascii="Times New Roman" w:hAnsi="Times New Roman" w:cs="Times New Roman"/>
          <w:sz w:val="24"/>
        </w:rPr>
        <w:t>v. EÚ L 124, 20.5.2003).</w:t>
      </w:r>
    </w:p>
    <w:p w:rsidR="00793501" w:rsidRPr="008A61F0" w:rsidRDefault="00793501" w:rsidP="00377913">
      <w:pPr>
        <w:spacing w:after="0" w:line="240" w:lineRule="auto"/>
        <w:ind w:firstLine="708"/>
        <w:jc w:val="both"/>
        <w:rPr>
          <w:rFonts w:ascii="Times New Roman" w:hAnsi="Times New Roman" w:cs="Times New Roman"/>
          <w:sz w:val="24"/>
        </w:rPr>
      </w:pPr>
    </w:p>
    <w:p w:rsidR="00793501" w:rsidRPr="008A61F0" w:rsidRDefault="0079350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Stratégiu vypracováva ministerstvo vnútra v spolupráci s ústrednými orgánmi.</w:t>
      </w:r>
      <w:r w:rsidR="00FA69E6" w:rsidRPr="008A61F0">
        <w:rPr>
          <w:rFonts w:ascii="Times New Roman" w:hAnsi="Times New Roman" w:cs="Times New Roman"/>
          <w:sz w:val="24"/>
        </w:rPr>
        <w:t xml:space="preserve"> </w:t>
      </w:r>
      <w:r w:rsidRPr="008A61F0">
        <w:rPr>
          <w:rFonts w:ascii="Times New Roman" w:hAnsi="Times New Roman" w:cs="Times New Roman"/>
          <w:sz w:val="24"/>
        </w:rPr>
        <w:t xml:space="preserve">Obsah stratégie je vymedzený v odseku 1 tak, aby korešpondoval s obsahovým vymedzením smernice </w:t>
      </w:r>
      <w:r w:rsidR="005A40BE" w:rsidRPr="007835E7">
        <w:rPr>
          <w:rFonts w:ascii="Times New Roman" w:hAnsi="Times New Roman" w:cs="Times New Roman"/>
          <w:sz w:val="24"/>
        </w:rPr>
        <w:t>(EÚ) 2022/2557</w:t>
      </w:r>
      <w:r w:rsidRPr="008A61F0">
        <w:rPr>
          <w:rFonts w:ascii="Times New Roman" w:hAnsi="Times New Roman" w:cs="Times New Roman"/>
          <w:sz w:val="24"/>
        </w:rPr>
        <w:t>.</w:t>
      </w:r>
      <w:r w:rsidR="004021A8" w:rsidRPr="008A61F0">
        <w:rPr>
          <w:rFonts w:ascii="Times New Roman" w:hAnsi="Times New Roman" w:cs="Times New Roman"/>
          <w:sz w:val="24"/>
        </w:rPr>
        <w:t xml:space="preserve"> </w:t>
      </w:r>
    </w:p>
    <w:p w:rsidR="00E0271B" w:rsidRPr="008A61F0" w:rsidRDefault="00E0271B" w:rsidP="00377913">
      <w:pPr>
        <w:spacing w:after="0" w:line="240" w:lineRule="auto"/>
        <w:ind w:firstLine="708"/>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8</w:t>
      </w:r>
    </w:p>
    <w:p w:rsidR="00E0271B" w:rsidRPr="008A61F0" w:rsidRDefault="00E0271B" w:rsidP="00377913">
      <w:pPr>
        <w:spacing w:after="0" w:line="240" w:lineRule="auto"/>
        <w:ind w:firstLine="708"/>
        <w:jc w:val="both"/>
        <w:rPr>
          <w:rFonts w:ascii="Times New Roman" w:hAnsi="Times New Roman" w:cs="Times New Roman"/>
          <w:sz w:val="24"/>
        </w:rPr>
      </w:pPr>
    </w:p>
    <w:p w:rsidR="003B7E56" w:rsidRPr="008A61F0" w:rsidRDefault="003B7E5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Opatrenia odkazované v § 10 zamerané na identifikáciu a pomoc pri zabezpečovaní odolnosti kritických subjektov by sa mali riadiť prístupom založeným na riziku</w:t>
      </w:r>
      <w:r w:rsidR="00D76D76" w:rsidRPr="008A61F0">
        <w:rPr>
          <w:rFonts w:ascii="Times New Roman" w:hAnsi="Times New Roman" w:cs="Times New Roman"/>
          <w:sz w:val="24"/>
        </w:rPr>
        <w:t>.</w:t>
      </w:r>
      <w:r w:rsidRPr="008A61F0">
        <w:rPr>
          <w:rFonts w:ascii="Times New Roman" w:hAnsi="Times New Roman" w:cs="Times New Roman"/>
          <w:sz w:val="24"/>
        </w:rPr>
        <w:t xml:space="preserve"> Tento prístup umožňuje efektívne zameranie úsilia na tie kritické subjekty, ktoré sú najdôležitejšie z hľadiska zabezpečovania životne dôležitých spoločenských funkcií alebo hospodárskych činností. Kľúčovým krokom k zabezpečeniu takéhoto cieleného prístupu je vykonávanie posúdení rizík zo strany ústredných orgánov vo svojich sektorových pôsobnostiach, pričom zohľadňujú všetky relevantné prírodné javy a riziká spojené s ľudskou činnosťou - ako sú nehody, prírodné katastrofy, hrozby pre verejné zdravie typu pandémi</w:t>
      </w:r>
      <w:r w:rsidR="00D76D76" w:rsidRPr="008A61F0">
        <w:rPr>
          <w:rFonts w:ascii="Times New Roman" w:hAnsi="Times New Roman" w:cs="Times New Roman"/>
          <w:sz w:val="24"/>
        </w:rPr>
        <w:t>e</w:t>
      </w:r>
      <w:r w:rsidRPr="008A61F0">
        <w:rPr>
          <w:rFonts w:ascii="Times New Roman" w:hAnsi="Times New Roman" w:cs="Times New Roman"/>
          <w:sz w:val="24"/>
        </w:rPr>
        <w:t xml:space="preserve"> a antagonistické hrozby vrátane teroristických činov. Dôležitou súčasťou tohto procesu je tiež zohľadnenie existujúcich sektorových alebo všeobecných posúdení rizík, ktoré boli vykonané na základe iných právnych aktov EÚ.</w:t>
      </w:r>
    </w:p>
    <w:p w:rsidR="003B7E56" w:rsidRPr="008A61F0" w:rsidRDefault="003B7E56" w:rsidP="00377913">
      <w:pPr>
        <w:spacing w:after="0" w:line="240" w:lineRule="auto"/>
        <w:ind w:firstLine="708"/>
        <w:jc w:val="both"/>
        <w:rPr>
          <w:rFonts w:ascii="Times New Roman" w:hAnsi="Times New Roman" w:cs="Times New Roman"/>
          <w:sz w:val="24"/>
        </w:rPr>
      </w:pPr>
    </w:p>
    <w:p w:rsidR="003B7E56" w:rsidRPr="008A61F0" w:rsidRDefault="003B7E5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Výsledky posúdení rizík poskytujú podstatný základ nielen pre identifikáciu kritických subjektov, ale aj pre usmerňovanie týchto subjektov v procese plnenia ich legislatívnych povinností. Ide o to, že kritické subjekty by mali byť informované o všetkých relevantných rizikách, s ktorými sa môžu stretnúť, a mali by tieto riziká pravidelne posudzovať, ideálne minimálne každé štyri roky, alebo vždy, keď to vyžaduje zmena v ich osobitnej situácii alebo v príslušných rizikách.</w:t>
      </w:r>
    </w:p>
    <w:p w:rsidR="003B7E56" w:rsidRPr="008A61F0" w:rsidRDefault="003B7E56" w:rsidP="00377913">
      <w:pPr>
        <w:spacing w:after="0" w:line="240" w:lineRule="auto"/>
        <w:jc w:val="both"/>
        <w:rPr>
          <w:rFonts w:ascii="Times New Roman" w:hAnsi="Times New Roman" w:cs="Times New Roman"/>
          <w:sz w:val="24"/>
        </w:rPr>
      </w:pPr>
    </w:p>
    <w:p w:rsidR="003B7E56" w:rsidRPr="008A61F0" w:rsidRDefault="003B7E5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lastRenderedPageBreak/>
        <w:t xml:space="preserve">Zároveň, podľa § 8, ústredné orgány majú povinnosť predkladať ministerstvu vnútra správy o posúdení rizík v rámci svojich sektorov a podsektorov, pričom tieto posúdenia majú byť vykonávané </w:t>
      </w:r>
      <w:r w:rsidR="008242F3" w:rsidRPr="007835E7">
        <w:rPr>
          <w:rFonts w:ascii="Times New Roman" w:hAnsi="Times New Roman" w:cs="Times New Roman"/>
          <w:sz w:val="24"/>
        </w:rPr>
        <w:t>podľa potreby</w:t>
      </w:r>
      <w:r w:rsidRPr="008A61F0">
        <w:rPr>
          <w:rFonts w:ascii="Times New Roman" w:hAnsi="Times New Roman" w:cs="Times New Roman"/>
          <w:sz w:val="24"/>
        </w:rPr>
        <w:t xml:space="preserve"> </w:t>
      </w:r>
      <w:r w:rsidR="008242F3" w:rsidRPr="007835E7">
        <w:rPr>
          <w:rFonts w:ascii="Times New Roman" w:hAnsi="Times New Roman" w:cs="Times New Roman"/>
          <w:sz w:val="24"/>
        </w:rPr>
        <w:t>a</w:t>
      </w:r>
      <w:r w:rsidRPr="008A61F0">
        <w:rPr>
          <w:rFonts w:ascii="Times New Roman" w:hAnsi="Times New Roman" w:cs="Times New Roman"/>
          <w:sz w:val="24"/>
        </w:rPr>
        <w:t xml:space="preserve"> aspoň raz za štyri roky.</w:t>
      </w:r>
      <w:r w:rsidR="00B26B75" w:rsidRPr="008A61F0">
        <w:rPr>
          <w:rFonts w:ascii="Times New Roman" w:hAnsi="Times New Roman" w:cs="Times New Roman"/>
          <w:sz w:val="24"/>
        </w:rPr>
        <w:t xml:space="preserve"> V prípade rizika s významným vplyvom na poskytovanie základných služieb ústredný orgán správu o posúdení rizika predloží ministerstvu vnútra bezodkladne a rovnako jej relevantné časti sprístupní kritickému subjektu s povinnou lehotou aktualizovania bezpečnostného plánu.</w:t>
      </w:r>
      <w:r w:rsidRPr="008A61F0">
        <w:rPr>
          <w:rFonts w:ascii="Times New Roman" w:hAnsi="Times New Roman" w:cs="Times New Roman"/>
          <w:sz w:val="24"/>
        </w:rPr>
        <w:t xml:space="preserve"> Tieto analýzy musia zohľadniť široké spektrum potenciálnych hrozieb a rizík vrátane tých, ktoré majú cezhraničný či medzisektorový charakter. </w:t>
      </w:r>
      <w:r w:rsidR="00EE4F4B" w:rsidRPr="008A61F0">
        <w:rPr>
          <w:rFonts w:ascii="Times New Roman" w:hAnsi="Times New Roman" w:cs="Times New Roman"/>
          <w:sz w:val="24"/>
        </w:rPr>
        <w:t>Aj n</w:t>
      </w:r>
      <w:r w:rsidRPr="008A61F0">
        <w:rPr>
          <w:rFonts w:ascii="Times New Roman" w:hAnsi="Times New Roman" w:cs="Times New Roman"/>
          <w:sz w:val="24"/>
        </w:rPr>
        <w:t>a základe týchto posúdení rizík ústredné orgány identifikujú kritické subjekty a pomáhajú im pri implementácii adekvátnych opatrení na zabezpečenie odolnosti voči identifikovaným rizikám.</w:t>
      </w:r>
    </w:p>
    <w:p w:rsidR="003B7E56" w:rsidRPr="008A61F0" w:rsidRDefault="003B7E56" w:rsidP="00377913">
      <w:pPr>
        <w:spacing w:after="0" w:line="240" w:lineRule="auto"/>
        <w:jc w:val="both"/>
        <w:rPr>
          <w:rFonts w:ascii="Times New Roman" w:hAnsi="Times New Roman" w:cs="Times New Roman"/>
          <w:sz w:val="24"/>
        </w:rPr>
      </w:pPr>
    </w:p>
    <w:p w:rsidR="00170A4E" w:rsidRPr="008A61F0" w:rsidRDefault="003B7E5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tomto kontexte, sprístupnenie relevantných častí posúdenia rizík kritickým subjektom umožňuje týmto subjektom lepšie pochopiť potenciálne </w:t>
      </w:r>
      <w:r w:rsidR="002E2DC9">
        <w:rPr>
          <w:rFonts w:ascii="Times New Roman" w:hAnsi="Times New Roman" w:cs="Times New Roman"/>
          <w:sz w:val="24"/>
        </w:rPr>
        <w:t>riziká a zároveň ich motivuje k </w:t>
      </w:r>
      <w:r w:rsidRPr="008A61F0">
        <w:rPr>
          <w:rFonts w:ascii="Times New Roman" w:hAnsi="Times New Roman" w:cs="Times New Roman"/>
          <w:sz w:val="24"/>
        </w:rPr>
        <w:t>adekvátnej príprave a reakcii na možné hrozby. Prístup založený na riziku, jeho implementácia a následné hodnotenie sú kľúčové pre posilnenie odolnosti na úseku kritickej infraštruktúry a kritických subjektov, čím sa zabezpečuje kontinuita základných služieb nevyhnutných pre spoločnosť a hospodárstvo.</w:t>
      </w:r>
    </w:p>
    <w:p w:rsidR="001D0189" w:rsidRPr="008A61F0" w:rsidRDefault="001D0189" w:rsidP="00377913">
      <w:pPr>
        <w:spacing w:after="0" w:line="240" w:lineRule="auto"/>
        <w:jc w:val="both"/>
        <w:rPr>
          <w:rFonts w:ascii="Times New Roman" w:hAnsi="Times New Roman" w:cs="Times New Roman"/>
          <w:sz w:val="24"/>
        </w:rPr>
      </w:pPr>
    </w:p>
    <w:p w:rsidR="003B7E56" w:rsidRPr="008A61F0" w:rsidRDefault="001D0189"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Z tohto procesu je nesmierne dôležité navrhnúť </w:t>
      </w:r>
      <w:r w:rsidR="00FA126C" w:rsidRPr="008A61F0">
        <w:rPr>
          <w:rFonts w:ascii="Times New Roman" w:hAnsi="Times New Roman" w:cs="Times New Roman"/>
          <w:sz w:val="24"/>
        </w:rPr>
        <w:t xml:space="preserve">ústredným orgánom </w:t>
      </w:r>
      <w:r w:rsidRPr="008A61F0">
        <w:rPr>
          <w:rFonts w:ascii="Times New Roman" w:hAnsi="Times New Roman" w:cs="Times New Roman"/>
          <w:sz w:val="24"/>
        </w:rPr>
        <w:t xml:space="preserve">aj ďalší typ prahových hodnôt, ktoré zohľadnia kedy je incident významný pre povinnosť nahlasovania. Údaje prahových hodnôt incidentov, zohľadnia najmä počet a podiel používateľov dotknutých narušením základnej služby, ktorú kritický subjekt poskytuje, trvanie narušenia a geografické územie dotknuté narušením s prihliadnutím na to, či je toto územie geograficky izolované, a akékoľvek informácie o incidentoch oznámených podľa § 14. Ústredný orgán pri oznámení </w:t>
      </w:r>
      <w:r w:rsidR="000B75AA" w:rsidRPr="008A61F0">
        <w:rPr>
          <w:rFonts w:ascii="Times New Roman" w:hAnsi="Times New Roman" w:cs="Times New Roman"/>
          <w:sz w:val="24"/>
        </w:rPr>
        <w:t>identifikovan</w:t>
      </w:r>
      <w:r w:rsidR="006F119A" w:rsidRPr="008A61F0">
        <w:rPr>
          <w:rFonts w:ascii="Times New Roman" w:hAnsi="Times New Roman" w:cs="Times New Roman"/>
          <w:sz w:val="24"/>
        </w:rPr>
        <w:t>ia</w:t>
      </w:r>
      <w:r w:rsidRPr="008A61F0">
        <w:rPr>
          <w:rFonts w:ascii="Times New Roman" w:hAnsi="Times New Roman" w:cs="Times New Roman"/>
          <w:sz w:val="24"/>
        </w:rPr>
        <w:t xml:space="preserve"> kritického subjektu</w:t>
      </w:r>
      <w:r w:rsidR="00FA126C" w:rsidRPr="008A61F0">
        <w:rPr>
          <w:rFonts w:ascii="Times New Roman" w:hAnsi="Times New Roman" w:cs="Times New Roman"/>
          <w:sz w:val="24"/>
        </w:rPr>
        <w:t xml:space="preserve"> je povinný tieto údaje o prahových hodnotách</w:t>
      </w:r>
      <w:r w:rsidR="00DA7FDD" w:rsidRPr="008A61F0">
        <w:rPr>
          <w:rFonts w:ascii="Times New Roman" w:hAnsi="Times New Roman" w:cs="Times New Roman"/>
          <w:sz w:val="24"/>
        </w:rPr>
        <w:t xml:space="preserve"> incidentu</w:t>
      </w:r>
      <w:r w:rsidR="00FA126C" w:rsidRPr="008A61F0">
        <w:rPr>
          <w:rFonts w:ascii="Times New Roman" w:hAnsi="Times New Roman" w:cs="Times New Roman"/>
          <w:sz w:val="24"/>
        </w:rPr>
        <w:t xml:space="preserve"> písomne oznámiť</w:t>
      </w:r>
      <w:r w:rsidR="006F119A" w:rsidRPr="008A61F0">
        <w:rPr>
          <w:rFonts w:ascii="Times New Roman" w:hAnsi="Times New Roman" w:cs="Times New Roman"/>
          <w:sz w:val="24"/>
        </w:rPr>
        <w:t xml:space="preserve"> kritickému subjektu</w:t>
      </w:r>
      <w:r w:rsidR="00FA126C" w:rsidRPr="008A61F0">
        <w:rPr>
          <w:rFonts w:ascii="Times New Roman" w:hAnsi="Times New Roman" w:cs="Times New Roman"/>
          <w:sz w:val="24"/>
        </w:rPr>
        <w:t xml:space="preserve"> a informovať o procese hlásenia</w:t>
      </w:r>
      <w:r w:rsidR="000B75AA" w:rsidRPr="008A61F0">
        <w:rPr>
          <w:rFonts w:ascii="Times New Roman" w:hAnsi="Times New Roman" w:cs="Times New Roman"/>
          <w:sz w:val="24"/>
        </w:rPr>
        <w:t xml:space="preserve"> incidentov</w:t>
      </w:r>
      <w:r w:rsidR="00FA126C" w:rsidRPr="008A61F0">
        <w:rPr>
          <w:rFonts w:ascii="Times New Roman" w:hAnsi="Times New Roman" w:cs="Times New Roman"/>
          <w:sz w:val="24"/>
        </w:rPr>
        <w:t>. Údaje o prahových hodnotách významnosti vplyvu</w:t>
      </w:r>
      <w:r w:rsidR="006F119A" w:rsidRPr="008A61F0">
        <w:rPr>
          <w:rFonts w:ascii="Times New Roman" w:hAnsi="Times New Roman" w:cs="Times New Roman"/>
          <w:sz w:val="24"/>
        </w:rPr>
        <w:t xml:space="preserve"> </w:t>
      </w:r>
      <w:r w:rsidR="00FA126C" w:rsidRPr="008A61F0">
        <w:rPr>
          <w:rFonts w:ascii="Times New Roman" w:hAnsi="Times New Roman" w:cs="Times New Roman"/>
          <w:sz w:val="24"/>
        </w:rPr>
        <w:t>pri identifikácii kritických subjektov</w:t>
      </w:r>
      <w:r w:rsidR="006F119A" w:rsidRPr="008A61F0">
        <w:rPr>
          <w:rFonts w:ascii="Times New Roman" w:hAnsi="Times New Roman" w:cs="Times New Roman"/>
          <w:sz w:val="24"/>
        </w:rPr>
        <w:t xml:space="preserve"> podľa § 14 ods.3 </w:t>
      </w:r>
      <w:r w:rsidR="00FA126C" w:rsidRPr="008A61F0">
        <w:rPr>
          <w:rFonts w:ascii="Times New Roman" w:hAnsi="Times New Roman" w:cs="Times New Roman"/>
          <w:sz w:val="24"/>
        </w:rPr>
        <w:t>a</w:t>
      </w:r>
      <w:r w:rsidR="006F119A" w:rsidRPr="008A61F0">
        <w:rPr>
          <w:rFonts w:ascii="Times New Roman" w:hAnsi="Times New Roman" w:cs="Times New Roman"/>
          <w:sz w:val="24"/>
        </w:rPr>
        <w:t xml:space="preserve"> prahové hodnoty </w:t>
      </w:r>
      <w:r w:rsidR="00FA126C" w:rsidRPr="008A61F0">
        <w:rPr>
          <w:rFonts w:ascii="Times New Roman" w:hAnsi="Times New Roman" w:cs="Times New Roman"/>
          <w:sz w:val="24"/>
        </w:rPr>
        <w:t>pr</w:t>
      </w:r>
      <w:r w:rsidR="006F119A" w:rsidRPr="008A61F0">
        <w:rPr>
          <w:rFonts w:ascii="Times New Roman" w:hAnsi="Times New Roman" w:cs="Times New Roman"/>
          <w:sz w:val="24"/>
        </w:rPr>
        <w:t>e</w:t>
      </w:r>
      <w:r w:rsidR="00FA126C" w:rsidRPr="008A61F0">
        <w:rPr>
          <w:rFonts w:ascii="Times New Roman" w:hAnsi="Times New Roman" w:cs="Times New Roman"/>
          <w:sz w:val="24"/>
        </w:rPr>
        <w:t xml:space="preserve"> nahlasovan</w:t>
      </w:r>
      <w:r w:rsidR="006F119A" w:rsidRPr="008A61F0">
        <w:rPr>
          <w:rFonts w:ascii="Times New Roman" w:hAnsi="Times New Roman" w:cs="Times New Roman"/>
          <w:sz w:val="24"/>
        </w:rPr>
        <w:t>ie</w:t>
      </w:r>
      <w:r w:rsidR="00FA126C" w:rsidRPr="008A61F0">
        <w:rPr>
          <w:rFonts w:ascii="Times New Roman" w:hAnsi="Times New Roman" w:cs="Times New Roman"/>
          <w:sz w:val="24"/>
        </w:rPr>
        <w:t xml:space="preserve"> incidentov</w:t>
      </w:r>
      <w:r w:rsidR="006F119A" w:rsidRPr="008A61F0">
        <w:rPr>
          <w:rFonts w:ascii="Times New Roman" w:hAnsi="Times New Roman" w:cs="Times New Roman"/>
          <w:sz w:val="24"/>
        </w:rPr>
        <w:t xml:space="preserve"> podľa § 8 ods. 3 písm. e)</w:t>
      </w:r>
      <w:r w:rsidR="00FA126C" w:rsidRPr="008A61F0">
        <w:rPr>
          <w:rFonts w:ascii="Times New Roman" w:hAnsi="Times New Roman" w:cs="Times New Roman"/>
          <w:sz w:val="24"/>
        </w:rPr>
        <w:t xml:space="preserve"> môžu</w:t>
      </w:r>
      <w:r w:rsidR="005F5ABB" w:rsidRPr="008A61F0">
        <w:rPr>
          <w:rFonts w:ascii="Times New Roman" w:hAnsi="Times New Roman" w:cs="Times New Roman"/>
          <w:sz w:val="24"/>
        </w:rPr>
        <w:t>,</w:t>
      </w:r>
      <w:r w:rsidR="00FA126C" w:rsidRPr="008A61F0">
        <w:rPr>
          <w:rFonts w:ascii="Times New Roman" w:hAnsi="Times New Roman" w:cs="Times New Roman"/>
          <w:sz w:val="24"/>
        </w:rPr>
        <w:t xml:space="preserve"> ale aj nemusia byť totožné. </w:t>
      </w:r>
      <w:r w:rsidR="005F5ABB" w:rsidRPr="008A61F0">
        <w:rPr>
          <w:rFonts w:ascii="Times New Roman" w:hAnsi="Times New Roman" w:cs="Times New Roman"/>
          <w:sz w:val="24"/>
        </w:rPr>
        <w:t>P</w:t>
      </w:r>
      <w:r w:rsidR="00FA126C" w:rsidRPr="008A61F0">
        <w:rPr>
          <w:rFonts w:ascii="Times New Roman" w:hAnsi="Times New Roman" w:cs="Times New Roman"/>
          <w:sz w:val="24"/>
        </w:rPr>
        <w:t xml:space="preserve">ri posúdení rizík </w:t>
      </w:r>
      <w:r w:rsidR="005F5ABB" w:rsidRPr="008A61F0">
        <w:rPr>
          <w:rFonts w:ascii="Times New Roman" w:hAnsi="Times New Roman" w:cs="Times New Roman"/>
          <w:sz w:val="24"/>
        </w:rPr>
        <w:t xml:space="preserve">je potrebné </w:t>
      </w:r>
      <w:r w:rsidR="00FA126C" w:rsidRPr="008A61F0">
        <w:rPr>
          <w:rFonts w:ascii="Times New Roman" w:hAnsi="Times New Roman" w:cs="Times New Roman"/>
          <w:sz w:val="24"/>
        </w:rPr>
        <w:t>vziať do úvahy jednotlivé sektorové asymetrie. Prahové hodnoty incidentov v</w:t>
      </w:r>
      <w:r w:rsidR="00E54B27" w:rsidRPr="008A61F0">
        <w:rPr>
          <w:rFonts w:ascii="Times New Roman" w:hAnsi="Times New Roman" w:cs="Times New Roman"/>
          <w:sz w:val="24"/>
        </w:rPr>
        <w:t xml:space="preserve"> priebežnom</w:t>
      </w:r>
      <w:r w:rsidR="00FA126C" w:rsidRPr="008A61F0">
        <w:rPr>
          <w:rFonts w:ascii="Times New Roman" w:hAnsi="Times New Roman" w:cs="Times New Roman"/>
          <w:sz w:val="24"/>
        </w:rPr>
        <w:t xml:space="preserve"> procese posúdení rizika ústredným orgánom podliehajú </w:t>
      </w:r>
      <w:r w:rsidR="005205CB" w:rsidRPr="008A61F0">
        <w:rPr>
          <w:rFonts w:ascii="Times New Roman" w:hAnsi="Times New Roman" w:cs="Times New Roman"/>
          <w:sz w:val="24"/>
        </w:rPr>
        <w:t>režimu</w:t>
      </w:r>
      <w:r w:rsidR="00E54B27" w:rsidRPr="008A61F0">
        <w:rPr>
          <w:rFonts w:ascii="Times New Roman" w:hAnsi="Times New Roman" w:cs="Times New Roman"/>
          <w:sz w:val="24"/>
        </w:rPr>
        <w:t xml:space="preserve"> limitovanej informácie.</w:t>
      </w:r>
    </w:p>
    <w:p w:rsidR="00FA126C" w:rsidRPr="008A61F0" w:rsidRDefault="00FA126C" w:rsidP="00377913">
      <w:pPr>
        <w:spacing w:after="0" w:line="240" w:lineRule="auto"/>
        <w:jc w:val="both"/>
        <w:rPr>
          <w:rFonts w:ascii="Times New Roman" w:hAnsi="Times New Roman" w:cs="Times New Roman"/>
          <w:sz w:val="24"/>
        </w:rPr>
      </w:pPr>
    </w:p>
    <w:p w:rsidR="00380DBB" w:rsidRPr="008A61F0" w:rsidRDefault="00380DB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Posudzovanie rizík je kľúčovým procesom v rámci národnej stratégie riadenia rizík bezpečnostných hrozieb Slovenskej republiky. Jeho dôležitosť je dvojnásobne zvýraznená v kontexte stratégií a akčných plánov schvaľovaných na vládnej úrovni, akým je napríklad Akčný plán k Národnej stratégii riadenia rizík bezpečnostných hrozieb do roku 2025. Tento dokument predstavuje komplexný prístup k identifikácii, hodnoteniu a znižovaniu potenciálnych rizík a hrozieb, ktoré môžu ohroziť bezpečnosť a ochranu občanov Slovenskej republiky.</w:t>
      </w:r>
    </w:p>
    <w:p w:rsidR="00380DBB" w:rsidRPr="008A61F0" w:rsidRDefault="00380DBB" w:rsidP="00377913">
      <w:pPr>
        <w:spacing w:after="0" w:line="240" w:lineRule="auto"/>
        <w:jc w:val="both"/>
        <w:rPr>
          <w:rFonts w:ascii="Times New Roman" w:hAnsi="Times New Roman" w:cs="Times New Roman"/>
          <w:sz w:val="24"/>
        </w:rPr>
      </w:pPr>
    </w:p>
    <w:p w:rsidR="00380DBB" w:rsidRDefault="00380DB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Bez hĺbkového pochopenia potenciálnych rizík nemôže byť akýkoľvek bezpečnostný program alebo stratégia účinná. V kontexte národnej bezpečnosti umožňuje posúdenie rizika určiť priority bezpečnostných opatrení, alokovať zdroje tam, kde sú najpotrebnejšie, a zároveň plánovať ochranu kritických infraštruktúr a dôležitých spoločenských funkcií. </w:t>
      </w:r>
    </w:p>
    <w:p w:rsidR="00F56EAF" w:rsidRPr="008A61F0" w:rsidRDefault="00F56EAF" w:rsidP="00377913">
      <w:pPr>
        <w:spacing w:after="0" w:line="240" w:lineRule="auto"/>
        <w:ind w:firstLine="708"/>
        <w:jc w:val="both"/>
        <w:rPr>
          <w:rFonts w:ascii="Times New Roman" w:hAnsi="Times New Roman" w:cs="Times New Roman"/>
          <w:sz w:val="24"/>
        </w:rPr>
      </w:pPr>
    </w:p>
    <w:p w:rsidR="00380DBB" w:rsidRPr="008A61F0" w:rsidRDefault="00380DB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Akčný plán k Národnej stratégii riadenia rizík bezpečnostných hrozieb do roku 2025 signalizuje záväzok vlády SR systematicky a komplexne pristupovať k zaisteniu bezpečnosti svojich občanov. Strategická iniciatíva zahŕňa rozvoj a implementáciu mechanizmov na znižovanie rizík vrátane kybernetických útokov, terorizmu, prírodných katastrof či hybridných hrozieb. Zaväzuje sa k nepretržitému zlepšovaniu systému civilnej ochrany a krízového </w:t>
      </w:r>
      <w:r w:rsidRPr="008A61F0">
        <w:rPr>
          <w:rFonts w:ascii="Times New Roman" w:hAnsi="Times New Roman" w:cs="Times New Roman"/>
          <w:sz w:val="24"/>
        </w:rPr>
        <w:lastRenderedPageBreak/>
        <w:t xml:space="preserve">riadenia, čo reflektuje integrovaný prístup k rizikám a ich riadeniu cez multisektorovú spoluprácu. </w:t>
      </w:r>
    </w:p>
    <w:p w:rsidR="00380DBB" w:rsidRPr="008A61F0" w:rsidRDefault="00380DBB" w:rsidP="00377913">
      <w:pPr>
        <w:spacing w:after="0" w:line="240" w:lineRule="auto"/>
        <w:jc w:val="both"/>
        <w:rPr>
          <w:rFonts w:ascii="Times New Roman" w:hAnsi="Times New Roman" w:cs="Times New Roman"/>
          <w:sz w:val="24"/>
        </w:rPr>
      </w:pPr>
    </w:p>
    <w:p w:rsidR="003B7E56" w:rsidRDefault="00380DB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Posúdenie rizika teda v kontexte </w:t>
      </w:r>
      <w:r w:rsidR="00642C38" w:rsidRPr="008A61F0">
        <w:rPr>
          <w:rFonts w:ascii="Times New Roman" w:hAnsi="Times New Roman" w:cs="Times New Roman"/>
          <w:sz w:val="24"/>
        </w:rPr>
        <w:t>N</w:t>
      </w:r>
      <w:r w:rsidRPr="008A61F0">
        <w:rPr>
          <w:rFonts w:ascii="Times New Roman" w:hAnsi="Times New Roman" w:cs="Times New Roman"/>
          <w:sz w:val="24"/>
        </w:rPr>
        <w:t xml:space="preserve">árodnej </w:t>
      </w:r>
      <w:r w:rsidR="00642C38" w:rsidRPr="008A61F0">
        <w:rPr>
          <w:rFonts w:ascii="Times New Roman" w:hAnsi="Times New Roman" w:cs="Times New Roman"/>
          <w:sz w:val="24"/>
        </w:rPr>
        <w:t xml:space="preserve">stratégie </w:t>
      </w:r>
      <w:r w:rsidRPr="008A61F0">
        <w:rPr>
          <w:rFonts w:ascii="Times New Roman" w:hAnsi="Times New Roman" w:cs="Times New Roman"/>
          <w:sz w:val="24"/>
        </w:rPr>
        <w:t xml:space="preserve">pre Slovenskú republiku predstavuje základný kameň jej snaženia vybudovať odolnú a bezpečnú spoločnosť schopnú čeliť rôznym typom hrozieb a vyvíjajúcich sa bezpečnostných výziev. </w:t>
      </w:r>
    </w:p>
    <w:p w:rsidR="00F97EE0" w:rsidRDefault="00F97EE0" w:rsidP="00377913">
      <w:pPr>
        <w:spacing w:after="0" w:line="240" w:lineRule="auto"/>
        <w:jc w:val="both"/>
        <w:rPr>
          <w:rFonts w:ascii="Times New Roman" w:hAnsi="Times New Roman" w:cs="Times New Roman"/>
          <w:sz w:val="24"/>
        </w:rPr>
      </w:pPr>
    </w:p>
    <w:p w:rsidR="00F97EE0" w:rsidRPr="008A61F0" w:rsidRDefault="00F97EE0" w:rsidP="00377913">
      <w:pPr>
        <w:spacing w:after="0" w:line="240" w:lineRule="auto"/>
        <w:ind w:firstLine="708"/>
        <w:jc w:val="both"/>
        <w:rPr>
          <w:rFonts w:ascii="Times New Roman" w:hAnsi="Times New Roman" w:cs="Times New Roman"/>
          <w:sz w:val="24"/>
        </w:rPr>
      </w:pPr>
      <w:r w:rsidRPr="007835E7">
        <w:rPr>
          <w:rFonts w:ascii="Times New Roman" w:hAnsi="Times New Roman" w:cs="Times New Roman"/>
          <w:sz w:val="24"/>
        </w:rPr>
        <w:t>Na účely zabezpečenia úrovne a funkčnosti fyzickej ochrany jadrových zariadení a posudzovania rizík na účely opatrení na úseku fyzickej ochrany existuje od roku 2009 pracovná skupina „Hrozba jadrovým zariadením a pre jadrové materiály a jadrové zariadenia v rámci projektového ohrozenia štátu“, ktorá je zložená zo zástupcov ÚJD SR, MV SR, MO SR a SIS. Pravidelná ročná aktualizácia sa predkladá na Bezpečnostnú radu SR. Táto skupina vznikla n</w:t>
      </w:r>
      <w:r w:rsidR="00FB32A4">
        <w:rPr>
          <w:rFonts w:ascii="Times New Roman" w:hAnsi="Times New Roman" w:cs="Times New Roman"/>
          <w:sz w:val="24"/>
        </w:rPr>
        <w:t>a základe uznesenia vlády SR č. </w:t>
      </w:r>
      <w:r w:rsidRPr="007835E7">
        <w:rPr>
          <w:rFonts w:ascii="Times New Roman" w:hAnsi="Times New Roman" w:cs="Times New Roman"/>
          <w:sz w:val="24"/>
        </w:rPr>
        <w:t>229/2009 a pravidelne v ročnom intervale aktualizuje vyhodnotenie hrozby a v intervale  cca 3 rokov pripravuje/aktualizuje projektové ohrozenie pre jadrové materiály a jadrové zariadenia, ktoré je vstupným dokumentom pre plány fyzickej ochrany jadrových materiálov a jadrových zariadení. Dokumenty sú v režime „D“.</w:t>
      </w:r>
    </w:p>
    <w:p w:rsidR="003B7E56" w:rsidRPr="008A61F0" w:rsidRDefault="003B7E56"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9</w:t>
      </w:r>
    </w:p>
    <w:p w:rsidR="00C12182" w:rsidRPr="008A61F0" w:rsidRDefault="00C12182" w:rsidP="00377913">
      <w:pPr>
        <w:spacing w:after="0" w:line="240" w:lineRule="auto"/>
        <w:jc w:val="both"/>
        <w:rPr>
          <w:rFonts w:ascii="Times New Roman" w:hAnsi="Times New Roman" w:cs="Times New Roman"/>
          <w:sz w:val="24"/>
        </w:rPr>
      </w:pPr>
    </w:p>
    <w:p w:rsidR="00E54B27" w:rsidRPr="008A61F0" w:rsidRDefault="00C1218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Ustanovenia </w:t>
      </w:r>
      <w:r w:rsidR="006F119A" w:rsidRPr="008A61F0">
        <w:rPr>
          <w:rFonts w:ascii="Times New Roman" w:hAnsi="Times New Roman" w:cs="Times New Roman"/>
          <w:sz w:val="24"/>
        </w:rPr>
        <w:t xml:space="preserve">sa týkajú </w:t>
      </w:r>
      <w:r w:rsidRPr="008A61F0">
        <w:rPr>
          <w:rFonts w:ascii="Times New Roman" w:hAnsi="Times New Roman" w:cs="Times New Roman"/>
          <w:sz w:val="24"/>
        </w:rPr>
        <w:t>identifikáci</w:t>
      </w:r>
      <w:r w:rsidR="006F119A" w:rsidRPr="008A61F0">
        <w:rPr>
          <w:rFonts w:ascii="Times New Roman" w:hAnsi="Times New Roman" w:cs="Times New Roman"/>
          <w:sz w:val="24"/>
        </w:rPr>
        <w:t>e</w:t>
      </w:r>
      <w:r w:rsidRPr="008A61F0">
        <w:rPr>
          <w:rFonts w:ascii="Times New Roman" w:hAnsi="Times New Roman" w:cs="Times New Roman"/>
          <w:sz w:val="24"/>
        </w:rPr>
        <w:t xml:space="preserve"> kritických subjektov</w:t>
      </w:r>
      <w:r w:rsidR="004D5E50" w:rsidRPr="008A61F0">
        <w:rPr>
          <w:rFonts w:ascii="Times New Roman" w:hAnsi="Times New Roman" w:cs="Times New Roman"/>
          <w:sz w:val="24"/>
        </w:rPr>
        <w:t xml:space="preserve"> a kritických subjektov osobitného európskeho významu</w:t>
      </w:r>
      <w:r w:rsidRPr="008A61F0">
        <w:rPr>
          <w:rFonts w:ascii="Times New Roman" w:hAnsi="Times New Roman" w:cs="Times New Roman"/>
          <w:sz w:val="24"/>
        </w:rPr>
        <w:t xml:space="preserve">. </w:t>
      </w:r>
      <w:r w:rsidR="004C2BF5" w:rsidRPr="008A61F0">
        <w:rPr>
          <w:rFonts w:ascii="Times New Roman" w:hAnsi="Times New Roman" w:cs="Times New Roman"/>
          <w:sz w:val="24"/>
        </w:rPr>
        <w:t xml:space="preserve">Zákon nezavádza povinnosť hlásiť ústrednému orgánu začatie poskytovania základnej služby, ani samoidentifikáciu kritickým subjektom. </w:t>
      </w:r>
      <w:r w:rsidRPr="008A61F0">
        <w:rPr>
          <w:rFonts w:ascii="Times New Roman" w:hAnsi="Times New Roman" w:cs="Times New Roman"/>
          <w:sz w:val="24"/>
        </w:rPr>
        <w:t>Označenie kritických subjektov a kritických subjektov osobitného európskeho významu zahŕňa postup</w:t>
      </w:r>
      <w:r w:rsidR="004D5E50" w:rsidRPr="008A61F0">
        <w:rPr>
          <w:rFonts w:ascii="Times New Roman" w:hAnsi="Times New Roman" w:cs="Times New Roman"/>
          <w:sz w:val="24"/>
        </w:rPr>
        <w:t xml:space="preserve"> ústredného orgánu, ktorým sa identifikuje kritický subjekt, ktorý splní všetky kritériá</w:t>
      </w:r>
      <w:r w:rsidR="00643FB8" w:rsidRPr="008A61F0">
        <w:rPr>
          <w:rFonts w:ascii="Times New Roman" w:hAnsi="Times New Roman" w:cs="Times New Roman"/>
          <w:sz w:val="24"/>
        </w:rPr>
        <w:t xml:space="preserve"> uvedené v odseku 1</w:t>
      </w:r>
      <w:r w:rsidR="00BA38DE" w:rsidRPr="008A61F0">
        <w:rPr>
          <w:rFonts w:ascii="Times New Roman" w:hAnsi="Times New Roman" w:cs="Times New Roman"/>
          <w:sz w:val="24"/>
        </w:rPr>
        <w:t>.</w:t>
      </w:r>
      <w:r w:rsidRPr="008A61F0">
        <w:rPr>
          <w:rFonts w:ascii="Times New Roman" w:hAnsi="Times New Roman" w:cs="Times New Roman"/>
          <w:sz w:val="24"/>
        </w:rPr>
        <w:t xml:space="preserve">Na tento účel je najprv potrebné stanoviť v stratégii presné prahové hodnoty kritérií </w:t>
      </w:r>
      <w:r w:rsidR="00E54B27" w:rsidRPr="008A61F0">
        <w:rPr>
          <w:rFonts w:ascii="Times New Roman" w:hAnsi="Times New Roman" w:cs="Times New Roman"/>
          <w:sz w:val="24"/>
        </w:rPr>
        <w:t>významnosti vplyvu</w:t>
      </w:r>
      <w:r w:rsidR="00BA38DE" w:rsidRPr="008A61F0">
        <w:rPr>
          <w:rFonts w:ascii="Times New Roman" w:hAnsi="Times New Roman" w:cs="Times New Roman"/>
          <w:sz w:val="24"/>
        </w:rPr>
        <w:t xml:space="preserve"> </w:t>
      </w:r>
      <w:r w:rsidR="00E54B27" w:rsidRPr="008A61F0">
        <w:rPr>
          <w:rFonts w:ascii="Times New Roman" w:hAnsi="Times New Roman" w:cs="Times New Roman"/>
          <w:sz w:val="24"/>
        </w:rPr>
        <w:t>na poskytovanie základnej služby</w:t>
      </w:r>
      <w:r w:rsidR="00BA38DE" w:rsidRPr="008A61F0">
        <w:rPr>
          <w:rFonts w:ascii="Times New Roman" w:hAnsi="Times New Roman" w:cs="Times New Roman"/>
          <w:sz w:val="24"/>
        </w:rPr>
        <w:t xml:space="preserve"> podľa § 14 ods. 3</w:t>
      </w:r>
      <w:r w:rsidR="00B5674C" w:rsidRPr="008A61F0">
        <w:rPr>
          <w:rFonts w:ascii="Times New Roman" w:hAnsi="Times New Roman" w:cs="Times New Roman"/>
          <w:sz w:val="24"/>
        </w:rPr>
        <w:t>, na</w:t>
      </w:r>
      <w:r w:rsidRPr="008A61F0">
        <w:rPr>
          <w:rFonts w:ascii="Times New Roman" w:hAnsi="Times New Roman" w:cs="Times New Roman"/>
          <w:sz w:val="24"/>
        </w:rPr>
        <w:t xml:space="preserve"> základe ktorých sa kritické subjekty </w:t>
      </w:r>
      <w:r w:rsidR="000B75AA" w:rsidRPr="008A61F0">
        <w:rPr>
          <w:rFonts w:ascii="Times New Roman" w:hAnsi="Times New Roman" w:cs="Times New Roman"/>
          <w:sz w:val="24"/>
        </w:rPr>
        <w:t>identifikujú</w:t>
      </w:r>
      <w:r w:rsidRPr="008A61F0">
        <w:rPr>
          <w:rFonts w:ascii="Times New Roman" w:hAnsi="Times New Roman" w:cs="Times New Roman"/>
          <w:sz w:val="24"/>
        </w:rPr>
        <w:t xml:space="preserve"> a </w:t>
      </w:r>
      <w:r w:rsidR="004F28CF" w:rsidRPr="008A61F0">
        <w:rPr>
          <w:rFonts w:ascii="Times New Roman" w:hAnsi="Times New Roman" w:cs="Times New Roman"/>
          <w:sz w:val="24"/>
        </w:rPr>
        <w:t>zaradzujú</w:t>
      </w:r>
      <w:r w:rsidRPr="008A61F0">
        <w:rPr>
          <w:rFonts w:ascii="Times New Roman" w:hAnsi="Times New Roman" w:cs="Times New Roman"/>
          <w:sz w:val="24"/>
        </w:rPr>
        <w:t xml:space="preserve"> do </w:t>
      </w:r>
      <w:r w:rsidR="004F28CF" w:rsidRPr="008A61F0">
        <w:rPr>
          <w:rFonts w:ascii="Times New Roman" w:hAnsi="Times New Roman" w:cs="Times New Roman"/>
          <w:sz w:val="24"/>
        </w:rPr>
        <w:t>sektorov</w:t>
      </w:r>
      <w:r w:rsidRPr="008A61F0">
        <w:rPr>
          <w:rFonts w:ascii="Times New Roman" w:hAnsi="Times New Roman" w:cs="Times New Roman"/>
          <w:sz w:val="24"/>
        </w:rPr>
        <w:t>, ako aj s</w:t>
      </w:r>
      <w:r w:rsidR="004F28CF" w:rsidRPr="008A61F0">
        <w:rPr>
          <w:rFonts w:ascii="Times New Roman" w:hAnsi="Times New Roman" w:cs="Times New Roman"/>
          <w:sz w:val="24"/>
        </w:rPr>
        <w:t>a</w:t>
      </w:r>
      <w:r w:rsidRPr="008A61F0">
        <w:rPr>
          <w:rFonts w:ascii="Times New Roman" w:hAnsi="Times New Roman" w:cs="Times New Roman"/>
          <w:sz w:val="24"/>
        </w:rPr>
        <w:t xml:space="preserve"> z nich vy</w:t>
      </w:r>
      <w:r w:rsidR="004F28CF" w:rsidRPr="008A61F0">
        <w:rPr>
          <w:rFonts w:ascii="Times New Roman" w:hAnsi="Times New Roman" w:cs="Times New Roman"/>
          <w:sz w:val="24"/>
        </w:rPr>
        <w:t>ra</w:t>
      </w:r>
      <w:r w:rsidR="008242F3" w:rsidRPr="007835E7">
        <w:rPr>
          <w:rFonts w:ascii="Times New Roman" w:hAnsi="Times New Roman" w:cs="Times New Roman"/>
          <w:sz w:val="24"/>
        </w:rPr>
        <w:t>ď</w:t>
      </w:r>
      <w:r w:rsidR="004F28CF" w:rsidRPr="008A61F0">
        <w:rPr>
          <w:rFonts w:ascii="Times New Roman" w:hAnsi="Times New Roman" w:cs="Times New Roman"/>
          <w:sz w:val="24"/>
        </w:rPr>
        <w:t>ujú.</w:t>
      </w:r>
      <w:r w:rsidRPr="008A61F0">
        <w:rPr>
          <w:rFonts w:ascii="Times New Roman" w:hAnsi="Times New Roman" w:cs="Times New Roman"/>
          <w:sz w:val="24"/>
        </w:rPr>
        <w:t xml:space="preserve"> Podmienkou identifikácie kritického subjektu</w:t>
      </w:r>
      <w:r w:rsidR="00424E3C">
        <w:rPr>
          <w:rFonts w:ascii="Times New Roman" w:hAnsi="Times New Roman" w:cs="Times New Roman"/>
          <w:sz w:val="24"/>
        </w:rPr>
        <w:t xml:space="preserve"> </w:t>
      </w:r>
      <w:r w:rsidR="00424E3C" w:rsidRPr="007835E7">
        <w:rPr>
          <w:rFonts w:ascii="Times New Roman" w:hAnsi="Times New Roman" w:cs="Times New Roman"/>
          <w:sz w:val="24"/>
        </w:rPr>
        <w:t>podľa § 9 ods. 1 písm. c)</w:t>
      </w:r>
      <w:r w:rsidRPr="008A61F0">
        <w:rPr>
          <w:rFonts w:ascii="Times New Roman" w:hAnsi="Times New Roman" w:cs="Times New Roman"/>
          <w:sz w:val="24"/>
        </w:rPr>
        <w:t xml:space="preserve"> a jeho </w:t>
      </w:r>
      <w:r w:rsidR="00424E3C" w:rsidRPr="007835E7">
        <w:rPr>
          <w:rFonts w:ascii="Times New Roman" w:hAnsi="Times New Roman" w:cs="Times New Roman"/>
          <w:sz w:val="24"/>
        </w:rPr>
        <w:t>zaradenia</w:t>
      </w:r>
      <w:r w:rsidRPr="008A61F0">
        <w:rPr>
          <w:rFonts w:ascii="Times New Roman" w:hAnsi="Times New Roman" w:cs="Times New Roman"/>
          <w:sz w:val="24"/>
        </w:rPr>
        <w:t xml:space="preserve"> v </w:t>
      </w:r>
      <w:r w:rsidR="004F28CF" w:rsidRPr="008A61F0">
        <w:rPr>
          <w:rFonts w:ascii="Times New Roman" w:hAnsi="Times New Roman" w:cs="Times New Roman"/>
          <w:sz w:val="24"/>
        </w:rPr>
        <w:t>sektore</w:t>
      </w:r>
      <w:r w:rsidRPr="008A61F0">
        <w:rPr>
          <w:rFonts w:ascii="Times New Roman" w:hAnsi="Times New Roman" w:cs="Times New Roman"/>
          <w:sz w:val="24"/>
        </w:rPr>
        <w:t xml:space="preserve"> je skutočnosť, že spĺňa aspoň jedno</w:t>
      </w:r>
      <w:r w:rsidR="002E4F2E" w:rsidRPr="008A61F0">
        <w:rPr>
          <w:rFonts w:ascii="Times New Roman" w:hAnsi="Times New Roman" w:cs="Times New Roman"/>
          <w:sz w:val="24"/>
        </w:rPr>
        <w:t xml:space="preserve"> </w:t>
      </w:r>
      <w:r w:rsidRPr="008A61F0">
        <w:rPr>
          <w:rFonts w:ascii="Times New Roman" w:hAnsi="Times New Roman" w:cs="Times New Roman"/>
          <w:sz w:val="24"/>
        </w:rPr>
        <w:t>kritérium</w:t>
      </w:r>
      <w:r w:rsidR="002E4F2E" w:rsidRPr="008A61F0">
        <w:rPr>
          <w:rFonts w:ascii="Times New Roman" w:hAnsi="Times New Roman" w:cs="Times New Roman"/>
          <w:sz w:val="24"/>
        </w:rPr>
        <w:t xml:space="preserve"> </w:t>
      </w:r>
      <w:r w:rsidR="00E54B27" w:rsidRPr="008A61F0">
        <w:rPr>
          <w:rFonts w:ascii="Times New Roman" w:hAnsi="Times New Roman" w:cs="Times New Roman"/>
          <w:sz w:val="24"/>
        </w:rPr>
        <w:t>významnosti vplyvu</w:t>
      </w:r>
      <w:r w:rsidRPr="008A61F0">
        <w:rPr>
          <w:rFonts w:ascii="Times New Roman" w:hAnsi="Times New Roman" w:cs="Times New Roman"/>
          <w:sz w:val="24"/>
        </w:rPr>
        <w:t xml:space="preserve">, ktorý by </w:t>
      </w:r>
      <w:r w:rsidR="004F28CF" w:rsidRPr="008A61F0">
        <w:rPr>
          <w:rFonts w:ascii="Times New Roman" w:hAnsi="Times New Roman" w:cs="Times New Roman"/>
          <w:sz w:val="24"/>
        </w:rPr>
        <w:t xml:space="preserve">mal </w:t>
      </w:r>
      <w:r w:rsidR="00E54B27" w:rsidRPr="008A61F0">
        <w:rPr>
          <w:rFonts w:ascii="Times New Roman" w:hAnsi="Times New Roman" w:cs="Times New Roman"/>
          <w:sz w:val="24"/>
        </w:rPr>
        <w:t>incident</w:t>
      </w:r>
      <w:r w:rsidRPr="008A61F0">
        <w:rPr>
          <w:rFonts w:ascii="Times New Roman" w:hAnsi="Times New Roman" w:cs="Times New Roman"/>
          <w:sz w:val="24"/>
        </w:rPr>
        <w:t xml:space="preserve">, ak by skutočne nastal. </w:t>
      </w:r>
      <w:r w:rsidR="00AF4DA4" w:rsidRPr="008A61F0">
        <w:rPr>
          <w:rFonts w:ascii="Times New Roman" w:hAnsi="Times New Roman" w:cs="Times New Roman"/>
          <w:sz w:val="24"/>
        </w:rPr>
        <w:t>Celý proces sa nezaobíde bez zapojenia všetkých dotknutých  ústredných orgánov, ktoré na základe svojich odborných a sektorových znalostí posudzujú relevantnosť informácií</w:t>
      </w:r>
      <w:r w:rsidR="00E54B27" w:rsidRPr="008A61F0">
        <w:rPr>
          <w:rFonts w:ascii="Times New Roman" w:hAnsi="Times New Roman" w:cs="Times New Roman"/>
          <w:sz w:val="24"/>
        </w:rPr>
        <w:t xml:space="preserve"> a údajov</w:t>
      </w:r>
      <w:r w:rsidR="00AF4DA4" w:rsidRPr="008A61F0">
        <w:rPr>
          <w:rFonts w:ascii="Times New Roman" w:hAnsi="Times New Roman" w:cs="Times New Roman"/>
          <w:sz w:val="24"/>
        </w:rPr>
        <w:t xml:space="preserve"> potrebných na </w:t>
      </w:r>
      <w:r w:rsidR="000B75AA" w:rsidRPr="008A61F0">
        <w:rPr>
          <w:rFonts w:ascii="Times New Roman" w:hAnsi="Times New Roman" w:cs="Times New Roman"/>
          <w:sz w:val="24"/>
        </w:rPr>
        <w:t>identifikovanie</w:t>
      </w:r>
      <w:r w:rsidR="00AF4DA4" w:rsidRPr="008A61F0">
        <w:rPr>
          <w:rFonts w:ascii="Times New Roman" w:hAnsi="Times New Roman" w:cs="Times New Roman"/>
          <w:sz w:val="24"/>
        </w:rPr>
        <w:t xml:space="preserve"> </w:t>
      </w:r>
      <w:r w:rsidR="00E54B27" w:rsidRPr="008A61F0">
        <w:rPr>
          <w:rFonts w:ascii="Times New Roman" w:hAnsi="Times New Roman" w:cs="Times New Roman"/>
          <w:sz w:val="24"/>
        </w:rPr>
        <w:t xml:space="preserve">kritického </w:t>
      </w:r>
      <w:r w:rsidR="00AF4DA4" w:rsidRPr="008A61F0">
        <w:rPr>
          <w:rFonts w:ascii="Times New Roman" w:hAnsi="Times New Roman" w:cs="Times New Roman"/>
          <w:sz w:val="24"/>
        </w:rPr>
        <w:t>subjektu</w:t>
      </w:r>
      <w:r w:rsidR="00E54B27" w:rsidRPr="008A61F0">
        <w:rPr>
          <w:rFonts w:ascii="Times New Roman" w:hAnsi="Times New Roman" w:cs="Times New Roman"/>
          <w:sz w:val="24"/>
        </w:rPr>
        <w:t>.</w:t>
      </w:r>
      <w:r w:rsidR="00144F8B" w:rsidRPr="008A61F0">
        <w:rPr>
          <w:rFonts w:ascii="Times New Roman" w:hAnsi="Times New Roman" w:cs="Times New Roman"/>
          <w:sz w:val="24"/>
        </w:rPr>
        <w:t xml:space="preserve"> </w:t>
      </w:r>
      <w:r w:rsidR="00643FB8" w:rsidRPr="008A61F0">
        <w:rPr>
          <w:rFonts w:ascii="Times New Roman" w:hAnsi="Times New Roman" w:cs="Times New Roman"/>
          <w:sz w:val="24"/>
        </w:rPr>
        <w:t>Ústredný orgán bude oprávnený</w:t>
      </w:r>
      <w:r w:rsidR="004C2BF5" w:rsidRPr="008A61F0">
        <w:rPr>
          <w:rFonts w:ascii="Times New Roman" w:hAnsi="Times New Roman" w:cs="Times New Roman"/>
          <w:sz w:val="24"/>
        </w:rPr>
        <w:t xml:space="preserve"> vyžadovať </w:t>
      </w:r>
      <w:r w:rsidR="00643FB8" w:rsidRPr="008A61F0">
        <w:rPr>
          <w:rFonts w:ascii="Times New Roman" w:hAnsi="Times New Roman" w:cs="Times New Roman"/>
          <w:sz w:val="24"/>
        </w:rPr>
        <w:t>od subjektov o ktorých možno dôvodne predpokladať, že budú identifikované podľa tohto zákona ako kritické subjekty alebo kritické subjekty osobitného európskeho významu</w:t>
      </w:r>
      <w:r w:rsidR="004C2BF5" w:rsidRPr="008A61F0">
        <w:rPr>
          <w:rFonts w:ascii="Times New Roman" w:hAnsi="Times New Roman" w:cs="Times New Roman"/>
          <w:sz w:val="24"/>
        </w:rPr>
        <w:t xml:space="preserve"> súčinnosť a poskytnutie potrebných údajov, dokladov a vysvetlení podľa § 11 ods. 4 písm. e).</w:t>
      </w:r>
    </w:p>
    <w:p w:rsidR="00BA38DE" w:rsidRPr="008A61F0" w:rsidRDefault="00BA38DE" w:rsidP="00377913">
      <w:pPr>
        <w:spacing w:after="0" w:line="240" w:lineRule="auto"/>
        <w:jc w:val="both"/>
        <w:rPr>
          <w:rFonts w:ascii="Times New Roman" w:hAnsi="Times New Roman" w:cs="Times New Roman"/>
          <w:sz w:val="24"/>
        </w:rPr>
      </w:pPr>
    </w:p>
    <w:p w:rsidR="00BA38DE" w:rsidRPr="008A61F0" w:rsidRDefault="00BA38D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Ak sú splnené kritériá na identifikáciu kritického subjektu, po zohľadnení stratégie a posúdení rizika je ústredný orgán povinný oznámiť kritickému subjektu najneskôr do 30 dní od identifikácie subjektu ako kritického subjektu, že bol identifikovaný ako kritický subjekt a zaradený v sektore a podsektore podľa prílohy č. 1. Ústredný orgán vo svojom oznámení uvedie, deň, ku ktorému bol subjekt identifikovaný ako kritický subjekt, ktorú základnú službu alebo základné služby poskytuje, do ktorého sektora a podsektora kritický subjekt zaraďuje a deň od ktorého je identifikovaný kritický subjekt povinný plniť povinnosti podľa zákona.  Osobitne je upravená povinno</w:t>
      </w:r>
      <w:r w:rsidR="002E2DC9">
        <w:rPr>
          <w:rFonts w:ascii="Times New Roman" w:hAnsi="Times New Roman" w:cs="Times New Roman"/>
          <w:sz w:val="24"/>
        </w:rPr>
        <w:t>sť vykonať posúdenie rizika v § </w:t>
      </w:r>
      <w:r w:rsidRPr="008A61F0">
        <w:rPr>
          <w:rFonts w:ascii="Times New Roman" w:hAnsi="Times New Roman" w:cs="Times New Roman"/>
          <w:sz w:val="24"/>
        </w:rPr>
        <w:t xml:space="preserve">11 a prijať opatrenia na </w:t>
      </w:r>
      <w:r w:rsidR="002E2DC9">
        <w:rPr>
          <w:rFonts w:ascii="Times New Roman" w:hAnsi="Times New Roman" w:cs="Times New Roman"/>
          <w:sz w:val="24"/>
        </w:rPr>
        <w:t>zabezpečenie odolnosti v § </w:t>
      </w:r>
      <w:r w:rsidRPr="008A61F0">
        <w:rPr>
          <w:rFonts w:ascii="Times New Roman" w:hAnsi="Times New Roman" w:cs="Times New Roman"/>
          <w:sz w:val="24"/>
        </w:rPr>
        <w:t>10, pri ktorých zákon vychád</w:t>
      </w:r>
      <w:r w:rsidR="00F10AAB">
        <w:rPr>
          <w:rFonts w:ascii="Times New Roman" w:hAnsi="Times New Roman" w:cs="Times New Roman"/>
          <w:sz w:val="24"/>
        </w:rPr>
        <w:t>za z lehôt stanovených priamo v </w:t>
      </w:r>
      <w:r w:rsidRPr="008A61F0">
        <w:rPr>
          <w:rFonts w:ascii="Times New Roman" w:hAnsi="Times New Roman" w:cs="Times New Roman"/>
          <w:sz w:val="24"/>
        </w:rPr>
        <w:t xml:space="preserve">smernici </w:t>
      </w:r>
      <w:r w:rsidR="005A40BE" w:rsidRPr="00F10AAB">
        <w:rPr>
          <w:rFonts w:ascii="Times New Roman" w:hAnsi="Times New Roman" w:cs="Times New Roman"/>
          <w:sz w:val="24"/>
        </w:rPr>
        <w:t>(EÚ) 2022/2557</w:t>
      </w:r>
      <w:r w:rsidRPr="008A61F0">
        <w:rPr>
          <w:rFonts w:ascii="Times New Roman" w:hAnsi="Times New Roman" w:cs="Times New Roman"/>
          <w:sz w:val="24"/>
        </w:rPr>
        <w:t>. Posledným krokom v procese identi</w:t>
      </w:r>
      <w:r w:rsidR="00F10AAB">
        <w:rPr>
          <w:rFonts w:ascii="Times New Roman" w:hAnsi="Times New Roman" w:cs="Times New Roman"/>
          <w:sz w:val="24"/>
        </w:rPr>
        <w:t>fikácie kritických subjektov je </w:t>
      </w:r>
      <w:r w:rsidRPr="008A61F0">
        <w:rPr>
          <w:rFonts w:ascii="Times New Roman" w:hAnsi="Times New Roman" w:cs="Times New Roman"/>
          <w:sz w:val="24"/>
        </w:rPr>
        <w:t>zaradenie do zoznamu kritických subjektov.</w:t>
      </w:r>
    </w:p>
    <w:p w:rsidR="00BA38DE" w:rsidRPr="008A61F0" w:rsidRDefault="00BA38DE" w:rsidP="00377913">
      <w:pPr>
        <w:spacing w:after="0" w:line="240" w:lineRule="auto"/>
        <w:jc w:val="both"/>
        <w:rPr>
          <w:rFonts w:ascii="Times New Roman" w:hAnsi="Times New Roman" w:cs="Times New Roman"/>
          <w:sz w:val="24"/>
        </w:rPr>
      </w:pPr>
    </w:p>
    <w:p w:rsidR="00BA38DE" w:rsidRPr="008A61F0" w:rsidRDefault="00BA38D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lastRenderedPageBreak/>
        <w:t xml:space="preserve">Ústredný orgán na úseku kritickej infraštruktúry, priebežne podľa potreby a aspoň raz za štyri roky preskúmava a aktualizuje zoznam kritických subjektov. V rámci princípu reciprocity ak sa kritický subjekt domnieva, že nespĺňa aspoň jedno kritérium pre identifikáciu, môže písomne požiadať ústredný orgán o preverenie splnenia kritérií. </w:t>
      </w:r>
      <w:r w:rsidR="00F10AAB">
        <w:rPr>
          <w:rFonts w:ascii="Times New Roman" w:hAnsi="Times New Roman" w:cs="Times New Roman"/>
          <w:sz w:val="24"/>
        </w:rPr>
        <w:t>Kritický subjekt v </w:t>
      </w:r>
      <w:r w:rsidRPr="008A61F0">
        <w:rPr>
          <w:rFonts w:ascii="Times New Roman" w:hAnsi="Times New Roman" w:cs="Times New Roman"/>
          <w:sz w:val="24"/>
        </w:rPr>
        <w:t xml:space="preserve">žiadosti poskytne ústrednému orgánu všetky relevantné údaje, doklady a vysvetlenia potrebné na posúdenie splnenia kritérií. Ústredný orgán je povinný preveriť  takéto žiadosti a písomne sa k </w:t>
      </w:r>
      <w:r w:rsidR="00AE46F0" w:rsidRPr="007835E7">
        <w:rPr>
          <w:rFonts w:ascii="Times New Roman" w:hAnsi="Times New Roman" w:cs="Times New Roman"/>
          <w:sz w:val="24"/>
        </w:rPr>
        <w:t>nim</w:t>
      </w:r>
      <w:r w:rsidRPr="008A61F0">
        <w:rPr>
          <w:rFonts w:ascii="Times New Roman" w:hAnsi="Times New Roman" w:cs="Times New Roman"/>
          <w:sz w:val="24"/>
        </w:rPr>
        <w:t xml:space="preserve"> vyjadriť najneskôr do 60 dní od doručenia písomnej žiadosti kritického subjektu.</w:t>
      </w:r>
    </w:p>
    <w:p w:rsidR="00BA38DE" w:rsidRPr="008A61F0" w:rsidRDefault="00BA38DE" w:rsidP="00377913">
      <w:pPr>
        <w:spacing w:after="0" w:line="240" w:lineRule="auto"/>
        <w:jc w:val="both"/>
        <w:rPr>
          <w:rFonts w:ascii="Times New Roman" w:hAnsi="Times New Roman" w:cs="Times New Roman"/>
          <w:sz w:val="24"/>
        </w:rPr>
      </w:pPr>
    </w:p>
    <w:p w:rsidR="00BA38DE" w:rsidRPr="008A61F0" w:rsidRDefault="00BA38D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Kritické subjekty v digitálnej infraštruktúre a finančnom sektore sú vystavené jedinečným a veľmi dynamickým hrozbám, ktoré majú potenciál výrazne narušiť ich prevádzku a služby, čo má následne široký/významný vplyv/dopad na hospodárstvo a spoločnosť ako celok. Keďže tieto sektory majú význam pre udržanie stability a bezpečnosti štátu, je nevyhnutné zabezpečiť ich odolnosť voči kybernetickým útokom a technologickým narušeniam v osobitných predpisoch. Preto sa kladie dôraz na potrebu špecifikovať zodpovednosti týchto sektorov s cieľom čo najefektívnejšie chrániť kritické služby, zabezpečiť kontinuitu činností a minimalizovať potenciálne vplyvy na ostatné sektory a občanov.</w:t>
      </w:r>
    </w:p>
    <w:p w:rsidR="00BA38DE" w:rsidRPr="008A61F0" w:rsidRDefault="00BA38DE" w:rsidP="00377913">
      <w:pPr>
        <w:spacing w:after="0" w:line="240" w:lineRule="auto"/>
        <w:jc w:val="both"/>
        <w:rPr>
          <w:rFonts w:ascii="Times New Roman" w:hAnsi="Times New Roman" w:cs="Times New Roman"/>
          <w:sz w:val="24"/>
        </w:rPr>
      </w:pPr>
    </w:p>
    <w:p w:rsidR="00BA38DE" w:rsidRPr="008A61F0" w:rsidRDefault="00BA38D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Na tento účel je nevyhnutné, aby ústredný orgán informoval kritické subjekty v dotknutých sektoroch, že budú plniť povinnosti podľa ďalších regulačných rámcov, ktoré budú zohľadňovať špecifiká a riziká spojené s prevádzkou kritickej infraštruktúry v sektoroch finančnej a digitálnej infraštruktúry. Tento rámec zahŕňa špecifické opatrenia na posúdenie rizík, plánovanie odolnosti, postupy reakcie na incidenty a </w:t>
      </w:r>
      <w:r w:rsidR="00F10AAB">
        <w:rPr>
          <w:rFonts w:ascii="Times New Roman" w:hAnsi="Times New Roman" w:cs="Times New Roman"/>
          <w:sz w:val="24"/>
        </w:rPr>
        <w:t>povinné hlásenie incidentov. Na </w:t>
      </w:r>
      <w:r w:rsidRPr="008A61F0">
        <w:rPr>
          <w:rFonts w:ascii="Times New Roman" w:hAnsi="Times New Roman" w:cs="Times New Roman"/>
          <w:sz w:val="24"/>
        </w:rPr>
        <w:t>tento účel ústredný orgán oznámi kritickým s</w:t>
      </w:r>
      <w:r w:rsidR="00F10AAB">
        <w:rPr>
          <w:rFonts w:ascii="Times New Roman" w:hAnsi="Times New Roman" w:cs="Times New Roman"/>
          <w:sz w:val="24"/>
        </w:rPr>
        <w:t>ubjektom v sektore financie a v </w:t>
      </w:r>
      <w:r w:rsidRPr="008A61F0">
        <w:rPr>
          <w:rFonts w:ascii="Times New Roman" w:hAnsi="Times New Roman" w:cs="Times New Roman"/>
          <w:sz w:val="24"/>
        </w:rPr>
        <w:t>sektore digitálnej infraštruktúry, že sa na nich nevzť</w:t>
      </w:r>
      <w:r w:rsidR="00F36F95">
        <w:rPr>
          <w:rFonts w:ascii="Times New Roman" w:hAnsi="Times New Roman" w:cs="Times New Roman"/>
          <w:sz w:val="24"/>
        </w:rPr>
        <w:t>ahujú povinnosti ustanovené v § 19 ods. </w:t>
      </w:r>
      <w:r w:rsidRPr="008A61F0">
        <w:rPr>
          <w:rFonts w:ascii="Times New Roman" w:hAnsi="Times New Roman" w:cs="Times New Roman"/>
          <w:sz w:val="24"/>
        </w:rPr>
        <w:t>3 a budú postupovať podľa regulácie návrhov zákonov, k</w:t>
      </w:r>
      <w:r w:rsidR="00F36F95">
        <w:rPr>
          <w:rFonts w:ascii="Times New Roman" w:hAnsi="Times New Roman" w:cs="Times New Roman"/>
          <w:sz w:val="24"/>
        </w:rPr>
        <w:t>torým sa mení a dopĺňa zákon č. 747/2004 Z. </w:t>
      </w:r>
      <w:r w:rsidRPr="008A61F0">
        <w:rPr>
          <w:rFonts w:ascii="Times New Roman" w:hAnsi="Times New Roman" w:cs="Times New Roman"/>
          <w:sz w:val="24"/>
        </w:rPr>
        <w:t>z. o dohľade nad finančným trhom a o zmene a doplnení niektorých zákonov v znení neskorších predpisov a návrhu zákona, ktorým sa me</w:t>
      </w:r>
      <w:r w:rsidR="00F10AAB">
        <w:rPr>
          <w:rFonts w:ascii="Times New Roman" w:hAnsi="Times New Roman" w:cs="Times New Roman"/>
          <w:sz w:val="24"/>
        </w:rPr>
        <w:t>ní a dopĺňa zákon č. 69/2018 Z. </w:t>
      </w:r>
      <w:r w:rsidRPr="008A61F0">
        <w:rPr>
          <w:rFonts w:ascii="Times New Roman" w:hAnsi="Times New Roman" w:cs="Times New Roman"/>
          <w:sz w:val="24"/>
        </w:rPr>
        <w:t>z. o kybernetickej bezpečnosti a o zmene a doplnení niektorých zákonov v znení neskorších predpisov.</w:t>
      </w:r>
    </w:p>
    <w:p w:rsidR="00144F8B" w:rsidRPr="008A61F0" w:rsidRDefault="00144F8B" w:rsidP="00377913">
      <w:pPr>
        <w:spacing w:after="0" w:line="240" w:lineRule="auto"/>
        <w:jc w:val="both"/>
        <w:rPr>
          <w:rFonts w:ascii="Times New Roman" w:hAnsi="Times New Roman" w:cs="Times New Roman"/>
          <w:sz w:val="24"/>
        </w:rPr>
      </w:pPr>
    </w:p>
    <w:p w:rsidR="00C12182" w:rsidRPr="008A61F0" w:rsidRDefault="00AF4DA4"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 </w:t>
      </w:r>
      <w:r w:rsidR="00C12182" w:rsidRPr="008A61F0">
        <w:rPr>
          <w:rFonts w:ascii="Times New Roman" w:hAnsi="Times New Roman" w:cs="Times New Roman"/>
          <w:sz w:val="24"/>
        </w:rPr>
        <w:t xml:space="preserve">Kritický subjekt, ktorý poskytuje základné služby šiestim alebo viacerým členským štátom, je povinný informovať </w:t>
      </w:r>
      <w:r w:rsidR="004F28CF" w:rsidRPr="008A61F0">
        <w:rPr>
          <w:rFonts w:ascii="Times New Roman" w:hAnsi="Times New Roman" w:cs="Times New Roman"/>
          <w:sz w:val="24"/>
        </w:rPr>
        <w:t xml:space="preserve">o tejto skutočnosti </w:t>
      </w:r>
      <w:r w:rsidR="00C12182" w:rsidRPr="008A61F0">
        <w:rPr>
          <w:rFonts w:ascii="Times New Roman" w:hAnsi="Times New Roman" w:cs="Times New Roman"/>
          <w:sz w:val="24"/>
        </w:rPr>
        <w:t xml:space="preserve">ústredný orgán, ktorý </w:t>
      </w:r>
      <w:r w:rsidR="00FF6622" w:rsidRPr="008A61F0">
        <w:rPr>
          <w:rFonts w:ascii="Times New Roman" w:hAnsi="Times New Roman" w:cs="Times New Roman"/>
          <w:sz w:val="24"/>
        </w:rPr>
        <w:t>v zmysle komunikačných úloh</w:t>
      </w:r>
      <w:r w:rsidR="00C12182" w:rsidRPr="008A61F0">
        <w:rPr>
          <w:rFonts w:ascii="Times New Roman" w:hAnsi="Times New Roman" w:cs="Times New Roman"/>
          <w:sz w:val="24"/>
        </w:rPr>
        <w:t xml:space="preserve"> informuje ministerstvo vnútra. Ministerstvo vnútra oznámi Komisii podrobnosti týkajúce sa takéhoto kritického orgánu osobitného európskeho významu na účely uskutočnenia konzultácií. Ak Komisia dospeje k záveru, že príslušný kritický orgán sa považuje za kritický </w:t>
      </w:r>
      <w:r w:rsidR="004F28CF" w:rsidRPr="008A61F0">
        <w:rPr>
          <w:rFonts w:ascii="Times New Roman" w:hAnsi="Times New Roman" w:cs="Times New Roman"/>
          <w:sz w:val="24"/>
        </w:rPr>
        <w:t>subjekt</w:t>
      </w:r>
      <w:r w:rsidR="00C12182" w:rsidRPr="008A61F0">
        <w:rPr>
          <w:rFonts w:ascii="Times New Roman" w:hAnsi="Times New Roman" w:cs="Times New Roman"/>
          <w:sz w:val="24"/>
        </w:rPr>
        <w:t xml:space="preserve"> osobitného európskeho významu, oznámi to jednotnému kontaktnému miestu, v tomto prípade ministerstvu vnútra.</w:t>
      </w:r>
    </w:p>
    <w:p w:rsidR="00C12182" w:rsidRPr="008A61F0" w:rsidRDefault="00C12182" w:rsidP="00377913">
      <w:pPr>
        <w:spacing w:after="0" w:line="240" w:lineRule="auto"/>
        <w:jc w:val="both"/>
        <w:rPr>
          <w:rFonts w:ascii="Times New Roman" w:hAnsi="Times New Roman" w:cs="Times New Roman"/>
          <w:sz w:val="24"/>
        </w:rPr>
      </w:pPr>
    </w:p>
    <w:p w:rsidR="00C12182" w:rsidRPr="008A61F0" w:rsidRDefault="00C1218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Ústredný orgán je na základe informácie poskytnutej ministerstvom vnútra povinný oznámiť dotknutému kritickému orgánu, že bol identifikovaný ako kritický </w:t>
      </w:r>
      <w:r w:rsidR="004F28CF" w:rsidRPr="008A61F0">
        <w:rPr>
          <w:rFonts w:ascii="Times New Roman" w:hAnsi="Times New Roman" w:cs="Times New Roman"/>
          <w:sz w:val="24"/>
        </w:rPr>
        <w:t>subjekt</w:t>
      </w:r>
      <w:r w:rsidRPr="008A61F0">
        <w:rPr>
          <w:rFonts w:ascii="Times New Roman" w:hAnsi="Times New Roman" w:cs="Times New Roman"/>
          <w:sz w:val="24"/>
        </w:rPr>
        <w:t xml:space="preserve"> osobitného európskeho významu a</w:t>
      </w:r>
      <w:r w:rsidR="004F28CF" w:rsidRPr="008A61F0">
        <w:rPr>
          <w:rFonts w:ascii="Times New Roman" w:hAnsi="Times New Roman" w:cs="Times New Roman"/>
          <w:sz w:val="24"/>
        </w:rPr>
        <w:t xml:space="preserve">, </w:t>
      </w:r>
      <w:r w:rsidRPr="008A61F0">
        <w:rPr>
          <w:rFonts w:ascii="Times New Roman" w:hAnsi="Times New Roman" w:cs="Times New Roman"/>
          <w:sz w:val="24"/>
        </w:rPr>
        <w:t>že sa naň vzťahujú povinnosti ustanovené takémuto subjektu podľa tohto zákona.</w:t>
      </w:r>
      <w:r w:rsidR="0093162F">
        <w:rPr>
          <w:rFonts w:ascii="Times New Roman" w:hAnsi="Times New Roman" w:cs="Times New Roman"/>
          <w:sz w:val="24"/>
        </w:rPr>
        <w:t xml:space="preserve"> </w:t>
      </w:r>
    </w:p>
    <w:p w:rsidR="009A3582" w:rsidRDefault="009A3582"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10</w:t>
      </w:r>
    </w:p>
    <w:p w:rsidR="00E0271B" w:rsidRPr="008A61F0" w:rsidRDefault="00E0271B" w:rsidP="00377913">
      <w:pPr>
        <w:spacing w:after="0" w:line="240" w:lineRule="auto"/>
        <w:jc w:val="both"/>
        <w:rPr>
          <w:rFonts w:ascii="Times New Roman" w:hAnsi="Times New Roman" w:cs="Times New Roman"/>
          <w:sz w:val="24"/>
        </w:rPr>
      </w:pPr>
    </w:p>
    <w:p w:rsidR="007129C3" w:rsidRPr="008A61F0" w:rsidRDefault="00D26FE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Účinný nástroj </w:t>
      </w:r>
      <w:r w:rsidR="007129C3" w:rsidRPr="008A61F0">
        <w:rPr>
          <w:rFonts w:ascii="Times New Roman" w:hAnsi="Times New Roman" w:cs="Times New Roman"/>
          <w:sz w:val="24"/>
        </w:rPr>
        <w:t>na zabezpečenie odolnosti kritických subjektov v oblasti kritickej infraštruktúry</w:t>
      </w:r>
      <w:r w:rsidRPr="008A61F0">
        <w:rPr>
          <w:rFonts w:ascii="Times New Roman" w:hAnsi="Times New Roman" w:cs="Times New Roman"/>
          <w:sz w:val="24"/>
        </w:rPr>
        <w:t xml:space="preserve"> predstavuje bezpečnostný plán</w:t>
      </w:r>
      <w:r w:rsidR="007129C3" w:rsidRPr="008A61F0">
        <w:rPr>
          <w:rFonts w:ascii="Times New Roman" w:hAnsi="Times New Roman" w:cs="Times New Roman"/>
          <w:sz w:val="24"/>
        </w:rPr>
        <w:t xml:space="preserve">. Každý kritický subjekt je povinný mať vypracovaný a implementovaný aktuálny bezpečnostný plán v praxi pre vlastnú a prevádzkovanú kritickú infraštruktúru. </w:t>
      </w:r>
      <w:r w:rsidR="00471466" w:rsidRPr="008A61F0">
        <w:rPr>
          <w:rFonts w:ascii="Times New Roman" w:hAnsi="Times New Roman" w:cs="Times New Roman"/>
          <w:sz w:val="24"/>
        </w:rPr>
        <w:t>Kritický subjekt sám vymedzí svoju kritickú infraštruktúru, ktorá je nevyhnutná pre poskytovanie základnej služby alebo základných služieb podľa prílohy č. 1. B</w:t>
      </w:r>
      <w:r w:rsidR="007129C3" w:rsidRPr="008A61F0">
        <w:rPr>
          <w:rFonts w:ascii="Times New Roman" w:hAnsi="Times New Roman" w:cs="Times New Roman"/>
          <w:sz w:val="24"/>
        </w:rPr>
        <w:t xml:space="preserve">ezpečnostný plán musí obsahovať podrobný opis a lokalizáciu kritickej </w:t>
      </w:r>
      <w:r w:rsidR="007129C3" w:rsidRPr="008A61F0">
        <w:rPr>
          <w:rFonts w:ascii="Times New Roman" w:hAnsi="Times New Roman" w:cs="Times New Roman"/>
          <w:sz w:val="24"/>
        </w:rPr>
        <w:lastRenderedPageBreak/>
        <w:t>infraštruktúry pomocou GPS súradníc.</w:t>
      </w:r>
      <w:r w:rsidR="00471466" w:rsidRPr="008A61F0">
        <w:rPr>
          <w:rFonts w:ascii="Times New Roman" w:hAnsi="Times New Roman" w:cs="Times New Roman"/>
          <w:sz w:val="24"/>
        </w:rPr>
        <w:t xml:space="preserve"> </w:t>
      </w:r>
      <w:r w:rsidR="007129C3" w:rsidRPr="008A61F0">
        <w:rPr>
          <w:rFonts w:ascii="Times New Roman" w:hAnsi="Times New Roman" w:cs="Times New Roman"/>
          <w:sz w:val="24"/>
        </w:rPr>
        <w:t>Okrem toho musí zahŕňať širokú škálu opatrení naprieč technickými, organizačnými, personálnymi a kontrolnými aspektmi, aby sa zabezpečila väčšia odolnosť kritickej infraštruktúry. Kľúčom k plánu je špecifikácia opatrení, ktoré sú kriticky dôležité pre účinnú prevenciu incidentov, ochranu infraštruktúry, reakciu na incidenty</w:t>
      </w:r>
      <w:r w:rsidRPr="008A61F0">
        <w:rPr>
          <w:rFonts w:ascii="Times New Roman" w:hAnsi="Times New Roman" w:cs="Times New Roman"/>
          <w:sz w:val="24"/>
        </w:rPr>
        <w:t>,</w:t>
      </w:r>
      <w:r w:rsidR="007129C3" w:rsidRPr="008A61F0">
        <w:rPr>
          <w:rFonts w:ascii="Times New Roman" w:hAnsi="Times New Roman" w:cs="Times New Roman"/>
          <w:sz w:val="24"/>
        </w:rPr>
        <w:t xml:space="preserve"> následné riadenie a zotavenie sa z týchto situácií. </w:t>
      </w:r>
      <w:r w:rsidR="00763418" w:rsidRPr="008A61F0">
        <w:rPr>
          <w:rFonts w:ascii="Times New Roman" w:hAnsi="Times New Roman" w:cs="Times New Roman"/>
          <w:sz w:val="24"/>
        </w:rPr>
        <w:t>Kritický subjekt je povinný aktualizovať svoj bezpečnostný plán v určenej lehote ústredným orgánom</w:t>
      </w:r>
      <w:r w:rsidR="002E2DC9">
        <w:rPr>
          <w:rFonts w:ascii="Times New Roman" w:hAnsi="Times New Roman" w:cs="Times New Roman"/>
          <w:sz w:val="24"/>
        </w:rPr>
        <w:t xml:space="preserve"> podľa § 8 ods. </w:t>
      </w:r>
      <w:r w:rsidR="00471466" w:rsidRPr="008A61F0">
        <w:rPr>
          <w:rFonts w:ascii="Times New Roman" w:hAnsi="Times New Roman" w:cs="Times New Roman"/>
          <w:sz w:val="24"/>
        </w:rPr>
        <w:t>4</w:t>
      </w:r>
      <w:r w:rsidR="00763418" w:rsidRPr="008A61F0">
        <w:rPr>
          <w:rFonts w:ascii="Times New Roman" w:hAnsi="Times New Roman" w:cs="Times New Roman"/>
          <w:sz w:val="24"/>
        </w:rPr>
        <w:t>, v prípade sprístupnenia posúdenia rizika s významným vplyvom.</w:t>
      </w:r>
    </w:p>
    <w:p w:rsidR="007129C3" w:rsidRPr="008A61F0" w:rsidRDefault="007129C3" w:rsidP="00377913">
      <w:pPr>
        <w:spacing w:after="0" w:line="240" w:lineRule="auto"/>
        <w:jc w:val="both"/>
        <w:rPr>
          <w:rFonts w:ascii="Times New Roman" w:hAnsi="Times New Roman" w:cs="Times New Roman"/>
          <w:sz w:val="24"/>
        </w:rPr>
      </w:pPr>
    </w:p>
    <w:p w:rsidR="00F84969" w:rsidRPr="008A61F0" w:rsidRDefault="00F84969"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Zabezpečenie odolnosti kritickej infraštruktúry je proces, ktorý si vyžaduje komplexný prístup a koordinovanú spoluprácu medzi kritickým subjektom a príslušnými ústrednými orgánmi. Tento proces sa začína dôkladným posúdením potenciálnych rizík, ktoré by mohli ohroziť bezpečnosť infraštruktúry. </w:t>
      </w:r>
    </w:p>
    <w:p w:rsidR="00F84969" w:rsidRPr="008A61F0" w:rsidRDefault="00F84969" w:rsidP="00377913">
      <w:pPr>
        <w:spacing w:after="0" w:line="240" w:lineRule="auto"/>
        <w:jc w:val="both"/>
        <w:rPr>
          <w:rFonts w:ascii="Times New Roman" w:hAnsi="Times New Roman" w:cs="Times New Roman"/>
          <w:sz w:val="24"/>
        </w:rPr>
      </w:pPr>
    </w:p>
    <w:p w:rsidR="00F84969" w:rsidRPr="008A61F0" w:rsidRDefault="00F84969"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Na účely posilnenia odolnosti kritického subjektu, kde je potrebné predchádzať a</w:t>
      </w:r>
      <w:r w:rsidR="00B36653">
        <w:rPr>
          <w:rFonts w:ascii="Times New Roman" w:hAnsi="Times New Roman" w:cs="Times New Roman"/>
          <w:sz w:val="24"/>
        </w:rPr>
        <w:t> </w:t>
      </w:r>
      <w:r w:rsidRPr="008A61F0">
        <w:rPr>
          <w:rFonts w:ascii="Times New Roman" w:hAnsi="Times New Roman" w:cs="Times New Roman"/>
          <w:sz w:val="24"/>
        </w:rPr>
        <w:t>reagovať na incidenty je kľúčové aj využívanie kamerového systému ako nástroja na monitorovanie a ochranu kritickej infraštruktúry. V tomto prípade má kritický subjekt právo monitorovať nielen samotnú kritickú infraštruktúru, ale aj j</w:t>
      </w:r>
      <w:r w:rsidR="00B36653">
        <w:rPr>
          <w:rFonts w:ascii="Times New Roman" w:hAnsi="Times New Roman" w:cs="Times New Roman"/>
          <w:sz w:val="24"/>
        </w:rPr>
        <w:t>ej bezprostredné okolie, a to v </w:t>
      </w:r>
      <w:r w:rsidRPr="008A61F0">
        <w:rPr>
          <w:rFonts w:ascii="Times New Roman" w:hAnsi="Times New Roman" w:cs="Times New Roman"/>
          <w:sz w:val="24"/>
        </w:rPr>
        <w:t>rozsahu, ktorý považuje za potrebný na splnenie cieľov ochrany. Je dôležité, aby bol kamerový systém riadne začlenený do celkového bezpečnostného plánu a aby bola jeho inštalácia a používanie odôvodnené s prihliadnutím na konkrét</w:t>
      </w:r>
      <w:r w:rsidR="00B36653">
        <w:rPr>
          <w:rFonts w:ascii="Times New Roman" w:hAnsi="Times New Roman" w:cs="Times New Roman"/>
          <w:sz w:val="24"/>
        </w:rPr>
        <w:t>ne umiestnenie infraštruktúry a </w:t>
      </w:r>
      <w:r w:rsidRPr="008A61F0">
        <w:rPr>
          <w:rFonts w:ascii="Times New Roman" w:hAnsi="Times New Roman" w:cs="Times New Roman"/>
          <w:sz w:val="24"/>
        </w:rPr>
        <w:t>súvisiace riziká.</w:t>
      </w:r>
      <w:r w:rsidR="00CC4BC1" w:rsidRPr="008A61F0">
        <w:rPr>
          <w:rFonts w:ascii="Times New Roman" w:hAnsi="Times New Roman" w:cs="Times New Roman"/>
          <w:sz w:val="24"/>
        </w:rPr>
        <w:t xml:space="preserve"> Z prvej časti vety § 10 ods. 3 zákona vyplýva, že nie všetky kritické subjekty sa rozhodnú využiť kamerové systémy, preto nenastáva problém s formulovaním možnosti a povinnosti. V tomto bode tiež narážame na uvedenie konkrétnej zásady – minimalizácie údajov podľa čl. 5 ods. 1 písm. c) </w:t>
      </w:r>
      <w:r w:rsidR="0017671B" w:rsidRPr="00B66F1E">
        <w:rPr>
          <w:rFonts w:ascii="Times New Roman" w:hAnsi="Times New Roman" w:cs="Times New Roman"/>
          <w:sz w:val="24"/>
        </w:rPr>
        <w:t>nariadenia Európskeho parlamentu a Rady (EÚ) 2016/679 z 27. apríla 2016 o ochrane fyzických osôb pri spracúvaní osobných údajov a o voľnom pohybe takýchto údajov, ktorým sa zrušuje smernica 95/46/ES (všeobecné nariadenie o ochrane údajov) v platnom znení</w:t>
      </w:r>
      <w:r w:rsidR="00555812" w:rsidRPr="008A61F0">
        <w:rPr>
          <w:rFonts w:ascii="Times New Roman" w:hAnsi="Times New Roman" w:cs="Times New Roman"/>
          <w:sz w:val="24"/>
        </w:rPr>
        <w:t xml:space="preserve">, aby </w:t>
      </w:r>
      <w:r w:rsidR="00CC4BC1" w:rsidRPr="008A61F0">
        <w:rPr>
          <w:rFonts w:ascii="Times New Roman" w:hAnsi="Times New Roman" w:cs="Times New Roman"/>
          <w:sz w:val="24"/>
        </w:rPr>
        <w:t>kritické subjekty vedeli, že musia pri zavádzaní systému zohľadniť a v bezpečnostnom pláne odôvodniť konkrétne túto zásadu.</w:t>
      </w:r>
    </w:p>
    <w:p w:rsidR="00F84969" w:rsidRPr="008A61F0" w:rsidRDefault="00F84969" w:rsidP="00377913">
      <w:pPr>
        <w:spacing w:after="0" w:line="240" w:lineRule="auto"/>
        <w:jc w:val="both"/>
        <w:rPr>
          <w:rFonts w:ascii="Times New Roman" w:hAnsi="Times New Roman" w:cs="Times New Roman"/>
          <w:sz w:val="24"/>
        </w:rPr>
      </w:pPr>
    </w:p>
    <w:p w:rsidR="00F84969" w:rsidRPr="008A61F0" w:rsidRDefault="00F84969"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Kritický subjekt musí zároveň zabezpečiť, aby sa záznam z kamerového systému uchovával sedem dní po jeho vyhotovení. Táto požiadavka je dôležitá pre prípad, že v prípade incidentu bude potrebná rekonštrukcia udalostí. Záznamy môžu byť neoceniteľným zdrojom informácií pri vyšetrovaní trestných činov týkajúcich sa závažných narušení alebo útokov na kritickú infraštruktúru. Kritický subjekt je povinný poskytovať tieto záznamy</w:t>
      </w:r>
      <w:r w:rsidR="00471466" w:rsidRPr="008A61F0">
        <w:rPr>
          <w:rFonts w:ascii="Times New Roman" w:hAnsi="Times New Roman" w:cs="Times New Roman"/>
          <w:sz w:val="24"/>
        </w:rPr>
        <w:t xml:space="preserve"> na iný účel ako zabezpečenie odolnosti kritického subjektu, len </w:t>
      </w:r>
      <w:r w:rsidRPr="008A61F0">
        <w:rPr>
          <w:rFonts w:ascii="Times New Roman" w:hAnsi="Times New Roman" w:cs="Times New Roman"/>
          <w:sz w:val="24"/>
        </w:rPr>
        <w:t>súdom</w:t>
      </w:r>
      <w:r w:rsidR="00471466" w:rsidRPr="008A61F0">
        <w:rPr>
          <w:rFonts w:ascii="Times New Roman" w:hAnsi="Times New Roman" w:cs="Times New Roman"/>
          <w:sz w:val="24"/>
        </w:rPr>
        <w:t xml:space="preserve">, </w:t>
      </w:r>
      <w:r w:rsidRPr="008A61F0">
        <w:rPr>
          <w:rFonts w:ascii="Times New Roman" w:hAnsi="Times New Roman" w:cs="Times New Roman"/>
          <w:sz w:val="24"/>
        </w:rPr>
        <w:t>orgánom činným v trestnom konaní</w:t>
      </w:r>
      <w:r w:rsidR="00471466" w:rsidRPr="008A61F0">
        <w:rPr>
          <w:rFonts w:ascii="Times New Roman" w:hAnsi="Times New Roman" w:cs="Times New Roman"/>
          <w:sz w:val="24"/>
        </w:rPr>
        <w:t xml:space="preserve"> a spravodajskej službe</w:t>
      </w:r>
      <w:r w:rsidRPr="008A61F0">
        <w:rPr>
          <w:rFonts w:ascii="Times New Roman" w:hAnsi="Times New Roman" w:cs="Times New Roman"/>
          <w:sz w:val="24"/>
        </w:rPr>
        <w:t>, čím sa zabezpečí ochrana osobných údajov a zabráni sa zneužitiu záznamov.</w:t>
      </w:r>
    </w:p>
    <w:p w:rsidR="00F84969" w:rsidRPr="008A61F0" w:rsidRDefault="00F84969" w:rsidP="00377913">
      <w:pPr>
        <w:spacing w:after="0" w:line="240" w:lineRule="auto"/>
        <w:jc w:val="both"/>
        <w:rPr>
          <w:rFonts w:ascii="Times New Roman" w:hAnsi="Times New Roman" w:cs="Times New Roman"/>
          <w:sz w:val="24"/>
        </w:rPr>
      </w:pPr>
    </w:p>
    <w:p w:rsidR="00F84969" w:rsidRPr="008A61F0" w:rsidRDefault="00F84969"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Celkovo je proces zabezpečenia odolnosti kritickej infraštruktúry komplexným úsilím, ktoré si vyžaduje neustálu aktualizáciu a prispôsobovanie sa meniacim sa bezpečnostným hrozbám. Kritický subjekt spolu s ústrednými orgánmi musí neustále monitorovať vyvíjajúcu sa situáciu a byť pripravený </w:t>
      </w:r>
      <w:r w:rsidR="00FF2167" w:rsidRPr="008A61F0">
        <w:rPr>
          <w:rFonts w:ascii="Times New Roman" w:hAnsi="Times New Roman" w:cs="Times New Roman"/>
          <w:sz w:val="24"/>
        </w:rPr>
        <w:t>aktualizovať</w:t>
      </w:r>
      <w:r w:rsidRPr="008A61F0">
        <w:rPr>
          <w:rFonts w:ascii="Times New Roman" w:hAnsi="Times New Roman" w:cs="Times New Roman"/>
          <w:sz w:val="24"/>
        </w:rPr>
        <w:t xml:space="preserve"> potrebné bezpečnostné opatrenia na zabezpečenie ochrany kritickej infraštruktúry a predchádzať príp</w:t>
      </w:r>
      <w:r w:rsidR="00FF2167" w:rsidRPr="008A61F0">
        <w:rPr>
          <w:rFonts w:ascii="Times New Roman" w:hAnsi="Times New Roman" w:cs="Times New Roman"/>
          <w:sz w:val="24"/>
        </w:rPr>
        <w:t>adným poruchám alebo útokom za účelom zvyšovania celkovej odolnosti.</w:t>
      </w:r>
      <w:r w:rsidR="004D4D16" w:rsidRPr="008A61F0">
        <w:rPr>
          <w:rFonts w:ascii="Times New Roman" w:hAnsi="Times New Roman" w:cs="Times New Roman"/>
          <w:sz w:val="24"/>
        </w:rPr>
        <w:t xml:space="preserve"> Pri odporúčaní minimálnych opatrení na zabezpečenie odolnosti kritického subjektu ústredným orgánom podľa § 6 písm. i) budú ústredné orgány dbať o</w:t>
      </w:r>
      <w:r w:rsidR="0008146C" w:rsidRPr="008A61F0">
        <w:rPr>
          <w:rFonts w:ascii="Times New Roman" w:hAnsi="Times New Roman" w:cs="Times New Roman"/>
          <w:sz w:val="24"/>
        </w:rPr>
        <w:t> </w:t>
      </w:r>
      <w:r w:rsidR="004D4D16" w:rsidRPr="008A61F0">
        <w:rPr>
          <w:rFonts w:ascii="Times New Roman" w:hAnsi="Times New Roman" w:cs="Times New Roman"/>
          <w:sz w:val="24"/>
        </w:rPr>
        <w:t>primeran</w:t>
      </w:r>
      <w:r w:rsidR="00DC4E41" w:rsidRPr="008A61F0">
        <w:rPr>
          <w:rFonts w:ascii="Times New Roman" w:hAnsi="Times New Roman" w:cs="Times New Roman"/>
          <w:sz w:val="24"/>
        </w:rPr>
        <w:t>é</w:t>
      </w:r>
      <w:r w:rsidR="0008146C" w:rsidRPr="008A61F0">
        <w:rPr>
          <w:rFonts w:ascii="Times New Roman" w:hAnsi="Times New Roman" w:cs="Times New Roman"/>
          <w:sz w:val="24"/>
        </w:rPr>
        <w:t xml:space="preserve"> prehlbovani</w:t>
      </w:r>
      <w:r w:rsidR="00DC4E41" w:rsidRPr="008A61F0">
        <w:rPr>
          <w:rFonts w:ascii="Times New Roman" w:hAnsi="Times New Roman" w:cs="Times New Roman"/>
          <w:sz w:val="24"/>
        </w:rPr>
        <w:t>e</w:t>
      </w:r>
      <w:r w:rsidR="0008146C" w:rsidRPr="008A61F0">
        <w:rPr>
          <w:rFonts w:ascii="Times New Roman" w:hAnsi="Times New Roman" w:cs="Times New Roman"/>
          <w:sz w:val="24"/>
        </w:rPr>
        <w:t xml:space="preserve"> </w:t>
      </w:r>
      <w:r w:rsidR="004D4D16" w:rsidRPr="008A61F0">
        <w:rPr>
          <w:rFonts w:ascii="Times New Roman" w:hAnsi="Times New Roman" w:cs="Times New Roman"/>
          <w:sz w:val="24"/>
        </w:rPr>
        <w:t>povinností vlastníka</w:t>
      </w:r>
      <w:r w:rsidR="00DC4E41" w:rsidRPr="008A61F0">
        <w:rPr>
          <w:rFonts w:ascii="Times New Roman" w:hAnsi="Times New Roman" w:cs="Times New Roman"/>
          <w:sz w:val="24"/>
        </w:rPr>
        <w:t xml:space="preserve"> len</w:t>
      </w:r>
      <w:r w:rsidR="004D4D16" w:rsidRPr="008A61F0">
        <w:rPr>
          <w:rFonts w:ascii="Times New Roman" w:hAnsi="Times New Roman" w:cs="Times New Roman"/>
          <w:sz w:val="24"/>
        </w:rPr>
        <w:t xml:space="preserve"> vo vzťahu k jeho kritickej infraštruktúre</w:t>
      </w:r>
      <w:r w:rsidR="001C7934" w:rsidRPr="008A61F0">
        <w:rPr>
          <w:rFonts w:ascii="Times New Roman" w:hAnsi="Times New Roman" w:cs="Times New Roman"/>
          <w:sz w:val="24"/>
        </w:rPr>
        <w:t xml:space="preserve"> z dôvodu </w:t>
      </w:r>
      <w:r w:rsidR="0008146C" w:rsidRPr="008A61F0">
        <w:rPr>
          <w:rFonts w:ascii="Times New Roman" w:hAnsi="Times New Roman" w:cs="Times New Roman"/>
          <w:sz w:val="24"/>
        </w:rPr>
        <w:t xml:space="preserve">zabezpečenia odolnosti kritickej infraštruktúry a </w:t>
      </w:r>
      <w:r w:rsidR="001C7934" w:rsidRPr="008A61F0">
        <w:rPr>
          <w:rFonts w:ascii="Times New Roman" w:hAnsi="Times New Roman" w:cs="Times New Roman"/>
          <w:sz w:val="24"/>
        </w:rPr>
        <w:t xml:space="preserve">zabezpečenia </w:t>
      </w:r>
      <w:r w:rsidR="0008146C" w:rsidRPr="008A61F0">
        <w:rPr>
          <w:rFonts w:ascii="Times New Roman" w:hAnsi="Times New Roman" w:cs="Times New Roman"/>
          <w:sz w:val="24"/>
        </w:rPr>
        <w:t>poskytovania základnej služby.</w:t>
      </w:r>
    </w:p>
    <w:p w:rsidR="0008146C" w:rsidRPr="008A61F0" w:rsidRDefault="0008146C" w:rsidP="00377913">
      <w:pPr>
        <w:spacing w:after="0" w:line="240" w:lineRule="auto"/>
        <w:jc w:val="both"/>
        <w:rPr>
          <w:rFonts w:ascii="Times New Roman" w:hAnsi="Times New Roman" w:cs="Times New Roman"/>
          <w:sz w:val="24"/>
        </w:rPr>
      </w:pPr>
    </w:p>
    <w:p w:rsidR="000A3DE3" w:rsidRDefault="000A3DE3"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lastRenderedPageBreak/>
        <w:t>K § 11</w:t>
      </w:r>
    </w:p>
    <w:p w:rsidR="00E0271B" w:rsidRPr="008A61F0" w:rsidRDefault="00E0271B" w:rsidP="00377913">
      <w:pPr>
        <w:spacing w:after="0" w:line="240" w:lineRule="auto"/>
        <w:jc w:val="both"/>
        <w:rPr>
          <w:rFonts w:ascii="Times New Roman" w:hAnsi="Times New Roman" w:cs="Times New Roman"/>
          <w:sz w:val="24"/>
        </w:rPr>
      </w:pPr>
    </w:p>
    <w:p w:rsidR="00584651" w:rsidRPr="008A61F0" w:rsidRDefault="00277F2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Ustanovenia v </w:t>
      </w:r>
      <w:r w:rsidR="00546F51" w:rsidRPr="00B66F1E">
        <w:rPr>
          <w:rFonts w:ascii="Times New Roman" w:hAnsi="Times New Roman" w:cs="Times New Roman"/>
          <w:sz w:val="24"/>
        </w:rPr>
        <w:t>§</w:t>
      </w:r>
      <w:r w:rsidRPr="008A61F0">
        <w:rPr>
          <w:rFonts w:ascii="Times New Roman" w:hAnsi="Times New Roman" w:cs="Times New Roman"/>
          <w:sz w:val="24"/>
        </w:rPr>
        <w:t xml:space="preserve"> 11</w:t>
      </w:r>
      <w:r w:rsidR="00584651" w:rsidRPr="008A61F0">
        <w:rPr>
          <w:rFonts w:ascii="Times New Roman" w:hAnsi="Times New Roman" w:cs="Times New Roman"/>
          <w:sz w:val="24"/>
        </w:rPr>
        <w:t xml:space="preserve"> sa zameriava</w:t>
      </w:r>
      <w:r w:rsidRPr="008A61F0">
        <w:rPr>
          <w:rFonts w:ascii="Times New Roman" w:hAnsi="Times New Roman" w:cs="Times New Roman"/>
          <w:sz w:val="24"/>
        </w:rPr>
        <w:t>jú a kladú dôraz</w:t>
      </w:r>
      <w:r w:rsidR="00584651" w:rsidRPr="008A61F0">
        <w:rPr>
          <w:rFonts w:ascii="Times New Roman" w:hAnsi="Times New Roman" w:cs="Times New Roman"/>
          <w:sz w:val="24"/>
        </w:rPr>
        <w:t xml:space="preserve"> na špecifikáciu zodpovedností kritických subjektov </w:t>
      </w:r>
      <w:r w:rsidRPr="008A61F0">
        <w:rPr>
          <w:rFonts w:ascii="Times New Roman" w:hAnsi="Times New Roman" w:cs="Times New Roman"/>
          <w:sz w:val="24"/>
        </w:rPr>
        <w:t xml:space="preserve">na úseku </w:t>
      </w:r>
      <w:r w:rsidR="00584651" w:rsidRPr="008A61F0">
        <w:rPr>
          <w:rFonts w:ascii="Times New Roman" w:hAnsi="Times New Roman" w:cs="Times New Roman"/>
          <w:sz w:val="24"/>
        </w:rPr>
        <w:t>kritickej infraštruktú</w:t>
      </w:r>
      <w:r w:rsidR="00B36653">
        <w:rPr>
          <w:rFonts w:ascii="Times New Roman" w:hAnsi="Times New Roman" w:cs="Times New Roman"/>
          <w:sz w:val="24"/>
        </w:rPr>
        <w:t>ry, pričom kľúčovým aspektom je </w:t>
      </w:r>
      <w:r w:rsidRPr="008A61F0">
        <w:rPr>
          <w:rFonts w:ascii="Times New Roman" w:hAnsi="Times New Roman" w:cs="Times New Roman"/>
          <w:sz w:val="24"/>
        </w:rPr>
        <w:t>zodpovednosť</w:t>
      </w:r>
      <w:r w:rsidR="00584651" w:rsidRPr="008A61F0">
        <w:rPr>
          <w:rFonts w:ascii="Times New Roman" w:hAnsi="Times New Roman" w:cs="Times New Roman"/>
          <w:sz w:val="24"/>
        </w:rPr>
        <w:t xml:space="preserve"> kritických subjektov</w:t>
      </w:r>
      <w:r w:rsidRPr="008A61F0">
        <w:rPr>
          <w:rFonts w:ascii="Times New Roman" w:hAnsi="Times New Roman" w:cs="Times New Roman"/>
          <w:sz w:val="24"/>
        </w:rPr>
        <w:t xml:space="preserve"> </w:t>
      </w:r>
      <w:r w:rsidR="00546F51" w:rsidRPr="00B66F1E">
        <w:rPr>
          <w:rFonts w:ascii="Times New Roman" w:hAnsi="Times New Roman" w:cs="Times New Roman"/>
          <w:sz w:val="24"/>
        </w:rPr>
        <w:t>z</w:t>
      </w:r>
      <w:r w:rsidRPr="00B66F1E">
        <w:rPr>
          <w:rFonts w:ascii="Times New Roman" w:hAnsi="Times New Roman" w:cs="Times New Roman"/>
          <w:sz w:val="24"/>
        </w:rPr>
        <w:t>a</w:t>
      </w:r>
      <w:r w:rsidRPr="008A61F0">
        <w:rPr>
          <w:rFonts w:ascii="Times New Roman" w:hAnsi="Times New Roman" w:cs="Times New Roman"/>
          <w:sz w:val="24"/>
        </w:rPr>
        <w:t xml:space="preserve"> proces zvyšovania</w:t>
      </w:r>
      <w:r w:rsidR="00125BA6" w:rsidRPr="008A61F0">
        <w:rPr>
          <w:rFonts w:ascii="Times New Roman" w:hAnsi="Times New Roman" w:cs="Times New Roman"/>
          <w:sz w:val="24"/>
        </w:rPr>
        <w:t xml:space="preserve"> ich odolnosti</w:t>
      </w:r>
      <w:r w:rsidR="00584651" w:rsidRPr="008A61F0">
        <w:rPr>
          <w:rFonts w:ascii="Times New Roman" w:hAnsi="Times New Roman" w:cs="Times New Roman"/>
          <w:sz w:val="24"/>
        </w:rPr>
        <w:t xml:space="preserve">. Cieľom je dosiahnuť vysokú úroveň ochrany kritickej infraštruktúry stanovením konkrétnych povinností, ktoré musí kritický subjekt splniť. </w:t>
      </w:r>
    </w:p>
    <w:p w:rsidR="00584651" w:rsidRPr="008A61F0" w:rsidRDefault="00584651" w:rsidP="00377913">
      <w:pPr>
        <w:spacing w:after="0" w:line="240" w:lineRule="auto"/>
        <w:jc w:val="both"/>
        <w:rPr>
          <w:rFonts w:ascii="Times New Roman" w:hAnsi="Times New Roman" w:cs="Times New Roman"/>
          <w:sz w:val="24"/>
        </w:rPr>
      </w:pPr>
    </w:p>
    <w:p w:rsidR="00584651" w:rsidRPr="008A61F0" w:rsidRDefault="005846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Základnou charakteristikou týchto povinností je, že kritický subjekt, ktorý bol </w:t>
      </w:r>
      <w:r w:rsidR="000B75AA" w:rsidRPr="008A61F0">
        <w:rPr>
          <w:rFonts w:ascii="Times New Roman" w:hAnsi="Times New Roman" w:cs="Times New Roman"/>
          <w:sz w:val="24"/>
        </w:rPr>
        <w:t>identifikovaný</w:t>
      </w:r>
      <w:r w:rsidRPr="008A61F0">
        <w:rPr>
          <w:rFonts w:ascii="Times New Roman" w:hAnsi="Times New Roman" w:cs="Times New Roman"/>
          <w:sz w:val="24"/>
        </w:rPr>
        <w:t xml:space="preserve"> podľa kritérií, je povinný vykonať komplexné posúdenie všetkých relevantných rizík, ktoré by mohli ohroziť poskytovanie jeho </w:t>
      </w:r>
      <w:r w:rsidR="00277F2B" w:rsidRPr="008A61F0">
        <w:rPr>
          <w:rFonts w:ascii="Times New Roman" w:hAnsi="Times New Roman" w:cs="Times New Roman"/>
          <w:sz w:val="24"/>
        </w:rPr>
        <w:t>základných</w:t>
      </w:r>
      <w:r w:rsidRPr="008A61F0">
        <w:rPr>
          <w:rFonts w:ascii="Times New Roman" w:hAnsi="Times New Roman" w:cs="Times New Roman"/>
          <w:sz w:val="24"/>
        </w:rPr>
        <w:t xml:space="preserve"> služieb, a to do deviatich mesiacov od prijatia tohto oznámenia a potom opakovane podľa </w:t>
      </w:r>
      <w:r w:rsidR="00277F2B" w:rsidRPr="008A61F0">
        <w:rPr>
          <w:rFonts w:ascii="Times New Roman" w:hAnsi="Times New Roman" w:cs="Times New Roman"/>
          <w:sz w:val="24"/>
        </w:rPr>
        <w:t>budúcich</w:t>
      </w:r>
      <w:r w:rsidRPr="008A61F0">
        <w:rPr>
          <w:rFonts w:ascii="Times New Roman" w:hAnsi="Times New Roman" w:cs="Times New Roman"/>
          <w:sz w:val="24"/>
        </w:rPr>
        <w:t xml:space="preserve"> potrieb, najmenej však raz za štyri roky. </w:t>
      </w:r>
    </w:p>
    <w:p w:rsidR="00584651" w:rsidRPr="008A61F0" w:rsidRDefault="00584651" w:rsidP="00377913">
      <w:pPr>
        <w:spacing w:after="0" w:line="240" w:lineRule="auto"/>
        <w:jc w:val="both"/>
        <w:rPr>
          <w:rFonts w:ascii="Times New Roman" w:hAnsi="Times New Roman" w:cs="Times New Roman"/>
          <w:sz w:val="24"/>
        </w:rPr>
      </w:pPr>
    </w:p>
    <w:p w:rsidR="00584651" w:rsidRPr="008A61F0" w:rsidRDefault="005846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tomto posúdení sa zohľadňuje široká škála rizík vrátane prírodných katastrof, nehôd a rizík súvisiacich s ľudskou činnosťou, ako sú</w:t>
      </w:r>
      <w:r w:rsidR="00277F2B" w:rsidRPr="008A61F0">
        <w:rPr>
          <w:rFonts w:ascii="Times New Roman" w:hAnsi="Times New Roman" w:cs="Times New Roman"/>
          <w:sz w:val="24"/>
        </w:rPr>
        <w:t xml:space="preserve"> napríklad</w:t>
      </w:r>
      <w:r w:rsidRPr="008A61F0">
        <w:rPr>
          <w:rFonts w:ascii="Times New Roman" w:hAnsi="Times New Roman" w:cs="Times New Roman"/>
          <w:sz w:val="24"/>
        </w:rPr>
        <w:t xml:space="preserve"> ter</w:t>
      </w:r>
      <w:r w:rsidR="00B36653">
        <w:rPr>
          <w:rFonts w:ascii="Times New Roman" w:hAnsi="Times New Roman" w:cs="Times New Roman"/>
          <w:sz w:val="24"/>
        </w:rPr>
        <w:t>oristické útoky. Posudzujú sa v </w:t>
      </w:r>
      <w:r w:rsidRPr="008A61F0">
        <w:rPr>
          <w:rFonts w:ascii="Times New Roman" w:hAnsi="Times New Roman" w:cs="Times New Roman"/>
          <w:sz w:val="24"/>
        </w:rPr>
        <w:t xml:space="preserve">ňom aj potenciálne vplyvy incidentov v jednom </w:t>
      </w:r>
      <w:r w:rsidR="00277F2B" w:rsidRPr="008A61F0">
        <w:rPr>
          <w:rFonts w:ascii="Times New Roman" w:hAnsi="Times New Roman" w:cs="Times New Roman"/>
          <w:sz w:val="24"/>
        </w:rPr>
        <w:t>sektore</w:t>
      </w:r>
      <w:r w:rsidRPr="008A61F0">
        <w:rPr>
          <w:rFonts w:ascii="Times New Roman" w:hAnsi="Times New Roman" w:cs="Times New Roman"/>
          <w:sz w:val="24"/>
        </w:rPr>
        <w:t xml:space="preserve"> na iné </w:t>
      </w:r>
      <w:r w:rsidR="00277F2B" w:rsidRPr="008A61F0">
        <w:rPr>
          <w:rFonts w:ascii="Times New Roman" w:hAnsi="Times New Roman" w:cs="Times New Roman"/>
          <w:sz w:val="24"/>
        </w:rPr>
        <w:t>sektory</w:t>
      </w:r>
      <w:r w:rsidRPr="008A61F0">
        <w:rPr>
          <w:rFonts w:ascii="Times New Roman" w:hAnsi="Times New Roman" w:cs="Times New Roman"/>
          <w:sz w:val="24"/>
        </w:rPr>
        <w:t xml:space="preserve"> alebo pod</w:t>
      </w:r>
      <w:r w:rsidR="00277F2B" w:rsidRPr="008A61F0">
        <w:rPr>
          <w:rFonts w:ascii="Times New Roman" w:hAnsi="Times New Roman" w:cs="Times New Roman"/>
          <w:sz w:val="24"/>
        </w:rPr>
        <w:t>sektory</w:t>
      </w:r>
      <w:r w:rsidRPr="008A61F0">
        <w:rPr>
          <w:rFonts w:ascii="Times New Roman" w:hAnsi="Times New Roman" w:cs="Times New Roman"/>
          <w:sz w:val="24"/>
        </w:rPr>
        <w:t>, pričom sa zohľadňujú aj možné cezhraničné vplyvy.</w:t>
      </w:r>
    </w:p>
    <w:p w:rsidR="00584651" w:rsidRPr="008A61F0" w:rsidRDefault="00584651" w:rsidP="00377913">
      <w:pPr>
        <w:spacing w:after="0" w:line="240" w:lineRule="auto"/>
        <w:jc w:val="both"/>
        <w:rPr>
          <w:rFonts w:ascii="Times New Roman" w:hAnsi="Times New Roman" w:cs="Times New Roman"/>
          <w:sz w:val="24"/>
        </w:rPr>
      </w:pPr>
    </w:p>
    <w:p w:rsidR="00584651" w:rsidRPr="008A61F0" w:rsidRDefault="005846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Opatrenia na zabezpečenie ochrany kritickej infraštruktúry zahŕňajú okrem iného </w:t>
      </w:r>
      <w:r w:rsidR="00C56021" w:rsidRPr="008A61F0">
        <w:rPr>
          <w:rFonts w:ascii="Times New Roman" w:hAnsi="Times New Roman" w:cs="Times New Roman"/>
          <w:sz w:val="24"/>
        </w:rPr>
        <w:t xml:space="preserve">povinnosť </w:t>
      </w:r>
      <w:r w:rsidR="00C56021" w:rsidRPr="008A61F0">
        <w:rPr>
          <w:rFonts w:ascii="Times New Roman" w:hAnsi="Times New Roman" w:cs="Times New Roman"/>
          <w:sz w:val="24"/>
          <w:szCs w:val="24"/>
        </w:rPr>
        <w:t>udržiavať technológiu, ktorá zabezpečuje ochranu a funkčnosť kritickej infraštruktúry</w:t>
      </w:r>
      <w:r w:rsidRPr="008A61F0">
        <w:rPr>
          <w:rFonts w:ascii="Times New Roman" w:hAnsi="Times New Roman" w:cs="Times New Roman"/>
          <w:sz w:val="24"/>
        </w:rPr>
        <w:t>, poskytovanie pokynov zamestnancom o bezpečnostn</w:t>
      </w:r>
      <w:r w:rsidR="00277F2B" w:rsidRPr="008A61F0">
        <w:rPr>
          <w:rFonts w:ascii="Times New Roman" w:hAnsi="Times New Roman" w:cs="Times New Roman"/>
          <w:sz w:val="24"/>
        </w:rPr>
        <w:t>om</w:t>
      </w:r>
      <w:r w:rsidRPr="008A61F0">
        <w:rPr>
          <w:rFonts w:ascii="Times New Roman" w:hAnsi="Times New Roman" w:cs="Times New Roman"/>
          <w:sz w:val="24"/>
        </w:rPr>
        <w:t xml:space="preserve"> </w:t>
      </w:r>
      <w:r w:rsidR="00277F2B" w:rsidRPr="008A61F0">
        <w:rPr>
          <w:rFonts w:ascii="Times New Roman" w:hAnsi="Times New Roman" w:cs="Times New Roman"/>
          <w:sz w:val="24"/>
        </w:rPr>
        <w:t>pláne</w:t>
      </w:r>
      <w:r w:rsidRPr="008A61F0">
        <w:rPr>
          <w:rFonts w:ascii="Times New Roman" w:hAnsi="Times New Roman" w:cs="Times New Roman"/>
          <w:sz w:val="24"/>
        </w:rPr>
        <w:t xml:space="preserve"> a pravidelné prehodnocovanie ochranných opatrení.</w:t>
      </w:r>
    </w:p>
    <w:p w:rsidR="00584651" w:rsidRPr="008A61F0" w:rsidRDefault="00584651" w:rsidP="00377913">
      <w:pPr>
        <w:spacing w:after="0" w:line="240" w:lineRule="auto"/>
        <w:jc w:val="both"/>
        <w:rPr>
          <w:rFonts w:ascii="Times New Roman" w:hAnsi="Times New Roman" w:cs="Times New Roman"/>
          <w:sz w:val="24"/>
        </w:rPr>
      </w:pPr>
    </w:p>
    <w:p w:rsidR="00584651" w:rsidRPr="008A61F0" w:rsidRDefault="005846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Kritické subjekty musia tiež úzko spolupracovať s príslušnými štátnymi orgánmi, a to aj poskytovaním potrebných informácií o svojej infraštruktúre a prijatých ochranných opatreniach. Je tiež ich zodpovednosťou reagovať na in</w:t>
      </w:r>
      <w:r w:rsidR="00B36653">
        <w:rPr>
          <w:rFonts w:ascii="Times New Roman" w:hAnsi="Times New Roman" w:cs="Times New Roman"/>
          <w:sz w:val="24"/>
        </w:rPr>
        <w:t>cidenty a zabezpečiť, aby sa čo </w:t>
      </w:r>
      <w:r w:rsidRPr="008A61F0">
        <w:rPr>
          <w:rFonts w:ascii="Times New Roman" w:hAnsi="Times New Roman" w:cs="Times New Roman"/>
          <w:sz w:val="24"/>
        </w:rPr>
        <w:t>najrýchlejšie obnovila kontinuita poskytovaných</w:t>
      </w:r>
      <w:r w:rsidR="00277F2B" w:rsidRPr="008A61F0">
        <w:rPr>
          <w:rFonts w:ascii="Times New Roman" w:hAnsi="Times New Roman" w:cs="Times New Roman"/>
          <w:sz w:val="24"/>
        </w:rPr>
        <w:t xml:space="preserve"> základných</w:t>
      </w:r>
      <w:r w:rsidRPr="008A61F0">
        <w:rPr>
          <w:rFonts w:ascii="Times New Roman" w:hAnsi="Times New Roman" w:cs="Times New Roman"/>
          <w:sz w:val="24"/>
        </w:rPr>
        <w:t xml:space="preserve"> služieb.</w:t>
      </w:r>
    </w:p>
    <w:p w:rsidR="00584651" w:rsidRPr="008A61F0" w:rsidRDefault="00584651" w:rsidP="00377913">
      <w:pPr>
        <w:spacing w:after="0" w:line="240" w:lineRule="auto"/>
        <w:jc w:val="both"/>
        <w:rPr>
          <w:rFonts w:ascii="Times New Roman" w:hAnsi="Times New Roman" w:cs="Times New Roman"/>
          <w:sz w:val="24"/>
        </w:rPr>
      </w:pPr>
    </w:p>
    <w:p w:rsidR="001A1746" w:rsidRDefault="001A1746"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Ďalšou dôležitou povinnosťou je povinnosť informovať o zmenách, ktoré by mohli ovplyvniť identifikáciu a klasifikáciu subjektu ako kritického subjektu, vrátane možného prevodu kontroly nad kritickou infraštruktúrou na iný subjekt</w:t>
      </w:r>
      <w:r>
        <w:rPr>
          <w:rFonts w:ascii="Times New Roman" w:hAnsi="Times New Roman" w:cs="Times New Roman"/>
          <w:sz w:val="24"/>
        </w:rPr>
        <w:t xml:space="preserve">, </w:t>
      </w:r>
      <w:r w:rsidRPr="00B66F1E">
        <w:rPr>
          <w:rFonts w:ascii="Times New Roman" w:hAnsi="Times New Roman" w:cs="Times New Roman"/>
          <w:sz w:val="24"/>
        </w:rPr>
        <w:t>ak by takýto prevod alebo prechod spôsobil dopad v poskytovaní základnej služby kritickým subjektom. Tu je dôležité poznamenať, že hlavným záujmom je chrániť poskytovanie základných služieb, preto je práve základná služba primárnym objektom pozornosti štátu. Vo vzťahu k prevodu a prechodu kritickej infraštruktúry je preto pre štát relevantná iba taká informácia o dispozícii s kritickou infraštruktúrou, pokiaľ by dispozičné zmeny mali vplyv na poskytovanie základnej služby a mohli by zasiahnuť do záujmov chránených zákonom.</w:t>
      </w:r>
    </w:p>
    <w:p w:rsidR="001A1746" w:rsidRPr="008A61F0" w:rsidRDefault="001A1746" w:rsidP="00377913">
      <w:pPr>
        <w:spacing w:after="0" w:line="240" w:lineRule="auto"/>
        <w:jc w:val="both"/>
        <w:rPr>
          <w:rFonts w:ascii="Times New Roman" w:hAnsi="Times New Roman" w:cs="Times New Roman"/>
          <w:sz w:val="24"/>
        </w:rPr>
      </w:pPr>
    </w:p>
    <w:p w:rsidR="007A54C2" w:rsidRPr="008A61F0" w:rsidRDefault="007A54C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Preverovanie zahraničných investícií má obrovský význam v súčasnom globalizovanom svete, kde medzinárodné kapitálové </w:t>
      </w:r>
      <w:r w:rsidR="00125BA6" w:rsidRPr="008A61F0">
        <w:rPr>
          <w:rFonts w:ascii="Times New Roman" w:hAnsi="Times New Roman" w:cs="Times New Roman"/>
          <w:sz w:val="24"/>
        </w:rPr>
        <w:t xml:space="preserve">toky </w:t>
      </w:r>
      <w:r w:rsidRPr="008A61F0">
        <w:rPr>
          <w:rFonts w:ascii="Times New Roman" w:hAnsi="Times New Roman" w:cs="Times New Roman"/>
          <w:sz w:val="24"/>
        </w:rPr>
        <w:t>môžu mať významný vplyv na národnú bezpečnosť a stabilnú ekonomiku štátu. Tento proces je obzvlášť dôležitý v prípade investícií do sektorov, ktoré sú kritické pre fungovanie štátu a služieb jeho obyvateľov, ako napríklad energetika a priemysel.</w:t>
      </w:r>
    </w:p>
    <w:p w:rsidR="007A54C2" w:rsidRPr="008A61F0" w:rsidRDefault="007A54C2" w:rsidP="00377913">
      <w:pPr>
        <w:spacing w:after="0" w:line="240" w:lineRule="auto"/>
        <w:jc w:val="both"/>
        <w:rPr>
          <w:rFonts w:ascii="Times New Roman" w:hAnsi="Times New Roman" w:cs="Times New Roman"/>
          <w:sz w:val="24"/>
        </w:rPr>
      </w:pPr>
    </w:p>
    <w:p w:rsidR="007A54C2" w:rsidRPr="008A61F0" w:rsidRDefault="007A54C2" w:rsidP="000A3DE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Preverovanie zahraničných investícií umožňuje identifikovať a minimalizovať potenciálne bezpečnostné riziká. Zahraničný investor môže mať odlišné zámery, ktoré nemusia byť vždy transparentné alebo v súlade s národnými záujmami. Preto je nevyhnutné, aby sa každá investícia uskutočnená v kritických sektoroch podrobne preskúmala s ohľadom na možné bezpečnostné hrozby.</w:t>
      </w:r>
    </w:p>
    <w:p w:rsidR="007A54C2" w:rsidRPr="008A61F0" w:rsidRDefault="007A54C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lastRenderedPageBreak/>
        <w:t>Zahraničné investície do týchto sektorov môžu priniesť potrebný kapitál a inovácie, ale tiež môžu predstavovať riziko pre národnú bezpečnosť, ak by sa tieto strategické aktíva dostali pod kontrolu subjektov s nepriaznivými zámermi. Investície môžu v niektorých prípadoch zapríčiniť monopolizáciu trhov, narušenie hospodárskej súťaže, alebo dokonca vyvolať ekonomickú závislosť na zahraničných subjektoch. Strategickejšie riadenie a regulácia týchto investícií pomáha chrániť vnútroštátny trh a zároveň podporuje udržateľný rozvoj a inovácie.</w:t>
      </w:r>
    </w:p>
    <w:p w:rsidR="007A54C2" w:rsidRPr="008A61F0" w:rsidRDefault="007A54C2" w:rsidP="00377913">
      <w:pPr>
        <w:spacing w:after="0" w:line="240" w:lineRule="auto"/>
        <w:jc w:val="both"/>
        <w:rPr>
          <w:rFonts w:ascii="Times New Roman" w:hAnsi="Times New Roman" w:cs="Times New Roman"/>
          <w:sz w:val="24"/>
        </w:rPr>
      </w:pPr>
    </w:p>
    <w:p w:rsidR="006B34B8" w:rsidRPr="008A61F0" w:rsidRDefault="007A54C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Preto je nesmierne dôležité, aby sa zahraničné investície, najmä tie, ktoré smerujú do kľúčových odvetví, dôkladne preverovali so zameraním na zabezpečenie, že takéto transakcie budú prospešné pre národné hospodárstvo, neohrozia národnú bezpečnosť a prispejú k celkovej odolnosti štátu voči vonkajším a vnútorným hrozbám.</w:t>
      </w:r>
    </w:p>
    <w:p w:rsidR="00584651" w:rsidRPr="008A61F0" w:rsidRDefault="00584651" w:rsidP="00377913">
      <w:pPr>
        <w:spacing w:after="0" w:line="240" w:lineRule="auto"/>
        <w:jc w:val="both"/>
        <w:rPr>
          <w:rFonts w:ascii="Times New Roman" w:hAnsi="Times New Roman" w:cs="Times New Roman"/>
          <w:sz w:val="24"/>
        </w:rPr>
      </w:pPr>
    </w:p>
    <w:p w:rsidR="00584651" w:rsidRPr="008A61F0" w:rsidRDefault="0058465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Celkovo ide</w:t>
      </w:r>
      <w:r w:rsidR="007A54C2" w:rsidRPr="008A61F0">
        <w:rPr>
          <w:rFonts w:ascii="Times New Roman" w:hAnsi="Times New Roman" w:cs="Times New Roman"/>
          <w:sz w:val="24"/>
        </w:rPr>
        <w:t xml:space="preserve"> vo vymedzených povinnostiach kritických subjektov</w:t>
      </w:r>
      <w:r w:rsidRPr="008A61F0">
        <w:rPr>
          <w:rFonts w:ascii="Times New Roman" w:hAnsi="Times New Roman" w:cs="Times New Roman"/>
          <w:sz w:val="24"/>
        </w:rPr>
        <w:t xml:space="preserve"> o komplexný súbor opatrení, ktorého cieľom je zabezpečiť vysokú úroveň odolnosti a ochrany kritickej infraštruktúry, a tým prispieť k bezpečnosti a stabilnému f</w:t>
      </w:r>
      <w:r w:rsidR="00B36653">
        <w:rPr>
          <w:rFonts w:ascii="Times New Roman" w:hAnsi="Times New Roman" w:cs="Times New Roman"/>
          <w:sz w:val="24"/>
        </w:rPr>
        <w:t>ungovaniu spoločnosti a štátu v </w:t>
      </w:r>
      <w:r w:rsidRPr="008A61F0">
        <w:rPr>
          <w:rFonts w:ascii="Times New Roman" w:hAnsi="Times New Roman" w:cs="Times New Roman"/>
          <w:sz w:val="24"/>
        </w:rPr>
        <w:t xml:space="preserve">prípade ohrozenia alebo </w:t>
      </w:r>
      <w:r w:rsidR="00277F2B" w:rsidRPr="008A61F0">
        <w:rPr>
          <w:rFonts w:ascii="Times New Roman" w:hAnsi="Times New Roman" w:cs="Times New Roman"/>
          <w:sz w:val="24"/>
        </w:rPr>
        <w:t>významných</w:t>
      </w:r>
      <w:r w:rsidRPr="008A61F0">
        <w:rPr>
          <w:rFonts w:ascii="Times New Roman" w:hAnsi="Times New Roman" w:cs="Times New Roman"/>
          <w:sz w:val="24"/>
        </w:rPr>
        <w:t xml:space="preserve"> incidentov.</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12</w:t>
      </w:r>
    </w:p>
    <w:p w:rsidR="00E0271B" w:rsidRPr="008A61F0" w:rsidRDefault="00E0271B" w:rsidP="00377913">
      <w:pPr>
        <w:spacing w:after="0" w:line="240" w:lineRule="auto"/>
        <w:jc w:val="both"/>
        <w:rPr>
          <w:rFonts w:ascii="Times New Roman" w:hAnsi="Times New Roman" w:cs="Times New Roman"/>
          <w:sz w:val="24"/>
        </w:rPr>
      </w:pPr>
    </w:p>
    <w:p w:rsidR="005B7443" w:rsidRPr="008A61F0" w:rsidRDefault="005B7443"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Kontaktná osoba zabezpečuje výmenu informácií týkajúcich sa odolnosti kritických subjektov v oblasti kritickej infraštruktúry medzi ústredným orgánom</w:t>
      </w:r>
      <w:r w:rsidR="00CB6646">
        <w:rPr>
          <w:rFonts w:ascii="Times New Roman" w:hAnsi="Times New Roman" w:cs="Times New Roman"/>
          <w:sz w:val="24"/>
        </w:rPr>
        <w:t xml:space="preserve"> štátnej správy</w:t>
      </w:r>
      <w:r w:rsidRPr="008A61F0">
        <w:rPr>
          <w:rFonts w:ascii="Times New Roman" w:hAnsi="Times New Roman" w:cs="Times New Roman"/>
          <w:sz w:val="24"/>
        </w:rPr>
        <w:t xml:space="preserve">, v ktorom sa nachádza sektor kritickej infraštruktúry, a ministerstvom vnútra. Kritický subjekt poskytne kontaktnej osobe podmienky riadneho plnenia úloh. Existujú aj podmienky pre integritu kontaktnej osoby, ktorá bude zároveň oprávnenou osobou na oboznámenie sa s </w:t>
      </w:r>
      <w:r w:rsidR="00282DDF" w:rsidRPr="008A61F0">
        <w:rPr>
          <w:rFonts w:ascii="Times New Roman" w:hAnsi="Times New Roman" w:cs="Times New Roman"/>
          <w:sz w:val="24"/>
        </w:rPr>
        <w:t>limitovanými</w:t>
      </w:r>
      <w:r w:rsidRPr="008A61F0">
        <w:rPr>
          <w:rFonts w:ascii="Times New Roman" w:hAnsi="Times New Roman" w:cs="Times New Roman"/>
          <w:sz w:val="24"/>
        </w:rPr>
        <w:t xml:space="preserve"> informáciami.</w:t>
      </w:r>
    </w:p>
    <w:p w:rsidR="005B7443" w:rsidRPr="008A61F0" w:rsidRDefault="005B7443" w:rsidP="00377913">
      <w:pPr>
        <w:spacing w:after="0" w:line="240" w:lineRule="auto"/>
        <w:jc w:val="both"/>
        <w:rPr>
          <w:rFonts w:ascii="Times New Roman" w:hAnsi="Times New Roman" w:cs="Times New Roman"/>
          <w:sz w:val="24"/>
        </w:rPr>
      </w:pPr>
    </w:p>
    <w:p w:rsidR="005B40C5" w:rsidRPr="005B40C5" w:rsidRDefault="005B7443" w:rsidP="00377913">
      <w:pPr>
        <w:spacing w:after="0" w:line="240" w:lineRule="auto"/>
        <w:ind w:firstLine="708"/>
        <w:jc w:val="both"/>
        <w:rPr>
          <w:rFonts w:ascii="Times New Roman" w:hAnsi="Times New Roman" w:cs="Times New Roman"/>
          <w:sz w:val="24"/>
          <w:szCs w:val="24"/>
        </w:rPr>
      </w:pPr>
      <w:r w:rsidRPr="008A61F0">
        <w:rPr>
          <w:rFonts w:ascii="Times New Roman" w:hAnsi="Times New Roman" w:cs="Times New Roman"/>
          <w:sz w:val="24"/>
        </w:rPr>
        <w:t xml:space="preserve">Kontaktná osoba zabezpečuje komunikáciu medzi kritickým subjektom, príslušným ústredným orgánom, ministerstvom vnútra a medzi kritickými subjektmi pri zabezpečovaní odolnosti kritickej infraštruktúry a pri zabezpečovaní kontinuity poskytovania základnej služby, najmä výmeny </w:t>
      </w:r>
      <w:r w:rsidR="00282DDF" w:rsidRPr="008A61F0">
        <w:rPr>
          <w:rFonts w:ascii="Times New Roman" w:hAnsi="Times New Roman" w:cs="Times New Roman"/>
          <w:sz w:val="24"/>
        </w:rPr>
        <w:t xml:space="preserve">relevantných </w:t>
      </w:r>
      <w:r w:rsidRPr="008A61F0">
        <w:rPr>
          <w:rFonts w:ascii="Times New Roman" w:hAnsi="Times New Roman" w:cs="Times New Roman"/>
          <w:sz w:val="24"/>
        </w:rPr>
        <w:t>informácií</w:t>
      </w:r>
      <w:r w:rsidR="00282DDF" w:rsidRPr="008A61F0">
        <w:rPr>
          <w:rFonts w:ascii="Times New Roman" w:hAnsi="Times New Roman" w:cs="Times New Roman"/>
          <w:sz w:val="24"/>
        </w:rPr>
        <w:t xml:space="preserve"> o </w:t>
      </w:r>
      <w:r w:rsidR="000B75AA" w:rsidRPr="008A61F0">
        <w:rPr>
          <w:rFonts w:ascii="Times New Roman" w:hAnsi="Times New Roman" w:cs="Times New Roman"/>
          <w:sz w:val="24"/>
        </w:rPr>
        <w:t>identifikovaní</w:t>
      </w:r>
      <w:r w:rsidR="00282DDF" w:rsidRPr="008A61F0">
        <w:rPr>
          <w:rFonts w:ascii="Times New Roman" w:hAnsi="Times New Roman" w:cs="Times New Roman"/>
          <w:sz w:val="24"/>
        </w:rPr>
        <w:t xml:space="preserve"> a údaje</w:t>
      </w:r>
      <w:r w:rsidRPr="008A61F0">
        <w:rPr>
          <w:rFonts w:ascii="Times New Roman" w:hAnsi="Times New Roman" w:cs="Times New Roman"/>
          <w:sz w:val="24"/>
        </w:rPr>
        <w:t xml:space="preserve"> o riziku jej narušenia alebo </w:t>
      </w:r>
      <w:r w:rsidR="00282DDF" w:rsidRPr="008A61F0">
        <w:rPr>
          <w:rFonts w:ascii="Times New Roman" w:hAnsi="Times New Roman" w:cs="Times New Roman"/>
          <w:sz w:val="24"/>
        </w:rPr>
        <w:t>potencionálnych vplyvoch incidentov</w:t>
      </w:r>
      <w:r w:rsidRPr="008A61F0">
        <w:rPr>
          <w:rFonts w:ascii="Times New Roman" w:hAnsi="Times New Roman" w:cs="Times New Roman"/>
          <w:sz w:val="24"/>
        </w:rPr>
        <w:t>.</w:t>
      </w:r>
      <w:r w:rsidR="00282DDF" w:rsidRPr="008A61F0">
        <w:rPr>
          <w:rFonts w:ascii="Times New Roman" w:hAnsi="Times New Roman" w:cs="Times New Roman"/>
          <w:sz w:val="24"/>
        </w:rPr>
        <w:t xml:space="preserve"> </w:t>
      </w:r>
      <w:r w:rsidRPr="008A61F0">
        <w:rPr>
          <w:rFonts w:ascii="Times New Roman" w:hAnsi="Times New Roman" w:cs="Times New Roman"/>
          <w:sz w:val="24"/>
        </w:rPr>
        <w:t xml:space="preserve">Kontaktná osoba </w:t>
      </w:r>
      <w:r w:rsidR="00FF6622" w:rsidRPr="008A61F0">
        <w:rPr>
          <w:rFonts w:ascii="Times New Roman" w:hAnsi="Times New Roman" w:cs="Times New Roman"/>
          <w:sz w:val="24"/>
        </w:rPr>
        <w:t>nemusí byť</w:t>
      </w:r>
      <w:r w:rsidRPr="008A61F0">
        <w:rPr>
          <w:rFonts w:ascii="Times New Roman" w:hAnsi="Times New Roman" w:cs="Times New Roman"/>
          <w:sz w:val="24"/>
        </w:rPr>
        <w:t xml:space="preserve"> zamestnancom kritického subjektu</w:t>
      </w:r>
      <w:r w:rsidR="00E55F91" w:rsidRPr="008A61F0">
        <w:rPr>
          <w:rFonts w:ascii="Times New Roman" w:hAnsi="Times New Roman" w:cs="Times New Roman"/>
          <w:sz w:val="24"/>
        </w:rPr>
        <w:t>,</w:t>
      </w:r>
      <w:r w:rsidRPr="008A61F0">
        <w:rPr>
          <w:rFonts w:ascii="Times New Roman" w:hAnsi="Times New Roman" w:cs="Times New Roman"/>
          <w:sz w:val="24"/>
        </w:rPr>
        <w:t xml:space="preserve"> a</w:t>
      </w:r>
      <w:r w:rsidR="00FF6622" w:rsidRPr="008A61F0">
        <w:rPr>
          <w:rFonts w:ascii="Times New Roman" w:hAnsi="Times New Roman" w:cs="Times New Roman"/>
          <w:sz w:val="24"/>
        </w:rPr>
        <w:t>le</w:t>
      </w:r>
      <w:r w:rsidRPr="008A61F0">
        <w:rPr>
          <w:rFonts w:ascii="Times New Roman" w:hAnsi="Times New Roman" w:cs="Times New Roman"/>
          <w:sz w:val="24"/>
        </w:rPr>
        <w:t xml:space="preserve"> zároveň </w:t>
      </w:r>
      <w:r w:rsidR="00FF6622" w:rsidRPr="008A61F0">
        <w:rPr>
          <w:rFonts w:ascii="Times New Roman" w:hAnsi="Times New Roman" w:cs="Times New Roman"/>
          <w:sz w:val="24"/>
        </w:rPr>
        <w:t>podlieha povinnostiam</w:t>
      </w:r>
      <w:r w:rsidRPr="008A61F0">
        <w:rPr>
          <w:rFonts w:ascii="Times New Roman" w:hAnsi="Times New Roman" w:cs="Times New Roman"/>
          <w:sz w:val="24"/>
        </w:rPr>
        <w:t xml:space="preserve"> oprávnen</w:t>
      </w:r>
      <w:r w:rsidR="00FF6622" w:rsidRPr="008A61F0">
        <w:rPr>
          <w:rFonts w:ascii="Times New Roman" w:hAnsi="Times New Roman" w:cs="Times New Roman"/>
          <w:sz w:val="24"/>
        </w:rPr>
        <w:t>ej</w:t>
      </w:r>
      <w:r w:rsidRPr="008A61F0">
        <w:rPr>
          <w:rFonts w:ascii="Times New Roman" w:hAnsi="Times New Roman" w:cs="Times New Roman"/>
          <w:sz w:val="24"/>
        </w:rPr>
        <w:t xml:space="preserve"> osob</w:t>
      </w:r>
      <w:r w:rsidR="00FF6622" w:rsidRPr="008A61F0">
        <w:rPr>
          <w:rFonts w:ascii="Times New Roman" w:hAnsi="Times New Roman" w:cs="Times New Roman"/>
          <w:sz w:val="24"/>
        </w:rPr>
        <w:t>y</w:t>
      </w:r>
      <w:r w:rsidRPr="008A61F0">
        <w:rPr>
          <w:rFonts w:ascii="Times New Roman" w:hAnsi="Times New Roman" w:cs="Times New Roman"/>
          <w:sz w:val="24"/>
        </w:rPr>
        <w:t xml:space="preserve">. Oprávnenú osobu kritického subjektu určuje kritický subjekt. Rozsah oprávnenia kontaktnej osoby a oprávnených osôb určí kritický subjekt tak, aby zodpovedal ich činnostiam vykonávaným v kritickom subjekte. Kritický subjekt zároveň v povolení určí, či mu v potrebnom rozsahu umožní priamy alebo </w:t>
      </w:r>
      <w:r w:rsidRPr="005B40C5">
        <w:rPr>
          <w:rFonts w:ascii="Times New Roman" w:hAnsi="Times New Roman" w:cs="Times New Roman"/>
          <w:sz w:val="24"/>
          <w:szCs w:val="24"/>
        </w:rPr>
        <w:t xml:space="preserve">vzdialený prístup do priestorov kritickej infraštruktúry, </w:t>
      </w:r>
      <w:r w:rsidR="00282DDF" w:rsidRPr="005B40C5">
        <w:rPr>
          <w:rFonts w:ascii="Times New Roman" w:hAnsi="Times New Roman" w:cs="Times New Roman"/>
          <w:sz w:val="24"/>
          <w:szCs w:val="24"/>
        </w:rPr>
        <w:t>limitovaných</w:t>
      </w:r>
      <w:r w:rsidRPr="005B40C5">
        <w:rPr>
          <w:rFonts w:ascii="Times New Roman" w:hAnsi="Times New Roman" w:cs="Times New Roman"/>
          <w:sz w:val="24"/>
          <w:szCs w:val="24"/>
        </w:rPr>
        <w:t xml:space="preserve"> informácií alebo kontrolných systémov kritického subjektu. </w:t>
      </w:r>
    </w:p>
    <w:p w:rsidR="005B40C5" w:rsidRPr="005B40C5" w:rsidRDefault="005B40C5" w:rsidP="00377913">
      <w:pPr>
        <w:spacing w:after="0" w:line="240" w:lineRule="auto"/>
        <w:jc w:val="both"/>
        <w:rPr>
          <w:rFonts w:ascii="Times New Roman" w:hAnsi="Times New Roman" w:cs="Times New Roman"/>
          <w:sz w:val="24"/>
          <w:szCs w:val="24"/>
        </w:rPr>
      </w:pPr>
    </w:p>
    <w:p w:rsidR="0060484A" w:rsidRPr="00B66F1E" w:rsidRDefault="005B40C5" w:rsidP="00377913">
      <w:pPr>
        <w:spacing w:after="0" w:line="240" w:lineRule="auto"/>
        <w:ind w:firstLine="708"/>
        <w:jc w:val="both"/>
        <w:rPr>
          <w:rFonts w:ascii="Times New Roman" w:hAnsi="Times New Roman" w:cs="Times New Roman"/>
          <w:sz w:val="24"/>
        </w:rPr>
      </w:pPr>
      <w:r w:rsidRPr="00B66F1E">
        <w:rPr>
          <w:rFonts w:ascii="Times New Roman" w:hAnsi="Times New Roman" w:cs="Times New Roman"/>
          <w:sz w:val="24"/>
        </w:rPr>
        <w:t>V prípade kontaktnej a oprávnenej osoby sa bude môcť jednať aj o jednu osobu, ktorá zastreší pôsobnosť tak kontaktnej osoby a súčasne aj oprávnenej</w:t>
      </w:r>
      <w:r w:rsidR="00A4147D" w:rsidRPr="00B66F1E">
        <w:rPr>
          <w:rFonts w:ascii="Times New Roman" w:hAnsi="Times New Roman" w:cs="Times New Roman"/>
          <w:sz w:val="24"/>
        </w:rPr>
        <w:t xml:space="preserve"> osoby</w:t>
      </w:r>
      <w:r w:rsidRPr="00B66F1E">
        <w:rPr>
          <w:rFonts w:ascii="Times New Roman" w:hAnsi="Times New Roman" w:cs="Times New Roman"/>
          <w:sz w:val="24"/>
        </w:rPr>
        <w:t>.</w:t>
      </w:r>
    </w:p>
    <w:p w:rsidR="0060484A" w:rsidRPr="00B66F1E" w:rsidRDefault="0060484A" w:rsidP="00377913">
      <w:pPr>
        <w:spacing w:after="0" w:line="240" w:lineRule="auto"/>
        <w:jc w:val="both"/>
        <w:rPr>
          <w:rFonts w:ascii="Times New Roman" w:hAnsi="Times New Roman" w:cs="Times New Roman"/>
          <w:sz w:val="24"/>
        </w:rPr>
      </w:pPr>
    </w:p>
    <w:p w:rsidR="005B7443" w:rsidRPr="008A61F0" w:rsidRDefault="005B7443" w:rsidP="00377913">
      <w:pPr>
        <w:spacing w:after="0" w:line="240" w:lineRule="auto"/>
        <w:ind w:firstLine="708"/>
        <w:jc w:val="both"/>
        <w:rPr>
          <w:rFonts w:ascii="Times New Roman" w:hAnsi="Times New Roman" w:cs="Times New Roman"/>
          <w:sz w:val="24"/>
        </w:rPr>
      </w:pPr>
      <w:r w:rsidRPr="00B66F1E">
        <w:rPr>
          <w:rFonts w:ascii="Times New Roman" w:hAnsi="Times New Roman" w:cs="Times New Roman"/>
          <w:sz w:val="24"/>
        </w:rPr>
        <w:t>Kontaktná osoba a oprávnená osoba</w:t>
      </w:r>
      <w:r w:rsidR="00005568" w:rsidRPr="00B66F1E">
        <w:rPr>
          <w:rFonts w:ascii="Times New Roman" w:hAnsi="Times New Roman" w:cs="Times New Roman"/>
          <w:sz w:val="24"/>
        </w:rPr>
        <w:t>, vrátane záujemcu o získanie takejto pozície u kritického subjektu,</w:t>
      </w:r>
      <w:r w:rsidRPr="00B66F1E">
        <w:rPr>
          <w:rFonts w:ascii="Times New Roman" w:hAnsi="Times New Roman" w:cs="Times New Roman"/>
          <w:sz w:val="24"/>
        </w:rPr>
        <w:t xml:space="preserve"> musia kritickému subjektu preukázať svoju totožnosť</w:t>
      </w:r>
      <w:r w:rsidR="00005568" w:rsidRPr="00B66F1E">
        <w:rPr>
          <w:rFonts w:ascii="Times New Roman" w:hAnsi="Times New Roman" w:cs="Times New Roman"/>
          <w:sz w:val="24"/>
        </w:rPr>
        <w:t xml:space="preserve"> a</w:t>
      </w:r>
      <w:r w:rsidRPr="00B66F1E">
        <w:rPr>
          <w:rFonts w:ascii="Times New Roman" w:hAnsi="Times New Roman" w:cs="Times New Roman"/>
          <w:sz w:val="24"/>
        </w:rPr>
        <w:t xml:space="preserve"> </w:t>
      </w:r>
      <w:r w:rsidR="00282DDF" w:rsidRPr="00B66F1E">
        <w:rPr>
          <w:rFonts w:ascii="Times New Roman" w:hAnsi="Times New Roman" w:cs="Times New Roman"/>
          <w:sz w:val="24"/>
        </w:rPr>
        <w:t>bezúhonnos</w:t>
      </w:r>
      <w:r w:rsidR="00005568" w:rsidRPr="00B66F1E">
        <w:rPr>
          <w:rFonts w:ascii="Times New Roman" w:hAnsi="Times New Roman" w:cs="Times New Roman"/>
          <w:sz w:val="24"/>
        </w:rPr>
        <w:t>ť</w:t>
      </w:r>
      <w:r w:rsidRPr="00B66F1E">
        <w:rPr>
          <w:rFonts w:ascii="Times New Roman" w:hAnsi="Times New Roman" w:cs="Times New Roman"/>
          <w:sz w:val="24"/>
        </w:rPr>
        <w:t xml:space="preserve">. </w:t>
      </w:r>
      <w:r w:rsidR="0060484A" w:rsidRPr="00B66F1E">
        <w:rPr>
          <w:rFonts w:ascii="Times New Roman" w:hAnsi="Times New Roman" w:cs="Times New Roman"/>
          <w:sz w:val="24"/>
        </w:rPr>
        <w:t xml:space="preserve">Preukázanie totožnosti a bezúhonnosť sa vyžadujú </w:t>
      </w:r>
      <w:r w:rsidR="006612F6" w:rsidRPr="00B66F1E">
        <w:rPr>
          <w:rFonts w:ascii="Times New Roman" w:hAnsi="Times New Roman" w:cs="Times New Roman"/>
          <w:sz w:val="24"/>
        </w:rPr>
        <w:t>len</w:t>
      </w:r>
      <w:r w:rsidR="0060484A" w:rsidRPr="00B66F1E">
        <w:rPr>
          <w:rFonts w:ascii="Times New Roman" w:hAnsi="Times New Roman" w:cs="Times New Roman"/>
          <w:sz w:val="24"/>
        </w:rPr>
        <w:t xml:space="preserve"> za účelom hodnotenia potencionálneho rizika pre dotknutý kritický subjekt. </w:t>
      </w:r>
      <w:r w:rsidRPr="00B66F1E">
        <w:rPr>
          <w:rFonts w:ascii="Times New Roman" w:hAnsi="Times New Roman" w:cs="Times New Roman"/>
          <w:sz w:val="24"/>
        </w:rPr>
        <w:t>Na účely</w:t>
      </w:r>
      <w:r w:rsidRPr="005B40C5">
        <w:rPr>
          <w:rFonts w:ascii="Times New Roman" w:hAnsi="Times New Roman" w:cs="Times New Roman"/>
          <w:sz w:val="24"/>
          <w:szCs w:val="24"/>
        </w:rPr>
        <w:t xml:space="preserve"> tohto zákona sa </w:t>
      </w:r>
      <w:r w:rsidR="00C84D70" w:rsidRPr="005B40C5">
        <w:rPr>
          <w:rFonts w:ascii="Times New Roman" w:hAnsi="Times New Roman" w:cs="Times New Roman"/>
          <w:sz w:val="24"/>
          <w:szCs w:val="24"/>
        </w:rPr>
        <w:t xml:space="preserve">za bezúhonnú osobu považuje </w:t>
      </w:r>
      <w:r w:rsidRPr="005B40C5">
        <w:rPr>
          <w:rFonts w:ascii="Times New Roman" w:hAnsi="Times New Roman" w:cs="Times New Roman"/>
          <w:sz w:val="24"/>
          <w:szCs w:val="24"/>
        </w:rPr>
        <w:t>fyzická osoba, ktorá nebola odsúdená za úmyselný</w:t>
      </w:r>
      <w:r w:rsidRPr="008A61F0">
        <w:rPr>
          <w:rFonts w:ascii="Times New Roman" w:hAnsi="Times New Roman" w:cs="Times New Roman"/>
          <w:sz w:val="24"/>
        </w:rPr>
        <w:t xml:space="preserve"> trestný čin, ktorého spáchanie by mohlo viesť k porušeniu odolnosti kritického subjektu pri vykonávaní činností v kritickom subjekte. Fyzická osoba, ktorá je štátnym občanom Slovenskej republiky, poskytne kritickému subjektu výpis z registra trestov na účely preukázania bezúhonnosti</w:t>
      </w:r>
      <w:r w:rsidR="00282DDF" w:rsidRPr="008A61F0">
        <w:rPr>
          <w:rFonts w:ascii="Times New Roman" w:hAnsi="Times New Roman" w:cs="Times New Roman"/>
          <w:sz w:val="24"/>
        </w:rPr>
        <w:t xml:space="preserve">. </w:t>
      </w:r>
      <w:r w:rsidRPr="008A61F0">
        <w:rPr>
          <w:rFonts w:ascii="Times New Roman" w:hAnsi="Times New Roman" w:cs="Times New Roman"/>
          <w:sz w:val="24"/>
        </w:rPr>
        <w:t xml:space="preserve">Výpis z registra trestov nesmie byť v čase jeho podania starší ako tri mesiace. Fyzická osoba, ktorá nie je štátnym občanom </w:t>
      </w:r>
      <w:r w:rsidRPr="008A61F0">
        <w:rPr>
          <w:rFonts w:ascii="Times New Roman" w:hAnsi="Times New Roman" w:cs="Times New Roman"/>
          <w:sz w:val="24"/>
        </w:rPr>
        <w:lastRenderedPageBreak/>
        <w:t>Slovenskej republiky, je povinná na preukázanie bezúhonnosti poskytnúť kritickému subjektu výpis z registra trestov vydaný príslušným orgánom štátu, ktorého je štátnym príslušníkom</w:t>
      </w:r>
      <w:r w:rsidR="00D94EA7" w:rsidRPr="008A61F0">
        <w:rPr>
          <w:rFonts w:ascii="Times New Roman" w:hAnsi="Times New Roman" w:cs="Times New Roman"/>
          <w:sz w:val="24"/>
        </w:rPr>
        <w:t>.</w:t>
      </w:r>
      <w:r w:rsidRPr="008A61F0">
        <w:rPr>
          <w:rFonts w:ascii="Times New Roman" w:hAnsi="Times New Roman" w:cs="Times New Roman"/>
          <w:sz w:val="24"/>
        </w:rPr>
        <w:t xml:space="preserve"> Ak sa takýto dokument v tejto krajine nevydá, výpis z registra trestov sa nahradí rovnocenným dokumentom vydaným príslušným súdnym alebo správnym orgánom alebo čestným vyhlásením potvrdeným príslušným orgánom krajiny. Výpis z registra trestov alebo dokument, ktorý ho nahrádza, nesmie byť v čase podania starší ako tri mesiace, musí k nemu byť priložené osvedčenie a musí sa predložiť spolu s overeným prekladom do štátneho jazyka</w:t>
      </w:r>
      <w:r w:rsidR="00433720" w:rsidRPr="008A61F0">
        <w:rPr>
          <w:rFonts w:ascii="Times New Roman" w:hAnsi="Times New Roman" w:cs="Times New Roman"/>
          <w:sz w:val="24"/>
        </w:rPr>
        <w:t>.</w:t>
      </w:r>
      <w:r w:rsidRPr="008A61F0">
        <w:rPr>
          <w:rFonts w:ascii="Times New Roman" w:hAnsi="Times New Roman" w:cs="Times New Roman"/>
          <w:sz w:val="24"/>
        </w:rPr>
        <w:t xml:space="preserve"> Úradný preklad výpisu z registra trestov alebo listiny, ktorá ho nahrádza do štátneho jazyka, sa nevyžaduje od občana Českej republiky. Počas doby platnosti </w:t>
      </w:r>
      <w:r w:rsidR="00B36653">
        <w:rPr>
          <w:rFonts w:ascii="Times New Roman" w:hAnsi="Times New Roman" w:cs="Times New Roman"/>
          <w:sz w:val="24"/>
        </w:rPr>
        <w:t>oprávnenia sú kontaktná osoba a </w:t>
      </w:r>
      <w:r w:rsidRPr="008A61F0">
        <w:rPr>
          <w:rFonts w:ascii="Times New Roman" w:hAnsi="Times New Roman" w:cs="Times New Roman"/>
          <w:sz w:val="24"/>
        </w:rPr>
        <w:t>oprávnená osoba povinn</w:t>
      </w:r>
      <w:r w:rsidR="00433720" w:rsidRPr="008A61F0">
        <w:rPr>
          <w:rFonts w:ascii="Times New Roman" w:hAnsi="Times New Roman" w:cs="Times New Roman"/>
          <w:sz w:val="24"/>
        </w:rPr>
        <w:t>é</w:t>
      </w:r>
      <w:r w:rsidRPr="008A61F0">
        <w:rPr>
          <w:rFonts w:ascii="Times New Roman" w:hAnsi="Times New Roman" w:cs="Times New Roman"/>
          <w:sz w:val="24"/>
        </w:rPr>
        <w:t xml:space="preserve"> bez zbytočného odkladu oznámiť kritickému subjektu každú zmenu skutočností rozhodujúcich pre posúdenie integrity, a to najneskôr do 14 dní od právoplatného odsúdenia kritického subjektu za úmyselný trestný čin</w:t>
      </w:r>
      <w:r w:rsidR="00282DDF" w:rsidRPr="008A61F0">
        <w:rPr>
          <w:rFonts w:ascii="Times New Roman" w:hAnsi="Times New Roman" w:cs="Times New Roman"/>
          <w:sz w:val="24"/>
        </w:rPr>
        <w:t>.</w:t>
      </w:r>
    </w:p>
    <w:p w:rsidR="005B7443" w:rsidRPr="008A61F0" w:rsidRDefault="005B7443"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13</w:t>
      </w:r>
    </w:p>
    <w:p w:rsidR="006F28FE" w:rsidRPr="008A61F0" w:rsidRDefault="006F28FE" w:rsidP="00377913">
      <w:pPr>
        <w:spacing w:after="0" w:line="240" w:lineRule="auto"/>
        <w:jc w:val="both"/>
        <w:rPr>
          <w:rFonts w:ascii="Times New Roman" w:hAnsi="Times New Roman" w:cs="Times New Roman"/>
          <w:sz w:val="24"/>
        </w:rPr>
      </w:pPr>
    </w:p>
    <w:p w:rsidR="006F28FE" w:rsidRPr="008A61F0" w:rsidRDefault="006F28FE"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Vzhľadom na dôležitosť </w:t>
      </w:r>
      <w:r w:rsidR="003E43B3" w:rsidRPr="008A61F0">
        <w:rPr>
          <w:rFonts w:ascii="Times New Roman" w:hAnsi="Times New Roman" w:cs="Times New Roman"/>
          <w:sz w:val="24"/>
        </w:rPr>
        <w:t>limitovaných</w:t>
      </w:r>
      <w:r w:rsidRPr="008A61F0">
        <w:rPr>
          <w:rFonts w:ascii="Times New Roman" w:hAnsi="Times New Roman" w:cs="Times New Roman"/>
          <w:sz w:val="24"/>
        </w:rPr>
        <w:t xml:space="preserve"> informácií z hľadiska posudzovania bezpečnosti kritickej infraštruktúry sú stanovené potrebné pravidlá na zabezpečenie jej ochrany pred odhalením. Zákon zavádza pojem </w:t>
      </w:r>
      <w:r w:rsidR="001A5740" w:rsidRPr="008A61F0">
        <w:rPr>
          <w:rFonts w:ascii="Times New Roman" w:hAnsi="Times New Roman" w:cs="Times New Roman"/>
          <w:sz w:val="24"/>
        </w:rPr>
        <w:t>“limitovaná informácia“</w:t>
      </w:r>
      <w:r w:rsidRPr="008A61F0">
        <w:rPr>
          <w:rFonts w:ascii="Times New Roman" w:hAnsi="Times New Roman" w:cs="Times New Roman"/>
          <w:sz w:val="24"/>
        </w:rPr>
        <w:t xml:space="preserve">, ktorý nahrádza rozsah citlivých informácií podľa zákona č. 45/2011 Z. z. o kritickej infraštruktúre. </w:t>
      </w:r>
      <w:r w:rsidR="003E43B3" w:rsidRPr="008A61F0">
        <w:rPr>
          <w:rFonts w:ascii="Times New Roman" w:hAnsi="Times New Roman" w:cs="Times New Roman"/>
          <w:sz w:val="24"/>
        </w:rPr>
        <w:t>Limitované</w:t>
      </w:r>
      <w:r w:rsidR="00B36653">
        <w:rPr>
          <w:rFonts w:ascii="Times New Roman" w:hAnsi="Times New Roman" w:cs="Times New Roman"/>
          <w:sz w:val="24"/>
        </w:rPr>
        <w:t xml:space="preserve"> informácie o </w:t>
      </w:r>
      <w:r w:rsidRPr="008A61F0">
        <w:rPr>
          <w:rFonts w:ascii="Times New Roman" w:hAnsi="Times New Roman" w:cs="Times New Roman"/>
          <w:sz w:val="24"/>
        </w:rPr>
        <w:t>kritickej infraštruktúre ako osobitnom type neverejných informácií nebudú verejnosti sprístupnené z dôvodu ich významu.</w:t>
      </w:r>
    </w:p>
    <w:p w:rsidR="003E43B3" w:rsidRPr="008A61F0" w:rsidRDefault="003E43B3"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14</w:t>
      </w:r>
    </w:p>
    <w:p w:rsidR="00E0271B" w:rsidRPr="008A61F0" w:rsidRDefault="00E0271B" w:rsidP="00377913">
      <w:pPr>
        <w:spacing w:after="0" w:line="240" w:lineRule="auto"/>
        <w:jc w:val="both"/>
        <w:rPr>
          <w:rFonts w:ascii="Times New Roman" w:hAnsi="Times New Roman" w:cs="Times New Roman"/>
          <w:sz w:val="24"/>
        </w:rPr>
      </w:pPr>
    </w:p>
    <w:p w:rsidR="00A65FDE" w:rsidRPr="008A61F0" w:rsidRDefault="00220E0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Kritické subjekty sú povinné okamžite informovať sektorovo </w:t>
      </w:r>
      <w:r w:rsidR="0080023C" w:rsidRPr="008A61F0">
        <w:rPr>
          <w:rFonts w:ascii="Times New Roman" w:hAnsi="Times New Roman" w:cs="Times New Roman"/>
          <w:sz w:val="24"/>
        </w:rPr>
        <w:t>príslušné</w:t>
      </w:r>
      <w:r w:rsidRPr="008A61F0">
        <w:rPr>
          <w:rFonts w:ascii="Times New Roman" w:hAnsi="Times New Roman" w:cs="Times New Roman"/>
          <w:sz w:val="24"/>
        </w:rPr>
        <w:t xml:space="preserve"> </w:t>
      </w:r>
      <w:r w:rsidR="00FF6622" w:rsidRPr="008A61F0">
        <w:rPr>
          <w:rFonts w:ascii="Times New Roman" w:hAnsi="Times New Roman" w:cs="Times New Roman"/>
          <w:sz w:val="24"/>
        </w:rPr>
        <w:t>ústredné</w:t>
      </w:r>
      <w:r w:rsidRPr="008A61F0">
        <w:rPr>
          <w:rFonts w:ascii="Times New Roman" w:hAnsi="Times New Roman" w:cs="Times New Roman"/>
          <w:sz w:val="24"/>
        </w:rPr>
        <w:t xml:space="preserve"> orgány o incidentoch, ktoré narúšajú alebo môžu významne narušiť ich prevádzku v situáciách vymedzených zákonom. Tieto informácie umožňujú </w:t>
      </w:r>
      <w:r w:rsidR="00FF6622" w:rsidRPr="008A61F0">
        <w:rPr>
          <w:rFonts w:ascii="Times New Roman" w:hAnsi="Times New Roman" w:cs="Times New Roman"/>
          <w:sz w:val="24"/>
        </w:rPr>
        <w:t>ústrednému</w:t>
      </w:r>
      <w:r w:rsidRPr="008A61F0">
        <w:rPr>
          <w:rFonts w:ascii="Times New Roman" w:hAnsi="Times New Roman" w:cs="Times New Roman"/>
          <w:sz w:val="24"/>
        </w:rPr>
        <w:t xml:space="preserve"> orgánu získať komplexný prehľad o celkových rizikách, ktorým čelia kritické subjekty, a </w:t>
      </w:r>
      <w:r w:rsidR="00E4402A" w:rsidRPr="008A61F0">
        <w:rPr>
          <w:rFonts w:ascii="Times New Roman" w:hAnsi="Times New Roman" w:cs="Times New Roman"/>
          <w:sz w:val="24"/>
        </w:rPr>
        <w:t xml:space="preserve">následne </w:t>
      </w:r>
      <w:r w:rsidRPr="008A61F0">
        <w:rPr>
          <w:rFonts w:ascii="Times New Roman" w:hAnsi="Times New Roman" w:cs="Times New Roman"/>
          <w:sz w:val="24"/>
        </w:rPr>
        <w:t xml:space="preserve">na ne </w:t>
      </w:r>
      <w:r w:rsidR="00E4402A" w:rsidRPr="008A61F0">
        <w:rPr>
          <w:rFonts w:ascii="Times New Roman" w:hAnsi="Times New Roman" w:cs="Times New Roman"/>
          <w:sz w:val="24"/>
        </w:rPr>
        <w:t xml:space="preserve">primerane </w:t>
      </w:r>
      <w:r w:rsidRPr="008A61F0">
        <w:rPr>
          <w:rFonts w:ascii="Times New Roman" w:hAnsi="Times New Roman" w:cs="Times New Roman"/>
          <w:sz w:val="24"/>
        </w:rPr>
        <w:t>reagovať. Na tento účel sa stanovuje postup oznamovania incidentov a stanovenie prahových hodnôt</w:t>
      </w:r>
      <w:r w:rsidR="009B3828" w:rsidRPr="008A61F0">
        <w:rPr>
          <w:rFonts w:ascii="Times New Roman" w:hAnsi="Times New Roman" w:cs="Times New Roman"/>
          <w:sz w:val="24"/>
        </w:rPr>
        <w:t xml:space="preserve"> v posúdení rizika ústredným orgánom podľa § 8 ods. 3 písm. e) </w:t>
      </w:r>
      <w:r w:rsidRPr="008A61F0">
        <w:rPr>
          <w:rFonts w:ascii="Times New Roman" w:hAnsi="Times New Roman" w:cs="Times New Roman"/>
          <w:sz w:val="24"/>
        </w:rPr>
        <w:t xml:space="preserve"> na určenie toho, kedy je skutočné alebo potenciálne </w:t>
      </w:r>
      <w:r w:rsidR="0080023C" w:rsidRPr="008A61F0">
        <w:rPr>
          <w:rFonts w:ascii="Times New Roman" w:hAnsi="Times New Roman" w:cs="Times New Roman"/>
          <w:sz w:val="24"/>
        </w:rPr>
        <w:t>naru</w:t>
      </w:r>
      <w:r w:rsidRPr="008A61F0">
        <w:rPr>
          <w:rFonts w:ascii="Times New Roman" w:hAnsi="Times New Roman" w:cs="Times New Roman"/>
          <w:sz w:val="24"/>
        </w:rPr>
        <w:t xml:space="preserve">šenie významné, a preto by sa incidenty mali oznamovať. </w:t>
      </w:r>
      <w:r w:rsidR="009B3828" w:rsidRPr="008A61F0">
        <w:rPr>
          <w:rFonts w:ascii="Times New Roman" w:hAnsi="Times New Roman" w:cs="Times New Roman"/>
          <w:sz w:val="24"/>
        </w:rPr>
        <w:t xml:space="preserve">Určenie významnosti </w:t>
      </w:r>
      <w:r w:rsidR="00F04F8B" w:rsidRPr="008A61F0">
        <w:rPr>
          <w:rFonts w:ascii="Times New Roman" w:hAnsi="Times New Roman" w:cs="Times New Roman"/>
          <w:sz w:val="24"/>
        </w:rPr>
        <w:t>incidentu</w:t>
      </w:r>
      <w:r w:rsidR="009B3828" w:rsidRPr="008A61F0">
        <w:rPr>
          <w:rFonts w:ascii="Times New Roman" w:hAnsi="Times New Roman" w:cs="Times New Roman"/>
          <w:sz w:val="24"/>
        </w:rPr>
        <w:t xml:space="preserve"> je založené na</w:t>
      </w:r>
      <w:r w:rsidR="00F04F8B" w:rsidRPr="008A61F0">
        <w:rPr>
          <w:rFonts w:ascii="Times New Roman" w:hAnsi="Times New Roman" w:cs="Times New Roman"/>
          <w:sz w:val="24"/>
        </w:rPr>
        <w:t xml:space="preserve"> </w:t>
      </w:r>
      <w:r w:rsidR="009B3828" w:rsidRPr="008A61F0">
        <w:rPr>
          <w:rFonts w:ascii="Times New Roman" w:hAnsi="Times New Roman" w:cs="Times New Roman"/>
          <w:sz w:val="24"/>
        </w:rPr>
        <w:t xml:space="preserve">kritériách, </w:t>
      </w:r>
      <w:r w:rsidR="00F04F8B" w:rsidRPr="008A61F0">
        <w:rPr>
          <w:rFonts w:ascii="Times New Roman" w:hAnsi="Times New Roman" w:cs="Times New Roman"/>
          <w:sz w:val="24"/>
        </w:rPr>
        <w:t>najmä počet a podiel používateľov dotknutých narušením, trvanie narušenia a geografi</w:t>
      </w:r>
      <w:r w:rsidR="00B36653">
        <w:rPr>
          <w:rFonts w:ascii="Times New Roman" w:hAnsi="Times New Roman" w:cs="Times New Roman"/>
          <w:sz w:val="24"/>
        </w:rPr>
        <w:t>cké územie dotknuté narušením s </w:t>
      </w:r>
      <w:r w:rsidR="00F04F8B" w:rsidRPr="008A61F0">
        <w:rPr>
          <w:rFonts w:ascii="Times New Roman" w:hAnsi="Times New Roman" w:cs="Times New Roman"/>
          <w:sz w:val="24"/>
        </w:rPr>
        <w:t>prihliadnutím na to, či je toto územie geograficky izolované</w:t>
      </w:r>
      <w:r w:rsidR="009B3828" w:rsidRPr="008A61F0">
        <w:rPr>
          <w:rFonts w:ascii="Times New Roman" w:hAnsi="Times New Roman" w:cs="Times New Roman"/>
          <w:sz w:val="24"/>
        </w:rPr>
        <w:t xml:space="preserve">. Určenie </w:t>
      </w:r>
      <w:r w:rsidR="006C603C" w:rsidRPr="008A61F0">
        <w:rPr>
          <w:rFonts w:ascii="Times New Roman" w:hAnsi="Times New Roman" w:cs="Times New Roman"/>
          <w:sz w:val="24"/>
        </w:rPr>
        <w:t xml:space="preserve">prahových hodnôt </w:t>
      </w:r>
      <w:r w:rsidR="009B3828" w:rsidRPr="008A61F0">
        <w:rPr>
          <w:rFonts w:ascii="Times New Roman" w:hAnsi="Times New Roman" w:cs="Times New Roman"/>
          <w:sz w:val="24"/>
        </w:rPr>
        <w:t>pre oznámenie incidentov priebežne posudzujú</w:t>
      </w:r>
      <w:r w:rsidR="00C6576B">
        <w:rPr>
          <w:rFonts w:ascii="Times New Roman" w:hAnsi="Times New Roman" w:cs="Times New Roman"/>
          <w:sz w:val="24"/>
        </w:rPr>
        <w:t xml:space="preserve"> </w:t>
      </w:r>
      <w:r w:rsidR="00C6576B" w:rsidRPr="00DB2EE6">
        <w:rPr>
          <w:rFonts w:ascii="Times New Roman" w:hAnsi="Times New Roman" w:cs="Times New Roman"/>
          <w:sz w:val="24"/>
        </w:rPr>
        <w:t>a aktualizujú</w:t>
      </w:r>
      <w:r w:rsidR="009B3828" w:rsidRPr="008A61F0">
        <w:rPr>
          <w:rFonts w:ascii="Times New Roman" w:hAnsi="Times New Roman" w:cs="Times New Roman"/>
          <w:sz w:val="24"/>
        </w:rPr>
        <w:t xml:space="preserve"> ústredné orgány na úseku kritickej infraštruktúry. Vzhľadom na možné cezhraničné a reťazové účinky takýchto narušení sa zavádza postup, v rámci ktorého sú bezpečnostné zložky, ako aj ostatné dotknuté členské štáty informované prostredníctvom miest jednotného kontaktu.</w:t>
      </w:r>
    </w:p>
    <w:p w:rsidR="00F04F8B" w:rsidRPr="008A61F0" w:rsidRDefault="00F04F8B" w:rsidP="00377913">
      <w:pPr>
        <w:spacing w:after="0" w:line="240" w:lineRule="auto"/>
        <w:jc w:val="both"/>
        <w:rPr>
          <w:rFonts w:ascii="Times New Roman" w:hAnsi="Times New Roman" w:cs="Times New Roman"/>
          <w:sz w:val="24"/>
        </w:rPr>
      </w:pPr>
    </w:p>
    <w:p w:rsidR="001A1746" w:rsidRPr="00DB2EE6" w:rsidRDefault="001A1746" w:rsidP="00377913">
      <w:pPr>
        <w:spacing w:after="0" w:line="240" w:lineRule="auto"/>
        <w:ind w:firstLine="708"/>
        <w:jc w:val="both"/>
        <w:rPr>
          <w:rFonts w:ascii="Times New Roman" w:hAnsi="Times New Roman" w:cs="Times New Roman"/>
          <w:sz w:val="24"/>
          <w:szCs w:val="24"/>
          <w14:ligatures w14:val="standardContextual"/>
        </w:rPr>
      </w:pPr>
      <w:r w:rsidRPr="00DB2EE6">
        <w:rPr>
          <w:rFonts w:ascii="Times New Roman" w:hAnsi="Times New Roman" w:cs="Times New Roman"/>
          <w:sz w:val="24"/>
          <w:szCs w:val="24"/>
        </w:rPr>
        <w:t xml:space="preserve">V § 14 ods. 3 sa uvádzajú kritériá významnosti vplyvu, ktoré navrhujú jednotlivé ústredné orgány a ktoré po ich schválení vládou v stratégii budú predstavovať kritériá pre identifikáciu subjektov ako kritických subjektov podľa § 9 ods. 1 písm. c). </w:t>
      </w:r>
      <w:r w:rsidRPr="00DB2EE6">
        <w:rPr>
          <w:rFonts w:ascii="Times New Roman" w:hAnsi="Times New Roman" w:cs="Times New Roman"/>
          <w:sz w:val="24"/>
          <w:szCs w:val="24"/>
          <w14:ligatures w14:val="standardContextual"/>
        </w:rPr>
        <w:t xml:space="preserve">Kritériá významnosti vplyvu na poskytovanie základnej služby vychádzajú obsahovo zo smernice (EÚ) 2022/2557. Spôsob a metodika výpočtu jednotlivých prahových hodnôt bude obsahovať práve stratégia. </w:t>
      </w:r>
    </w:p>
    <w:p w:rsidR="001A1746" w:rsidRPr="00DB2EE6" w:rsidRDefault="001A1746" w:rsidP="00377913">
      <w:pPr>
        <w:spacing w:after="0" w:line="240" w:lineRule="auto"/>
        <w:jc w:val="both"/>
        <w:rPr>
          <w:rFonts w:ascii="Times New Roman" w:hAnsi="Times New Roman" w:cs="Times New Roman"/>
          <w:sz w:val="24"/>
          <w:szCs w:val="24"/>
          <w14:ligatures w14:val="standardContextual"/>
        </w:rPr>
      </w:pPr>
    </w:p>
    <w:p w:rsidR="001A1746" w:rsidRPr="00DB2EE6" w:rsidRDefault="001A1746" w:rsidP="00377913">
      <w:pPr>
        <w:spacing w:after="0" w:line="240" w:lineRule="auto"/>
        <w:ind w:firstLine="708"/>
        <w:jc w:val="both"/>
        <w:rPr>
          <w:rFonts w:ascii="Times New Roman" w:hAnsi="Times New Roman" w:cs="Times New Roman"/>
          <w:sz w:val="24"/>
          <w:szCs w:val="24"/>
        </w:rPr>
      </w:pPr>
      <w:r w:rsidRPr="00DB2EE6">
        <w:rPr>
          <w:rFonts w:ascii="Times New Roman" w:hAnsi="Times New Roman" w:cs="Times New Roman"/>
          <w:sz w:val="24"/>
          <w:szCs w:val="24"/>
          <w14:ligatures w14:val="standardContextual"/>
        </w:rPr>
        <w:t>Vzhľadom na to, že</w:t>
      </w:r>
      <w:r w:rsidRPr="00DB2EE6">
        <w:rPr>
          <w:rFonts w:ascii="Times New Roman" w:hAnsi="Times New Roman" w:cs="Times New Roman"/>
          <w:sz w:val="24"/>
          <w:szCs w:val="24"/>
        </w:rPr>
        <w:t xml:space="preserve"> podľa čl. 6 ods. 2 smernice (EÚ) 2022/2557 členský štát pri identifikácii kritických subjektov musí zohľadniť „posúdenie rizika členským štátom a svoju stratégiu..“, čo bolo premietnuté aj do § 7 ods. 1 písm. </w:t>
      </w:r>
      <w:r w:rsidR="00C6576B" w:rsidRPr="00DB2EE6">
        <w:rPr>
          <w:rFonts w:ascii="Times New Roman" w:hAnsi="Times New Roman" w:cs="Times New Roman"/>
          <w:sz w:val="24"/>
          <w:szCs w:val="24"/>
        </w:rPr>
        <w:t>d</w:t>
      </w:r>
      <w:r w:rsidRPr="00DB2EE6">
        <w:rPr>
          <w:rFonts w:ascii="Times New Roman" w:hAnsi="Times New Roman" w:cs="Times New Roman"/>
          <w:sz w:val="24"/>
          <w:szCs w:val="24"/>
        </w:rPr>
        <w:t xml:space="preserve">), § 8 ods. 2 a § 9 ods. 2, ako aj vzhľadom na rozdielnosť jednotlivých sektorov a základných služieb, nie je možné priamo zákonom ustanoviť konkrétne číselné/percentuálne vyjadrenie jednotlivých kritérií a ich </w:t>
      </w:r>
      <w:r w:rsidRPr="00DB2EE6">
        <w:rPr>
          <w:rFonts w:ascii="Times New Roman" w:hAnsi="Times New Roman" w:cs="Times New Roman"/>
          <w:sz w:val="24"/>
          <w:szCs w:val="24"/>
        </w:rPr>
        <w:lastRenderedPageBreak/>
        <w:t xml:space="preserve">prahových hodnôt. Práve proces konzultácií s podnikateľským sektorom pri tvorbe stratégie bude významným faktorom pre kvalitné a relevantné nastavenie jednotlivých kritérií. </w:t>
      </w:r>
    </w:p>
    <w:p w:rsidR="001A1746" w:rsidRPr="00DB2EE6" w:rsidRDefault="001A1746" w:rsidP="00377913">
      <w:pPr>
        <w:spacing w:after="0" w:line="240" w:lineRule="auto"/>
        <w:jc w:val="both"/>
        <w:rPr>
          <w:rFonts w:ascii="Times New Roman" w:hAnsi="Times New Roman" w:cs="Times New Roman"/>
          <w:sz w:val="24"/>
          <w:szCs w:val="24"/>
        </w:rPr>
      </w:pPr>
    </w:p>
    <w:p w:rsidR="001A1746" w:rsidRPr="00BB2AA9" w:rsidRDefault="001A1746" w:rsidP="00377913">
      <w:pPr>
        <w:spacing w:after="0" w:line="240" w:lineRule="auto"/>
        <w:ind w:firstLine="708"/>
        <w:jc w:val="both"/>
        <w:rPr>
          <w:rFonts w:ascii="Times New Roman" w:hAnsi="Times New Roman" w:cs="Times New Roman"/>
          <w:sz w:val="24"/>
          <w:szCs w:val="24"/>
        </w:rPr>
      </w:pPr>
      <w:r w:rsidRPr="00DB2EE6">
        <w:rPr>
          <w:rFonts w:ascii="Times New Roman" w:hAnsi="Times New Roman" w:cs="Times New Roman"/>
          <w:sz w:val="24"/>
          <w:szCs w:val="24"/>
        </w:rPr>
        <w:t xml:space="preserve">Do úvahy sa budú brať tiež existujúce relevantné dáta a exaktné inštitúty týkajúce sa poskytovania základných služieb. Z toho dôvodu sa napríklad pri výpočte trhového podielu </w:t>
      </w:r>
      <w:r w:rsidRPr="00DB2EE6">
        <w:rPr>
          <w:rFonts w:ascii="Times New Roman" w:hAnsi="Times New Roman" w:cs="Times New Roman"/>
          <w:sz w:val="24"/>
          <w:szCs w:val="24"/>
          <w14:ligatures w14:val="standardContextual"/>
        </w:rPr>
        <w:t>bude zohľadňovať existujúca európska a vnútroštátna legislatíva na úseku hospodárskej súťaže, a to s cieľom nastavenia takých prahových hodnôt, ktoré vychádzajú z ustálených a jednotných postupov v oblasti definície relevantného trhu a podielu subjektu na ňom.</w:t>
      </w:r>
      <w:r>
        <w:rPr>
          <w:rFonts w:ascii="Times New Roman" w:hAnsi="Times New Roman" w:cs="Times New Roman"/>
          <w:sz w:val="24"/>
          <w:szCs w:val="24"/>
          <w14:ligatures w14:val="standardContextual"/>
        </w:rPr>
        <w:t xml:space="preserve"> </w:t>
      </w:r>
    </w:p>
    <w:p w:rsidR="001A1746" w:rsidRPr="00135C1E" w:rsidRDefault="001A1746" w:rsidP="00377913">
      <w:pPr>
        <w:spacing w:after="0" w:line="240" w:lineRule="auto"/>
        <w:jc w:val="both"/>
        <w:rPr>
          <w:rFonts w:ascii="Times New Roman" w:hAnsi="Times New Roman" w:cs="Times New Roman"/>
          <w:sz w:val="24"/>
        </w:rPr>
      </w:pPr>
    </w:p>
    <w:p w:rsidR="00F04F8B" w:rsidRPr="008A61F0" w:rsidRDefault="0080023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Sc</w:t>
      </w:r>
      <w:r w:rsidR="006C603C" w:rsidRPr="008A61F0">
        <w:rPr>
          <w:rFonts w:ascii="Times New Roman" w:hAnsi="Times New Roman" w:cs="Times New Roman"/>
          <w:sz w:val="24"/>
        </w:rPr>
        <w:t>hválen</w:t>
      </w:r>
      <w:r w:rsidRPr="008A61F0">
        <w:rPr>
          <w:rFonts w:ascii="Times New Roman" w:hAnsi="Times New Roman" w:cs="Times New Roman"/>
          <w:sz w:val="24"/>
        </w:rPr>
        <w:t>é</w:t>
      </w:r>
      <w:r w:rsidR="006C603C" w:rsidRPr="008A61F0">
        <w:rPr>
          <w:rFonts w:ascii="Times New Roman" w:hAnsi="Times New Roman" w:cs="Times New Roman"/>
          <w:sz w:val="24"/>
        </w:rPr>
        <w:t xml:space="preserve"> kritéri</w:t>
      </w:r>
      <w:r w:rsidRPr="008A61F0">
        <w:rPr>
          <w:rFonts w:ascii="Times New Roman" w:hAnsi="Times New Roman" w:cs="Times New Roman"/>
          <w:sz w:val="24"/>
        </w:rPr>
        <w:t>á v</w:t>
      </w:r>
      <w:r w:rsidR="00DE57B6" w:rsidRPr="008A61F0">
        <w:rPr>
          <w:rFonts w:ascii="Times New Roman" w:hAnsi="Times New Roman" w:cs="Times New Roman"/>
          <w:sz w:val="24"/>
        </w:rPr>
        <w:t> </w:t>
      </w:r>
      <w:r w:rsidRPr="008A61F0">
        <w:rPr>
          <w:rFonts w:ascii="Times New Roman" w:hAnsi="Times New Roman" w:cs="Times New Roman"/>
          <w:sz w:val="24"/>
        </w:rPr>
        <w:t>stratégii</w:t>
      </w:r>
      <w:r w:rsidR="00DE57B6" w:rsidRPr="008A61F0">
        <w:rPr>
          <w:rFonts w:ascii="Times New Roman" w:hAnsi="Times New Roman" w:cs="Times New Roman"/>
          <w:sz w:val="24"/>
        </w:rPr>
        <w:t xml:space="preserve"> </w:t>
      </w:r>
      <w:r w:rsidR="006C603C" w:rsidRPr="008A61F0">
        <w:rPr>
          <w:rFonts w:ascii="Times New Roman" w:hAnsi="Times New Roman" w:cs="Times New Roman"/>
          <w:sz w:val="24"/>
        </w:rPr>
        <w:t>nebude možné zverejniť</w:t>
      </w:r>
      <w:r w:rsidR="00523597" w:rsidRPr="008A61F0">
        <w:rPr>
          <w:rFonts w:ascii="Times New Roman" w:hAnsi="Times New Roman" w:cs="Times New Roman"/>
          <w:sz w:val="24"/>
        </w:rPr>
        <w:t xml:space="preserve"> a bude sa na nich vzťahovať režim podľa zákona č. 215/2004 Z. z. </w:t>
      </w:r>
      <w:r w:rsidR="006C603C" w:rsidRPr="008A61F0">
        <w:rPr>
          <w:rFonts w:ascii="Times New Roman" w:hAnsi="Times New Roman" w:cs="Times New Roman"/>
          <w:sz w:val="24"/>
        </w:rPr>
        <w:t xml:space="preserve"> Identifikovanému kritickému subjektu bude ale oznámené naplnenie konkrétneho kritéria podľa § 14 ods. 3, podľa schválenej st</w:t>
      </w:r>
      <w:r w:rsidR="00D53145" w:rsidRPr="008A61F0">
        <w:rPr>
          <w:rFonts w:ascii="Times New Roman" w:hAnsi="Times New Roman" w:cs="Times New Roman"/>
          <w:sz w:val="24"/>
        </w:rPr>
        <w:t>ratégie, alebo jej aktualizácie a to v samotnom písomnom oznámení podľa § 9 ods. 2.</w:t>
      </w:r>
      <w:r w:rsidR="00523597" w:rsidRPr="008A61F0">
        <w:rPr>
          <w:rFonts w:ascii="Times New Roman" w:hAnsi="Times New Roman" w:cs="Times New Roman"/>
          <w:sz w:val="24"/>
        </w:rPr>
        <w:t>, na ktoré sa bude vzťahovať režim limitovanej informácie.</w:t>
      </w:r>
    </w:p>
    <w:p w:rsidR="00220E0C" w:rsidRPr="008A61F0" w:rsidRDefault="00220E0C" w:rsidP="00377913">
      <w:pPr>
        <w:spacing w:after="0" w:line="240" w:lineRule="auto"/>
        <w:jc w:val="both"/>
        <w:rPr>
          <w:rFonts w:ascii="Times New Roman" w:hAnsi="Times New Roman" w:cs="Times New Roman"/>
          <w:sz w:val="24"/>
        </w:rPr>
      </w:pPr>
    </w:p>
    <w:p w:rsidR="00220E0C" w:rsidRPr="008A61F0" w:rsidRDefault="00220E0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Incidenty, ktoré významne narúšajú alebo môžu výrazne narušiť poskytovanie základných služieb, sa musia oznamovať elektronicky</w:t>
      </w:r>
      <w:r w:rsidR="009B3828" w:rsidRPr="008A61F0">
        <w:rPr>
          <w:rFonts w:ascii="Times New Roman" w:hAnsi="Times New Roman" w:cs="Times New Roman"/>
          <w:sz w:val="24"/>
        </w:rPr>
        <w:t xml:space="preserve"> a to spôsobom, ktorý určí príslušný ústredný orgán na svojom webovom sídle.</w:t>
      </w:r>
      <w:r w:rsidRPr="008A61F0">
        <w:rPr>
          <w:rFonts w:ascii="Times New Roman" w:hAnsi="Times New Roman" w:cs="Times New Roman"/>
          <w:sz w:val="24"/>
        </w:rPr>
        <w:t xml:space="preserve"> </w:t>
      </w:r>
    </w:p>
    <w:p w:rsidR="00220E0C" w:rsidRPr="008A61F0" w:rsidRDefault="00220E0C" w:rsidP="00377913">
      <w:pPr>
        <w:spacing w:after="0" w:line="240" w:lineRule="auto"/>
        <w:jc w:val="both"/>
        <w:rPr>
          <w:rFonts w:ascii="Times New Roman" w:hAnsi="Times New Roman" w:cs="Times New Roman"/>
          <w:sz w:val="24"/>
        </w:rPr>
      </w:pPr>
    </w:p>
    <w:p w:rsidR="00220E0C" w:rsidRPr="008A61F0" w:rsidRDefault="00220E0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Kritické subjekty sú povinné predložiť </w:t>
      </w:r>
      <w:r w:rsidR="000D152F" w:rsidRPr="008A61F0">
        <w:rPr>
          <w:rFonts w:ascii="Times New Roman" w:hAnsi="Times New Roman" w:cs="Times New Roman"/>
          <w:sz w:val="24"/>
        </w:rPr>
        <w:t>prvé</w:t>
      </w:r>
      <w:r w:rsidRPr="008A61F0">
        <w:rPr>
          <w:rFonts w:ascii="Times New Roman" w:hAnsi="Times New Roman" w:cs="Times New Roman"/>
          <w:sz w:val="24"/>
        </w:rPr>
        <w:t xml:space="preserve"> oznámenie o incidente do 24 hodín od zistenia incidentu vrátane informácií o predbežnej alebo skutočnej príčine, dotknutých osobách, trvaní incidentu a možnom cezhraničnom vplyve</w:t>
      </w:r>
      <w:r w:rsidR="00CF35E2" w:rsidRPr="008A61F0">
        <w:rPr>
          <w:rFonts w:ascii="Times New Roman" w:hAnsi="Times New Roman" w:cs="Times New Roman"/>
          <w:sz w:val="24"/>
        </w:rPr>
        <w:t xml:space="preserve"> incidentu</w:t>
      </w:r>
      <w:r w:rsidRPr="008A61F0">
        <w:rPr>
          <w:rFonts w:ascii="Times New Roman" w:hAnsi="Times New Roman" w:cs="Times New Roman"/>
          <w:sz w:val="24"/>
        </w:rPr>
        <w:t xml:space="preserve">. </w:t>
      </w:r>
      <w:r w:rsidR="0080023C" w:rsidRPr="008A61F0">
        <w:rPr>
          <w:rFonts w:ascii="Times New Roman" w:hAnsi="Times New Roman" w:cs="Times New Roman"/>
          <w:sz w:val="24"/>
        </w:rPr>
        <w:t xml:space="preserve">V prvotnom oznámení kritický subjekt poskytne také údaje, ktorými v danom čase disponuje, čo v prípade  § 14 ods. 5 písm. b) bude predstavovať len odhad počtu a podielu používateľov základných služieb  dotknutých incidentom a to u konkrétneho kritického subjektu, nie vo vzťahu ku všetkým používateľom základnej služby (teda tým, ktorým sa základná služba poskytuje inými kritickými subjektmi). </w:t>
      </w:r>
      <w:r w:rsidRPr="008A61F0">
        <w:rPr>
          <w:rFonts w:ascii="Times New Roman" w:hAnsi="Times New Roman" w:cs="Times New Roman"/>
          <w:sz w:val="24"/>
        </w:rPr>
        <w:t xml:space="preserve">V prípade, že incident trvá dlhšie ako </w:t>
      </w:r>
      <w:r w:rsidR="00DC2D21" w:rsidRPr="008A61F0">
        <w:rPr>
          <w:rFonts w:ascii="Times New Roman" w:hAnsi="Times New Roman" w:cs="Times New Roman"/>
          <w:sz w:val="24"/>
        </w:rPr>
        <w:t>mesiac</w:t>
      </w:r>
      <w:r w:rsidRPr="008A61F0">
        <w:rPr>
          <w:rFonts w:ascii="Times New Roman" w:hAnsi="Times New Roman" w:cs="Times New Roman"/>
          <w:sz w:val="24"/>
        </w:rPr>
        <w:t>, musí byť predložená podrobná správa o incidente.</w:t>
      </w:r>
      <w:r w:rsidR="0080023C" w:rsidRPr="008A61F0">
        <w:rPr>
          <w:rFonts w:ascii="Times New Roman" w:hAnsi="Times New Roman" w:cs="Times New Roman"/>
          <w:sz w:val="24"/>
        </w:rPr>
        <w:t xml:space="preserve"> </w:t>
      </w:r>
    </w:p>
    <w:p w:rsidR="00220E0C" w:rsidRPr="008A61F0" w:rsidRDefault="00220E0C" w:rsidP="00377913">
      <w:pPr>
        <w:spacing w:after="0" w:line="240" w:lineRule="auto"/>
        <w:jc w:val="both"/>
        <w:rPr>
          <w:rFonts w:ascii="Times New Roman" w:hAnsi="Times New Roman" w:cs="Times New Roman"/>
          <w:sz w:val="24"/>
        </w:rPr>
      </w:pPr>
    </w:p>
    <w:p w:rsidR="00220E0C" w:rsidRPr="008A61F0" w:rsidRDefault="00220E0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Po prijatí oznámenia o incidente ústredný orgán poskytne kritickému subjektu ďalšie relevantné informácie ohľadom incidentu na základe jeho posúdenia a vo verejnom záujme môže informovať verejnosť o významnom narušení poskytovania základnej služby. Ústredný orgán vedie zoznam všetkých incidentov, ktoré ovplyvnili poskytovanie základných služieb, a informuje o nich ministerstvo vnútra. Následne ministerstvo vnútra informuje ďalšie relevantné bezpečnostné zložky a medzinárodných partnerov.</w:t>
      </w:r>
    </w:p>
    <w:p w:rsidR="00220E0C" w:rsidRPr="008A61F0" w:rsidRDefault="00220E0C" w:rsidP="00377913">
      <w:pPr>
        <w:spacing w:after="0" w:line="240" w:lineRule="auto"/>
        <w:jc w:val="both"/>
        <w:rPr>
          <w:rFonts w:ascii="Times New Roman" w:hAnsi="Times New Roman" w:cs="Times New Roman"/>
          <w:sz w:val="24"/>
        </w:rPr>
      </w:pPr>
    </w:p>
    <w:p w:rsidR="00A65FDE" w:rsidRPr="008A61F0" w:rsidRDefault="00220E0C"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Ohlasovacia povinnosť a kritériá na určenie závažnosti incidentov sú základnými prvkami účinnej reakcie na incidenty, ktoré ohrozujú odolnosť kritickej infraštruktúry a kontinuitu poskytovania základných služieb. Tieto postupy umožňujú rýchlu a koordinovanú reakciu a zabezpečujú, aby kritické subjekty a štátne orgány mali aktuálne informácie na riadenie krízových situácií.</w:t>
      </w:r>
    </w:p>
    <w:p w:rsidR="00A65FDE" w:rsidRPr="008A61F0" w:rsidRDefault="00A65FDE"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15</w:t>
      </w:r>
    </w:p>
    <w:p w:rsidR="00E0271B" w:rsidRPr="008A61F0" w:rsidRDefault="00E0271B" w:rsidP="00377913">
      <w:pPr>
        <w:spacing w:after="0" w:line="240" w:lineRule="auto"/>
        <w:jc w:val="both"/>
        <w:rPr>
          <w:rFonts w:ascii="Times New Roman" w:hAnsi="Times New Roman" w:cs="Times New Roman"/>
          <w:sz w:val="24"/>
        </w:rPr>
      </w:pPr>
    </w:p>
    <w:p w:rsidR="00435880" w:rsidRPr="008A61F0" w:rsidRDefault="00435880" w:rsidP="00377913">
      <w:pPr>
        <w:spacing w:after="0" w:line="240" w:lineRule="auto"/>
        <w:ind w:firstLine="708"/>
        <w:jc w:val="both"/>
        <w:rPr>
          <w:rFonts w:ascii="Times New Roman" w:hAnsi="Times New Roman" w:cs="Times New Roman"/>
          <w:strike/>
          <w:sz w:val="24"/>
        </w:rPr>
      </w:pPr>
      <w:r w:rsidRPr="008A61F0">
        <w:rPr>
          <w:rFonts w:ascii="Times New Roman" w:hAnsi="Times New Roman" w:cs="Times New Roman"/>
          <w:sz w:val="24"/>
        </w:rPr>
        <w:t xml:space="preserve">Vzhľadom na čoraz prepojenejšiu povahu poskytovania základných služieb a rastúcu vzájomnú závislosť v sektoroch, predstavuje chýbajúca úroveň odolnosti jediného kritického subjektu vážne riziko pre kritické subjekty </w:t>
      </w:r>
      <w:r w:rsidR="00022314" w:rsidRPr="008A61F0">
        <w:rPr>
          <w:rFonts w:ascii="Times New Roman" w:hAnsi="Times New Roman" w:cs="Times New Roman"/>
          <w:sz w:val="24"/>
        </w:rPr>
        <w:t xml:space="preserve">pôsobiace </w:t>
      </w:r>
      <w:r w:rsidRPr="008A61F0">
        <w:rPr>
          <w:rFonts w:ascii="Times New Roman" w:hAnsi="Times New Roman" w:cs="Times New Roman"/>
          <w:sz w:val="24"/>
        </w:rPr>
        <w:t xml:space="preserve">v iných </w:t>
      </w:r>
      <w:r w:rsidR="00441F57" w:rsidRPr="008A61F0">
        <w:rPr>
          <w:rFonts w:ascii="Times New Roman" w:hAnsi="Times New Roman" w:cs="Times New Roman"/>
          <w:sz w:val="24"/>
        </w:rPr>
        <w:t>sektoroch</w:t>
      </w:r>
      <w:r w:rsidRPr="008A61F0">
        <w:rPr>
          <w:rFonts w:ascii="Times New Roman" w:hAnsi="Times New Roman" w:cs="Times New Roman"/>
          <w:sz w:val="24"/>
        </w:rPr>
        <w:t xml:space="preserve"> nie len v rámci vnútorného trhu, ale aj v rámci trhu na úrovni EÚ. V reakcii na to štátna správa na úseku kritickej infraštruktúry poskytuje podporu kritickým subjektom na zvýšenie ich odolnosti. Táto podpora zahŕňa vývoj poradenských materiálov a metodík, podporu v súvislosti s organizáciou testovania odolnosti, poskytovanie poradenských služieb, výmenu informácií a najlepších </w:t>
      </w:r>
      <w:r w:rsidRPr="008A61F0">
        <w:rPr>
          <w:rFonts w:ascii="Times New Roman" w:hAnsi="Times New Roman" w:cs="Times New Roman"/>
          <w:sz w:val="24"/>
        </w:rPr>
        <w:lastRenderedPageBreak/>
        <w:t xml:space="preserve">postupov s kritickými subjektmi pôsobiacimi v sektoroch a podsektoroch kritickej infraštruktúry. </w:t>
      </w:r>
    </w:p>
    <w:p w:rsidR="00435880" w:rsidRPr="008A61F0" w:rsidRDefault="00435880" w:rsidP="00377913">
      <w:pPr>
        <w:spacing w:after="0" w:line="240" w:lineRule="auto"/>
        <w:jc w:val="both"/>
        <w:rPr>
          <w:rFonts w:ascii="Times New Roman" w:hAnsi="Times New Roman" w:cs="Times New Roman"/>
          <w:sz w:val="24"/>
        </w:rPr>
      </w:pPr>
    </w:p>
    <w:p w:rsidR="00A62216" w:rsidRDefault="00435880" w:rsidP="000A3DE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Ministerstvo vnútra a ústredné orgány spolupracujú s kritickými subjektmi pôsobiacimi v sektoroch a podsektoroch uvedených v prílohe </w:t>
      </w:r>
      <w:r w:rsidR="00E46DE5" w:rsidRPr="008A61F0">
        <w:rPr>
          <w:rFonts w:ascii="Times New Roman" w:hAnsi="Times New Roman" w:cs="Times New Roman"/>
          <w:sz w:val="24"/>
        </w:rPr>
        <w:t>č. 1</w:t>
      </w:r>
      <w:r w:rsidRPr="008A61F0">
        <w:rPr>
          <w:rFonts w:ascii="Times New Roman" w:hAnsi="Times New Roman" w:cs="Times New Roman"/>
          <w:sz w:val="24"/>
        </w:rPr>
        <w:t xml:space="preserve"> a vymieňajú si s nimi informácie a najlepšie postupy. Kritické subjekty si môžu navzájom vymieňať informácie o záležitostiach upravených týmto zákonom. Tým nie sú dotknuté povinnosti stanovené v osobitných ustanoveniach týkajúcich sa najmä utajovaných skutočností</w:t>
      </w:r>
      <w:r w:rsidR="00022314" w:rsidRPr="008A61F0">
        <w:rPr>
          <w:rFonts w:ascii="Times New Roman" w:hAnsi="Times New Roman" w:cs="Times New Roman"/>
          <w:sz w:val="24"/>
        </w:rPr>
        <w:t>,</w:t>
      </w:r>
      <w:r w:rsidRPr="008A61F0">
        <w:rPr>
          <w:rFonts w:ascii="Times New Roman" w:hAnsi="Times New Roman" w:cs="Times New Roman"/>
          <w:sz w:val="24"/>
        </w:rPr>
        <w:t> limitovaných informácií, hospodárskej súťaže a ochrany osobných údajov.</w:t>
      </w:r>
    </w:p>
    <w:p w:rsidR="00A62216" w:rsidRPr="008A61F0" w:rsidRDefault="00A62216"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16</w:t>
      </w:r>
    </w:p>
    <w:p w:rsidR="00E0271B" w:rsidRPr="008A61F0" w:rsidRDefault="00E0271B" w:rsidP="00377913">
      <w:pPr>
        <w:spacing w:after="0" w:line="240" w:lineRule="auto"/>
        <w:jc w:val="both"/>
        <w:rPr>
          <w:rFonts w:ascii="Times New Roman" w:hAnsi="Times New Roman" w:cs="Times New Roman"/>
          <w:sz w:val="24"/>
        </w:rPr>
      </w:pPr>
    </w:p>
    <w:p w:rsidR="00E0271B" w:rsidRPr="00DB2EE6" w:rsidRDefault="00E0271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Zavádzajú sa právomoci ústredných orgánov, ktoré</w:t>
      </w:r>
      <w:r w:rsidR="002E4F2E" w:rsidRPr="008A61F0">
        <w:rPr>
          <w:rFonts w:ascii="Times New Roman" w:hAnsi="Times New Roman" w:cs="Times New Roman"/>
          <w:sz w:val="24"/>
        </w:rPr>
        <w:t xml:space="preserve"> </w:t>
      </w:r>
      <w:r w:rsidRPr="008A61F0">
        <w:rPr>
          <w:rFonts w:ascii="Times New Roman" w:hAnsi="Times New Roman" w:cs="Times New Roman"/>
          <w:sz w:val="24"/>
        </w:rPr>
        <w:t xml:space="preserve">zahŕňajú najmä právomoc vykonávať kontroly, kde sa postupuje ako pri výkone kontroly v štátnej správe. </w:t>
      </w:r>
      <w:r w:rsidR="002A0D3A" w:rsidRPr="008A61F0">
        <w:rPr>
          <w:rFonts w:ascii="Times New Roman" w:hAnsi="Times New Roman" w:cs="Times New Roman"/>
          <w:sz w:val="24"/>
        </w:rPr>
        <w:t>Kontrolu kritických subjektov potom bude vykonávať ministerstvo a ostatné ústredné orgány štátnej správy u tých kritických subjektov, ktoré zarad</w:t>
      </w:r>
      <w:r w:rsidR="006F5537" w:rsidRPr="008A61F0">
        <w:rPr>
          <w:rFonts w:ascii="Times New Roman" w:hAnsi="Times New Roman" w:cs="Times New Roman"/>
          <w:sz w:val="24"/>
        </w:rPr>
        <w:t>ili</w:t>
      </w:r>
      <w:r w:rsidR="002A0D3A" w:rsidRPr="008A61F0">
        <w:rPr>
          <w:rFonts w:ascii="Times New Roman" w:hAnsi="Times New Roman" w:cs="Times New Roman"/>
          <w:sz w:val="24"/>
        </w:rPr>
        <w:t xml:space="preserve"> do zoznamu kritických subjektov a ktoré tak patria do ich vecnej pôsobnosti.</w:t>
      </w:r>
      <w:r w:rsidR="00433D38" w:rsidRPr="008A61F0">
        <w:rPr>
          <w:rFonts w:ascii="Times New Roman" w:hAnsi="Times New Roman" w:cs="Times New Roman"/>
          <w:sz w:val="24"/>
        </w:rPr>
        <w:t xml:space="preserve"> </w:t>
      </w:r>
      <w:r w:rsidRPr="008A61F0">
        <w:rPr>
          <w:rFonts w:ascii="Times New Roman" w:hAnsi="Times New Roman" w:cs="Times New Roman"/>
          <w:sz w:val="24"/>
        </w:rPr>
        <w:t xml:space="preserve">Bude sa vyžadovať od kritických subjektov, aby poskytovali informácie a dôkazy týkajúce sa opatrení, ktoré prijali na splnenie svojich povinností, a v prípade potreby vydávať príkazy na nápravu zistených porušení. Pri vydávaní takýchto príkazov sa nebudú vyžadovať opatrenia, ktoré presahujú rámec toho, čo je nevyhnutné a primerané </w:t>
      </w:r>
      <w:r w:rsidR="00EA04ED" w:rsidRPr="008A61F0">
        <w:rPr>
          <w:rFonts w:ascii="Times New Roman" w:hAnsi="Times New Roman" w:cs="Times New Roman"/>
          <w:sz w:val="24"/>
        </w:rPr>
        <w:t>tomu</w:t>
      </w:r>
      <w:r w:rsidRPr="008A61F0">
        <w:rPr>
          <w:rFonts w:ascii="Times New Roman" w:hAnsi="Times New Roman" w:cs="Times New Roman"/>
          <w:sz w:val="24"/>
        </w:rPr>
        <w:t xml:space="preserve">, aby dotknutý kritický subjekt dodržiaval povinnosti podľa </w:t>
      </w:r>
      <w:r w:rsidRPr="00DB2EE6">
        <w:rPr>
          <w:rFonts w:ascii="Times New Roman" w:hAnsi="Times New Roman" w:cs="Times New Roman"/>
          <w:sz w:val="24"/>
        </w:rPr>
        <w:t xml:space="preserve">smernice </w:t>
      </w:r>
      <w:r w:rsidR="005A40BE" w:rsidRPr="00DB2EE6">
        <w:rPr>
          <w:rFonts w:ascii="Times New Roman" w:hAnsi="Times New Roman" w:cs="Times New Roman"/>
          <w:sz w:val="24"/>
        </w:rPr>
        <w:t>(EÚ) 2022/2557</w:t>
      </w:r>
      <w:r w:rsidRPr="00DB2EE6">
        <w:rPr>
          <w:rFonts w:ascii="Times New Roman" w:hAnsi="Times New Roman" w:cs="Times New Roman"/>
          <w:sz w:val="24"/>
        </w:rPr>
        <w:t xml:space="preserve">, a to najmä so zreteľom na závažnosť </w:t>
      </w:r>
      <w:r w:rsidR="00EA04ED" w:rsidRPr="00DB2EE6">
        <w:rPr>
          <w:rFonts w:ascii="Times New Roman" w:hAnsi="Times New Roman" w:cs="Times New Roman"/>
          <w:sz w:val="24"/>
        </w:rPr>
        <w:t xml:space="preserve">ich </w:t>
      </w:r>
      <w:r w:rsidRPr="00DB2EE6">
        <w:rPr>
          <w:rFonts w:ascii="Times New Roman" w:hAnsi="Times New Roman" w:cs="Times New Roman"/>
          <w:sz w:val="24"/>
        </w:rPr>
        <w:t xml:space="preserve">porušenia a hospodársku kapacitu kritického subjektu. Ministerstvo </w:t>
      </w:r>
      <w:r w:rsidR="00EA04ED" w:rsidRPr="00DB2EE6">
        <w:rPr>
          <w:rFonts w:ascii="Times New Roman" w:hAnsi="Times New Roman" w:cs="Times New Roman"/>
          <w:sz w:val="24"/>
        </w:rPr>
        <w:t>a</w:t>
      </w:r>
      <w:r w:rsidRPr="00DB2EE6">
        <w:rPr>
          <w:rFonts w:ascii="Times New Roman" w:hAnsi="Times New Roman" w:cs="Times New Roman"/>
          <w:sz w:val="24"/>
        </w:rPr>
        <w:t xml:space="preserve"> ústredné orgány spolupracujú a vymieňajú si informácie s orgánmi štátnej správy na úseku kritickej infraštruktúry.</w:t>
      </w:r>
    </w:p>
    <w:p w:rsidR="00357FB8" w:rsidRPr="00DB2EE6" w:rsidRDefault="00357FB8" w:rsidP="00377913">
      <w:pPr>
        <w:spacing w:after="0" w:line="240" w:lineRule="auto"/>
        <w:jc w:val="both"/>
        <w:rPr>
          <w:rFonts w:ascii="Times New Roman" w:hAnsi="Times New Roman" w:cs="Times New Roman"/>
          <w:sz w:val="24"/>
        </w:rPr>
      </w:pPr>
    </w:p>
    <w:p w:rsidR="00357FB8" w:rsidRPr="008A61F0" w:rsidRDefault="006F5537" w:rsidP="00377913">
      <w:pPr>
        <w:spacing w:after="0" w:line="240" w:lineRule="auto"/>
        <w:ind w:firstLine="708"/>
        <w:jc w:val="both"/>
        <w:rPr>
          <w:rFonts w:ascii="Times New Roman" w:hAnsi="Times New Roman" w:cs="Times New Roman"/>
          <w:sz w:val="24"/>
        </w:rPr>
      </w:pPr>
      <w:r w:rsidRPr="00DB2EE6">
        <w:rPr>
          <w:rFonts w:ascii="Times New Roman" w:hAnsi="Times New Roman" w:cs="Times New Roman"/>
          <w:sz w:val="24"/>
        </w:rPr>
        <w:t>Ústredné orgány budú</w:t>
      </w:r>
      <w:r w:rsidR="00357FB8" w:rsidRPr="00DB2EE6">
        <w:rPr>
          <w:rFonts w:ascii="Times New Roman" w:hAnsi="Times New Roman" w:cs="Times New Roman"/>
          <w:sz w:val="24"/>
        </w:rPr>
        <w:t xml:space="preserve"> tiež oprávnené kontrolovať plnenie povinností </w:t>
      </w:r>
      <w:r w:rsidR="008F023D" w:rsidRPr="00DB2EE6">
        <w:rPr>
          <w:rFonts w:ascii="Times New Roman" w:hAnsi="Times New Roman" w:cs="Times New Roman"/>
          <w:sz w:val="24"/>
        </w:rPr>
        <w:t xml:space="preserve">kritických subjektov </w:t>
      </w:r>
      <w:r w:rsidR="00357FB8" w:rsidRPr="00DB2EE6">
        <w:rPr>
          <w:rFonts w:ascii="Times New Roman" w:hAnsi="Times New Roman" w:cs="Times New Roman"/>
          <w:sz w:val="24"/>
        </w:rPr>
        <w:t>podľa tohto zákona</w:t>
      </w:r>
      <w:r w:rsidRPr="00DB2EE6">
        <w:rPr>
          <w:rFonts w:ascii="Times New Roman" w:hAnsi="Times New Roman" w:cs="Times New Roman"/>
          <w:sz w:val="24"/>
        </w:rPr>
        <w:t>,</w:t>
      </w:r>
      <w:r w:rsidR="00357FB8" w:rsidRPr="00DB2EE6">
        <w:rPr>
          <w:rFonts w:ascii="Times New Roman" w:hAnsi="Times New Roman" w:cs="Times New Roman"/>
          <w:sz w:val="24"/>
        </w:rPr>
        <w:t xml:space="preserve"> vrátane oprávnenia</w:t>
      </w:r>
      <w:r w:rsidRPr="00DB2EE6">
        <w:rPr>
          <w:rFonts w:ascii="Times New Roman" w:hAnsi="Times New Roman" w:cs="Times New Roman"/>
          <w:sz w:val="24"/>
        </w:rPr>
        <w:t xml:space="preserve"> (možnosti) </w:t>
      </w:r>
      <w:r w:rsidR="00357FB8" w:rsidRPr="00DB2EE6">
        <w:rPr>
          <w:rFonts w:ascii="Times New Roman" w:hAnsi="Times New Roman" w:cs="Times New Roman"/>
          <w:sz w:val="24"/>
        </w:rPr>
        <w:t>nariadiť alebo vykonať audit</w:t>
      </w:r>
      <w:r w:rsidRPr="00DB2EE6">
        <w:rPr>
          <w:rFonts w:ascii="Times New Roman" w:hAnsi="Times New Roman" w:cs="Times New Roman"/>
          <w:sz w:val="24"/>
        </w:rPr>
        <w:t>, ktorý umožňuje</w:t>
      </w:r>
      <w:r w:rsidR="008F023D" w:rsidRPr="00DB2EE6">
        <w:rPr>
          <w:rFonts w:ascii="Times New Roman" w:hAnsi="Times New Roman" w:cs="Times New Roman"/>
          <w:sz w:val="24"/>
        </w:rPr>
        <w:t xml:space="preserve"> </w:t>
      </w:r>
      <w:r w:rsidR="00357FB8" w:rsidRPr="00DB2EE6">
        <w:rPr>
          <w:rFonts w:ascii="Times New Roman" w:hAnsi="Times New Roman" w:cs="Times New Roman"/>
          <w:sz w:val="24"/>
        </w:rPr>
        <w:t xml:space="preserve">článok 21 smernice </w:t>
      </w:r>
      <w:r w:rsidR="005A40BE" w:rsidRPr="00DB2EE6">
        <w:rPr>
          <w:rFonts w:ascii="Times New Roman" w:hAnsi="Times New Roman" w:cs="Times New Roman"/>
          <w:sz w:val="24"/>
        </w:rPr>
        <w:t>(EÚ) 2022/2557</w:t>
      </w:r>
      <w:r w:rsidRPr="00DB2EE6">
        <w:rPr>
          <w:rFonts w:ascii="Times New Roman" w:hAnsi="Times New Roman" w:cs="Times New Roman"/>
          <w:sz w:val="24"/>
        </w:rPr>
        <w:t xml:space="preserve">. V </w:t>
      </w:r>
      <w:r w:rsidR="00357FB8" w:rsidRPr="00DB2EE6">
        <w:rPr>
          <w:rFonts w:ascii="Times New Roman" w:hAnsi="Times New Roman" w:cs="Times New Roman"/>
          <w:sz w:val="24"/>
        </w:rPr>
        <w:t xml:space="preserve">kontexte zákona ide </w:t>
      </w:r>
      <w:r w:rsidR="008F023D" w:rsidRPr="00DB2EE6">
        <w:rPr>
          <w:rFonts w:ascii="Times New Roman" w:hAnsi="Times New Roman" w:cs="Times New Roman"/>
          <w:sz w:val="24"/>
        </w:rPr>
        <w:t>v prípade</w:t>
      </w:r>
      <w:r w:rsidR="008F023D" w:rsidRPr="008A61F0">
        <w:rPr>
          <w:rFonts w:ascii="Times New Roman" w:hAnsi="Times New Roman" w:cs="Times New Roman"/>
          <w:sz w:val="24"/>
        </w:rPr>
        <w:t xml:space="preserve"> auditu </w:t>
      </w:r>
      <w:r w:rsidR="00357FB8" w:rsidRPr="008A61F0">
        <w:rPr>
          <w:rFonts w:ascii="Times New Roman" w:hAnsi="Times New Roman" w:cs="Times New Roman"/>
          <w:sz w:val="24"/>
        </w:rPr>
        <w:t xml:space="preserve">o nástroj, ktorý </w:t>
      </w:r>
      <w:r w:rsidR="00BD298F" w:rsidRPr="008A61F0">
        <w:rPr>
          <w:rFonts w:ascii="Times New Roman" w:hAnsi="Times New Roman" w:cs="Times New Roman"/>
          <w:sz w:val="24"/>
        </w:rPr>
        <w:t>môže nadväzovať</w:t>
      </w:r>
      <w:r w:rsidR="00357FB8" w:rsidRPr="008A61F0">
        <w:rPr>
          <w:rFonts w:ascii="Times New Roman" w:hAnsi="Times New Roman" w:cs="Times New Roman"/>
          <w:sz w:val="24"/>
        </w:rPr>
        <w:t xml:space="preserve"> na kontrolu </w:t>
      </w:r>
      <w:r w:rsidR="008F023D" w:rsidRPr="008A61F0">
        <w:rPr>
          <w:rFonts w:ascii="Times New Roman" w:hAnsi="Times New Roman" w:cs="Times New Roman"/>
          <w:sz w:val="24"/>
        </w:rPr>
        <w:t xml:space="preserve">kritických subjektov </w:t>
      </w:r>
      <w:r w:rsidR="00357FB8" w:rsidRPr="008A61F0">
        <w:rPr>
          <w:rFonts w:ascii="Times New Roman" w:hAnsi="Times New Roman" w:cs="Times New Roman"/>
          <w:sz w:val="24"/>
        </w:rPr>
        <w:t>a je tak jedným z možných opatrení, ktoré je možné</w:t>
      </w:r>
      <w:r w:rsidR="00BD298F" w:rsidRPr="008A61F0">
        <w:rPr>
          <w:rFonts w:ascii="Times New Roman" w:hAnsi="Times New Roman" w:cs="Times New Roman"/>
          <w:sz w:val="24"/>
        </w:rPr>
        <w:t xml:space="preserve"> u </w:t>
      </w:r>
      <w:r w:rsidR="008F023D" w:rsidRPr="008A61F0">
        <w:rPr>
          <w:rFonts w:ascii="Times New Roman" w:hAnsi="Times New Roman" w:cs="Times New Roman"/>
          <w:sz w:val="24"/>
        </w:rPr>
        <w:t>kritick</w:t>
      </w:r>
      <w:r w:rsidR="002A0D3A" w:rsidRPr="008A61F0">
        <w:rPr>
          <w:rFonts w:ascii="Times New Roman" w:hAnsi="Times New Roman" w:cs="Times New Roman"/>
          <w:sz w:val="24"/>
        </w:rPr>
        <w:t>é</w:t>
      </w:r>
      <w:r w:rsidR="00BD298F" w:rsidRPr="008A61F0">
        <w:rPr>
          <w:rFonts w:ascii="Times New Roman" w:hAnsi="Times New Roman" w:cs="Times New Roman"/>
          <w:sz w:val="24"/>
        </w:rPr>
        <w:t>ho</w:t>
      </w:r>
      <w:r w:rsidR="008F023D" w:rsidRPr="008A61F0">
        <w:rPr>
          <w:rFonts w:ascii="Times New Roman" w:hAnsi="Times New Roman" w:cs="Times New Roman"/>
          <w:sz w:val="24"/>
        </w:rPr>
        <w:t xml:space="preserve"> </w:t>
      </w:r>
      <w:r w:rsidR="00357FB8" w:rsidRPr="008A61F0">
        <w:rPr>
          <w:rFonts w:ascii="Times New Roman" w:hAnsi="Times New Roman" w:cs="Times New Roman"/>
          <w:sz w:val="24"/>
        </w:rPr>
        <w:t xml:space="preserve">subjektu </w:t>
      </w:r>
      <w:r w:rsidR="00BD298F" w:rsidRPr="008A61F0">
        <w:rPr>
          <w:rFonts w:ascii="Times New Roman" w:hAnsi="Times New Roman" w:cs="Times New Roman"/>
          <w:sz w:val="24"/>
        </w:rPr>
        <w:t>realizovať</w:t>
      </w:r>
      <w:r w:rsidR="00357FB8" w:rsidRPr="008A61F0">
        <w:rPr>
          <w:rFonts w:ascii="Times New Roman" w:hAnsi="Times New Roman" w:cs="Times New Roman"/>
          <w:sz w:val="24"/>
        </w:rPr>
        <w:t xml:space="preserve"> v prípade</w:t>
      </w:r>
      <w:r w:rsidR="008F023D" w:rsidRPr="008A61F0">
        <w:t xml:space="preserve"> </w:t>
      </w:r>
      <w:r w:rsidR="008F023D" w:rsidRPr="008A61F0">
        <w:rPr>
          <w:rFonts w:ascii="Times New Roman" w:hAnsi="Times New Roman" w:cs="Times New Roman"/>
          <w:sz w:val="24"/>
        </w:rPr>
        <w:t>dôvodného podozrenia</w:t>
      </w:r>
      <w:r w:rsidR="00357FB8" w:rsidRPr="008A61F0">
        <w:rPr>
          <w:rFonts w:ascii="Times New Roman" w:hAnsi="Times New Roman" w:cs="Times New Roman"/>
          <w:sz w:val="24"/>
        </w:rPr>
        <w:t xml:space="preserve"> zistených nedostatkov alebo pochybení.</w:t>
      </w:r>
      <w:r w:rsidR="008F023D" w:rsidRPr="008A61F0">
        <w:rPr>
          <w:rFonts w:ascii="Times New Roman" w:hAnsi="Times New Roman" w:cs="Times New Roman"/>
          <w:sz w:val="24"/>
        </w:rPr>
        <w:t xml:space="preserve"> V tomto nastavení je splnená aj zásada transparentnosti a nezávislého posúdenia</w:t>
      </w:r>
      <w:r w:rsidR="000310A2" w:rsidRPr="008A61F0">
        <w:rPr>
          <w:rFonts w:ascii="Times New Roman" w:hAnsi="Times New Roman" w:cs="Times New Roman"/>
          <w:sz w:val="24"/>
        </w:rPr>
        <w:t xml:space="preserve"> </w:t>
      </w:r>
      <w:r w:rsidR="00BD298F" w:rsidRPr="008A61F0">
        <w:rPr>
          <w:rFonts w:ascii="Times New Roman" w:hAnsi="Times New Roman" w:cs="Times New Roman"/>
          <w:sz w:val="24"/>
        </w:rPr>
        <w:t>prijatých opatrení kritického subjektu</w:t>
      </w:r>
      <w:r w:rsidR="006F53D7" w:rsidRPr="008A61F0">
        <w:rPr>
          <w:rFonts w:ascii="Times New Roman" w:hAnsi="Times New Roman" w:cs="Times New Roman"/>
          <w:sz w:val="24"/>
        </w:rPr>
        <w:t>. Náklady vykonávaného auditu znáša ústredný orgán</w:t>
      </w:r>
      <w:r w:rsidR="00DA1A84" w:rsidRPr="008A61F0">
        <w:rPr>
          <w:rFonts w:ascii="Times New Roman" w:hAnsi="Times New Roman" w:cs="Times New Roman"/>
          <w:sz w:val="24"/>
        </w:rPr>
        <w:t>, ktorý ho nariadil</w:t>
      </w:r>
      <w:r w:rsidR="006F53D7" w:rsidRPr="008A61F0">
        <w:rPr>
          <w:rFonts w:ascii="Times New Roman" w:hAnsi="Times New Roman" w:cs="Times New Roman"/>
          <w:sz w:val="24"/>
        </w:rPr>
        <w:t>.</w:t>
      </w:r>
      <w:r w:rsidRPr="008A61F0">
        <w:rPr>
          <w:rFonts w:ascii="Times New Roman" w:hAnsi="Times New Roman" w:cs="Times New Roman"/>
          <w:sz w:val="24"/>
        </w:rPr>
        <w:t xml:space="preserve"> Ústredné orgány si budú môcť upraviť interným predpisom postup pri vykonávaní auditu,</w:t>
      </w:r>
      <w:r w:rsidR="00BD298F" w:rsidRPr="008A61F0">
        <w:rPr>
          <w:rFonts w:ascii="Times New Roman" w:hAnsi="Times New Roman" w:cs="Times New Roman"/>
          <w:sz w:val="24"/>
        </w:rPr>
        <w:t xml:space="preserve"> prípadne ďalšie podrobnosti o audite,</w:t>
      </w:r>
      <w:r w:rsidRPr="008A61F0">
        <w:rPr>
          <w:rFonts w:ascii="Times New Roman" w:hAnsi="Times New Roman" w:cs="Times New Roman"/>
          <w:sz w:val="24"/>
        </w:rPr>
        <w:t xml:space="preserve"> keď ho bude vykonávať priamo ústredný orgán. V prípade, ak bude audit nariadený a bude ho vykonávať iná osoba než ústredný orgán, napríklad znalec, tam bude nutné rešpektovať limity stanovené príslušnými právnymi predpismi.</w:t>
      </w:r>
    </w:p>
    <w:p w:rsidR="00357FB8" w:rsidRDefault="00357FB8"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17 - 18</w:t>
      </w:r>
    </w:p>
    <w:p w:rsidR="00E0271B" w:rsidRPr="008A61F0" w:rsidRDefault="00E0271B" w:rsidP="00377913">
      <w:pPr>
        <w:spacing w:after="0" w:line="240" w:lineRule="auto"/>
        <w:jc w:val="both"/>
        <w:rPr>
          <w:rFonts w:ascii="Times New Roman" w:hAnsi="Times New Roman" w:cs="Times New Roman"/>
          <w:sz w:val="24"/>
        </w:rPr>
      </w:pPr>
    </w:p>
    <w:p w:rsidR="0002421D" w:rsidRPr="008A61F0" w:rsidRDefault="0002421D"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Na úseku kritickej infraštruktúry majú finančné sankcie zásadný význam pre zabezpečenie dodržiavania stanovených povinností kritickými subjektmi. Tieto sankcie predstavujú často jediný efektívny prostriedok na zabezpečenie dodržiavania legislatívy v tejto oblasti, keďže riziko finančnej straty môže motivovať subjekty k zachovaniu prísnych bezpečnostných opatrení a k prevencii potenciálnych porušení povinností. V kontexte zabezpečovania odolnosti kritickej infraštruktúry proti rôznym hrozbám je dodržiavanie legislatívy a predpisov kľúčové pre udržanie funkčnosti životne dôležitých služieb pre spoločnosť a ekonomiku.</w:t>
      </w:r>
    </w:p>
    <w:p w:rsidR="0002421D" w:rsidRPr="008A61F0" w:rsidRDefault="0002421D" w:rsidP="00377913">
      <w:pPr>
        <w:spacing w:after="0" w:line="240" w:lineRule="auto"/>
        <w:jc w:val="both"/>
        <w:rPr>
          <w:rFonts w:ascii="Times New Roman" w:hAnsi="Times New Roman" w:cs="Times New Roman"/>
          <w:sz w:val="24"/>
        </w:rPr>
      </w:pPr>
    </w:p>
    <w:p w:rsidR="005229BF" w:rsidRPr="008A61F0" w:rsidRDefault="005229BF"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lastRenderedPageBreak/>
        <w:t>Zabezpečenie odolnosti kritickej infraštruktúry si vyžaduje od subjektov podniknutie vhodných technických, organizačných a personálnych opatrení. Tieto opatrenia môžu byť spojené s nákladmi, no potenciálna finančná strata z nevyhovujúcich sankcií za nesplnenie legislatívnych požiadaviek môže byť motiváciou pre subjekty k investovaniu do týchto nevyhnutných opatrení. Zákon o kritickej infraštruktúre podrobne vymedzuje povinnosti kritických subjektov a stanovuje mechanizmus dohľadu a kontroly nad ich dodržiavaním, vrátane možnosti uloženia sankcií za neplnenie týchto povinností. Finančné sankcie, stanovené za porušenie legislatívy, slúžia taktiež ako varovný signál pre subjekty, ktoré zanedbávajú svoje súvisiace povinnosti. Pôsobia ako dôležitý regulačný nástroj, ktorý má za cieľ zvýšiť odolnosť kritickej infraštruktúry a minimalizovať riziko výpadkov životne dôležitých základných služieb.</w:t>
      </w:r>
    </w:p>
    <w:p w:rsidR="0002421D" w:rsidRPr="008A61F0" w:rsidRDefault="0002421D"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 19 - 23</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spoločných</w:t>
      </w:r>
      <w:r w:rsidR="002E4F2E" w:rsidRPr="008A61F0">
        <w:rPr>
          <w:rFonts w:ascii="Times New Roman" w:hAnsi="Times New Roman" w:cs="Times New Roman"/>
          <w:sz w:val="24"/>
        </w:rPr>
        <w:t xml:space="preserve"> </w:t>
      </w:r>
      <w:r w:rsidRPr="008A61F0">
        <w:rPr>
          <w:rFonts w:ascii="Times New Roman" w:hAnsi="Times New Roman" w:cs="Times New Roman"/>
          <w:sz w:val="24"/>
        </w:rPr>
        <w:t xml:space="preserve">ustanoveniach sa odkazuje na príslušnú prílohu zákona, upravuje sa vzťah k niektorým osobitným zákonom (správnemu poriadku, zákonu o ochrane utajovaných skutočností a zákonu o kontrole v štátnej správe) a vymedzujú </w:t>
      </w:r>
      <w:r w:rsidR="00EA04ED" w:rsidRPr="008A61F0">
        <w:rPr>
          <w:rFonts w:ascii="Times New Roman" w:hAnsi="Times New Roman" w:cs="Times New Roman"/>
          <w:sz w:val="24"/>
        </w:rPr>
        <w:t xml:space="preserve">sa </w:t>
      </w:r>
      <w:r w:rsidRPr="008A61F0">
        <w:rPr>
          <w:rFonts w:ascii="Times New Roman" w:hAnsi="Times New Roman" w:cs="Times New Roman"/>
          <w:sz w:val="24"/>
        </w:rPr>
        <w:t>prechodné</w:t>
      </w:r>
      <w:r w:rsidR="002E4F2E" w:rsidRPr="008A61F0">
        <w:rPr>
          <w:rFonts w:ascii="Times New Roman" w:hAnsi="Times New Roman" w:cs="Times New Roman"/>
          <w:sz w:val="24"/>
        </w:rPr>
        <w:t xml:space="preserve"> </w:t>
      </w:r>
      <w:r w:rsidRPr="008A61F0">
        <w:rPr>
          <w:rFonts w:ascii="Times New Roman" w:hAnsi="Times New Roman" w:cs="Times New Roman"/>
          <w:sz w:val="24"/>
        </w:rPr>
        <w:t xml:space="preserve">ustanovenia týkajúce sa povinnosti </w:t>
      </w:r>
      <w:r w:rsidR="007E5DD1" w:rsidRPr="00DB2EE6">
        <w:rPr>
          <w:rFonts w:ascii="Times New Roman" w:hAnsi="Times New Roman" w:cs="Times New Roman"/>
          <w:sz w:val="24"/>
        </w:rPr>
        <w:t>prevádzkovateľov</w:t>
      </w:r>
      <w:r w:rsidR="007E5DD1">
        <w:rPr>
          <w:rFonts w:ascii="Times New Roman" w:hAnsi="Times New Roman" w:cs="Times New Roman"/>
          <w:sz w:val="24"/>
        </w:rPr>
        <w:t xml:space="preserve"> </w:t>
      </w:r>
      <w:r w:rsidRPr="008A61F0">
        <w:rPr>
          <w:rFonts w:ascii="Times New Roman" w:hAnsi="Times New Roman" w:cs="Times New Roman"/>
          <w:sz w:val="24"/>
        </w:rPr>
        <w:t xml:space="preserve">prvkov kritickej infraštruktúry, ktoré sa zároveň vzťahujú aj na </w:t>
      </w:r>
      <w:r w:rsidR="007E5DD1" w:rsidRPr="00DB2EE6">
        <w:rPr>
          <w:rFonts w:ascii="Times New Roman" w:hAnsi="Times New Roman" w:cs="Times New Roman"/>
          <w:sz w:val="24"/>
        </w:rPr>
        <w:t>prevádzkovateľov</w:t>
      </w:r>
      <w:r w:rsidR="007E5DD1" w:rsidRPr="008A61F0">
        <w:rPr>
          <w:rFonts w:ascii="Times New Roman" w:hAnsi="Times New Roman" w:cs="Times New Roman"/>
          <w:sz w:val="24"/>
        </w:rPr>
        <w:t xml:space="preserve"> </w:t>
      </w:r>
      <w:r w:rsidRPr="008A61F0">
        <w:rPr>
          <w:rFonts w:ascii="Times New Roman" w:hAnsi="Times New Roman" w:cs="Times New Roman"/>
          <w:sz w:val="24"/>
        </w:rPr>
        <w:t>prvk</w:t>
      </w:r>
      <w:r w:rsidR="007E5DD1">
        <w:rPr>
          <w:rFonts w:ascii="Times New Roman" w:hAnsi="Times New Roman" w:cs="Times New Roman"/>
          <w:sz w:val="24"/>
        </w:rPr>
        <w:t>ov</w:t>
      </w:r>
      <w:r w:rsidRPr="008A61F0">
        <w:rPr>
          <w:rFonts w:ascii="Times New Roman" w:hAnsi="Times New Roman" w:cs="Times New Roman"/>
          <w:sz w:val="24"/>
        </w:rPr>
        <w:t xml:space="preserve"> európskej kritickej infraštruktúry podľa zákona 45/2011 Z.</w:t>
      </w:r>
      <w:r w:rsidR="007E5DD1">
        <w:rPr>
          <w:rFonts w:ascii="Times New Roman" w:hAnsi="Times New Roman" w:cs="Times New Roman"/>
          <w:sz w:val="24"/>
        </w:rPr>
        <w:t xml:space="preserve"> </w:t>
      </w:r>
      <w:r w:rsidR="007E5DD1" w:rsidRPr="00DB2EE6">
        <w:rPr>
          <w:rFonts w:ascii="Times New Roman" w:hAnsi="Times New Roman" w:cs="Times New Roman"/>
          <w:sz w:val="24"/>
        </w:rPr>
        <w:t>z</w:t>
      </w:r>
      <w:r w:rsidRPr="00DB2EE6">
        <w:rPr>
          <w:rFonts w:ascii="Times New Roman" w:hAnsi="Times New Roman" w:cs="Times New Roman"/>
          <w:sz w:val="24"/>
        </w:rPr>
        <w:t>.</w:t>
      </w:r>
      <w:r w:rsidRPr="008A61F0">
        <w:rPr>
          <w:rFonts w:ascii="Times New Roman" w:hAnsi="Times New Roman" w:cs="Times New Roman"/>
          <w:sz w:val="24"/>
        </w:rPr>
        <w:t xml:space="preserve"> o kritickej infraštruktúre.</w:t>
      </w:r>
    </w:p>
    <w:p w:rsidR="009B6049" w:rsidRPr="008A61F0" w:rsidRDefault="009B6049" w:rsidP="00377913">
      <w:pPr>
        <w:spacing w:after="0" w:line="240" w:lineRule="auto"/>
        <w:jc w:val="both"/>
        <w:rPr>
          <w:rFonts w:ascii="Times New Roman" w:hAnsi="Times New Roman" w:cs="Times New Roman"/>
          <w:sz w:val="24"/>
        </w:rPr>
      </w:pPr>
    </w:p>
    <w:p w:rsidR="00584841" w:rsidRPr="008A61F0" w:rsidRDefault="00584841"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Dôležitým</w:t>
      </w:r>
      <w:r w:rsidR="009B6049" w:rsidRPr="008A61F0">
        <w:rPr>
          <w:rFonts w:ascii="Times New Roman" w:hAnsi="Times New Roman" w:cs="Times New Roman"/>
          <w:sz w:val="24"/>
        </w:rPr>
        <w:t xml:space="preserve"> ustanovením v tejto časti je § 19, ktorý je kľúčovým pre kritické subjekty pôsobiac</w:t>
      </w:r>
      <w:r w:rsidRPr="008A61F0">
        <w:rPr>
          <w:rFonts w:ascii="Times New Roman" w:hAnsi="Times New Roman" w:cs="Times New Roman"/>
          <w:sz w:val="24"/>
        </w:rPr>
        <w:t>e</w:t>
      </w:r>
      <w:r w:rsidR="009B6049" w:rsidRPr="008A61F0">
        <w:rPr>
          <w:rFonts w:ascii="Times New Roman" w:hAnsi="Times New Roman" w:cs="Times New Roman"/>
          <w:sz w:val="24"/>
        </w:rPr>
        <w:t xml:space="preserve"> v sektore digitálnej infraštruktúry, financií a v podsektore jadrová energetika</w:t>
      </w:r>
      <w:r w:rsidR="00E55F91" w:rsidRPr="008A61F0">
        <w:rPr>
          <w:rFonts w:ascii="Times New Roman" w:hAnsi="Times New Roman" w:cs="Times New Roman"/>
          <w:sz w:val="24"/>
        </w:rPr>
        <w:t>,</w:t>
      </w:r>
      <w:r w:rsidR="009B6049" w:rsidRPr="008A61F0">
        <w:rPr>
          <w:rFonts w:ascii="Times New Roman" w:hAnsi="Times New Roman" w:cs="Times New Roman"/>
          <w:sz w:val="24"/>
        </w:rPr>
        <w:t xml:space="preserve"> pre ktoré</w:t>
      </w:r>
      <w:r w:rsidR="00E55F91" w:rsidRPr="008A61F0">
        <w:rPr>
          <w:rFonts w:ascii="Times New Roman" w:hAnsi="Times New Roman" w:cs="Times New Roman"/>
          <w:sz w:val="24"/>
        </w:rPr>
        <w:t xml:space="preserve"> sa </w:t>
      </w:r>
      <w:r w:rsidR="009B6049" w:rsidRPr="008A61F0">
        <w:rPr>
          <w:rFonts w:ascii="Times New Roman" w:hAnsi="Times New Roman" w:cs="Times New Roman"/>
          <w:sz w:val="24"/>
        </w:rPr>
        <w:t xml:space="preserve">na účely povinností a činností </w:t>
      </w:r>
      <w:r w:rsidRPr="008A61F0">
        <w:rPr>
          <w:rFonts w:ascii="Times New Roman" w:hAnsi="Times New Roman" w:cs="Times New Roman"/>
          <w:sz w:val="24"/>
        </w:rPr>
        <w:t>vzťahujú osobitné právne predpisy.</w:t>
      </w:r>
    </w:p>
    <w:p w:rsidR="00584841" w:rsidRPr="008A61F0" w:rsidRDefault="00584841"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V prechodných ustanoveniach sa stanovujú úlohy a lehoty ústredným </w:t>
      </w:r>
      <w:r w:rsidR="00F31164">
        <w:rPr>
          <w:rFonts w:ascii="Times New Roman" w:hAnsi="Times New Roman" w:cs="Times New Roman"/>
          <w:sz w:val="24"/>
        </w:rPr>
        <w:t xml:space="preserve">orgánom štátnej správy </w:t>
      </w:r>
      <w:r w:rsidRPr="008A61F0">
        <w:rPr>
          <w:rFonts w:ascii="Times New Roman" w:hAnsi="Times New Roman" w:cs="Times New Roman"/>
          <w:sz w:val="24"/>
        </w:rPr>
        <w:t>vrátane lehôt ich splnenia, ktoré sa týkajú najmä Stratégie a postupu pri identifikácií kritických subjektov na úseku kritickej infraštruktúry. Týmto spôsobom sa zabezpečí vytvorenie novej sústavy kritických subjektov na úseku kritickej infraštruktúry.</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E0271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záverečných ustanoveniach sa preberajú právne záväzné akty Európskej únie a informácie o zrušení zákona č. 45/2011 Z. z. o kritickej infraštruktúre</w:t>
      </w:r>
      <w:r w:rsidR="002E4F2E" w:rsidRPr="008A61F0">
        <w:rPr>
          <w:rFonts w:ascii="Times New Roman" w:hAnsi="Times New Roman" w:cs="Times New Roman"/>
          <w:sz w:val="24"/>
        </w:rPr>
        <w:t xml:space="preserve"> </w:t>
      </w:r>
      <w:r w:rsidRPr="008A61F0">
        <w:rPr>
          <w:rFonts w:ascii="Times New Roman" w:hAnsi="Times New Roman" w:cs="Times New Roman"/>
          <w:sz w:val="24"/>
        </w:rPr>
        <w:t>spolu s odkazmi na ďalšie osobitné zákony.</w:t>
      </w:r>
    </w:p>
    <w:p w:rsidR="00E0271B" w:rsidRPr="008A61F0" w:rsidRDefault="00E0271B" w:rsidP="00377913">
      <w:pPr>
        <w:spacing w:after="0" w:line="240" w:lineRule="auto"/>
        <w:jc w:val="both"/>
        <w:rPr>
          <w:rFonts w:ascii="Times New Roman" w:hAnsi="Times New Roman" w:cs="Times New Roman"/>
          <w:sz w:val="24"/>
        </w:rPr>
      </w:pPr>
    </w:p>
    <w:p w:rsidR="00F125F4" w:rsidRPr="008A61F0" w:rsidRDefault="00F125F4"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 xml:space="preserve">Čl. II </w:t>
      </w:r>
    </w:p>
    <w:p w:rsidR="00F125F4" w:rsidRPr="008A61F0" w:rsidRDefault="00F125F4" w:rsidP="00377913">
      <w:pPr>
        <w:spacing w:after="0" w:line="240" w:lineRule="auto"/>
        <w:jc w:val="both"/>
        <w:rPr>
          <w:rFonts w:ascii="Times New Roman" w:hAnsi="Times New Roman" w:cs="Times New Roman"/>
          <w:sz w:val="24"/>
        </w:rPr>
      </w:pPr>
    </w:p>
    <w:p w:rsidR="00F125F4" w:rsidRPr="008A61F0" w:rsidRDefault="00555812"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 xml:space="preserve">Navrhuje sa </w:t>
      </w:r>
      <w:r w:rsidR="00F125F4" w:rsidRPr="008A61F0">
        <w:rPr>
          <w:rFonts w:ascii="Times New Roman" w:hAnsi="Times New Roman" w:cs="Times New Roman"/>
          <w:sz w:val="24"/>
        </w:rPr>
        <w:t xml:space="preserve">potreba zamedzenia prístupu k údajom a informáciám, ktorých zverejnenie môže narušiť bezpečnosť, odhaliť aktíva a aj slabé stránky podniku alebo orgánu verejnej moci a tým narušiť nielen bezpečnostné prostredie, ale aj dobré meno a hospodársku súťaž. </w:t>
      </w:r>
    </w:p>
    <w:p w:rsidR="00345051" w:rsidRPr="008A61F0" w:rsidRDefault="00345051" w:rsidP="00377913">
      <w:pPr>
        <w:spacing w:after="0" w:line="240" w:lineRule="auto"/>
        <w:jc w:val="both"/>
        <w:rPr>
          <w:rFonts w:ascii="Times New Roman" w:hAnsi="Times New Roman" w:cs="Times New Roman"/>
          <w:sz w:val="24"/>
        </w:rPr>
      </w:pPr>
    </w:p>
    <w:p w:rsidR="00AC3C33" w:rsidRPr="008A61F0" w:rsidRDefault="00AC3C33"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Čl. III.</w:t>
      </w:r>
    </w:p>
    <w:p w:rsidR="00AC3C33" w:rsidRPr="008A61F0" w:rsidRDefault="00AC3C33" w:rsidP="00377913">
      <w:pPr>
        <w:spacing w:after="0" w:line="240" w:lineRule="auto"/>
        <w:jc w:val="both"/>
        <w:rPr>
          <w:rFonts w:ascii="Times New Roman" w:hAnsi="Times New Roman" w:cs="Times New Roman"/>
          <w:sz w:val="24"/>
        </w:rPr>
      </w:pPr>
    </w:p>
    <w:p w:rsidR="00AC3C33" w:rsidRDefault="00AC3C33"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Legislatívno-technická úprava v súvislosti s precizovaním terminológie a pojmológie. V poznámkach a referenciách, kde sa upravuje vzťah k niektorým osobitným zákonom sa vypúšťa slovo „prvkov“.</w:t>
      </w:r>
    </w:p>
    <w:p w:rsidR="00E77BD5" w:rsidRDefault="00E77BD5" w:rsidP="00377913">
      <w:pPr>
        <w:spacing w:after="0" w:line="240" w:lineRule="auto"/>
        <w:jc w:val="both"/>
        <w:rPr>
          <w:rFonts w:ascii="Times New Roman" w:hAnsi="Times New Roman" w:cs="Times New Roman"/>
          <w:sz w:val="24"/>
        </w:rPr>
      </w:pPr>
    </w:p>
    <w:p w:rsidR="00F125F4" w:rsidRPr="00D8579B" w:rsidRDefault="00F125F4" w:rsidP="00377913">
      <w:pPr>
        <w:spacing w:after="0" w:line="240" w:lineRule="auto"/>
        <w:jc w:val="both"/>
        <w:rPr>
          <w:rFonts w:ascii="Times New Roman" w:hAnsi="Times New Roman" w:cs="Times New Roman"/>
          <w:sz w:val="24"/>
        </w:rPr>
      </w:pPr>
      <w:r w:rsidRPr="00D8579B">
        <w:rPr>
          <w:rFonts w:ascii="Times New Roman" w:hAnsi="Times New Roman" w:cs="Times New Roman"/>
          <w:sz w:val="24"/>
        </w:rPr>
        <w:t>Čl. IV.</w:t>
      </w:r>
    </w:p>
    <w:p w:rsidR="001A0070" w:rsidRPr="00D8579B" w:rsidRDefault="001A0070" w:rsidP="00377913">
      <w:pPr>
        <w:spacing w:after="0" w:line="240" w:lineRule="auto"/>
        <w:jc w:val="both"/>
        <w:rPr>
          <w:rFonts w:ascii="Times New Roman" w:hAnsi="Times New Roman" w:cs="Times New Roman"/>
          <w:sz w:val="24"/>
        </w:rPr>
      </w:pPr>
    </w:p>
    <w:p w:rsidR="00B67838" w:rsidRPr="00D8579B" w:rsidRDefault="00B67838" w:rsidP="00377913">
      <w:pPr>
        <w:spacing w:after="0" w:line="240" w:lineRule="auto"/>
        <w:rPr>
          <w:rFonts w:ascii="Times New Roman" w:hAnsi="Times New Roman" w:cs="Times New Roman"/>
          <w:sz w:val="24"/>
          <w:szCs w:val="24"/>
        </w:rPr>
      </w:pPr>
      <w:r w:rsidRPr="00D8579B">
        <w:rPr>
          <w:rFonts w:ascii="Times New Roman" w:hAnsi="Times New Roman" w:cs="Times New Roman"/>
          <w:sz w:val="24"/>
          <w:szCs w:val="24"/>
        </w:rPr>
        <w:t>K bodu 1:</w:t>
      </w:r>
    </w:p>
    <w:p w:rsidR="00B67838" w:rsidRPr="00D8579B" w:rsidRDefault="00B67838" w:rsidP="00377913">
      <w:pPr>
        <w:spacing w:after="0" w:line="240" w:lineRule="auto"/>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lastRenderedPageBreak/>
        <w:t>Základným cieľom zavedenia inštitútu limitovanej informácie je posilnenie bezpečnosti štátu spôsobom, ktorým bude právo na informácie dotknuté len v nevyhnutne potrebnej miere. Aktuálne celospoločenské dianie, stav spoločnosti a bezpečnostného prostredia vyplývajúceho z mimoriadnych udalostí, incidentov a iných negatívnych skutočností je podrobne popísané vo všeobecnej časti dôvodovej správy, a keďže tieto udalosti rovnako vplývajú aj na potrebu zavedenia inštitútu limitovaných informácií v slovenskom systéme práva, je opodstatnené pripomenúť tie najdôležitejšie:</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 xml:space="preserve">V súčasnom geopolitickom kontexte, ktorý sa vyznačuje rastúcou nestabilitou, najmä v dôsledku vojny na Ukrajine a rastúcej zložitosti bezpečnostných hrozieb, ako aj následkami zmeny klímy, ako je nárast nezvyčajných klimatických udalostí alebo nedostatok vody, musí Slovenská republika zostať ostražitá a neustále sa prispôsobovať. </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Nachádzame sa v dobe, kedy sa frekvencia výskytu mimoriadnych udalostí a incidentov výrazne zvýšila a tým sa priamoúmerne zintenzívnilo možné ohrozenie nielen života, zdravia, bezpečnosti a majetku obyvateľov, životného prostredia, ale aj fungovania štátu.</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Vychádzajúc z doterajších skúseností, dostupných informácií a zaznamenaných trendov je možné predpokladať, že v nasledujúcom období bude celkové dianie ovplyvnené doznením pandémie COVID-19, ako aj neistotou vyplývajúcou z vojny na Ukrajine a na to nadväzujúcej vysokej miery inflácie a dôsledkami ekonomickej stagnácie, ktorá bude mať negatívny dopad na celkovú finančnú situáciu.</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V čoraz viac prepojenom svete sa stala odolnosť voči hrozbám pre bezpečnostné prostredie prvoradou. Bezpečnostné prostredie zahŕňa rôzne kritické aspekty vrátane fyzickej infraštruktúry, informačných systémov, personálu a citlivých údajov. Ochrana tohto prostredia si vyžaduje komplexný prístup, ktorý rieši potenciálne hrozby a zraniteľnosti.</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hAnsi="Times New Roman" w:cs="Times New Roman"/>
          <w:sz w:val="24"/>
          <w:szCs w:val="24"/>
        </w:rPr>
        <w:t>V dnešnej digitálnej dobe je kybernetická bezpečnosť kritickým aspektom ochrany bezpečnostného prostredia. Na ochranu informačných systémov a citlivých údajov sú nevyhnutné spoľahlivé opatrenia kybernetickej bezpečnosti.</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Základné služby, ktoré poskytujú subjekty prevádzkujúce kritickú infraštruktúru, sú kľúčové pre zachovanie životne dôležitých spoločenských funkcií, hospodárskych činností, verejného zdravia, bezpečnosti alebo životného prostredia a na vnútornom trhu majú byť poskytované nerušeným spôsobom. Preto vzhľadom na význam týchto základných služieb pre vnútorný trh a z toho vyplývajúcu potrebu zvýšiť odolnosť kritickej infraštruktúry, v širšom zmysle zabezpečiť odolnosť kritických subjektov poskytujúcich tieto služby, musí Slovenská republika prijať opatrenia na posilnenie takejto odolnosti a zmiernenie akýchkoľvek narušení pri poskytovaní takýchto základných služieb. Takéto narušenia môžu mať inak vážne dôsledky nielen pre občanov Slovenskej republiky, ale aj Európskej únie, hospodárstva Slovenskej republiky a dôveru v demokratický systém, kde hrozby môžu ovplyvniť fungovanie vnútorného trhu, najmä v kontexte rastúcej vzájomnej závislosti medzi sektormi vnútri štátu aj cezhranične.</w:t>
      </w:r>
    </w:p>
    <w:p w:rsidR="00B67838" w:rsidRPr="00D8579B" w:rsidRDefault="00B67838" w:rsidP="00377913">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Zraniteľnosť, ktorá na úseku kritickej infraštruktúry nebola niekoľko rokov riešená je ochrana citlivých infor</w:t>
      </w:r>
      <w:r w:rsidR="00DE0F7A" w:rsidRPr="00D8579B">
        <w:rPr>
          <w:rFonts w:ascii="Times New Roman" w:eastAsia="Times New Roman" w:hAnsi="Times New Roman" w:cs="Times New Roman"/>
          <w:sz w:val="24"/>
          <w:szCs w:val="24"/>
        </w:rPr>
        <w:t>mácií zavedená v § 12 zákona č. 45/2011 Z. z. o </w:t>
      </w:r>
      <w:r w:rsidRPr="00D8579B">
        <w:rPr>
          <w:rFonts w:ascii="Times New Roman" w:eastAsia="Times New Roman" w:hAnsi="Times New Roman" w:cs="Times New Roman"/>
          <w:sz w:val="24"/>
          <w:szCs w:val="24"/>
        </w:rPr>
        <w:t>kritickej infraštruktúre. Platné právne predpisy chránia oprávnené záujmy prostredníctvom ochrany určitých kategórií informácií. Pokrytá je oblasť utajovaných skutočností, oblasť ochrany osobných údajov, obchodného tajomstva, no ochrana citlivých informácií nie je dostatočne rozpracovaná. Tento nedokonalý stav problematiky citlivých informácií, zapríčinil zvýšený stupeň latentného pohľadu na význam a obsah informácií, čo má v danom prípade priamy vplyv na bezpečnosť. Keďže platné právne predpisy neobsahujú zoznamy explicitne vyjadrených skutočností, ktoré sú citlivou informáciou (s výnimkou zoznamov utajovaných skutočností predpísaných zákonom č. 215/2004 Z. z. v znení neskorších predpisov), zavádza sa pojem limitovanej informácie, ktorý nahrádza práve opomínaný druh citlivých informácií.</w:t>
      </w:r>
      <w:r w:rsidR="00A870FA" w:rsidRPr="00D8579B">
        <w:rPr>
          <w:rFonts w:ascii="Times New Roman" w:eastAsia="Times New Roman" w:hAnsi="Times New Roman" w:cs="Times New Roman"/>
          <w:sz w:val="24"/>
          <w:szCs w:val="24"/>
        </w:rPr>
        <w:t xml:space="preserve"> Inštitút citlivej informácie </w:t>
      </w:r>
      <w:r w:rsidR="007D2CC1" w:rsidRPr="00D8579B">
        <w:rPr>
          <w:rFonts w:ascii="Times New Roman" w:eastAsia="Times New Roman" w:hAnsi="Times New Roman" w:cs="Times New Roman"/>
          <w:sz w:val="24"/>
          <w:szCs w:val="24"/>
        </w:rPr>
        <w:t xml:space="preserve">nie je nahradený v celom právnom </w:t>
      </w:r>
      <w:r w:rsidR="007D2CC1" w:rsidRPr="00D8579B">
        <w:rPr>
          <w:rFonts w:ascii="Times New Roman" w:eastAsia="Times New Roman" w:hAnsi="Times New Roman" w:cs="Times New Roman"/>
          <w:sz w:val="24"/>
          <w:szCs w:val="24"/>
        </w:rPr>
        <w:lastRenderedPageBreak/>
        <w:t xml:space="preserve">poriadku, ostáva zachovaný napríklad v zákone č. 541/2004 Z. z. </w:t>
      </w:r>
      <w:r w:rsidR="007D2CC1" w:rsidRPr="00D8579B">
        <w:rPr>
          <w:rFonts w:ascii="Times New Roman" w:eastAsia="Times New Roman" w:hAnsi="Times New Roman" w:cs="Times New Roman"/>
          <w:bCs/>
          <w:sz w:val="24"/>
          <w:szCs w:val="24"/>
        </w:rPr>
        <w:t>o mierovom využívaní jadrovej energie (atómový zákon) a o zmene a doplnení niektorých zákonov</w:t>
      </w:r>
      <w:r w:rsidR="007D2CC1" w:rsidRPr="00D8579B">
        <w:rPr>
          <w:rFonts w:ascii="Times New Roman" w:eastAsia="Times New Roman" w:hAnsi="Times New Roman" w:cs="Times New Roman"/>
          <w:sz w:val="24"/>
          <w:szCs w:val="24"/>
        </w:rPr>
        <w:t>.</w:t>
      </w:r>
    </w:p>
    <w:p w:rsidR="00B67838" w:rsidRPr="00D8579B" w:rsidRDefault="00B67838" w:rsidP="00377913">
      <w:pPr>
        <w:spacing w:after="0" w:line="240" w:lineRule="auto"/>
        <w:ind w:left="426" w:hanging="426"/>
        <w:jc w:val="both"/>
        <w:rPr>
          <w:rFonts w:ascii="Times New Roman" w:eastAsia="Times New Roman" w:hAnsi="Times New Roman" w:cs="Times New Roman"/>
          <w:sz w:val="24"/>
          <w:szCs w:val="24"/>
        </w:rPr>
      </w:pPr>
    </w:p>
    <w:p w:rsidR="00B67838" w:rsidRPr="00D8579B" w:rsidRDefault="00B67838" w:rsidP="00377913">
      <w:pPr>
        <w:spacing w:after="0" w:line="240" w:lineRule="auto"/>
        <w:jc w:val="both"/>
        <w:rPr>
          <w:rFonts w:ascii="Times New Roman" w:eastAsia="Times New Roman" w:hAnsi="Times New Roman" w:cs="Times New Roman"/>
          <w:sz w:val="24"/>
          <w:szCs w:val="24"/>
        </w:rPr>
      </w:pPr>
      <w:r w:rsidRPr="00D8579B">
        <w:rPr>
          <w:rFonts w:ascii="Times New Roman" w:hAnsi="Times New Roman" w:cs="Times New Roman"/>
          <w:sz w:val="24"/>
          <w:szCs w:val="24"/>
        </w:rPr>
        <w:t xml:space="preserve">V právnom poriadku Slovenskej republiky je už zavedený systém ochrany informácií inštitútom utajovanej skutočnosti, ktorá je zadefinovaná zákonom č. 215/2004 Z. z. o ochrane utajovaných skutočností a o zmene a doplnení niektorých zákonov v znení neskorších predpisov. Zákon č. 215/2004 Z. z. ustanovuje ochranu takých informácií, ktoré majú potenciál ohroziť záujmy Slovenskej republiky (ako je napr. zachovanie ústavnosti, zvrchovanosti, obrana, atď.). V prípade stupňa utajenia Vyhradené sa uvádza, že neoprávnená manipulácia s takouto utajovanou skutočnosťou by mohla zapríčiniť poškodenie právom chránených záujmov právnickej osoby alebo fyzickej osoby, čo by mohlo byť nevýhodné pre záujmy Slovenskej republiky. V právnom systéme Slovenskej republiky však absentuje právna úprava takých informácií, ktorých vyzradenie alebo zverejnenie síce nepredstavuje pre Slovenskú republiku určitú mieru ujmy na jej záujmoch (utajované informácie), no napriek tomu sú pre štát dôležité, keďže ich voľným (nekontrolovateľným) šírením verejnosti môžu ohroziť, obmedziť alebo znemožniť plnenie úloh subjektu v oblasti zabezpečenia vnútorného poriadku alebo ich zverejnenie by ohrozilo poskytovanie základnej služby kritickým subjektom. Rovnako platné právne </w:t>
      </w:r>
      <w:r w:rsidRPr="00D8579B">
        <w:rPr>
          <w:rFonts w:ascii="Times New Roman" w:eastAsia="Times New Roman" w:hAnsi="Times New Roman" w:cs="Times New Roman"/>
          <w:sz w:val="24"/>
          <w:szCs w:val="24"/>
        </w:rPr>
        <w:t xml:space="preserve">predpisy Slovenskej republiky neobsahujú zoznamy explicitne vyjadrených skutočností, ktoré sú citlivou/limitovanou informáciou (s výnimkou zoznamov utajovaných skutočností podľa zákona o ochrane utajovaných skutočností). </w:t>
      </w:r>
      <w:r w:rsidRPr="00D8579B">
        <w:rPr>
          <w:rFonts w:ascii="Times New Roman" w:hAnsi="Times New Roman" w:cs="Times New Roman"/>
          <w:sz w:val="24"/>
          <w:szCs w:val="24"/>
        </w:rPr>
        <w:t xml:space="preserve">Zákonom </w:t>
      </w:r>
      <w:r w:rsidR="00DE0F7A" w:rsidRPr="00D8579B">
        <w:rPr>
          <w:rFonts w:ascii="Times New Roman" w:hAnsi="Times New Roman" w:cs="Times New Roman"/>
          <w:sz w:val="24"/>
          <w:szCs w:val="24"/>
        </w:rPr>
        <w:t>č. </w:t>
      </w:r>
      <w:r w:rsidRPr="00D8579B">
        <w:rPr>
          <w:rFonts w:ascii="Times New Roman" w:hAnsi="Times New Roman" w:cs="Times New Roman"/>
          <w:sz w:val="24"/>
          <w:szCs w:val="24"/>
        </w:rPr>
        <w:t xml:space="preserve">45/2011 Z. z. o kritickej </w:t>
      </w:r>
      <w:r w:rsidRPr="00D8579B">
        <w:rPr>
          <w:rFonts w:ascii="Times New Roman" w:eastAsia="Times New Roman" w:hAnsi="Times New Roman" w:cs="Times New Roman"/>
          <w:sz w:val="24"/>
          <w:szCs w:val="24"/>
        </w:rPr>
        <w:t xml:space="preserve">infraštruktúre bola síce zavedená do právneho poriadku ochrana citlivých informácií, avšak táto právna úprava, ako aj definícia tohto druhu informácií a ich aplikácia v praxi bola a je nedostatočná a už prekonaná. Tento nežiaduci stav problematiky citlivých informácií zapríčinil aj zmenu pohľadu na význam a obsah informácií. </w:t>
      </w:r>
    </w:p>
    <w:p w:rsidR="00B67838" w:rsidRPr="00D8579B" w:rsidRDefault="00B67838" w:rsidP="00377913">
      <w:pPr>
        <w:spacing w:after="0" w:line="240" w:lineRule="auto"/>
        <w:jc w:val="both"/>
        <w:rPr>
          <w:rFonts w:ascii="Times New Roman" w:eastAsia="Times New Roman" w:hAnsi="Times New Roman" w:cs="Times New Roman"/>
          <w:sz w:val="24"/>
          <w:szCs w:val="24"/>
        </w:rPr>
      </w:pPr>
    </w:p>
    <w:p w:rsidR="00B67838" w:rsidRPr="00D8579B" w:rsidRDefault="00B67838" w:rsidP="00377913">
      <w:pPr>
        <w:spacing w:after="0" w:line="240" w:lineRule="auto"/>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Ešte vypuklejším problémom sa uvedené javí vo vzťahu k potrebe zabezpečenia neverejných informácií poskytnutých Slovenskej republike inými štátmi alebo medzinárodnými inštitúciami, ktorých je Slovenská republika členom. Tento inštitút „limitovaných informácií“ majú štáty alebo medzinárodné inštitúcie zavedený rôzne a líšia sa aj ich označením, napríklad v Európskej únii majú „EU LIMITÉ“, vo Francúzsku „Diffusion Restreinte“ a v Organizácii Severoatlantickej zmluvy „NATO UNCLASSIFIED“. Spoločným znakom uvedených neverejných informácií je, že nie sú utajovanými skutočnosťami, avšak nie sú určené ani pre verejnosť (nezverejňujú sa v médiách, na internete a neuvoľňujú sa pre občanov). Pri zachovaní pravidiel ukladania a zachovaní integrity je možné ich postupovať iným inštitúciám pre výkon ich povinností a právomocí. Zverejniť a sprístupniť tieto informácie inému subjektu (tzv. tretej strane) než určenému okruhu osôb, nie je možné bez súhlasu ich pôvodcu (t. j. poskytujúceho štátu alebo medzinárodnej inštitúcie).</w:t>
      </w:r>
    </w:p>
    <w:p w:rsidR="00B67838" w:rsidRPr="00D8579B" w:rsidRDefault="00B67838" w:rsidP="00377913">
      <w:pPr>
        <w:spacing w:after="0" w:line="240" w:lineRule="auto"/>
        <w:jc w:val="both"/>
        <w:rPr>
          <w:rFonts w:ascii="Times New Roman" w:eastAsia="Times New Roman" w:hAnsi="Times New Roman" w:cs="Times New Roman"/>
          <w:sz w:val="24"/>
          <w:szCs w:val="24"/>
        </w:rPr>
      </w:pPr>
      <w:r w:rsidRPr="00D8579B">
        <w:rPr>
          <w:rFonts w:ascii="Times New Roman" w:hAnsi="Times New Roman" w:cs="Times New Roman"/>
          <w:sz w:val="24"/>
          <w:szCs w:val="24"/>
        </w:rPr>
        <w:t xml:space="preserve">V zmysle Ústavy Slovenskej republiky (čl. 26 ods. 4) je právo na informácie zaručené, pričom právo vyhľadávať a šíriť informácie možno obmedziť zákonom, ak ide o opatrenia v demokratickej spoločnosti nevyhnutné na ochranu práv a slobôd iných, bezpečnosť štátu, verejného poriadku, ochranu verejného zdravia a mravnosti. Navrhovaným znením sa ustanovujú oblasti, v ktorých môže limitovaná informácia vzniknúť, pričom primárnym cieľom navrhovanej úpravy je upraviť taký druh informácií, ktorých šírením by mohlo dôjsť k ohrozeniu alebo narušeniu činnosti orgánov štátnej správy v oblasti bezpečnosti, obrany alebo verejného poriadku alebo ich zverejnenie by ohrozilo poskytovanie základnej služby kritickým subjektom. Na strane druhej navrhovaná úprava však jasne vymedzuje oblasti, v ktorých limitovaná informácia vzniknúť nemôže </w:t>
      </w:r>
      <w:r w:rsidRPr="00D8579B">
        <w:rPr>
          <w:rFonts w:ascii="Times New Roman" w:eastAsia="Times New Roman" w:hAnsi="Times New Roman" w:cs="Times New Roman"/>
          <w:sz w:val="24"/>
          <w:szCs w:val="24"/>
        </w:rPr>
        <w:t xml:space="preserve">(riešené odkazom na § 4 zákona o ochrane utajovaných skutočností), konkrétne, ak ide o nezákonný alebo nesprávny postup alebo nezákonné rozhodnutie verejných činiteľov a orgánov verejnej moci, trestnú činnosť verejných činiteľov, nehospodárne, neefektívne a neúčelne nakladanie s verejnými prostriedkami, </w:t>
      </w:r>
      <w:r w:rsidRPr="00D8579B">
        <w:rPr>
          <w:rFonts w:ascii="Times New Roman" w:eastAsia="Times New Roman" w:hAnsi="Times New Roman" w:cs="Times New Roman"/>
          <w:sz w:val="24"/>
          <w:szCs w:val="24"/>
        </w:rPr>
        <w:lastRenderedPageBreak/>
        <w:t>závažné ohrozenie alebo poškodenie životného prostredia, života a zdravia, platové náležitosti, hmotné zabezpečenie a hmotné výhody verejných činiteľov. Takouto legálnou definíciou limitovaných informácií navrhovaná úprava dostatočne jasne, presne a jednoznačne vymedzuje hranice možností určenia limitovaných informácií a primerane zužuje rozsah určenia limitovaných informácií v súlade s Ústavou Slovenskej republiky, čím zabraňuje extenzívnej interpretácii výnimky pri obmedzení základného práva na informácie, resp. svojvôle v rozhodovaní orgánu verejnej moci o určení limitovanej informácie.</w:t>
      </w:r>
    </w:p>
    <w:p w:rsidR="00B67838" w:rsidRPr="00D8579B" w:rsidRDefault="00B67838" w:rsidP="00377913">
      <w:pPr>
        <w:spacing w:after="0" w:line="240" w:lineRule="auto"/>
        <w:jc w:val="both"/>
        <w:rPr>
          <w:rFonts w:ascii="Times New Roman" w:eastAsia="Times New Roman" w:hAnsi="Times New Roman" w:cs="Times New Roman"/>
          <w:sz w:val="24"/>
          <w:szCs w:val="24"/>
        </w:rPr>
      </w:pPr>
    </w:p>
    <w:p w:rsidR="00B67838" w:rsidRPr="00D8579B" w:rsidRDefault="00B67838" w:rsidP="00377913">
      <w:pPr>
        <w:spacing w:after="0" w:line="240" w:lineRule="auto"/>
        <w:jc w:val="both"/>
        <w:rPr>
          <w:rFonts w:ascii="Times New Roman" w:eastAsia="Times New Roman" w:hAnsi="Times New Roman" w:cs="Times New Roman"/>
          <w:sz w:val="24"/>
          <w:szCs w:val="24"/>
        </w:rPr>
      </w:pPr>
      <w:r w:rsidRPr="00D8579B">
        <w:rPr>
          <w:rFonts w:ascii="Times New Roman" w:eastAsia="Times New Roman" w:hAnsi="Times New Roman" w:cs="Times New Roman"/>
          <w:sz w:val="24"/>
          <w:szCs w:val="24"/>
        </w:rPr>
        <w:t>Navyše zo súdnej judikatúry vyplýva, že verejnosti by mali byť prístupné všetky dokumenty orgánov verejnej moci, treba však chrániť niektoré verejné záujmy prostredníctvom výnimiek. Sloboda prejavu a právo vyhľadávať a šíriť informácie sa v zmysle čl. 26 ods. 4 Ústavy Slovenskej republiky zaručuje, avšak aj táto má svoje limity, keďže všetky základné práva a slobody sa chránia len v takej miere a v takom rozsahu, dokiaľ uplatnením jedného práva alebo slobody nedôjde k neprimeranému obmedzeniu, či dokonca popretiu iného práva alebo slobody. Slobodu prejavu a právo vyhľadávať a šíriť informácie možno obmedziť zákonom, ak ide o opatrenia v demokratickej spoločnosti nevyhnutné na ochranu práv a slobôd iných, bezpečnosť štátu, verejného poriadku, ochranu verejného zdravia a mravnosti. Materiálna podmienka na ústavne konformné obmedzenie práva na šírenie informácií z dôvodu sledovania legitímneho cieľa spočívajúceho v zachovávaní bezpečnosti štátu je v prípade navrhovanej úpravy limitovanej informácie splnená.</w:t>
      </w:r>
    </w:p>
    <w:p w:rsidR="00B67838" w:rsidRPr="00D8579B" w:rsidRDefault="00B67838" w:rsidP="00377913">
      <w:pPr>
        <w:spacing w:after="0" w:line="240" w:lineRule="auto"/>
        <w:jc w:val="both"/>
        <w:rPr>
          <w:rFonts w:ascii="Times New Roman" w:hAnsi="Times New Roman" w:cs="Times New Roman"/>
          <w:sz w:val="24"/>
          <w:szCs w:val="24"/>
        </w:rPr>
      </w:pPr>
    </w:p>
    <w:p w:rsidR="00B67838" w:rsidRPr="00D8579B" w:rsidRDefault="00B67838" w:rsidP="00377913">
      <w:pPr>
        <w:spacing w:after="0" w:line="240" w:lineRule="auto"/>
        <w:jc w:val="both"/>
        <w:rPr>
          <w:rFonts w:ascii="Times New Roman" w:hAnsi="Times New Roman" w:cs="Times New Roman"/>
          <w:sz w:val="24"/>
          <w:szCs w:val="24"/>
        </w:rPr>
      </w:pPr>
      <w:r w:rsidRPr="00D8579B">
        <w:rPr>
          <w:rFonts w:ascii="Times New Roman" w:hAnsi="Times New Roman" w:cs="Times New Roman"/>
          <w:sz w:val="24"/>
          <w:szCs w:val="24"/>
        </w:rPr>
        <w:t xml:space="preserve">S ohľadom na všetky tieto skutočnosti sa do zákona o ochrane utajovaných skutočností zavádza limitovaná informácia a ustanovuje sa jednotná úprava tejto kategórie informácií. Cieľom je poskytnúť jasné pravidlá a podmienky na ochranu limitovaných informácií. </w:t>
      </w:r>
    </w:p>
    <w:p w:rsidR="00B67838" w:rsidRPr="00D8579B" w:rsidRDefault="00B67838" w:rsidP="00377913">
      <w:pPr>
        <w:pStyle w:val="Bezriadkovania"/>
      </w:pPr>
    </w:p>
    <w:p w:rsidR="00B67838" w:rsidRPr="00CD196D" w:rsidRDefault="00B67838" w:rsidP="00377913">
      <w:pPr>
        <w:pStyle w:val="Bezriadkovania"/>
        <w:rPr>
          <w:rFonts w:ascii="Times New Roman" w:hAnsi="Times New Roman" w:cs="Times New Roman"/>
          <w:sz w:val="24"/>
          <w:szCs w:val="24"/>
        </w:rPr>
      </w:pPr>
      <w:r w:rsidRPr="00CD196D">
        <w:rPr>
          <w:rFonts w:ascii="Times New Roman" w:hAnsi="Times New Roman" w:cs="Times New Roman"/>
          <w:sz w:val="24"/>
          <w:szCs w:val="24"/>
        </w:rPr>
        <w:t>K bodu 2 a 4:</w:t>
      </w: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 xml:space="preserve">Medzi základné pojmy sa dopĺňa vedúci, ktorý bol pôvodne v zákone zavedený len ako legislatívna skratka v § 8 ods. 1. Dôvodom je potreba rozšírenia použitia pojmu „vedúci“ aj na limitované informácie. </w:t>
      </w:r>
    </w:p>
    <w:p w:rsidR="00B67838" w:rsidRPr="00D8579B" w:rsidRDefault="00B67838" w:rsidP="00377913">
      <w:pPr>
        <w:pStyle w:val="Bezriadkovania"/>
        <w:rPr>
          <w:rFonts w:ascii="Times New Roman" w:hAnsi="Times New Roman" w:cs="Times New Roman"/>
          <w:sz w:val="24"/>
          <w:szCs w:val="24"/>
        </w:rPr>
      </w:pPr>
    </w:p>
    <w:p w:rsidR="00B67838" w:rsidRPr="00CD196D" w:rsidRDefault="00B67838" w:rsidP="00377913">
      <w:pPr>
        <w:pStyle w:val="Bezriadkovania"/>
        <w:jc w:val="both"/>
        <w:rPr>
          <w:rFonts w:ascii="Times New Roman" w:hAnsi="Times New Roman" w:cs="Times New Roman"/>
          <w:sz w:val="24"/>
          <w:szCs w:val="24"/>
        </w:rPr>
      </w:pPr>
      <w:r w:rsidRPr="00CD196D">
        <w:rPr>
          <w:rFonts w:ascii="Times New Roman" w:hAnsi="Times New Roman" w:cs="Times New Roman"/>
          <w:sz w:val="24"/>
          <w:szCs w:val="24"/>
        </w:rPr>
        <w:t>K bodu 3:</w:t>
      </w: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 xml:space="preserve">V súlade s praktickými požiadavkami orgánov štátnej správy sa navrhuje jednotná úprava limitovanej informácii. Cieľom je poskytnúť jasné pravidlá a podmienky na ich ochranu. Základným </w:t>
      </w:r>
      <w:r w:rsidRPr="00D8579B">
        <w:rPr>
          <w:rFonts w:ascii="Times New Roman" w:eastAsia="Times New Roman" w:hAnsi="Times New Roman" w:cs="Times New Roman"/>
          <w:sz w:val="24"/>
          <w:szCs w:val="24"/>
        </w:rPr>
        <w:t xml:space="preserve">princípom, na ktorom je limitovaná informácia založená, je zásada „potreba poznať“ ( „need-to-know“), povinnosť zachovať mlčanlivosť, znalosť pravidiel manipulácie a ich dodržiavanie. </w:t>
      </w:r>
      <w:r w:rsidRPr="00D8579B">
        <w:rPr>
          <w:rFonts w:ascii="Times New Roman" w:hAnsi="Times New Roman" w:cs="Times New Roman"/>
          <w:sz w:val="24"/>
          <w:szCs w:val="24"/>
        </w:rPr>
        <w:t>Z tohto dôvodu limitovanú informáciu nemožno sprístupniť neurčitému okruhu osôb a táto informácia nepodlieha zverejneniu podľa zákona o slobode informácií. Zavádza sa fakultatívna možnosť pre vedúceho rozhodnúť vo vymedzených oblastiach o limitovanej informácii; zároveň sa ustanovuje možnosť, aby takúto informáciu určil aj kritický subjekt, a to na účel zabezpečenia ochrany kritickej infraštruktúry. Zavádza sa spôsob označovania takejto informácie, subjekt zodpovedný za jej sprístupnenie a ochranu, ako aj povinnosti subjektu vo vzťahu k vedeniu zoznamov limitovaných informácií a zverejňovania zásad ich manipulácie.</w:t>
      </w:r>
    </w:p>
    <w:p w:rsidR="00B67838" w:rsidRPr="00D8579B" w:rsidRDefault="00B67838" w:rsidP="00377913">
      <w:pPr>
        <w:pStyle w:val="Bezriadkovania"/>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Rozhodnúť o určení limitovanej informácie môže vedúci, ktorým na účely zákona je štatutárny orgán orgánu verejnej moci, alebo kritický subjekt, ak ide o potrebu zabezpečenia ochrany kritickej infraštruktúry. Kritický subjekt je následne povinný upovedomiť o tom ústredný orgán na úseku kritickej infraštruktúry (príslušný ústredný orgán štátnej správy).</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lastRenderedPageBreak/>
        <w:t xml:space="preserve">Predmetné ustanovenia ďalej upravujú oblasti, v ktorých limitovaná informácia môže vzniknúť, a to jednak vecné ako aj ich materiálne vymedzenie. V odseku 1 písm. a) je vecným vymedzením limitovaných informácií to, že sa týkajú utajovaných skutočností a materiálnou podmienkou možné ohrozenie činnosti záujmov Slovenskej republiky. Samotný moment vzniku utajovanej skutočnosti totiž jej pôvodca nie vždy vie jednoznačne a presne stanoviť, a práve v takýchto prípadoch, tzn. do momentu rozhodnutia o utajení informácie, je opodstatnené zabezpečiť aspoň minimálnu ochranu takejto informácie jej určením za limitovanú informáciu. Môže ísť napríklad o špecifickú činnosť, úkon alebo rokovanie, ktorého výsledkom bude vznik utajovanej skutočnosti. Rovnako však takými informáciami, ktoré nedosahujú úroveň utajovaných skutočností môžu byť aj rôzne čiastkové informácie alebo podkladové materiály, na základe ktorých utajovaná skutočnosť vzniká, prípadne technické parametre alebo bezpečnostné nastavenia napríklad zariadení, na ktorých sa spracúvajú a ukladajú utajované skutočnosti. V odseku 1 písm. b) sa vecne vymedzujú informácie týkajúce sa činnosti a organizácie orgánu verejnej moci alebo subjektu plniaceho úlohy v oblasti verejného poriadku, bezpečnosti a obrany Slovenskej republiky a materiálnou podmienkou je ohrozenie, obmedzenie alebo znemožnenie plnenia týchto úloh. </w:t>
      </w:r>
      <w:r w:rsidR="00ED686A" w:rsidRPr="00ED686A">
        <w:rPr>
          <w:rFonts w:ascii="Times New Roman" w:hAnsi="Times New Roman" w:cs="Times New Roman"/>
          <w:sz w:val="24"/>
          <w:szCs w:val="24"/>
        </w:rPr>
        <w:t>Určiť informáciu ako limitovanú podľa odseku 1 písm. b) je možné len v oblastiach</w:t>
      </w:r>
      <w:r w:rsidR="00ED686A" w:rsidRPr="00D8579B">
        <w:rPr>
          <w:rFonts w:ascii="Times New Roman" w:hAnsi="Times New Roman" w:cs="Times New Roman"/>
          <w:sz w:val="24"/>
          <w:szCs w:val="24"/>
        </w:rPr>
        <w:t xml:space="preserve"> </w:t>
      </w:r>
      <w:r w:rsidR="00ED686A">
        <w:rPr>
          <w:rFonts w:ascii="Times New Roman" w:hAnsi="Times New Roman" w:cs="Times New Roman"/>
          <w:sz w:val="24"/>
          <w:szCs w:val="24"/>
        </w:rPr>
        <w:t xml:space="preserve">určených naradením vlády Slovenskej republiky. </w:t>
      </w:r>
      <w:r w:rsidRPr="00D8579B">
        <w:rPr>
          <w:rFonts w:ascii="Times New Roman" w:hAnsi="Times New Roman" w:cs="Times New Roman"/>
          <w:sz w:val="24"/>
          <w:szCs w:val="24"/>
        </w:rPr>
        <w:t>V odseku 1 písm. c) je tiež jasne stanovené vecné vymedzenie, že sú to informácie o kritickej infraštruktúre, ako aj materiálna podmienka možnosti ohrozenia poskytovania základnej služby kritickým subjektom.</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Zákon o ochrane utajovaných skutočností zakazuje utajovať skutočnosti, ktoré sú predmetom legitímneho záujmu verejnosti a v kontexte uvedeného sa ustanovuje (odsek 5), že zákaz utajovania niektorých informácií sa rovnako vzťahuje aj na limitovanú informáciu.</w:t>
      </w:r>
    </w:p>
    <w:p w:rsidR="00B67838" w:rsidRPr="00D8579B" w:rsidRDefault="00B67838" w:rsidP="00377913">
      <w:pPr>
        <w:spacing w:after="0" w:line="240" w:lineRule="auto"/>
        <w:jc w:val="both"/>
        <w:rPr>
          <w:rFonts w:ascii="Times New Roman" w:hAnsi="Times New Roman" w:cs="Times New Roman"/>
          <w:sz w:val="24"/>
          <w:szCs w:val="24"/>
        </w:rPr>
      </w:pPr>
    </w:p>
    <w:p w:rsidR="00B67838" w:rsidRPr="00D8579B" w:rsidRDefault="00B67838" w:rsidP="00377913">
      <w:pPr>
        <w:spacing w:after="0" w:line="240" w:lineRule="auto"/>
        <w:jc w:val="both"/>
        <w:rPr>
          <w:rFonts w:ascii="Times New Roman" w:hAnsi="Times New Roman" w:cs="Times New Roman"/>
          <w:sz w:val="24"/>
          <w:szCs w:val="24"/>
        </w:rPr>
      </w:pPr>
      <w:r w:rsidRPr="00D8579B">
        <w:rPr>
          <w:rFonts w:ascii="Times New Roman" w:hAnsi="Times New Roman" w:cs="Times New Roman"/>
          <w:sz w:val="24"/>
          <w:szCs w:val="24"/>
        </w:rPr>
        <w:t xml:space="preserve">Ten subjekt, ktorý určil informáciu za limitovanú, je v súlade so zásadami manipulácie s limitovanými informáciami zverejnenými na vlastnom webovom sídle zodpovedný za stanovenie podmienok manipulácie, ako aj o jej distribúcii a adresátoch, ktorými môžu byť tak právnické osoby, ale i konkrétne fyzické osoby. O tom, kto v rámci orgánu verejnej moci, resp. v kritickom subjekte môže rozhodnúť o poskytnutí limitovanej informácie, je na samotnom rozhodnutí vedúceho. Zo skúseností z aplikačnej praxe sa odporúča vykonať takéto rozhodnutie prostredníctvom interného aktu riadenia. </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Právna úprava limitovanej informácie bola inšpirovaná aj pravidlami Európskej únie, jej členských štátov a Organizácie Severoatlantickej zmluvy vo vzťahu k používaniu neverejných informácií. Z uvedeného dôvodu uvádzame niektoré z týchto pravidiel.</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spacing w:after="0" w:line="240" w:lineRule="auto"/>
        <w:jc w:val="both"/>
        <w:rPr>
          <w:rFonts w:ascii="Times New Roman" w:hAnsi="Times New Roman" w:cs="Times New Roman"/>
          <w:sz w:val="24"/>
          <w:szCs w:val="24"/>
        </w:rPr>
      </w:pPr>
      <w:r w:rsidRPr="00D8579B">
        <w:rPr>
          <w:rFonts w:ascii="Times New Roman" w:hAnsi="Times New Roman" w:cs="Times New Roman"/>
          <w:color w:val="000000" w:themeColor="text1"/>
          <w:sz w:val="24"/>
          <w:szCs w:val="24"/>
        </w:rPr>
        <w:t xml:space="preserve">EURÓPSKA ÚNIA (EÚ). Dokumenty EÚ s označením „LIMITE“ sa považujú za dokumenty, na ktoré sa vzťahuje povinnosť zachovávať služobné tajomstvo v súlade s článkom 339 Zmluvy o fungovaní Európskej únie (ZFEÚ) a článkom 6 ods. 1 rokovacieho poriadku Rady. Okrem toho sa pri ich manipulácii musia dodržiavať príslušné právne predpisy EÚ, najmä nariadenie Európskeho parlamentu a Rady (ES) č. 1049/2001 z 30. mája 2001 o prístupe verejnosti k dokumentom Európskeho parlamentu, Rady a Komisie. V roku 2018 schválila Rada (EÚ) usmernenie pre manipuláciu s internými dokumentmi Rady (č. 7695/18) podľa ktorého platí, že tieto dokumenty </w:t>
      </w:r>
      <w:r w:rsidRPr="00D8579B">
        <w:rPr>
          <w:rFonts w:ascii="Times New Roman" w:hAnsi="Times New Roman" w:cs="Times New Roman"/>
          <w:bCs/>
          <w:sz w:val="24"/>
          <w:szCs w:val="24"/>
        </w:rPr>
        <w:t>nie sú určené pre verejnosť</w:t>
      </w:r>
      <w:r w:rsidRPr="00D8579B">
        <w:rPr>
          <w:rFonts w:ascii="Times New Roman" w:hAnsi="Times New Roman" w:cs="Times New Roman"/>
          <w:b/>
          <w:bCs/>
          <w:sz w:val="24"/>
          <w:szCs w:val="24"/>
        </w:rPr>
        <w:t xml:space="preserve"> </w:t>
      </w:r>
      <w:r w:rsidRPr="00D8579B">
        <w:rPr>
          <w:rFonts w:ascii="Times New Roman" w:hAnsi="Times New Roman" w:cs="Times New Roman"/>
          <w:sz w:val="24"/>
          <w:szCs w:val="24"/>
        </w:rPr>
        <w:t>(nezverejňujú sa v médiách, na internete a neuvoľňujú sa pre oboznamovanie sa občanov). Pri zachovaní pravidiel ukladania a zachovania ich integrity</w:t>
      </w:r>
      <w:r w:rsidRPr="00D8579B">
        <w:rPr>
          <w:rFonts w:ascii="Times New Roman" w:hAnsi="Times New Roman" w:cs="Times New Roman"/>
          <w:b/>
          <w:bCs/>
          <w:sz w:val="24"/>
          <w:szCs w:val="24"/>
        </w:rPr>
        <w:t xml:space="preserve"> </w:t>
      </w:r>
      <w:r w:rsidRPr="00D8579B">
        <w:rPr>
          <w:rFonts w:ascii="Times New Roman" w:hAnsi="Times New Roman" w:cs="Times New Roman"/>
          <w:bCs/>
          <w:sz w:val="24"/>
          <w:szCs w:val="24"/>
        </w:rPr>
        <w:t>je možné ich postupovať</w:t>
      </w:r>
      <w:r w:rsidRPr="00D8579B">
        <w:rPr>
          <w:rFonts w:ascii="Times New Roman" w:hAnsi="Times New Roman" w:cs="Times New Roman"/>
          <w:b/>
          <w:bCs/>
          <w:sz w:val="24"/>
          <w:szCs w:val="24"/>
        </w:rPr>
        <w:t xml:space="preserve"> </w:t>
      </w:r>
      <w:r w:rsidRPr="00D8579B">
        <w:rPr>
          <w:rFonts w:ascii="Times New Roman" w:hAnsi="Times New Roman" w:cs="Times New Roman"/>
          <w:sz w:val="24"/>
          <w:szCs w:val="24"/>
        </w:rPr>
        <w:t xml:space="preserve">iným inštitúciám pre výkon ich povinností a právomocí. Dokument je možné zaslať osobe len po ubezpečení sa o jej identite (t. j. že pochádza zo subjektu, ktorý je oprávnený mať k takémuto dokumentu prístup). Podmienkou oboznámenia sa osoby je zásada „need-to-know“. EÚ dlhodobo pripravuje dokument, ktorého </w:t>
      </w:r>
      <w:r w:rsidRPr="00D8579B">
        <w:rPr>
          <w:rFonts w:ascii="Times New Roman" w:hAnsi="Times New Roman" w:cs="Times New Roman"/>
          <w:sz w:val="24"/>
          <w:szCs w:val="24"/>
        </w:rPr>
        <w:lastRenderedPageBreak/>
        <w:t>súčasťou je aj časť o neutajovaných informáciách (NON-CLASSIFIED INFORMATION). Momentálne sa uvažuje o dvoch stupňoch týchto informácií, konkrétne „EU INTERNAL NON-CLASSIFIED“ (EÚ interné neutajované informácie) a „EU PUBLIC“ (verejné informácie). Zámerom je stanoviť jednotné pravidlá ochrany týchto informácií pre všetky EÚ inštitúcie (prijatím predmetného nariadenia sa prejde z „EU LIMITÉ“ na „EU INTERNAL NON-CLASSIFIED“). Bezpečnostné pravidlá a ochrana týchto informácií zostane na rovnakej úrovni, t. j. tieto informácie sú určené na použitie subjektom EÚ pri výkone ich funkcií, nie sú verejné, ale ani utajované. Na takéto informácie sa vzťahuje povinnosť zachovávať služobné tajomstvo. Interné neutajované informácie sa môžu vymieňať mimo subjektov EÚ len s fyzickými alebo právnickými osobami, ktoré ich potrebujú poznať, čiže základnou podmienkou ich sprístupnenia je zásada „need-to-know“.</w:t>
      </w:r>
    </w:p>
    <w:p w:rsidR="00B67838" w:rsidRPr="00CD196D" w:rsidRDefault="00B67838" w:rsidP="00377913">
      <w:pPr>
        <w:pStyle w:val="Bezriadkovania"/>
        <w:jc w:val="both"/>
        <w:rPr>
          <w:rFonts w:ascii="Times New Roman" w:hAnsi="Times New Roman" w:cs="Times New Roman"/>
          <w:sz w:val="24"/>
          <w:szCs w:val="24"/>
        </w:rPr>
      </w:pPr>
    </w:p>
    <w:p w:rsidR="00B67838" w:rsidRPr="00D8579B" w:rsidRDefault="00B67838" w:rsidP="00377913">
      <w:pPr>
        <w:spacing w:after="0" w:line="240" w:lineRule="auto"/>
        <w:jc w:val="both"/>
        <w:rPr>
          <w:rFonts w:ascii="Times New Roman" w:hAnsi="Times New Roman" w:cs="Times New Roman"/>
          <w:color w:val="000000" w:themeColor="text1"/>
          <w:sz w:val="24"/>
          <w:szCs w:val="24"/>
        </w:rPr>
      </w:pPr>
      <w:r w:rsidRPr="00D8579B">
        <w:rPr>
          <w:rFonts w:ascii="Times New Roman" w:hAnsi="Times New Roman" w:cs="Times New Roman"/>
          <w:color w:val="000000" w:themeColor="text1"/>
          <w:sz w:val="24"/>
          <w:szCs w:val="24"/>
        </w:rPr>
        <w:t xml:space="preserve">FRANCÚZSKA REPUBLIKA. Ochrana poskytnutá dokumentom a nosičom s označením „Restricted Diffusion“ nie je tajomstvom národnej obrany. Toto ochranné označenie upozorňuje, že dokument alebo nosič obsahuje citlivé informácie, pričom tento nie je utajovanou skutočnosťou, používatelia musia dodržať určitú diskrétnosť a pravidlá na špecifickú ochranu. Manipulácia s „Diffusion Resteinte“ nevyžaduje bezpečnostnú previerku osoby, ale prístup k týmto informáciám majú len ľudia na základe zásady „Potreba poznať“ (need-to-known). Toto označenie možno použiť napríklad pri informáciách, ktoré by mohli podkopávať vedenie zahraničnej politiky Francúzska, štátnej bezpečnosti, verejnej bezpečnosti, osobnej bezpečnosti alebo bezpečnosti informačných systémov verejnej správy. Na vytváranie týchto informácií je možné použiť schválený informačný systém pre úroveň „Diffusion Restreinte“ alebo pre utajované skutočnosti. </w:t>
      </w:r>
    </w:p>
    <w:p w:rsidR="00B67838" w:rsidRPr="00D8579B" w:rsidRDefault="00B67838" w:rsidP="00377913">
      <w:pPr>
        <w:spacing w:after="0" w:line="240" w:lineRule="auto"/>
        <w:jc w:val="both"/>
        <w:rPr>
          <w:rFonts w:ascii="Times New Roman" w:hAnsi="Times New Roman" w:cs="Times New Roman"/>
          <w:color w:val="000000" w:themeColor="text1"/>
          <w:sz w:val="24"/>
          <w:szCs w:val="24"/>
        </w:rPr>
      </w:pPr>
    </w:p>
    <w:p w:rsidR="00B67838" w:rsidRPr="00D8579B" w:rsidRDefault="00B67838" w:rsidP="00377913">
      <w:pPr>
        <w:spacing w:after="0" w:line="240" w:lineRule="auto"/>
        <w:jc w:val="both"/>
        <w:rPr>
          <w:rFonts w:ascii="Times New Roman" w:hAnsi="Times New Roman" w:cs="Times New Roman"/>
          <w:sz w:val="24"/>
          <w:szCs w:val="24"/>
        </w:rPr>
      </w:pPr>
      <w:r w:rsidRPr="00D8579B">
        <w:rPr>
          <w:rFonts w:ascii="Times New Roman" w:hAnsi="Times New Roman" w:cs="Times New Roman"/>
          <w:color w:val="000000" w:themeColor="text1"/>
          <w:sz w:val="24"/>
          <w:szCs w:val="24"/>
        </w:rPr>
        <w:t>ORGANIZÁCIA SEVEROATLANTICKEJ ZMLUVY (NATO)</w:t>
      </w:r>
      <w:r w:rsidRPr="00D8579B">
        <w:rPr>
          <w:rFonts w:ascii="Times New Roman" w:hAnsi="Times New Roman" w:cs="Times New Roman"/>
          <w:sz w:val="24"/>
          <w:szCs w:val="24"/>
        </w:rPr>
        <w:t>. Vedenie a dohľad nad neutajovanými informáciami NATO a informáciami, ktoré sú citlivé, nie však utajované upravuje Bezpečnostná politika NATO C-M(2002)60 z 23. júla 2002 o riadení neutajovaných informácií NATO. Informácie označené ako „NATO UNCLASSIFIED“ (NU) sa môžu používať len na oficiálne účely a prístup k nim môžu mať len osoby, orgány alebo organizácie, ktoré ich potrebujú na základe zásady „need-to-know“. Informácie NATO, ktoré sa však môžu zverejniť (RELEASABLE TO PUBLIC) nemajú žiadne označenie a keďže boli preskúmané v súlade s postupmi a pravidlami NATO alebo vnútroštátnymi postupmi, je možné ich zverejniť. Všetky informácie NATO vyžadujú takú ochranu, ktorá zabezpečí ich integritu a dostupnosť. Rovnako sa to týka aj informácií NATO, ktoré sú uvoľňované verejnosti (napr. uvoľnenie médiám). Zmena ich obsahu (strata integrity) alebo odmietnutie legitímneho prístupu k nim (strata dostupnosti) by mohli zapríčiniť škodu záujmom NATO.</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 xml:space="preserve">Spoločným menovateľom pre prístup osôb k limitovaným informáciám a ich oboznámeniu sa je teda jej „potreba poznať“ („need-to-know“), povinnosť zachovať mlčanlivosť, znalosť pravidiel manipulácie a ich dodržiavanie; za daným účelom právny predpis nevyžaduje splnenie iných špeciálnych podmienok, napr. bezúhonnosť osoby, bezpečnostná previerka alebo vykonanie záznamu o určení osoby. </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V prípade distribúcie elektronickej limitovanej informácie je nutné sa vopred uistiť, že jej príjemcom je konkrétna odosielateľovi známa osoba.</w:t>
      </w:r>
    </w:p>
    <w:p w:rsidR="00B67838" w:rsidRPr="00D8579B" w:rsidRDefault="00B67838" w:rsidP="00377913">
      <w:pPr>
        <w:pStyle w:val="Bezriadkovania"/>
        <w:jc w:val="both"/>
        <w:rPr>
          <w:rFonts w:ascii="Times New Roman" w:hAnsi="Times New Roman" w:cs="Times New Roman"/>
          <w:sz w:val="24"/>
          <w:szCs w:val="24"/>
        </w:rPr>
      </w:pP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 xml:space="preserve">Ustanovuje sa povinnosť pre subjekt, ktorý určil limitovanú informáciu, aby viedol zoznam limitovaných informácií. V danom prípade nejde o zoznam, ktorý by bol ekvivalentný zoznamu utajovaných skutočností v zmysle § 2 nariadenia vlády č. 216/2004 Z. z., ktorým sa ustanovujú oblasti utajovaných skutočností. Naopak takýmto súhrnným zoznamom limitovaných </w:t>
      </w:r>
      <w:r w:rsidRPr="00D8579B">
        <w:rPr>
          <w:rFonts w:ascii="Times New Roman" w:hAnsi="Times New Roman" w:cs="Times New Roman"/>
          <w:sz w:val="24"/>
          <w:szCs w:val="24"/>
        </w:rPr>
        <w:lastRenderedPageBreak/>
        <w:t>informácií sa myslia konkrétne registratúrne záznamy, ktoré orgán verejnej moci alebo kritický subjekt určil ako limitované informácie spolu s odôvodnením takéhoto určenia.</w:t>
      </w:r>
    </w:p>
    <w:p w:rsidR="00B67838" w:rsidRPr="00D8579B" w:rsidRDefault="00B67838" w:rsidP="00377913">
      <w:pPr>
        <w:pStyle w:val="Bezriadkovania"/>
        <w:rPr>
          <w:rFonts w:ascii="Times New Roman" w:hAnsi="Times New Roman" w:cs="Times New Roman"/>
          <w:sz w:val="24"/>
          <w:szCs w:val="24"/>
        </w:rPr>
      </w:pPr>
    </w:p>
    <w:p w:rsidR="00B67838"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Rovnako sa ustanovuje povinnosť pre úrad zverejniť na svojom webovom sídle základné princípy manipulácie s limitovanou informáciou, ktoré upravujú minimálne bezpečnostné opatrenia na zabezpečenie ochrany limitovaných informácií. Predbežný návrh týchto zásad prikladáme.</w:t>
      </w:r>
    </w:p>
    <w:p w:rsidR="00A4506C" w:rsidRPr="00D8579B" w:rsidRDefault="00A4506C" w:rsidP="00377913">
      <w:pPr>
        <w:pStyle w:val="Bezriadkovania"/>
        <w:jc w:val="both"/>
        <w:rPr>
          <w:rFonts w:ascii="Times New Roman" w:hAnsi="Times New Roman" w:cs="Times New Roman"/>
          <w:sz w:val="24"/>
          <w:szCs w:val="24"/>
        </w:rPr>
      </w:pPr>
    </w:p>
    <w:p w:rsidR="00B67838" w:rsidRPr="00D8579B" w:rsidRDefault="00B67838" w:rsidP="00377913">
      <w:pPr>
        <w:pStyle w:val="Default"/>
        <w:rPr>
          <w:rFonts w:ascii="Times New Roman" w:hAnsi="Times New Roman" w:cs="Times New Roman"/>
        </w:rPr>
      </w:pPr>
      <w:r w:rsidRPr="00D8579B">
        <w:rPr>
          <w:rFonts w:ascii="Times New Roman" w:hAnsi="Times New Roman" w:cs="Times New Roman"/>
        </w:rPr>
        <w:t>I. ČASŤ – ZÁKLADNÉ PRAVIDLÁ</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Ochranu limitovanej informácie počas manipulácie zabezpečuje osoba, ktorá má udelený prístup k limitovanej informácii najmä tým, že neumožní jej sprístupnenie neoprávnenej osobe.</w:t>
      </w:r>
    </w:p>
    <w:p w:rsidR="00B67838" w:rsidRPr="00D8579B" w:rsidRDefault="00B67838" w:rsidP="00377913">
      <w:pPr>
        <w:pStyle w:val="Default"/>
        <w:rPr>
          <w:rFonts w:ascii="Times New Roman" w:hAnsi="Times New Roman" w:cs="Times New Roman"/>
        </w:rPr>
      </w:pPr>
      <w:r w:rsidRPr="00D8579B">
        <w:rPr>
          <w:rFonts w:ascii="Times New Roman" w:hAnsi="Times New Roman" w:cs="Times New Roman"/>
        </w:rPr>
        <w:t>II. ČAST - OZNAČOVANIE</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Každá limitovaná informácia sa označuje slovom „Limit“ už pri jej vytváraní a to na každej strane v hornej a dolnej časti; prázdne strany sa tak neoznačujú. Ak limitovaná informácia obsahuje prílohu, ktorá obsahuje limitovanú informáciu, príloha sa označuje podľa prvej vety. Ak sa limitovaná informácia skladá z rôznych častí, časť obsahujúca limitovanú informáciu sa môže označiť na začiatku a na konci takejto časti slovom „Limit“ v hranatých zátvorkách. Označenie limitovanej informácie v elektronickej podobe sa vykoná tak, že je možné identifikovať limitovanú informáciu bez nutnosti oboznámenia sa s jej obsahom (pozn. napríklad priamo v názve súboru)</w:t>
      </w:r>
      <w:r w:rsidRPr="00D8579B">
        <w:rPr>
          <w:rFonts w:ascii="Times New Roman" w:hAnsi="Times New Roman" w:cs="Times New Roman"/>
          <w:i/>
        </w:rPr>
        <w:t>.</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Ten, kto limitovanú informáciu určil, môže rozhodnúť o osobitných požiadavkách alebo obmedzeniach manipulácie, a to najmä o rozsahu a spôsobe distribúcie, ktoré sa uvedú na prvej strane limitovanej informácie spravidla pod označenie „Limit“; len ten, kto limitovanú informáciu určil, môže rozhodnúť o zmene alebo zrušení osobitných požiadaviek alebo obmedzení manipulácie. Každá zmena alebo zrušenie osobitných požiadaviek alebo obmedzení manipulácie sa neodkladne a preukázateľne oznamuje všetkým adresátom; adresát preukázateľne oboznámi všetky osoby, ktoré majú prístup k limitovanej informácii.</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 xml:space="preserve">Ak ten, kto určil limitovanú informáciu rozhodne o zrušení takéhoto určenia, vyznačí sa to zreteľne na limitovanej informácii tak, aby bolo zrejmé pôvodné označenie a oznámi zrušenie </w:t>
      </w:r>
      <w:r w:rsidRPr="00D8579B">
        <w:rPr>
          <w:rFonts w:ascii="Times New Roman" w:hAnsi="Times New Roman" w:cs="Times New Roman"/>
          <w:color w:val="000000" w:themeColor="text1"/>
        </w:rPr>
        <w:t xml:space="preserve">takéhoto určenia všetkým adresátom, ktorým bola limitovaná informácia doručená. </w:t>
      </w:r>
    </w:p>
    <w:p w:rsidR="00B67838" w:rsidRPr="00D8579B" w:rsidRDefault="00B67838" w:rsidP="00377913">
      <w:pPr>
        <w:pStyle w:val="Default"/>
        <w:ind w:left="426" w:hanging="426"/>
        <w:rPr>
          <w:rFonts w:ascii="Times New Roman" w:hAnsi="Times New Roman" w:cs="Times New Roman"/>
        </w:rPr>
      </w:pPr>
      <w:r w:rsidRPr="00D8579B">
        <w:rPr>
          <w:rFonts w:ascii="Times New Roman" w:hAnsi="Times New Roman" w:cs="Times New Roman"/>
        </w:rPr>
        <w:t>III. ČASŤ – UKLADANIE</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Limitovaná informácia sa ukladá v priestoroch právnickej osoby v zamknutom úschovnom objekte (nábytku). Ak je to nevyhnutné, limitovanú informáciu je možné vyniesť mimo priestory právnickej osoby s tým, že osoba s prístupom k limitovanej informácii má túto informáciou pod neustálym dozorom alebo je zabezpečená v zamknutom úschovnom objekte (nábytku).</w:t>
      </w:r>
    </w:p>
    <w:p w:rsidR="00B67838" w:rsidRPr="00D8579B" w:rsidRDefault="00B67838" w:rsidP="00377913">
      <w:pPr>
        <w:pStyle w:val="Default"/>
        <w:ind w:left="426" w:hanging="426"/>
        <w:rPr>
          <w:rFonts w:ascii="Times New Roman" w:hAnsi="Times New Roman" w:cs="Times New Roman"/>
        </w:rPr>
      </w:pPr>
      <w:r w:rsidRPr="00D8579B">
        <w:rPr>
          <w:rFonts w:ascii="Times New Roman" w:hAnsi="Times New Roman" w:cs="Times New Roman"/>
        </w:rPr>
        <w:t>IV. ČASŤ - DISTRIBÚCIA</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Limitovanú informáciu je možné spracovať a distribuovať prostredníctvom technických zariadení, ktoré musia zabezpečovať najmenej jednoznačnú identifikáciu používateľa. Ak je nevyhnutné zaslať limitovanú informáciu elektronicky masovokomunikačnými prostriedkami (mail, fax) alebo iným obdobným spôsobom (poštovým podnikom), musí byť odosielateľovi známa menovite osoba príjemcu</w:t>
      </w:r>
      <w:r w:rsidRPr="00D8579B">
        <w:rPr>
          <w:rFonts w:ascii="Times New Roman" w:hAnsi="Times New Roman" w:cs="Times New Roman"/>
          <w:color w:val="000000" w:themeColor="text1"/>
        </w:rPr>
        <w:t xml:space="preserve"> alebo jeho funkcia</w:t>
      </w:r>
      <w:r w:rsidRPr="00D8579B">
        <w:rPr>
          <w:rFonts w:ascii="Times New Roman" w:hAnsi="Times New Roman" w:cs="Times New Roman"/>
          <w:color w:val="FF0000"/>
        </w:rPr>
        <w:t>.</w:t>
      </w:r>
      <w:r w:rsidRPr="00D8579B">
        <w:rPr>
          <w:rFonts w:ascii="Times New Roman" w:hAnsi="Times New Roman" w:cs="Times New Roman"/>
        </w:rPr>
        <w:t xml:space="preserve"> Pri zasielaní limitovanej informácie poštovým podnikom sa na obale vyznačí menovite osoba príjemcu alebo jeho funkcia, adresa odosielateľa, pričom sa na obale neuvádza označenie „Limit“.</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 xml:space="preserve">Ak komunikačné a informačné systémy, pomocou ktorých sa manipuluje s limitovanou informáciou, spĺňajú požiadavku na zabezpečenie integrity, dôvernosti a dostupnosti </w:t>
      </w:r>
      <w:r w:rsidRPr="00D8579B">
        <w:rPr>
          <w:rFonts w:ascii="Times New Roman" w:hAnsi="Times New Roman" w:cs="Times New Roman"/>
        </w:rPr>
        <w:lastRenderedPageBreak/>
        <w:t>limitovanej informácie, tak sa nevyžadujú prísnejšie technické opatrenia na zabezpečenie ochrany ako štandardné opatrenia na ochranu siete.</w:t>
      </w:r>
    </w:p>
    <w:p w:rsidR="00B67838" w:rsidRPr="00D8579B" w:rsidRDefault="00B67838" w:rsidP="00377913">
      <w:pPr>
        <w:pStyle w:val="Default"/>
        <w:ind w:left="426" w:hanging="426"/>
        <w:rPr>
          <w:rFonts w:ascii="Times New Roman" w:hAnsi="Times New Roman" w:cs="Times New Roman"/>
        </w:rPr>
      </w:pPr>
      <w:r w:rsidRPr="00D8579B">
        <w:rPr>
          <w:rFonts w:ascii="Times New Roman" w:hAnsi="Times New Roman" w:cs="Times New Roman"/>
        </w:rPr>
        <w:t>V. ČASŤ – ĎALŠIE OPATRENIA</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Limitovanú informáciu je možné rozmnožiť, vyhotoviť preklad alebo transformovať do inej podoby, ak ten, kto ju za limitovanú informáciu určil, to v pokynoch na manipuláciu s limitovanou informáciou alebo v osobitných požiadavkách alebo obmedzeniach manipulácie podľa odseku 3 neuviedol inak; v takom prípade iba na základe preukázateľného súhlasu toho, kto určil limitovanú informáciu.</w:t>
      </w:r>
    </w:p>
    <w:p w:rsidR="00B67838" w:rsidRPr="00D8579B" w:rsidRDefault="00B67838" w:rsidP="00377913">
      <w:pPr>
        <w:pStyle w:val="Default"/>
        <w:numPr>
          <w:ilvl w:val="0"/>
          <w:numId w:val="5"/>
        </w:numPr>
        <w:ind w:left="426" w:hanging="426"/>
        <w:jc w:val="both"/>
        <w:rPr>
          <w:rFonts w:ascii="Times New Roman" w:hAnsi="Times New Roman" w:cs="Times New Roman"/>
        </w:rPr>
      </w:pPr>
      <w:r w:rsidRPr="00D8579B">
        <w:rPr>
          <w:rFonts w:ascii="Times New Roman" w:hAnsi="Times New Roman" w:cs="Times New Roman"/>
        </w:rPr>
        <w:t>Na manipuláciu s limitovanou informáciou, ktorá je registratúrnym záznamom sa vzťahuje osobitný predpis. Ochranu takejto limitovanej informácie, ktorá je označená trvalou dokumentárnou hodnotou („A“), zabezpečí právnická osoba, v pôsobnosti ktorej sa limitovaná informácia nachádza (pozn. neodovzdáva sa príslušnému archívu); to neplatí, ak určenie za limitovanú informáciu je zrušené.</w:t>
      </w:r>
    </w:p>
    <w:p w:rsidR="00B67838" w:rsidRDefault="00B67838" w:rsidP="00377913">
      <w:pPr>
        <w:pStyle w:val="Bezriadkovania"/>
        <w:rPr>
          <w:rFonts w:ascii="Times New Roman" w:hAnsi="Times New Roman" w:cs="Times New Roman"/>
          <w:sz w:val="24"/>
          <w:szCs w:val="24"/>
        </w:rPr>
      </w:pPr>
    </w:p>
    <w:p w:rsidR="00B67838" w:rsidRPr="00CD196D" w:rsidRDefault="00B67838" w:rsidP="00377913">
      <w:pPr>
        <w:pStyle w:val="Bezriadkovania"/>
        <w:rPr>
          <w:rFonts w:ascii="Times New Roman" w:hAnsi="Times New Roman" w:cs="Times New Roman"/>
          <w:sz w:val="24"/>
          <w:szCs w:val="24"/>
        </w:rPr>
      </w:pPr>
      <w:r w:rsidRPr="00CD196D">
        <w:rPr>
          <w:rFonts w:ascii="Times New Roman" w:hAnsi="Times New Roman" w:cs="Times New Roman"/>
          <w:sz w:val="24"/>
          <w:szCs w:val="24"/>
        </w:rPr>
        <w:t>K bodu 5:</w:t>
      </w:r>
    </w:p>
    <w:p w:rsidR="00B67838" w:rsidRPr="00D8579B" w:rsidRDefault="00B67838" w:rsidP="00377913">
      <w:pPr>
        <w:pStyle w:val="Bezriadkovania"/>
        <w:rPr>
          <w:rFonts w:ascii="Times New Roman" w:hAnsi="Times New Roman" w:cs="Times New Roman"/>
          <w:sz w:val="24"/>
          <w:szCs w:val="24"/>
        </w:rPr>
      </w:pPr>
      <w:r w:rsidRPr="00D8579B">
        <w:rPr>
          <w:rFonts w:ascii="Times New Roman" w:hAnsi="Times New Roman" w:cs="Times New Roman"/>
          <w:sz w:val="24"/>
          <w:szCs w:val="24"/>
        </w:rPr>
        <w:t>Formálna úprava textu.</w:t>
      </w:r>
    </w:p>
    <w:p w:rsidR="00B67838" w:rsidRPr="00D8579B" w:rsidRDefault="00B67838" w:rsidP="00377913">
      <w:pPr>
        <w:pStyle w:val="Bezriadkovania"/>
        <w:rPr>
          <w:rFonts w:ascii="Times New Roman" w:hAnsi="Times New Roman" w:cs="Times New Roman"/>
          <w:sz w:val="24"/>
          <w:szCs w:val="24"/>
        </w:rPr>
      </w:pPr>
    </w:p>
    <w:p w:rsidR="00B67838" w:rsidRPr="00D8579B" w:rsidRDefault="00B67838" w:rsidP="00377913">
      <w:pPr>
        <w:pStyle w:val="Bezriadkovania"/>
        <w:rPr>
          <w:rFonts w:ascii="Times New Roman" w:hAnsi="Times New Roman" w:cs="Times New Roman"/>
          <w:b/>
          <w:sz w:val="24"/>
          <w:szCs w:val="24"/>
        </w:rPr>
      </w:pPr>
      <w:r w:rsidRPr="00CD196D">
        <w:rPr>
          <w:rFonts w:ascii="Times New Roman" w:hAnsi="Times New Roman" w:cs="Times New Roman"/>
          <w:sz w:val="24"/>
          <w:szCs w:val="24"/>
        </w:rPr>
        <w:t>K bodu 6</w:t>
      </w:r>
      <w:r w:rsidRPr="00D8579B">
        <w:rPr>
          <w:rFonts w:ascii="Times New Roman" w:hAnsi="Times New Roman" w:cs="Times New Roman"/>
          <w:b/>
          <w:sz w:val="24"/>
          <w:szCs w:val="24"/>
        </w:rPr>
        <w:t>:</w:t>
      </w:r>
    </w:p>
    <w:p w:rsidR="00B67838" w:rsidRPr="00D8579B" w:rsidRDefault="00B67838" w:rsidP="00377913">
      <w:pPr>
        <w:pStyle w:val="Bezriadkovania"/>
        <w:jc w:val="both"/>
        <w:rPr>
          <w:rFonts w:ascii="Times New Roman" w:hAnsi="Times New Roman" w:cs="Times New Roman"/>
          <w:sz w:val="24"/>
          <w:szCs w:val="24"/>
        </w:rPr>
      </w:pPr>
      <w:r w:rsidRPr="00D8579B">
        <w:rPr>
          <w:rFonts w:ascii="Times New Roman" w:hAnsi="Times New Roman" w:cs="Times New Roman"/>
          <w:sz w:val="24"/>
          <w:szCs w:val="24"/>
        </w:rPr>
        <w:t>Medzi povinnosti nepovolanej osoby pri získaní informácie alebo nájdení veci, ktorá je utajovaná, sa dopĺňa, že sa uvedené vzťahuje aj na limitované informácie.</w:t>
      </w:r>
    </w:p>
    <w:p w:rsidR="00B67838" w:rsidRPr="00D8579B" w:rsidRDefault="00B67838" w:rsidP="00377913">
      <w:pPr>
        <w:pStyle w:val="Bezriadkovania"/>
        <w:rPr>
          <w:rFonts w:ascii="Times New Roman" w:hAnsi="Times New Roman" w:cs="Times New Roman"/>
          <w:sz w:val="24"/>
          <w:szCs w:val="24"/>
        </w:rPr>
      </w:pPr>
    </w:p>
    <w:p w:rsidR="00B67838" w:rsidRPr="00CD196D" w:rsidRDefault="00B67838" w:rsidP="00377913">
      <w:pPr>
        <w:pStyle w:val="Bezriadkovania"/>
        <w:rPr>
          <w:rFonts w:ascii="Times New Roman" w:hAnsi="Times New Roman" w:cs="Times New Roman"/>
          <w:sz w:val="24"/>
          <w:szCs w:val="24"/>
        </w:rPr>
      </w:pPr>
      <w:r w:rsidRPr="00CD196D">
        <w:rPr>
          <w:rFonts w:ascii="Times New Roman" w:hAnsi="Times New Roman" w:cs="Times New Roman"/>
          <w:sz w:val="24"/>
          <w:szCs w:val="24"/>
        </w:rPr>
        <w:t>K bodu 7:</w:t>
      </w:r>
    </w:p>
    <w:p w:rsidR="00B67838" w:rsidRPr="00CC1C49" w:rsidRDefault="00B67838" w:rsidP="00377913">
      <w:pPr>
        <w:spacing w:after="0" w:line="240" w:lineRule="auto"/>
        <w:jc w:val="both"/>
        <w:rPr>
          <w:rFonts w:ascii="Times New Roman" w:hAnsi="Times New Roman" w:cs="Times New Roman"/>
          <w:sz w:val="24"/>
          <w:szCs w:val="24"/>
        </w:rPr>
      </w:pPr>
      <w:r w:rsidRPr="00D8579B">
        <w:rPr>
          <w:rFonts w:ascii="Times New Roman" w:hAnsi="Times New Roman" w:cs="Times New Roman"/>
          <w:sz w:val="24"/>
          <w:szCs w:val="24"/>
        </w:rPr>
        <w:t>Upravuje sa postavenie Slovenskej informačnej služby, Vojenského spravodajstva a Policajného zboru vo vzťahu k limitovanej informácii.</w:t>
      </w:r>
    </w:p>
    <w:p w:rsidR="00E57AB1" w:rsidRPr="00CC1C49" w:rsidRDefault="00E57AB1" w:rsidP="00377913">
      <w:pPr>
        <w:spacing w:after="0" w:line="240" w:lineRule="auto"/>
        <w:jc w:val="both"/>
        <w:rPr>
          <w:rFonts w:ascii="Times New Roman" w:hAnsi="Times New Roman" w:cs="Times New Roman"/>
          <w:sz w:val="24"/>
          <w:szCs w:val="24"/>
        </w:rPr>
      </w:pPr>
    </w:p>
    <w:p w:rsidR="00E0271B" w:rsidRPr="008A61F0" w:rsidRDefault="00E0271B"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 xml:space="preserve">Čl. </w:t>
      </w:r>
      <w:r w:rsidR="00F125F4" w:rsidRPr="008A61F0">
        <w:rPr>
          <w:rFonts w:ascii="Times New Roman" w:hAnsi="Times New Roman" w:cs="Times New Roman"/>
          <w:sz w:val="24"/>
        </w:rPr>
        <w:t>V</w:t>
      </w:r>
      <w:r w:rsidR="000F030A">
        <w:rPr>
          <w:rFonts w:ascii="Times New Roman" w:hAnsi="Times New Roman" w:cs="Times New Roman"/>
          <w:sz w:val="24"/>
        </w:rPr>
        <w:t>-IX</w:t>
      </w:r>
    </w:p>
    <w:p w:rsidR="00E0271B" w:rsidRPr="008A61F0" w:rsidRDefault="00E0271B" w:rsidP="00377913">
      <w:pPr>
        <w:spacing w:after="0" w:line="240" w:lineRule="auto"/>
        <w:jc w:val="both"/>
        <w:rPr>
          <w:rFonts w:ascii="Times New Roman" w:hAnsi="Times New Roman" w:cs="Times New Roman"/>
          <w:sz w:val="24"/>
        </w:rPr>
      </w:pPr>
    </w:p>
    <w:p w:rsidR="00E0271B" w:rsidRPr="006E6D2E" w:rsidRDefault="00E0271B" w:rsidP="00377913">
      <w:pPr>
        <w:spacing w:after="0" w:line="240" w:lineRule="auto"/>
        <w:ind w:firstLine="708"/>
        <w:jc w:val="both"/>
        <w:rPr>
          <w:rFonts w:ascii="Times New Roman" w:hAnsi="Times New Roman" w:cs="Times New Roman"/>
          <w:sz w:val="24"/>
          <w:szCs w:val="24"/>
        </w:rPr>
      </w:pPr>
      <w:r w:rsidRPr="006E6D2E">
        <w:rPr>
          <w:rFonts w:ascii="Times New Roman" w:hAnsi="Times New Roman" w:cs="Times New Roman"/>
          <w:sz w:val="24"/>
          <w:szCs w:val="24"/>
        </w:rPr>
        <w:t xml:space="preserve">Legislatívno-technická úprava v súvislosti s precizovaním </w:t>
      </w:r>
      <w:r w:rsidR="00EA04ED" w:rsidRPr="006E6D2E">
        <w:rPr>
          <w:rFonts w:ascii="Times New Roman" w:hAnsi="Times New Roman" w:cs="Times New Roman"/>
          <w:sz w:val="24"/>
          <w:szCs w:val="24"/>
        </w:rPr>
        <w:t>terminológie</w:t>
      </w:r>
      <w:r w:rsidR="009353D6" w:rsidRPr="006E6D2E">
        <w:rPr>
          <w:rFonts w:ascii="Times New Roman" w:hAnsi="Times New Roman" w:cs="Times New Roman"/>
          <w:sz w:val="24"/>
          <w:szCs w:val="24"/>
        </w:rPr>
        <w:t xml:space="preserve"> a </w:t>
      </w:r>
      <w:r w:rsidRPr="006E6D2E">
        <w:rPr>
          <w:rFonts w:ascii="Times New Roman" w:hAnsi="Times New Roman" w:cs="Times New Roman"/>
          <w:sz w:val="24"/>
          <w:szCs w:val="24"/>
        </w:rPr>
        <w:t>pojmológie. V poznámkach a referenciách, kde sa upravuje vzťah k niektorým osobitným zákonom sa slová „prvkom kritickej infraštruktúry“ nahrádzajú slovami „kritickou infraštruktúrou“, ďalej slová „citlivou informáciou o kritickej infraštruktúre“ nahrádzajú slovami „limitovanou informáciou o kritickej infraštruktúre.</w:t>
      </w:r>
    </w:p>
    <w:p w:rsidR="006E6D2E" w:rsidRPr="006E6D2E" w:rsidRDefault="006E6D2E" w:rsidP="00377913">
      <w:pPr>
        <w:spacing w:after="0" w:line="240" w:lineRule="auto"/>
        <w:ind w:firstLine="708"/>
        <w:jc w:val="both"/>
        <w:rPr>
          <w:rFonts w:ascii="Times New Roman" w:hAnsi="Times New Roman" w:cs="Times New Roman"/>
          <w:sz w:val="24"/>
          <w:szCs w:val="24"/>
        </w:rPr>
      </w:pPr>
    </w:p>
    <w:p w:rsidR="005B136F" w:rsidRDefault="005B136F" w:rsidP="00377913">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r w:rsidRPr="005B136F">
        <w:rPr>
          <w:rFonts w:ascii="Times New Roman" w:eastAsiaTheme="minorEastAsia" w:hAnsi="Times New Roman" w:cs="Times New Roman"/>
          <w:sz w:val="24"/>
          <w:szCs w:val="24"/>
          <w:lang w:eastAsia="sk-SK"/>
        </w:rPr>
        <w:t xml:space="preserve">Navrhované zmeny zákona č. 497/2022 Z. z. o preverovaní zahraničných investícií a o zmene a doplnení niektorých zákonov v znení zákona č. 95/2023 Z. z. nadväzujú na novú právnu úpravu v oblasti kritickej infraštruktúry. </w:t>
      </w:r>
    </w:p>
    <w:p w:rsidR="001F52DE" w:rsidRPr="005B136F" w:rsidRDefault="001F52DE" w:rsidP="00377913">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p>
    <w:p w:rsidR="005B136F" w:rsidRDefault="005B136F" w:rsidP="00377913">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r w:rsidRPr="005B136F">
        <w:rPr>
          <w:rFonts w:ascii="Times New Roman" w:eastAsiaTheme="minorEastAsia" w:hAnsi="Times New Roman" w:cs="Times New Roman"/>
          <w:sz w:val="24"/>
          <w:szCs w:val="24"/>
          <w:lang w:eastAsia="sk-SK"/>
        </w:rPr>
        <w:t>V bode 1. a 2. je zohľadnené zavedenie inštitútu limitovanej informácie v zákone č. 215/2004 Z. z. o ochrane utajovaných skutočností a o zmene a doplnení niektorých zákonov. Okruh údajov z informačných systémov verejnej správy, ktoré sú vyňaté z oprávnenia Ministerstva hospodárstva SR na prístup pri vykonávaní agendy preverovania zahraničných investícií, sa tak mení z utajovaných skutočností a citlivých informácií na utajované skutočnosti, citlivé informácie a limitované informácie.</w:t>
      </w:r>
    </w:p>
    <w:p w:rsidR="001F52DE" w:rsidRPr="005B136F" w:rsidRDefault="001F52DE" w:rsidP="00377913">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p>
    <w:p w:rsidR="001F52DE" w:rsidRPr="005B136F" w:rsidRDefault="005B136F" w:rsidP="00431C3C">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r w:rsidRPr="005B136F">
        <w:rPr>
          <w:rFonts w:ascii="Times New Roman" w:eastAsiaTheme="minorEastAsia" w:hAnsi="Times New Roman" w:cs="Times New Roman"/>
          <w:sz w:val="24"/>
          <w:szCs w:val="24"/>
          <w:lang w:eastAsia="sk-SK"/>
        </w:rPr>
        <w:t>Bod 3. reflektuje na vypustenie úpravy týkajúcej sa oprávnenia Ministerstva hospodárstva SR preveriť určitý okruh prevodov a prechodov kritickej infraštruktúry v sektoroch energetika a priemysel (z dôvodu ochrany bezpečnosti a verejného poriadku Slovenskej republiky a bezpečnosti a verejného poriadku Európskej únie) z legislatívy upravujúcej kritickú infraštruktúru a jej ponechanie výlučne v zákone č. 497/2022 Z. z. o preverovaní zahraničných investícií a o zmene a doplnení niektorých zákonov v znení zákona č. 95/2023 Z. z.</w:t>
      </w:r>
    </w:p>
    <w:p w:rsidR="005B136F" w:rsidRDefault="005B136F" w:rsidP="00377913">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r w:rsidRPr="005B136F">
        <w:rPr>
          <w:rFonts w:ascii="Times New Roman" w:eastAsiaTheme="minorEastAsia" w:hAnsi="Times New Roman" w:cs="Times New Roman"/>
          <w:sz w:val="24"/>
          <w:szCs w:val="24"/>
          <w:lang w:eastAsia="sk-SK"/>
        </w:rPr>
        <w:lastRenderedPageBreak/>
        <w:t xml:space="preserve">Úprava pôvodne obsiahnutá v § 9a zákona č. 45/2011 Z. z. o kritickej infraštruktúre mala skôr informatívny charakter a pre oprávnenie Ministerstva hospodárstva SR preveriť určitý okruh prevodov a prechodov kritickej infraštruktúry bol rozhodujúci zákon č. 497/2022 Z. z. o preverovaní zahraničných investícií a o zmene a doplnení niektorých zákonov v znení zákona č. 95/2023 Z. z. Uvedené bolo zohľadnené pri príprave nového zákona o kritickej infraštruktúre. </w:t>
      </w:r>
    </w:p>
    <w:p w:rsidR="001F52DE" w:rsidRPr="005B136F" w:rsidRDefault="001F52DE" w:rsidP="00377913">
      <w:pPr>
        <w:shd w:val="clear" w:color="auto" w:fill="FFFFFF" w:themeFill="background1"/>
        <w:spacing w:after="0" w:line="240" w:lineRule="auto"/>
        <w:ind w:firstLine="426"/>
        <w:jc w:val="both"/>
        <w:rPr>
          <w:rFonts w:ascii="Times New Roman" w:eastAsiaTheme="minorEastAsia" w:hAnsi="Times New Roman" w:cs="Times New Roman"/>
          <w:sz w:val="24"/>
          <w:szCs w:val="24"/>
          <w:lang w:eastAsia="sk-SK"/>
        </w:rPr>
      </w:pPr>
    </w:p>
    <w:p w:rsidR="00345051" w:rsidRPr="000A3DE3" w:rsidRDefault="005B136F" w:rsidP="000A3DE3">
      <w:pPr>
        <w:spacing w:after="0" w:line="240" w:lineRule="auto"/>
        <w:ind w:firstLine="708"/>
        <w:jc w:val="both"/>
        <w:rPr>
          <w:rFonts w:ascii="Times New Roman" w:hAnsi="Times New Roman" w:cs="Times New Roman"/>
          <w:sz w:val="24"/>
          <w:szCs w:val="24"/>
        </w:rPr>
      </w:pPr>
      <w:r w:rsidRPr="005B136F">
        <w:rPr>
          <w:rFonts w:ascii="Times New Roman" w:eastAsiaTheme="minorEastAsia" w:hAnsi="Times New Roman" w:cs="Times New Roman"/>
          <w:sz w:val="24"/>
          <w:szCs w:val="24"/>
          <w:lang w:eastAsia="sk-SK"/>
        </w:rPr>
        <w:t>Týmto spôsobom bol zachovaný status quo pokiaľ ide o rozsah oprávnenia Ministerstva hospodárstva SR preveriť určité prevody a prechody kritickej infraštruktúry z dôvodu ochrany bezpečnosti a verejného poriadku Slovenskej republiky a bezpečnosti a verejného poriadku Európskej únie, skutočnosť, že dané preverenie sa vzťahuje aj na prevody a prechody, kde na strane nadobúdateľa (na strane „nového“ kritického subjektu) vystupuje fyzická osoba, ktorá je občanom Európskej únie, fyzická osoba-podnikateľ s miestom podnikania v Európskej únii alebo právnická osoba so sídlom v Európskej únii, ako aj pokiaľ ide o spôsob, akým sa preverenie realizuje. Zachovanie statusu quo v tejto oblasti je nevyhnutnou reflexiou na pretrvávajúce trendy v realizácii strategických a predátorských investícií, hybridné pôsobenie aktérov z tretích krajín v kritických sektoroch, ako aj ďalšie okolnosti geopolitického diania prispievajúce k eskalácii napätia, ktoré odôvodňujú požiadavku na zvýšenie obozretnosti, a to aj prostredníctvom zachovania a využívania tohto typu spôsobilosti štátu.</w:t>
      </w:r>
    </w:p>
    <w:p w:rsidR="00345051" w:rsidRDefault="00345051" w:rsidP="00377913">
      <w:pPr>
        <w:spacing w:after="0" w:line="240" w:lineRule="auto"/>
        <w:jc w:val="both"/>
        <w:rPr>
          <w:rFonts w:ascii="Times New Roman" w:hAnsi="Times New Roman" w:cs="Times New Roman"/>
          <w:sz w:val="24"/>
        </w:rPr>
      </w:pPr>
    </w:p>
    <w:p w:rsidR="00E0271B" w:rsidRPr="008A61F0" w:rsidRDefault="00F125F4"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Č</w:t>
      </w:r>
      <w:r w:rsidR="000F030A">
        <w:rPr>
          <w:rFonts w:ascii="Times New Roman" w:hAnsi="Times New Roman" w:cs="Times New Roman"/>
          <w:sz w:val="24"/>
        </w:rPr>
        <w:t xml:space="preserve">l. </w:t>
      </w:r>
      <w:r w:rsidR="00E0271B" w:rsidRPr="008A61F0">
        <w:rPr>
          <w:rFonts w:ascii="Times New Roman" w:hAnsi="Times New Roman" w:cs="Times New Roman"/>
          <w:sz w:val="24"/>
        </w:rPr>
        <w:t>X</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667FAA" w:rsidP="003779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Navrhuje </w:t>
      </w:r>
      <w:r w:rsidR="00BB5ACF" w:rsidRPr="00D8579B">
        <w:rPr>
          <w:rFonts w:ascii="Times New Roman" w:hAnsi="Times New Roman" w:cs="Times New Roman"/>
          <w:sz w:val="24"/>
          <w:szCs w:val="24"/>
        </w:rPr>
        <w:t>sa účinnosť 1. januára 2025</w:t>
      </w:r>
      <w:r w:rsidRPr="00D8579B">
        <w:rPr>
          <w:rFonts w:ascii="Times New Roman" w:hAnsi="Times New Roman" w:cs="Times New Roman"/>
          <w:sz w:val="24"/>
          <w:szCs w:val="24"/>
        </w:rPr>
        <w:t xml:space="preserve"> tak, aby zákon o kritickej infraštruktúre a novela zákona o kybernetickej bezpečnosti </w:t>
      </w:r>
      <w:r w:rsidR="00BB5ACF" w:rsidRPr="00D8579B">
        <w:rPr>
          <w:rFonts w:ascii="Times New Roman" w:hAnsi="Times New Roman" w:cs="Times New Roman"/>
          <w:sz w:val="24"/>
          <w:szCs w:val="24"/>
        </w:rPr>
        <w:t>nadobudli účinnosť naraz</w:t>
      </w:r>
      <w:r w:rsidR="00E0271B" w:rsidRPr="008A61F0">
        <w:rPr>
          <w:rFonts w:ascii="Times New Roman" w:hAnsi="Times New Roman" w:cs="Times New Roman"/>
          <w:sz w:val="24"/>
          <w:szCs w:val="24"/>
        </w:rPr>
        <w:t>.</w:t>
      </w:r>
    </w:p>
    <w:p w:rsidR="00E0271B" w:rsidRPr="008A61F0" w:rsidRDefault="00E0271B" w:rsidP="00377913">
      <w:pPr>
        <w:spacing w:after="0" w:line="240" w:lineRule="auto"/>
        <w:ind w:firstLine="708"/>
        <w:jc w:val="both"/>
        <w:rPr>
          <w:rFonts w:ascii="Times New Roman" w:hAnsi="Times New Roman" w:cs="Times New Roman"/>
          <w:sz w:val="24"/>
          <w:szCs w:val="24"/>
        </w:rPr>
      </w:pPr>
    </w:p>
    <w:p w:rsidR="00E0271B" w:rsidRPr="008A61F0" w:rsidRDefault="00BC245E"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prílohe č. </w:t>
      </w:r>
      <w:r w:rsidR="00E0271B" w:rsidRPr="008A61F0">
        <w:rPr>
          <w:rFonts w:ascii="Times New Roman" w:hAnsi="Times New Roman" w:cs="Times New Roman"/>
          <w:sz w:val="24"/>
        </w:rPr>
        <w:t>1</w:t>
      </w:r>
    </w:p>
    <w:p w:rsidR="00E0271B" w:rsidRPr="008A61F0" w:rsidRDefault="00E0271B" w:rsidP="00377913">
      <w:pPr>
        <w:spacing w:after="0" w:line="240" w:lineRule="auto"/>
        <w:ind w:firstLine="708"/>
        <w:jc w:val="both"/>
        <w:rPr>
          <w:rFonts w:ascii="Times New Roman" w:hAnsi="Times New Roman" w:cs="Times New Roman"/>
          <w:sz w:val="24"/>
        </w:rPr>
      </w:pPr>
    </w:p>
    <w:p w:rsidR="00E0271B" w:rsidRPr="008A61F0" w:rsidRDefault="00E0271B" w:rsidP="00377913">
      <w:pPr>
        <w:spacing w:after="0" w:line="240" w:lineRule="auto"/>
        <w:ind w:firstLine="708"/>
        <w:jc w:val="both"/>
        <w:rPr>
          <w:rFonts w:ascii="Times New Roman" w:hAnsi="Times New Roman" w:cs="Times New Roman"/>
          <w:sz w:val="24"/>
        </w:rPr>
      </w:pPr>
      <w:r w:rsidRPr="008A61F0">
        <w:rPr>
          <w:rFonts w:ascii="Times New Roman" w:hAnsi="Times New Roman" w:cs="Times New Roman"/>
          <w:sz w:val="24"/>
        </w:rPr>
        <w:t>V súlade s § 9 návrhu zákona sa ustanovujú sektory vrátane podsektorov kritickej infraštruktúry s uvedením príslušného ústredného orgánu štátnej správy, do ktorých sa budú zaraďovať kritické subjekty podľa stanoveného postupu a kritérií podľa § 14 ods. 3.</w:t>
      </w:r>
    </w:p>
    <w:p w:rsidR="00E0271B" w:rsidRPr="008A61F0" w:rsidRDefault="00E0271B" w:rsidP="00377913">
      <w:pPr>
        <w:spacing w:after="0" w:line="240" w:lineRule="auto"/>
        <w:jc w:val="both"/>
        <w:rPr>
          <w:rFonts w:ascii="Times New Roman" w:hAnsi="Times New Roman" w:cs="Times New Roman"/>
          <w:sz w:val="24"/>
        </w:rPr>
      </w:pPr>
    </w:p>
    <w:p w:rsidR="00E0271B" w:rsidRPr="008A61F0" w:rsidRDefault="00BC245E" w:rsidP="00377913">
      <w:pPr>
        <w:spacing w:after="0" w:line="240" w:lineRule="auto"/>
        <w:jc w:val="both"/>
        <w:rPr>
          <w:rFonts w:ascii="Times New Roman" w:hAnsi="Times New Roman" w:cs="Times New Roman"/>
          <w:sz w:val="24"/>
        </w:rPr>
      </w:pPr>
      <w:r w:rsidRPr="008A61F0">
        <w:rPr>
          <w:rFonts w:ascii="Times New Roman" w:hAnsi="Times New Roman" w:cs="Times New Roman"/>
          <w:sz w:val="24"/>
        </w:rPr>
        <w:t>K prílohe č. </w:t>
      </w:r>
      <w:r w:rsidR="00E0271B" w:rsidRPr="008A61F0">
        <w:rPr>
          <w:rFonts w:ascii="Times New Roman" w:hAnsi="Times New Roman" w:cs="Times New Roman"/>
          <w:sz w:val="24"/>
        </w:rPr>
        <w:t>2</w:t>
      </w:r>
    </w:p>
    <w:p w:rsidR="00E0271B" w:rsidRPr="008A61F0" w:rsidRDefault="00E0271B" w:rsidP="00377913">
      <w:pPr>
        <w:spacing w:after="0" w:line="240" w:lineRule="auto"/>
        <w:jc w:val="both"/>
        <w:rPr>
          <w:rFonts w:ascii="Times New Roman" w:hAnsi="Times New Roman" w:cs="Times New Roman"/>
          <w:sz w:val="24"/>
        </w:rPr>
      </w:pPr>
    </w:p>
    <w:p w:rsidR="00E0271B" w:rsidRDefault="00E0271B" w:rsidP="00377913">
      <w:pPr>
        <w:spacing w:line="240" w:lineRule="auto"/>
        <w:ind w:firstLine="708"/>
        <w:jc w:val="both"/>
        <w:rPr>
          <w:rFonts w:ascii="Times New Roman" w:hAnsi="Times New Roman" w:cs="Times New Roman"/>
          <w:sz w:val="24"/>
          <w:szCs w:val="24"/>
        </w:rPr>
      </w:pPr>
      <w:r w:rsidRPr="008A61F0">
        <w:rPr>
          <w:rFonts w:ascii="Times New Roman" w:hAnsi="Times New Roman" w:cs="Times New Roman"/>
          <w:sz w:val="24"/>
          <w:szCs w:val="24"/>
        </w:rPr>
        <w:t>Ide o transpozičnú prílohu s presným označením zoznamu preberaných právnych aktov</w:t>
      </w:r>
      <w:r w:rsidR="002E4F2E" w:rsidRPr="008A61F0">
        <w:rPr>
          <w:rFonts w:ascii="Times New Roman" w:hAnsi="Times New Roman" w:cs="Times New Roman"/>
          <w:sz w:val="24"/>
          <w:szCs w:val="24"/>
        </w:rPr>
        <w:t xml:space="preserve"> </w:t>
      </w:r>
      <w:r w:rsidRPr="008A61F0">
        <w:rPr>
          <w:rFonts w:ascii="Times New Roman" w:hAnsi="Times New Roman" w:cs="Times New Roman"/>
          <w:sz w:val="24"/>
          <w:szCs w:val="24"/>
        </w:rPr>
        <w:t>a údajmi o ich nahradení, spolu s informáciami o ich publikáci</w:t>
      </w:r>
      <w:r w:rsidR="00EA04ED" w:rsidRPr="008A61F0">
        <w:rPr>
          <w:rFonts w:ascii="Times New Roman" w:hAnsi="Times New Roman" w:cs="Times New Roman"/>
          <w:sz w:val="24"/>
          <w:szCs w:val="24"/>
        </w:rPr>
        <w:t>í</w:t>
      </w:r>
      <w:r w:rsidRPr="008A61F0">
        <w:rPr>
          <w:rFonts w:ascii="Times New Roman" w:hAnsi="Times New Roman" w:cs="Times New Roman"/>
          <w:sz w:val="24"/>
          <w:szCs w:val="24"/>
        </w:rPr>
        <w:t>.</w:t>
      </w:r>
    </w:p>
    <w:p w:rsidR="00EC5AB2" w:rsidRDefault="00EC5AB2" w:rsidP="00377913">
      <w:pPr>
        <w:spacing w:line="240" w:lineRule="auto"/>
        <w:ind w:firstLine="708"/>
        <w:jc w:val="both"/>
        <w:rPr>
          <w:rFonts w:ascii="Times New Roman" w:hAnsi="Times New Roman" w:cs="Times New Roman"/>
          <w:sz w:val="24"/>
          <w:szCs w:val="24"/>
        </w:rPr>
      </w:pPr>
    </w:p>
    <w:p w:rsidR="000A3DE3" w:rsidRPr="000A3DE3" w:rsidRDefault="000A3DE3" w:rsidP="000A3DE3">
      <w:pPr>
        <w:spacing w:line="240" w:lineRule="auto"/>
        <w:ind w:firstLine="708"/>
        <w:jc w:val="both"/>
        <w:rPr>
          <w:rFonts w:ascii="Times New Roman" w:eastAsia="Times New Roman" w:hAnsi="Times New Roman" w:cs="Times New Roman"/>
          <w:color w:val="000000"/>
          <w:sz w:val="24"/>
          <w:szCs w:val="24"/>
          <w:lang w:eastAsia="sk-SK"/>
        </w:rPr>
      </w:pPr>
      <w:r w:rsidRPr="000A3DE3">
        <w:rPr>
          <w:rFonts w:ascii="Times New Roman" w:eastAsia="Times New Roman" w:hAnsi="Times New Roman" w:cs="Times New Roman"/>
          <w:color w:val="000000"/>
          <w:sz w:val="24"/>
          <w:szCs w:val="24"/>
          <w:lang w:eastAsia="sk-SK"/>
        </w:rPr>
        <w:t xml:space="preserve">Schválené vládou Slovenskej republiky </w:t>
      </w:r>
      <w:r w:rsidR="00431C3C">
        <w:rPr>
          <w:rFonts w:ascii="Times New Roman" w:eastAsia="Times New Roman" w:hAnsi="Times New Roman" w:cs="Times New Roman"/>
          <w:color w:val="000000"/>
          <w:sz w:val="24"/>
          <w:szCs w:val="24"/>
          <w:lang w:eastAsia="sk-SK"/>
        </w:rPr>
        <w:t>2. októbra 2024</w:t>
      </w:r>
      <w:r w:rsidRPr="000A3DE3">
        <w:rPr>
          <w:rFonts w:ascii="Times New Roman" w:eastAsia="Times New Roman" w:hAnsi="Times New Roman" w:cs="Times New Roman"/>
          <w:color w:val="000000"/>
          <w:sz w:val="24"/>
          <w:szCs w:val="24"/>
          <w:lang w:eastAsia="sk-SK"/>
        </w:rPr>
        <w:t>.</w:t>
      </w:r>
    </w:p>
    <w:p w:rsidR="000A3DE3" w:rsidRDefault="000A3DE3" w:rsidP="000A3DE3">
      <w:pPr>
        <w:spacing w:line="240" w:lineRule="auto"/>
        <w:jc w:val="both"/>
        <w:rPr>
          <w:rFonts w:ascii="Times New Roman" w:eastAsia="Times New Roman" w:hAnsi="Times New Roman" w:cs="Times New Roman"/>
          <w:color w:val="000000"/>
          <w:sz w:val="24"/>
          <w:szCs w:val="24"/>
          <w:lang w:eastAsia="sk-SK"/>
        </w:rPr>
      </w:pPr>
    </w:p>
    <w:p w:rsidR="000A3DE3" w:rsidRPr="000A3DE3" w:rsidRDefault="000A3DE3" w:rsidP="000A3DE3">
      <w:pPr>
        <w:spacing w:line="240" w:lineRule="auto"/>
        <w:jc w:val="both"/>
        <w:rPr>
          <w:rFonts w:ascii="Times New Roman" w:eastAsia="Times New Roman" w:hAnsi="Times New Roman" w:cs="Times New Roman"/>
          <w:color w:val="000000"/>
          <w:sz w:val="24"/>
          <w:szCs w:val="24"/>
          <w:lang w:eastAsia="sk-SK"/>
        </w:rPr>
      </w:pPr>
    </w:p>
    <w:p w:rsidR="000A3DE3" w:rsidRPr="000A3DE3" w:rsidRDefault="00CD4593" w:rsidP="000A3DE3">
      <w:pPr>
        <w:spacing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Robert  F i c o</w:t>
      </w:r>
      <w:r w:rsidR="006D134D">
        <w:rPr>
          <w:rFonts w:ascii="Times New Roman" w:eastAsia="Times New Roman" w:hAnsi="Times New Roman" w:cs="Times New Roman"/>
          <w:b/>
          <w:bCs/>
          <w:color w:val="000000"/>
          <w:sz w:val="24"/>
          <w:szCs w:val="24"/>
          <w:lang w:eastAsia="sk-SK"/>
        </w:rPr>
        <w:t>,  v. r.</w:t>
      </w:r>
    </w:p>
    <w:p w:rsidR="000A3DE3" w:rsidRPr="000A3DE3" w:rsidRDefault="000A3DE3" w:rsidP="000A3DE3">
      <w:pPr>
        <w:spacing w:line="240" w:lineRule="auto"/>
        <w:jc w:val="center"/>
        <w:rPr>
          <w:rFonts w:ascii="Times New Roman" w:eastAsia="Times New Roman" w:hAnsi="Times New Roman" w:cs="Times New Roman"/>
          <w:color w:val="000000"/>
          <w:sz w:val="24"/>
          <w:szCs w:val="24"/>
          <w:lang w:eastAsia="sk-SK"/>
        </w:rPr>
      </w:pPr>
      <w:r w:rsidRPr="000A3DE3">
        <w:rPr>
          <w:rFonts w:ascii="Times New Roman" w:eastAsia="Times New Roman" w:hAnsi="Times New Roman" w:cs="Times New Roman"/>
          <w:color w:val="000000"/>
          <w:sz w:val="24"/>
          <w:szCs w:val="24"/>
          <w:lang w:eastAsia="sk-SK"/>
        </w:rPr>
        <w:t>predseda vlády Slovenskej republiky</w:t>
      </w:r>
    </w:p>
    <w:p w:rsidR="00431C3C" w:rsidRDefault="00431C3C" w:rsidP="000A3DE3">
      <w:pPr>
        <w:spacing w:line="240" w:lineRule="auto"/>
        <w:rPr>
          <w:rFonts w:ascii="Times New Roman" w:eastAsia="Times New Roman" w:hAnsi="Times New Roman" w:cs="Times New Roman"/>
          <w:color w:val="000000"/>
          <w:sz w:val="24"/>
          <w:szCs w:val="24"/>
          <w:lang w:eastAsia="sk-SK"/>
        </w:rPr>
      </w:pPr>
    </w:p>
    <w:p w:rsidR="00C50E52" w:rsidRPr="000A3DE3" w:rsidRDefault="00C50E52" w:rsidP="000A3DE3">
      <w:pPr>
        <w:spacing w:line="240" w:lineRule="auto"/>
        <w:rPr>
          <w:rFonts w:ascii="Times New Roman" w:eastAsia="Times New Roman" w:hAnsi="Times New Roman" w:cs="Times New Roman"/>
          <w:color w:val="000000"/>
          <w:sz w:val="24"/>
          <w:szCs w:val="24"/>
          <w:lang w:eastAsia="sk-SK"/>
        </w:rPr>
      </w:pPr>
    </w:p>
    <w:p w:rsidR="000A3DE3" w:rsidRPr="000A3DE3" w:rsidRDefault="00CD4593" w:rsidP="000A3DE3">
      <w:pPr>
        <w:spacing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Matúš Šutaj Eštok</w:t>
      </w:r>
      <w:r w:rsidR="006D134D">
        <w:rPr>
          <w:rFonts w:ascii="Times New Roman" w:eastAsia="Times New Roman" w:hAnsi="Times New Roman" w:cs="Times New Roman"/>
          <w:b/>
          <w:bCs/>
          <w:color w:val="000000"/>
          <w:sz w:val="24"/>
          <w:szCs w:val="24"/>
          <w:lang w:eastAsia="sk-SK"/>
        </w:rPr>
        <w:t>, v. r.</w:t>
      </w:r>
      <w:bookmarkStart w:id="1" w:name="_GoBack"/>
      <w:bookmarkEnd w:id="1"/>
    </w:p>
    <w:p w:rsidR="00EC5AB2" w:rsidRPr="00A50946" w:rsidRDefault="000A3DE3" w:rsidP="000A3DE3">
      <w:pPr>
        <w:spacing w:line="240" w:lineRule="auto"/>
        <w:jc w:val="center"/>
        <w:rPr>
          <w:rFonts w:ascii="Times New Roman" w:hAnsi="Times New Roman" w:cs="Times New Roman"/>
          <w:sz w:val="24"/>
          <w:szCs w:val="24"/>
        </w:rPr>
      </w:pPr>
      <w:r w:rsidRPr="000A3DE3">
        <w:rPr>
          <w:rFonts w:ascii="Times New Roman" w:eastAsia="Times New Roman" w:hAnsi="Times New Roman" w:cs="Times New Roman"/>
          <w:color w:val="000000"/>
          <w:sz w:val="24"/>
          <w:szCs w:val="24"/>
          <w:lang w:eastAsia="sk-SK"/>
        </w:rPr>
        <w:t>minister vnútra Slovenskej republiky</w:t>
      </w:r>
    </w:p>
    <w:sectPr w:rsidR="00EC5AB2" w:rsidRPr="00A50946" w:rsidSect="00F425AF">
      <w:footerReference w:type="defaul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23" w:rsidRDefault="006A6023" w:rsidP="00F425AF">
      <w:pPr>
        <w:spacing w:after="0" w:line="240" w:lineRule="auto"/>
      </w:pPr>
      <w:r>
        <w:separator/>
      </w:r>
    </w:p>
  </w:endnote>
  <w:endnote w:type="continuationSeparator" w:id="0">
    <w:p w:rsidR="006A6023" w:rsidRDefault="006A6023" w:rsidP="00F4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5252A1" w:rsidRPr="006045CB" w:rsidRDefault="005252A1" w:rsidP="00340DF8">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D134D">
          <w:rPr>
            <w:rFonts w:ascii="Times New Roman" w:hAnsi="Times New Roman" w:cs="Times New Roman"/>
            <w:noProof/>
            <w:sz w:val="24"/>
            <w:szCs w:val="24"/>
          </w:rPr>
          <w:t>7</w:t>
        </w:r>
        <w:r w:rsidRPr="006045CB">
          <w:rPr>
            <w:rFonts w:ascii="Times New Roman" w:hAnsi="Times New Roman" w:cs="Times New Roman"/>
            <w:sz w:val="24"/>
            <w:szCs w:val="24"/>
          </w:rPr>
          <w:fldChar w:fldCharType="end"/>
        </w:r>
      </w:p>
    </w:sdtContent>
  </w:sdt>
  <w:p w:rsidR="005252A1" w:rsidRPr="00FF7125" w:rsidRDefault="005252A1" w:rsidP="00340DF8">
    <w:pPr>
      <w:pStyle w:val="Pta"/>
      <w:rPr>
        <w:sz w:val="24"/>
        <w:szCs w:val="24"/>
      </w:rPr>
    </w:pPr>
  </w:p>
  <w:p w:rsidR="005252A1" w:rsidRDefault="005252A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5252A1" w:rsidRPr="001D6749" w:rsidRDefault="005252A1">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D134D">
          <w:rPr>
            <w:rFonts w:ascii="Times New Roman" w:hAnsi="Times New Roman" w:cs="Times New Roman"/>
            <w:noProof/>
          </w:rPr>
          <w:t>24</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5252A1" w:rsidRPr="001D6749" w:rsidRDefault="005252A1">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D134D">
          <w:rPr>
            <w:rFonts w:ascii="Times New Roman" w:hAnsi="Times New Roman" w:cs="Times New Roman"/>
            <w:noProof/>
          </w:rPr>
          <w:t>27</w:t>
        </w:r>
        <w:r w:rsidRPr="001D6749">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726347"/>
      <w:docPartObj>
        <w:docPartGallery w:val="Page Numbers (Bottom of Page)"/>
        <w:docPartUnique/>
      </w:docPartObj>
    </w:sdtPr>
    <w:sdtEndPr/>
    <w:sdtContent>
      <w:p w:rsidR="000A3DE3" w:rsidRDefault="000A3DE3">
        <w:pPr>
          <w:pStyle w:val="Pta"/>
          <w:jc w:val="right"/>
        </w:pPr>
        <w:r>
          <w:fldChar w:fldCharType="begin"/>
        </w:r>
        <w:r>
          <w:instrText>PAGE   \* MERGEFORMAT</w:instrText>
        </w:r>
        <w:r>
          <w:fldChar w:fldCharType="separate"/>
        </w:r>
        <w:r w:rsidR="006D134D">
          <w:rPr>
            <w:noProof/>
          </w:rPr>
          <w:t>55</w:t>
        </w:r>
        <w:r>
          <w:fldChar w:fldCharType="end"/>
        </w:r>
      </w:p>
    </w:sdtContent>
  </w:sdt>
  <w:p w:rsidR="005252A1" w:rsidRPr="00F425AF" w:rsidRDefault="005252A1">
    <w:pPr>
      <w:pStyle w:val="Pta"/>
      <w:rPr>
        <w:rFonts w:ascii="Times New Roman" w:hAnsi="Times New Roman" w:cs="Times New Roman"/>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776310"/>
      <w:docPartObj>
        <w:docPartGallery w:val="Page Numbers (Bottom of Page)"/>
        <w:docPartUnique/>
      </w:docPartObj>
    </w:sdtPr>
    <w:sdtEndPr/>
    <w:sdtContent>
      <w:p w:rsidR="005252A1" w:rsidRDefault="005252A1">
        <w:pPr>
          <w:pStyle w:val="Pta"/>
          <w:jc w:val="right"/>
        </w:pPr>
        <w:r>
          <w:fldChar w:fldCharType="begin"/>
        </w:r>
        <w:r>
          <w:instrText>PAGE   \* MERGEFORMAT</w:instrText>
        </w:r>
        <w:r>
          <w:fldChar w:fldCharType="separate"/>
        </w:r>
        <w:r w:rsidR="006D134D">
          <w:rPr>
            <w:noProof/>
          </w:rPr>
          <w:t>28</w:t>
        </w:r>
        <w:r>
          <w:fldChar w:fldCharType="end"/>
        </w:r>
      </w:p>
    </w:sdtContent>
  </w:sdt>
  <w:p w:rsidR="005252A1" w:rsidRDefault="005252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23" w:rsidRDefault="006A6023" w:rsidP="00F425AF">
      <w:pPr>
        <w:spacing w:after="0" w:line="240" w:lineRule="auto"/>
      </w:pPr>
      <w:r>
        <w:separator/>
      </w:r>
    </w:p>
  </w:footnote>
  <w:footnote w:type="continuationSeparator" w:id="0">
    <w:p w:rsidR="006A6023" w:rsidRDefault="006A6023" w:rsidP="00F425AF">
      <w:pPr>
        <w:spacing w:after="0" w:line="240" w:lineRule="auto"/>
      </w:pPr>
      <w:r>
        <w:continuationSeparator/>
      </w:r>
    </w:p>
  </w:footnote>
  <w:footnote w:id="1">
    <w:p w:rsidR="005252A1" w:rsidRPr="000A6B7F" w:rsidRDefault="005252A1" w:rsidP="00FD6C31">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5252A1" w:rsidRPr="00804BC8" w:rsidRDefault="005252A1" w:rsidP="00FD6C31">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5252A1" w:rsidRDefault="005252A1" w:rsidP="00FD6C31">
      <w:pPr>
        <w:pStyle w:val="Textpoznmkypodiarou"/>
      </w:pPr>
    </w:p>
  </w:footnote>
  <w:footnote w:id="3">
    <w:p w:rsidR="005252A1" w:rsidRPr="008B0D35" w:rsidRDefault="00AD61BC" w:rsidP="005C1E34">
      <w:pPr>
        <w:pStyle w:val="Textpoznmkypodiarou"/>
        <w:jc w:val="both"/>
        <w:rPr>
          <w:rFonts w:ascii="Times New Roman" w:hAnsi="Times New Roman" w:cs="Times New Roman"/>
        </w:rPr>
      </w:pPr>
      <w:r>
        <w:rPr>
          <w:rStyle w:val="Odkaznapoznmkupodiarou"/>
          <w:rFonts w:ascii="Times New Roman" w:hAnsi="Times New Roman" w:cs="Times New Roman"/>
        </w:rPr>
        <w:t>1</w:t>
      </w:r>
      <w:r w:rsidR="005252A1" w:rsidRPr="008B0D35">
        <w:rPr>
          <w:rFonts w:ascii="Times New Roman" w:hAnsi="Times New Roman" w:cs="Times New Roman"/>
        </w:rPr>
        <w:t xml:space="preserve"> Okrem toho by sa pojem „kritická infraštruktúra“ mal chápať rovnakým spôsobom, ako sa uvádza v odôvodnení 7 odporúčania 2023/C 20/01, t. j. ako pojem, ktorý zahŕňa relevantnú kritickú infraštruktúru identifikovanú členským štátom na vnútroštátnej úrovni alebo označenú za európsku kritickú infraštruktúru podľa smernice 2008/114/ES, ako aj kritické subjekty, ktoré sa identifikujú podľa smernice (EÚ) 2022/2557.</w:t>
      </w:r>
    </w:p>
  </w:footnote>
  <w:footnote w:id="4">
    <w:p w:rsidR="005252A1" w:rsidRPr="008B0D35" w:rsidRDefault="00AD61BC" w:rsidP="005C1E34">
      <w:pPr>
        <w:pStyle w:val="Textpoznmkypodiarou"/>
        <w:jc w:val="both"/>
        <w:rPr>
          <w:rFonts w:ascii="Times New Roman" w:hAnsi="Times New Roman" w:cs="Times New Roman"/>
        </w:rPr>
      </w:pPr>
      <w:r>
        <w:rPr>
          <w:rStyle w:val="Odkaznapoznmkupodiarou"/>
          <w:rFonts w:ascii="Times New Roman" w:hAnsi="Times New Roman" w:cs="Times New Roman"/>
        </w:rPr>
        <w:t>2</w:t>
      </w:r>
      <w:r w:rsidR="005252A1" w:rsidRPr="008B0D35">
        <w:rPr>
          <w:rFonts w:ascii="Times New Roman" w:hAnsi="Times New Roman" w:cs="Times New Roman"/>
        </w:rPr>
        <w:t xml:space="preserve"> Pojem základná služba bol doteraz definovaný len v zákone č. 69/2018 Z.z. o kybernetickej bezpečnosti, kde Zákon identifikuje tri druhy základnej služby: Základná služba v zmysle transpozície smernice NIS - služba, ktorá je uvedená v prílohe č. 1 zákona č. 69/2018 Z.z. o kybernetickej bezpečnosti a ktorá spĺňa identifikačné kritériá podľa tohto zákona. Základná služba ako informačný systém verejnej správy – identifikuje sa na základe dohody s ústredným orgánom, do pôsobnosti ktorého sektor informačných systémov verejnej správy spadá. Základná služba ako prvok kritickej infraštruktúry.</w:t>
      </w:r>
    </w:p>
  </w:footnote>
  <w:footnote w:id="5">
    <w:p w:rsidR="005252A1" w:rsidRDefault="00AD61BC" w:rsidP="00F60894">
      <w:pPr>
        <w:pStyle w:val="Textpoznmkypodiarou"/>
        <w:jc w:val="both"/>
      </w:pPr>
      <w:r>
        <w:rPr>
          <w:rStyle w:val="Odkaznapoznmkupodiarou"/>
          <w:rFonts w:ascii="Times New Roman" w:hAnsi="Times New Roman" w:cs="Times New Roman"/>
        </w:rPr>
        <w:t>3</w:t>
      </w:r>
      <w:r w:rsidR="005252A1" w:rsidRPr="008B0D35">
        <w:rPr>
          <w:rFonts w:ascii="Times New Roman" w:hAnsi="Times New Roman" w:cs="Times New Roman"/>
        </w:rPr>
        <w:t xml:space="preserve"> Incident je v smernici NIS 2 vymedzený ako „udalosť ohrozujúca dostupnosť, pravosť, integritu alebo dôvernosť uchovávaných, prenášaných alebo spracúvaných údajov alebo služieb poskytovaných alebo prístupných prostredníctvom sietí a informačných systémov“ („kybernetický incident“).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A1" w:rsidRPr="00433C47" w:rsidRDefault="005252A1" w:rsidP="00340D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D37"/>
    <w:multiLevelType w:val="hybridMultilevel"/>
    <w:tmpl w:val="2F1A59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0D05B7"/>
    <w:multiLevelType w:val="hybridMultilevel"/>
    <w:tmpl w:val="4462E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328C5B47"/>
    <w:multiLevelType w:val="hybridMultilevel"/>
    <w:tmpl w:val="60400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2E3828"/>
    <w:multiLevelType w:val="hybridMultilevel"/>
    <w:tmpl w:val="217E392A"/>
    <w:lvl w:ilvl="0" w:tplc="941A574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F567841"/>
    <w:multiLevelType w:val="hybridMultilevel"/>
    <w:tmpl w:val="5C882F6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DCB5FC0"/>
    <w:multiLevelType w:val="hybridMultilevel"/>
    <w:tmpl w:val="899C997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1342967"/>
    <w:multiLevelType w:val="hybridMultilevel"/>
    <w:tmpl w:val="899C997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4164FC9"/>
    <w:multiLevelType w:val="hybridMultilevel"/>
    <w:tmpl w:val="26C0FCC2"/>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7BDE54EF"/>
    <w:multiLevelType w:val="hybridMultilevel"/>
    <w:tmpl w:val="D96A517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7C785A66"/>
    <w:multiLevelType w:val="hybridMultilevel"/>
    <w:tmpl w:val="65BA06EC"/>
    <w:lvl w:ilvl="0" w:tplc="CA92DF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4"/>
  </w:num>
  <w:num w:numId="5">
    <w:abstractNumId w:val="12"/>
  </w:num>
  <w:num w:numId="6">
    <w:abstractNumId w:val="10"/>
  </w:num>
  <w:num w:numId="7">
    <w:abstractNumId w:val="11"/>
  </w:num>
  <w:num w:numId="8">
    <w:abstractNumId w:val="0"/>
  </w:num>
  <w:num w:numId="9">
    <w:abstractNumId w:val="1"/>
  </w:num>
  <w:num w:numId="10">
    <w:abstractNumId w:val="3"/>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7A"/>
    <w:rsid w:val="00001DD5"/>
    <w:rsid w:val="00002502"/>
    <w:rsid w:val="00005568"/>
    <w:rsid w:val="000137CA"/>
    <w:rsid w:val="00015E66"/>
    <w:rsid w:val="00022314"/>
    <w:rsid w:val="00022D87"/>
    <w:rsid w:val="0002421D"/>
    <w:rsid w:val="0002765B"/>
    <w:rsid w:val="00030AA2"/>
    <w:rsid w:val="000310A2"/>
    <w:rsid w:val="00035FFC"/>
    <w:rsid w:val="00036DB2"/>
    <w:rsid w:val="000373CE"/>
    <w:rsid w:val="00065C81"/>
    <w:rsid w:val="00081370"/>
    <w:rsid w:val="0008146C"/>
    <w:rsid w:val="00086682"/>
    <w:rsid w:val="000A3DE3"/>
    <w:rsid w:val="000A3F39"/>
    <w:rsid w:val="000A57A1"/>
    <w:rsid w:val="000B6BA1"/>
    <w:rsid w:val="000B75AA"/>
    <w:rsid w:val="000C0320"/>
    <w:rsid w:val="000C0334"/>
    <w:rsid w:val="000C45D4"/>
    <w:rsid w:val="000C5721"/>
    <w:rsid w:val="000D152F"/>
    <w:rsid w:val="000D422D"/>
    <w:rsid w:val="000D71C9"/>
    <w:rsid w:val="000E29B0"/>
    <w:rsid w:val="000E2FD0"/>
    <w:rsid w:val="000F030A"/>
    <w:rsid w:val="000F283B"/>
    <w:rsid w:val="000F2E5E"/>
    <w:rsid w:val="000F733C"/>
    <w:rsid w:val="00103559"/>
    <w:rsid w:val="00106751"/>
    <w:rsid w:val="0011194C"/>
    <w:rsid w:val="00123B5A"/>
    <w:rsid w:val="00125BA6"/>
    <w:rsid w:val="001266EB"/>
    <w:rsid w:val="00126A64"/>
    <w:rsid w:val="0013059F"/>
    <w:rsid w:val="0013235A"/>
    <w:rsid w:val="00135C1E"/>
    <w:rsid w:val="00135E39"/>
    <w:rsid w:val="00144F8B"/>
    <w:rsid w:val="0014512F"/>
    <w:rsid w:val="00146EDD"/>
    <w:rsid w:val="00153A70"/>
    <w:rsid w:val="001647D2"/>
    <w:rsid w:val="00170A4E"/>
    <w:rsid w:val="00175337"/>
    <w:rsid w:val="0017671B"/>
    <w:rsid w:val="0018147C"/>
    <w:rsid w:val="00190178"/>
    <w:rsid w:val="00191A78"/>
    <w:rsid w:val="00196485"/>
    <w:rsid w:val="001A0070"/>
    <w:rsid w:val="001A02D3"/>
    <w:rsid w:val="001A1746"/>
    <w:rsid w:val="001A5740"/>
    <w:rsid w:val="001B3014"/>
    <w:rsid w:val="001B5B13"/>
    <w:rsid w:val="001C3A51"/>
    <w:rsid w:val="001C5613"/>
    <w:rsid w:val="001C65D8"/>
    <w:rsid w:val="001C7934"/>
    <w:rsid w:val="001D0189"/>
    <w:rsid w:val="001D1624"/>
    <w:rsid w:val="001D1D9A"/>
    <w:rsid w:val="001E20C6"/>
    <w:rsid w:val="001F39B9"/>
    <w:rsid w:val="001F52DE"/>
    <w:rsid w:val="001F6EEA"/>
    <w:rsid w:val="002006E8"/>
    <w:rsid w:val="002049C4"/>
    <w:rsid w:val="00215F43"/>
    <w:rsid w:val="00220E0C"/>
    <w:rsid w:val="00222BDD"/>
    <w:rsid w:val="00223284"/>
    <w:rsid w:val="00225955"/>
    <w:rsid w:val="00231722"/>
    <w:rsid w:val="00233740"/>
    <w:rsid w:val="00252DA3"/>
    <w:rsid w:val="002560C7"/>
    <w:rsid w:val="00261D37"/>
    <w:rsid w:val="00277F2B"/>
    <w:rsid w:val="00282DDF"/>
    <w:rsid w:val="00295CEF"/>
    <w:rsid w:val="00296496"/>
    <w:rsid w:val="002A09C3"/>
    <w:rsid w:val="002A0D3A"/>
    <w:rsid w:val="002A1CC2"/>
    <w:rsid w:val="002B3436"/>
    <w:rsid w:val="002C23B1"/>
    <w:rsid w:val="002D6DC8"/>
    <w:rsid w:val="002E2DC9"/>
    <w:rsid w:val="002E4354"/>
    <w:rsid w:val="002E4F2E"/>
    <w:rsid w:val="002F260C"/>
    <w:rsid w:val="00304E4B"/>
    <w:rsid w:val="003072A8"/>
    <w:rsid w:val="003148A5"/>
    <w:rsid w:val="00322406"/>
    <w:rsid w:val="0032525D"/>
    <w:rsid w:val="003256EB"/>
    <w:rsid w:val="00327099"/>
    <w:rsid w:val="003323AC"/>
    <w:rsid w:val="00333AD7"/>
    <w:rsid w:val="003351E2"/>
    <w:rsid w:val="0033578F"/>
    <w:rsid w:val="00340B98"/>
    <w:rsid w:val="00340DF8"/>
    <w:rsid w:val="003415E7"/>
    <w:rsid w:val="00345051"/>
    <w:rsid w:val="003471C9"/>
    <w:rsid w:val="0035018D"/>
    <w:rsid w:val="0035140B"/>
    <w:rsid w:val="00357FB8"/>
    <w:rsid w:val="00366975"/>
    <w:rsid w:val="00367FEE"/>
    <w:rsid w:val="00370602"/>
    <w:rsid w:val="00374573"/>
    <w:rsid w:val="00377913"/>
    <w:rsid w:val="00380DBB"/>
    <w:rsid w:val="0039334E"/>
    <w:rsid w:val="003953A2"/>
    <w:rsid w:val="00396648"/>
    <w:rsid w:val="00396E6A"/>
    <w:rsid w:val="003A08C6"/>
    <w:rsid w:val="003B1466"/>
    <w:rsid w:val="003B2725"/>
    <w:rsid w:val="003B413E"/>
    <w:rsid w:val="003B453B"/>
    <w:rsid w:val="003B457A"/>
    <w:rsid w:val="003B703A"/>
    <w:rsid w:val="003B734E"/>
    <w:rsid w:val="003B7E56"/>
    <w:rsid w:val="003C2452"/>
    <w:rsid w:val="003C2ABF"/>
    <w:rsid w:val="003C30DD"/>
    <w:rsid w:val="003C57DD"/>
    <w:rsid w:val="003C5994"/>
    <w:rsid w:val="003D08A8"/>
    <w:rsid w:val="003D1B23"/>
    <w:rsid w:val="003D283D"/>
    <w:rsid w:val="003D5FEB"/>
    <w:rsid w:val="003E2E5F"/>
    <w:rsid w:val="003E43B3"/>
    <w:rsid w:val="003E56E8"/>
    <w:rsid w:val="003F1C84"/>
    <w:rsid w:val="003F26F9"/>
    <w:rsid w:val="003F5605"/>
    <w:rsid w:val="0040070B"/>
    <w:rsid w:val="004021A8"/>
    <w:rsid w:val="00402598"/>
    <w:rsid w:val="00405E01"/>
    <w:rsid w:val="00406BA2"/>
    <w:rsid w:val="00407091"/>
    <w:rsid w:val="004118EB"/>
    <w:rsid w:val="004149B7"/>
    <w:rsid w:val="00421EEF"/>
    <w:rsid w:val="0042392F"/>
    <w:rsid w:val="00423A5D"/>
    <w:rsid w:val="00424E3C"/>
    <w:rsid w:val="004258FE"/>
    <w:rsid w:val="00431BA6"/>
    <w:rsid w:val="00431C3C"/>
    <w:rsid w:val="00431CFF"/>
    <w:rsid w:val="00433720"/>
    <w:rsid w:val="00433D38"/>
    <w:rsid w:val="00435880"/>
    <w:rsid w:val="00441F57"/>
    <w:rsid w:val="0044347A"/>
    <w:rsid w:val="0044397B"/>
    <w:rsid w:val="00446DF6"/>
    <w:rsid w:val="00447E75"/>
    <w:rsid w:val="00453502"/>
    <w:rsid w:val="00453EA7"/>
    <w:rsid w:val="00467079"/>
    <w:rsid w:val="00471466"/>
    <w:rsid w:val="00476FDE"/>
    <w:rsid w:val="00482660"/>
    <w:rsid w:val="004931A0"/>
    <w:rsid w:val="00493DE6"/>
    <w:rsid w:val="004974E9"/>
    <w:rsid w:val="004974EC"/>
    <w:rsid w:val="004A2633"/>
    <w:rsid w:val="004B3380"/>
    <w:rsid w:val="004B38DA"/>
    <w:rsid w:val="004C22F0"/>
    <w:rsid w:val="004C2BF5"/>
    <w:rsid w:val="004C6B43"/>
    <w:rsid w:val="004D162E"/>
    <w:rsid w:val="004D4D16"/>
    <w:rsid w:val="004D5E50"/>
    <w:rsid w:val="004E29B9"/>
    <w:rsid w:val="004F202A"/>
    <w:rsid w:val="004F28CF"/>
    <w:rsid w:val="00504A7E"/>
    <w:rsid w:val="005205CB"/>
    <w:rsid w:val="005229BF"/>
    <w:rsid w:val="0052313D"/>
    <w:rsid w:val="00523597"/>
    <w:rsid w:val="005252A1"/>
    <w:rsid w:val="00532302"/>
    <w:rsid w:val="0053235D"/>
    <w:rsid w:val="005328D0"/>
    <w:rsid w:val="005332A4"/>
    <w:rsid w:val="00533FE4"/>
    <w:rsid w:val="00542567"/>
    <w:rsid w:val="00546F51"/>
    <w:rsid w:val="00555812"/>
    <w:rsid w:val="005563D2"/>
    <w:rsid w:val="00560690"/>
    <w:rsid w:val="00575068"/>
    <w:rsid w:val="005750AB"/>
    <w:rsid w:val="00575FAD"/>
    <w:rsid w:val="00584651"/>
    <w:rsid w:val="00584841"/>
    <w:rsid w:val="005850E7"/>
    <w:rsid w:val="00587116"/>
    <w:rsid w:val="005906CA"/>
    <w:rsid w:val="00592F1C"/>
    <w:rsid w:val="005978BB"/>
    <w:rsid w:val="005A31EA"/>
    <w:rsid w:val="005A40BE"/>
    <w:rsid w:val="005B136F"/>
    <w:rsid w:val="005B40C5"/>
    <w:rsid w:val="005B484F"/>
    <w:rsid w:val="005B5560"/>
    <w:rsid w:val="005B7443"/>
    <w:rsid w:val="005C1E34"/>
    <w:rsid w:val="005C7190"/>
    <w:rsid w:val="005D519E"/>
    <w:rsid w:val="005D6B0F"/>
    <w:rsid w:val="005D73BC"/>
    <w:rsid w:val="005E4B40"/>
    <w:rsid w:val="005E595D"/>
    <w:rsid w:val="005F03B0"/>
    <w:rsid w:val="005F5ABB"/>
    <w:rsid w:val="00601CF0"/>
    <w:rsid w:val="0060484A"/>
    <w:rsid w:val="00605716"/>
    <w:rsid w:val="00605EFB"/>
    <w:rsid w:val="0061007E"/>
    <w:rsid w:val="00627AE8"/>
    <w:rsid w:val="00632FF8"/>
    <w:rsid w:val="00642C38"/>
    <w:rsid w:val="00643FB8"/>
    <w:rsid w:val="006612F6"/>
    <w:rsid w:val="00663B5C"/>
    <w:rsid w:val="00666DE2"/>
    <w:rsid w:val="00667FAA"/>
    <w:rsid w:val="00686FC3"/>
    <w:rsid w:val="00694A02"/>
    <w:rsid w:val="00696571"/>
    <w:rsid w:val="006A26C5"/>
    <w:rsid w:val="006A2ADC"/>
    <w:rsid w:val="006A3AA8"/>
    <w:rsid w:val="006A6023"/>
    <w:rsid w:val="006A6EDA"/>
    <w:rsid w:val="006B34B8"/>
    <w:rsid w:val="006C603C"/>
    <w:rsid w:val="006D134D"/>
    <w:rsid w:val="006D2B04"/>
    <w:rsid w:val="006D487E"/>
    <w:rsid w:val="006D77DF"/>
    <w:rsid w:val="006E0862"/>
    <w:rsid w:val="006E21B9"/>
    <w:rsid w:val="006E6D2E"/>
    <w:rsid w:val="006F09D6"/>
    <w:rsid w:val="006F119A"/>
    <w:rsid w:val="006F28FE"/>
    <w:rsid w:val="006F53D7"/>
    <w:rsid w:val="006F5537"/>
    <w:rsid w:val="00702B94"/>
    <w:rsid w:val="00704FC8"/>
    <w:rsid w:val="00705925"/>
    <w:rsid w:val="00711673"/>
    <w:rsid w:val="00711D66"/>
    <w:rsid w:val="00712802"/>
    <w:rsid w:val="007129C3"/>
    <w:rsid w:val="0072138B"/>
    <w:rsid w:val="007438FA"/>
    <w:rsid w:val="0074424A"/>
    <w:rsid w:val="007554A9"/>
    <w:rsid w:val="00763418"/>
    <w:rsid w:val="007732DC"/>
    <w:rsid w:val="007774A4"/>
    <w:rsid w:val="007835E7"/>
    <w:rsid w:val="00785BF4"/>
    <w:rsid w:val="00786982"/>
    <w:rsid w:val="00787785"/>
    <w:rsid w:val="007902F5"/>
    <w:rsid w:val="00793501"/>
    <w:rsid w:val="007935EC"/>
    <w:rsid w:val="007A0464"/>
    <w:rsid w:val="007A54C2"/>
    <w:rsid w:val="007B04C5"/>
    <w:rsid w:val="007B423A"/>
    <w:rsid w:val="007C2631"/>
    <w:rsid w:val="007C4079"/>
    <w:rsid w:val="007C64E4"/>
    <w:rsid w:val="007D2CC1"/>
    <w:rsid w:val="007E3D79"/>
    <w:rsid w:val="007E4B03"/>
    <w:rsid w:val="007E5DD1"/>
    <w:rsid w:val="007F2C11"/>
    <w:rsid w:val="007F4013"/>
    <w:rsid w:val="0080023C"/>
    <w:rsid w:val="00810F2A"/>
    <w:rsid w:val="008134E7"/>
    <w:rsid w:val="008156DF"/>
    <w:rsid w:val="008242F3"/>
    <w:rsid w:val="00830A1C"/>
    <w:rsid w:val="008313CA"/>
    <w:rsid w:val="008326EC"/>
    <w:rsid w:val="0083417E"/>
    <w:rsid w:val="00835AA8"/>
    <w:rsid w:val="00841E9C"/>
    <w:rsid w:val="008447AE"/>
    <w:rsid w:val="008545A7"/>
    <w:rsid w:val="0086009B"/>
    <w:rsid w:val="00862EAE"/>
    <w:rsid w:val="00870FB5"/>
    <w:rsid w:val="008736D9"/>
    <w:rsid w:val="00875964"/>
    <w:rsid w:val="00875A1E"/>
    <w:rsid w:val="00876CB2"/>
    <w:rsid w:val="008775E5"/>
    <w:rsid w:val="008800C9"/>
    <w:rsid w:val="00880699"/>
    <w:rsid w:val="008844E5"/>
    <w:rsid w:val="008960F5"/>
    <w:rsid w:val="00896BCB"/>
    <w:rsid w:val="00896EA0"/>
    <w:rsid w:val="00897496"/>
    <w:rsid w:val="008A1D59"/>
    <w:rsid w:val="008A5251"/>
    <w:rsid w:val="008A61F0"/>
    <w:rsid w:val="008B0D35"/>
    <w:rsid w:val="008B290C"/>
    <w:rsid w:val="008B6056"/>
    <w:rsid w:val="008B7034"/>
    <w:rsid w:val="008D0EA9"/>
    <w:rsid w:val="008D3C7C"/>
    <w:rsid w:val="008E1159"/>
    <w:rsid w:val="008E1F0E"/>
    <w:rsid w:val="008E3BFB"/>
    <w:rsid w:val="008F023D"/>
    <w:rsid w:val="008F5802"/>
    <w:rsid w:val="00903040"/>
    <w:rsid w:val="00911E99"/>
    <w:rsid w:val="00914F70"/>
    <w:rsid w:val="0093162F"/>
    <w:rsid w:val="009322FC"/>
    <w:rsid w:val="009340E4"/>
    <w:rsid w:val="009349F2"/>
    <w:rsid w:val="009353D6"/>
    <w:rsid w:val="0093548B"/>
    <w:rsid w:val="00941858"/>
    <w:rsid w:val="0095303D"/>
    <w:rsid w:val="00955DAF"/>
    <w:rsid w:val="00957D74"/>
    <w:rsid w:val="009655AA"/>
    <w:rsid w:val="0097191B"/>
    <w:rsid w:val="0097364A"/>
    <w:rsid w:val="00977511"/>
    <w:rsid w:val="00977FAB"/>
    <w:rsid w:val="009828C2"/>
    <w:rsid w:val="00984300"/>
    <w:rsid w:val="00986485"/>
    <w:rsid w:val="0099180D"/>
    <w:rsid w:val="00992C75"/>
    <w:rsid w:val="009A3582"/>
    <w:rsid w:val="009A5656"/>
    <w:rsid w:val="009B3828"/>
    <w:rsid w:val="009B6049"/>
    <w:rsid w:val="009B685A"/>
    <w:rsid w:val="009B6D6B"/>
    <w:rsid w:val="009B7434"/>
    <w:rsid w:val="009B7F75"/>
    <w:rsid w:val="009C1DA4"/>
    <w:rsid w:val="009C303D"/>
    <w:rsid w:val="009C5180"/>
    <w:rsid w:val="009D0653"/>
    <w:rsid w:val="009D304A"/>
    <w:rsid w:val="009D445D"/>
    <w:rsid w:val="009E2544"/>
    <w:rsid w:val="009F0864"/>
    <w:rsid w:val="009F5BCC"/>
    <w:rsid w:val="009F76AD"/>
    <w:rsid w:val="00A03ED4"/>
    <w:rsid w:val="00A03FC0"/>
    <w:rsid w:val="00A10643"/>
    <w:rsid w:val="00A22B59"/>
    <w:rsid w:val="00A24902"/>
    <w:rsid w:val="00A2674C"/>
    <w:rsid w:val="00A345C1"/>
    <w:rsid w:val="00A4147D"/>
    <w:rsid w:val="00A42871"/>
    <w:rsid w:val="00A4506C"/>
    <w:rsid w:val="00A50946"/>
    <w:rsid w:val="00A605D7"/>
    <w:rsid w:val="00A62216"/>
    <w:rsid w:val="00A64FBC"/>
    <w:rsid w:val="00A65FDE"/>
    <w:rsid w:val="00A6619F"/>
    <w:rsid w:val="00A75BB7"/>
    <w:rsid w:val="00A82FD8"/>
    <w:rsid w:val="00A844E0"/>
    <w:rsid w:val="00A8491F"/>
    <w:rsid w:val="00A870FA"/>
    <w:rsid w:val="00A91BA7"/>
    <w:rsid w:val="00A92D3F"/>
    <w:rsid w:val="00A96CEE"/>
    <w:rsid w:val="00AA3B0A"/>
    <w:rsid w:val="00AA7287"/>
    <w:rsid w:val="00AB2B51"/>
    <w:rsid w:val="00AC042A"/>
    <w:rsid w:val="00AC3C33"/>
    <w:rsid w:val="00AD45B0"/>
    <w:rsid w:val="00AD4667"/>
    <w:rsid w:val="00AD61BC"/>
    <w:rsid w:val="00AE46F0"/>
    <w:rsid w:val="00AF085D"/>
    <w:rsid w:val="00AF4DA4"/>
    <w:rsid w:val="00AF7F33"/>
    <w:rsid w:val="00B005AB"/>
    <w:rsid w:val="00B026D6"/>
    <w:rsid w:val="00B02748"/>
    <w:rsid w:val="00B05595"/>
    <w:rsid w:val="00B0722A"/>
    <w:rsid w:val="00B1024F"/>
    <w:rsid w:val="00B168AA"/>
    <w:rsid w:val="00B172C5"/>
    <w:rsid w:val="00B26B75"/>
    <w:rsid w:val="00B33D95"/>
    <w:rsid w:val="00B36653"/>
    <w:rsid w:val="00B36C82"/>
    <w:rsid w:val="00B40C61"/>
    <w:rsid w:val="00B42C41"/>
    <w:rsid w:val="00B47A4E"/>
    <w:rsid w:val="00B56419"/>
    <w:rsid w:val="00B5674C"/>
    <w:rsid w:val="00B66F1E"/>
    <w:rsid w:val="00B67134"/>
    <w:rsid w:val="00B677B7"/>
    <w:rsid w:val="00B67838"/>
    <w:rsid w:val="00B7542B"/>
    <w:rsid w:val="00B779E3"/>
    <w:rsid w:val="00B81626"/>
    <w:rsid w:val="00B85D1B"/>
    <w:rsid w:val="00BA38DE"/>
    <w:rsid w:val="00BA4039"/>
    <w:rsid w:val="00BA7F80"/>
    <w:rsid w:val="00BB5ACF"/>
    <w:rsid w:val="00BC0178"/>
    <w:rsid w:val="00BC0715"/>
    <w:rsid w:val="00BC245E"/>
    <w:rsid w:val="00BD1687"/>
    <w:rsid w:val="00BD298F"/>
    <w:rsid w:val="00BD7211"/>
    <w:rsid w:val="00BE743D"/>
    <w:rsid w:val="00BF38E6"/>
    <w:rsid w:val="00C1046A"/>
    <w:rsid w:val="00C12182"/>
    <w:rsid w:val="00C12B9C"/>
    <w:rsid w:val="00C1406A"/>
    <w:rsid w:val="00C15B0D"/>
    <w:rsid w:val="00C21E47"/>
    <w:rsid w:val="00C22032"/>
    <w:rsid w:val="00C23166"/>
    <w:rsid w:val="00C26B0D"/>
    <w:rsid w:val="00C309FC"/>
    <w:rsid w:val="00C34623"/>
    <w:rsid w:val="00C50E52"/>
    <w:rsid w:val="00C54009"/>
    <w:rsid w:val="00C56021"/>
    <w:rsid w:val="00C56094"/>
    <w:rsid w:val="00C6576B"/>
    <w:rsid w:val="00C71C67"/>
    <w:rsid w:val="00C73EAC"/>
    <w:rsid w:val="00C75434"/>
    <w:rsid w:val="00C82EAA"/>
    <w:rsid w:val="00C84D70"/>
    <w:rsid w:val="00C87412"/>
    <w:rsid w:val="00C94906"/>
    <w:rsid w:val="00CA126E"/>
    <w:rsid w:val="00CA1622"/>
    <w:rsid w:val="00CA3842"/>
    <w:rsid w:val="00CB563D"/>
    <w:rsid w:val="00CB579F"/>
    <w:rsid w:val="00CB6646"/>
    <w:rsid w:val="00CC0DD6"/>
    <w:rsid w:val="00CC1C49"/>
    <w:rsid w:val="00CC4BC1"/>
    <w:rsid w:val="00CC5907"/>
    <w:rsid w:val="00CD1716"/>
    <w:rsid w:val="00CD196D"/>
    <w:rsid w:val="00CD4593"/>
    <w:rsid w:val="00CE0A6A"/>
    <w:rsid w:val="00CF22AC"/>
    <w:rsid w:val="00CF35E2"/>
    <w:rsid w:val="00CF5A59"/>
    <w:rsid w:val="00CF7FC9"/>
    <w:rsid w:val="00D060A3"/>
    <w:rsid w:val="00D0688F"/>
    <w:rsid w:val="00D20240"/>
    <w:rsid w:val="00D210E7"/>
    <w:rsid w:val="00D24288"/>
    <w:rsid w:val="00D26FEC"/>
    <w:rsid w:val="00D33908"/>
    <w:rsid w:val="00D343E2"/>
    <w:rsid w:val="00D36E3A"/>
    <w:rsid w:val="00D53145"/>
    <w:rsid w:val="00D53394"/>
    <w:rsid w:val="00D64091"/>
    <w:rsid w:val="00D714B8"/>
    <w:rsid w:val="00D76D76"/>
    <w:rsid w:val="00D7771B"/>
    <w:rsid w:val="00D8579B"/>
    <w:rsid w:val="00D8665B"/>
    <w:rsid w:val="00D93485"/>
    <w:rsid w:val="00D94EA7"/>
    <w:rsid w:val="00D970AD"/>
    <w:rsid w:val="00DA1A84"/>
    <w:rsid w:val="00DA1B3D"/>
    <w:rsid w:val="00DA7066"/>
    <w:rsid w:val="00DA7FDD"/>
    <w:rsid w:val="00DB2EE6"/>
    <w:rsid w:val="00DB5F11"/>
    <w:rsid w:val="00DC2D21"/>
    <w:rsid w:val="00DC2E84"/>
    <w:rsid w:val="00DC4E41"/>
    <w:rsid w:val="00DC65DC"/>
    <w:rsid w:val="00DC7C43"/>
    <w:rsid w:val="00DD3293"/>
    <w:rsid w:val="00DE0F7A"/>
    <w:rsid w:val="00DE51E0"/>
    <w:rsid w:val="00DE5602"/>
    <w:rsid w:val="00DE57B6"/>
    <w:rsid w:val="00DE5D21"/>
    <w:rsid w:val="00DF5A92"/>
    <w:rsid w:val="00E01DA2"/>
    <w:rsid w:val="00E0271B"/>
    <w:rsid w:val="00E158C4"/>
    <w:rsid w:val="00E220CB"/>
    <w:rsid w:val="00E25DB2"/>
    <w:rsid w:val="00E34958"/>
    <w:rsid w:val="00E42B9F"/>
    <w:rsid w:val="00E4402A"/>
    <w:rsid w:val="00E45103"/>
    <w:rsid w:val="00E46DE5"/>
    <w:rsid w:val="00E54B27"/>
    <w:rsid w:val="00E54DEB"/>
    <w:rsid w:val="00E55F91"/>
    <w:rsid w:val="00E56321"/>
    <w:rsid w:val="00E57AB1"/>
    <w:rsid w:val="00E66542"/>
    <w:rsid w:val="00E73CCB"/>
    <w:rsid w:val="00E74347"/>
    <w:rsid w:val="00E76BE5"/>
    <w:rsid w:val="00E77BD5"/>
    <w:rsid w:val="00E77DEA"/>
    <w:rsid w:val="00E91DB7"/>
    <w:rsid w:val="00E92B52"/>
    <w:rsid w:val="00E936BF"/>
    <w:rsid w:val="00E94DB6"/>
    <w:rsid w:val="00EA04ED"/>
    <w:rsid w:val="00EA26A9"/>
    <w:rsid w:val="00EA2B4B"/>
    <w:rsid w:val="00EB3626"/>
    <w:rsid w:val="00EB3A32"/>
    <w:rsid w:val="00EC57C8"/>
    <w:rsid w:val="00EC5AB2"/>
    <w:rsid w:val="00EC7D1B"/>
    <w:rsid w:val="00ED2C31"/>
    <w:rsid w:val="00ED5B7C"/>
    <w:rsid w:val="00ED686A"/>
    <w:rsid w:val="00EE1C5D"/>
    <w:rsid w:val="00EE4F4B"/>
    <w:rsid w:val="00EE55BC"/>
    <w:rsid w:val="00EE71A7"/>
    <w:rsid w:val="00EF11DD"/>
    <w:rsid w:val="00EF209A"/>
    <w:rsid w:val="00F01777"/>
    <w:rsid w:val="00F0202C"/>
    <w:rsid w:val="00F022D0"/>
    <w:rsid w:val="00F04F8B"/>
    <w:rsid w:val="00F059C4"/>
    <w:rsid w:val="00F063E9"/>
    <w:rsid w:val="00F104FB"/>
    <w:rsid w:val="00F10AAB"/>
    <w:rsid w:val="00F125F4"/>
    <w:rsid w:val="00F14481"/>
    <w:rsid w:val="00F14493"/>
    <w:rsid w:val="00F15A2C"/>
    <w:rsid w:val="00F15AEF"/>
    <w:rsid w:val="00F24DBA"/>
    <w:rsid w:val="00F31164"/>
    <w:rsid w:val="00F36F95"/>
    <w:rsid w:val="00F425AF"/>
    <w:rsid w:val="00F4479A"/>
    <w:rsid w:val="00F47FF1"/>
    <w:rsid w:val="00F51074"/>
    <w:rsid w:val="00F56EAF"/>
    <w:rsid w:val="00F60894"/>
    <w:rsid w:val="00F84969"/>
    <w:rsid w:val="00F84DE5"/>
    <w:rsid w:val="00F86D4C"/>
    <w:rsid w:val="00F905AE"/>
    <w:rsid w:val="00F92CEE"/>
    <w:rsid w:val="00F97EE0"/>
    <w:rsid w:val="00FA126C"/>
    <w:rsid w:val="00FA69E6"/>
    <w:rsid w:val="00FA7C34"/>
    <w:rsid w:val="00FA7FF6"/>
    <w:rsid w:val="00FB32A4"/>
    <w:rsid w:val="00FB3880"/>
    <w:rsid w:val="00FC0399"/>
    <w:rsid w:val="00FC1B1F"/>
    <w:rsid w:val="00FC5D39"/>
    <w:rsid w:val="00FC6C2E"/>
    <w:rsid w:val="00FC73AB"/>
    <w:rsid w:val="00FD6C31"/>
    <w:rsid w:val="00FE00AD"/>
    <w:rsid w:val="00FE037F"/>
    <w:rsid w:val="00FF2167"/>
    <w:rsid w:val="00FF3D55"/>
    <w:rsid w:val="00FF6174"/>
    <w:rsid w:val="00FF66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F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Dot pt,No Spacing1,List Paragraph Char Char Char,Indicator Text,Numbered Para 1,List Paragraph à moi,Odsek zoznamu4,F5 List Paragraph,List Paragraph1,Colorful List - Accent 11,Bullet 1,Bullet Points,MAIN CONTENT,LISTA"/>
    <w:basedOn w:val="Normlny"/>
    <w:link w:val="OdsekzoznamuChar"/>
    <w:uiPriority w:val="34"/>
    <w:qFormat/>
    <w:rsid w:val="0044347A"/>
    <w:pPr>
      <w:ind w:left="720"/>
      <w:contextualSpacing/>
    </w:pPr>
  </w:style>
  <w:style w:type="paragraph" w:styleId="Hlavika">
    <w:name w:val="header"/>
    <w:basedOn w:val="Normlny"/>
    <w:link w:val="HlavikaChar"/>
    <w:uiPriority w:val="99"/>
    <w:unhideWhenUsed/>
    <w:rsid w:val="00F425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425AF"/>
  </w:style>
  <w:style w:type="paragraph" w:styleId="Pta">
    <w:name w:val="footer"/>
    <w:basedOn w:val="Normlny"/>
    <w:link w:val="PtaChar"/>
    <w:uiPriority w:val="99"/>
    <w:unhideWhenUsed/>
    <w:rsid w:val="00F425AF"/>
    <w:pPr>
      <w:tabs>
        <w:tab w:val="center" w:pos="4536"/>
        <w:tab w:val="right" w:pos="9072"/>
      </w:tabs>
      <w:spacing w:after="0" w:line="240" w:lineRule="auto"/>
    </w:pPr>
  </w:style>
  <w:style w:type="character" w:customStyle="1" w:styleId="PtaChar">
    <w:name w:val="Päta Char"/>
    <w:basedOn w:val="Predvolenpsmoodseku"/>
    <w:link w:val="Pta"/>
    <w:uiPriority w:val="99"/>
    <w:rsid w:val="00F425AF"/>
  </w:style>
  <w:style w:type="character" w:customStyle="1" w:styleId="OdsekzoznamuChar">
    <w:name w:val="Odsek zoznamu Char"/>
    <w:aliases w:val="body Char,Odsek zoznamu2 Char,Dot pt Char,No Spacing1 Char,List Paragraph Char Char Char Char,Indicator Text Char,Numbered Para 1 Char,List Paragraph à moi Char,Odsek zoznamu4 Char,F5 List Paragraph Char,List Paragraph1 Char"/>
    <w:link w:val="Odsekzoznamu"/>
    <w:uiPriority w:val="34"/>
    <w:qFormat/>
    <w:locked/>
    <w:rsid w:val="00EE71A7"/>
  </w:style>
  <w:style w:type="paragraph" w:styleId="Textbubliny">
    <w:name w:val="Balloon Text"/>
    <w:basedOn w:val="Normlny"/>
    <w:link w:val="TextbublinyChar"/>
    <w:uiPriority w:val="99"/>
    <w:semiHidden/>
    <w:unhideWhenUsed/>
    <w:rsid w:val="00EE71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1A7"/>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6F09D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F09D6"/>
    <w:rPr>
      <w:sz w:val="20"/>
      <w:szCs w:val="20"/>
    </w:rPr>
  </w:style>
  <w:style w:type="character" w:styleId="Odkaznapoznmkupodiarou">
    <w:name w:val="footnote reference"/>
    <w:basedOn w:val="Predvolenpsmoodseku"/>
    <w:uiPriority w:val="99"/>
    <w:semiHidden/>
    <w:unhideWhenUsed/>
    <w:rsid w:val="006F09D6"/>
    <w:rPr>
      <w:vertAlign w:val="superscript"/>
    </w:rPr>
  </w:style>
  <w:style w:type="paragraph" w:styleId="Bezriadkovania">
    <w:name w:val="No Spacing"/>
    <w:uiPriority w:val="1"/>
    <w:qFormat/>
    <w:rsid w:val="00B67838"/>
    <w:pPr>
      <w:spacing w:after="0" w:line="240" w:lineRule="auto"/>
    </w:pPr>
  </w:style>
  <w:style w:type="paragraph" w:customStyle="1" w:styleId="Default">
    <w:name w:val="Default"/>
    <w:rsid w:val="00B67838"/>
    <w:pPr>
      <w:autoSpaceDE w:val="0"/>
      <w:autoSpaceDN w:val="0"/>
      <w:adjustRightInd w:val="0"/>
      <w:spacing w:after="0" w:line="240" w:lineRule="auto"/>
    </w:pPr>
    <w:rPr>
      <w:rFonts w:ascii="Calibri" w:eastAsia="Calibri" w:hAnsi="Calibri" w:cs="Calibri"/>
      <w:color w:val="000000"/>
      <w:sz w:val="24"/>
      <w:szCs w:val="24"/>
      <w:lang w:eastAsia="sk-SK"/>
    </w:rPr>
  </w:style>
  <w:style w:type="paragraph" w:styleId="Normlnywebov">
    <w:name w:val="Normal (Web)"/>
    <w:basedOn w:val="Normlny"/>
    <w:uiPriority w:val="99"/>
    <w:unhideWhenUsed/>
    <w:rsid w:val="00B85D1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B136F"/>
    <w:rPr>
      <w:sz w:val="16"/>
      <w:szCs w:val="16"/>
    </w:rPr>
  </w:style>
  <w:style w:type="paragraph" w:styleId="Textkomentra">
    <w:name w:val="annotation text"/>
    <w:basedOn w:val="Normlny"/>
    <w:link w:val="TextkomentraChar"/>
    <w:uiPriority w:val="99"/>
    <w:unhideWhenUsed/>
    <w:rsid w:val="005B136F"/>
    <w:pPr>
      <w:spacing w:after="200" w:line="240" w:lineRule="auto"/>
    </w:pPr>
    <w:rPr>
      <w:rFonts w:eastAsiaTheme="minorEastAsia"/>
      <w:sz w:val="20"/>
      <w:szCs w:val="20"/>
      <w:lang w:eastAsia="sk-SK"/>
    </w:rPr>
  </w:style>
  <w:style w:type="character" w:customStyle="1" w:styleId="TextkomentraChar">
    <w:name w:val="Text komentára Char"/>
    <w:basedOn w:val="Predvolenpsmoodseku"/>
    <w:link w:val="Textkomentra"/>
    <w:uiPriority w:val="99"/>
    <w:rsid w:val="005B136F"/>
    <w:rPr>
      <w:rFonts w:eastAsiaTheme="minorEastAsia"/>
      <w:sz w:val="20"/>
      <w:szCs w:val="20"/>
      <w:lang w:eastAsia="sk-SK"/>
    </w:rPr>
  </w:style>
  <w:style w:type="character" w:customStyle="1" w:styleId="awspan">
    <w:name w:val="awspan"/>
    <w:basedOn w:val="Predvolenpsmoodseku"/>
    <w:rsid w:val="00EC5AB2"/>
  </w:style>
  <w:style w:type="character" w:styleId="Zvraznenie">
    <w:name w:val="Emphasis"/>
    <w:basedOn w:val="Predvolenpsmoodseku"/>
    <w:uiPriority w:val="20"/>
    <w:qFormat/>
    <w:rsid w:val="00F92CEE"/>
    <w:rPr>
      <w:i/>
      <w:iCs/>
    </w:rPr>
  </w:style>
  <w:style w:type="table" w:customStyle="1" w:styleId="Mriekatabuky1">
    <w:name w:val="Mriežka tabuľky1"/>
    <w:basedOn w:val="Normlnatabuka"/>
    <w:next w:val="Mriekatabuky"/>
    <w:uiPriority w:val="59"/>
    <w:rsid w:val="009B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00e1lnychar1">
    <w:name w:val="norm_00e1lny__char1"/>
    <w:rsid w:val="009B7434"/>
    <w:rPr>
      <w:rFonts w:ascii="Times New Roman" w:hAnsi="Times New Roman" w:cs="Times New Roman"/>
      <w:strike w:val="0"/>
      <w:dstrike w:val="0"/>
      <w:sz w:val="20"/>
      <w:szCs w:val="20"/>
      <w:u w:val="none"/>
      <w:effect w:val="none"/>
    </w:rPr>
  </w:style>
  <w:style w:type="table" w:styleId="Mriekatabuky">
    <w:name w:val="Table Grid"/>
    <w:basedOn w:val="Normlnatabuka"/>
    <w:uiPriority w:val="39"/>
    <w:rsid w:val="009B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FD6C31"/>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821114">
      <w:bodyDiv w:val="1"/>
      <w:marLeft w:val="0"/>
      <w:marRight w:val="0"/>
      <w:marTop w:val="0"/>
      <w:marBottom w:val="0"/>
      <w:divBdr>
        <w:top w:val="none" w:sz="0" w:space="0" w:color="auto"/>
        <w:left w:val="none" w:sz="0" w:space="0" w:color="auto"/>
        <w:bottom w:val="none" w:sz="0" w:space="0" w:color="auto"/>
        <w:right w:val="none" w:sz="0" w:space="0" w:color="auto"/>
      </w:divBdr>
    </w:div>
    <w:div w:id="1842742296">
      <w:bodyDiv w:val="1"/>
      <w:marLeft w:val="0"/>
      <w:marRight w:val="0"/>
      <w:marTop w:val="0"/>
      <w:marBottom w:val="0"/>
      <w:divBdr>
        <w:top w:val="none" w:sz="0" w:space="0" w:color="auto"/>
        <w:left w:val="none" w:sz="0" w:space="0" w:color="auto"/>
        <w:bottom w:val="none" w:sz="0" w:space="0" w:color="auto"/>
        <w:right w:val="none" w:sz="0" w:space="0" w:color="auto"/>
      </w:divBdr>
      <w:divsChild>
        <w:div w:id="1842743012">
          <w:marLeft w:val="0"/>
          <w:marRight w:val="0"/>
          <w:marTop w:val="0"/>
          <w:marBottom w:val="0"/>
          <w:divBdr>
            <w:top w:val="none" w:sz="0" w:space="0" w:color="auto"/>
            <w:left w:val="none" w:sz="0" w:space="0" w:color="auto"/>
            <w:bottom w:val="none" w:sz="0" w:space="0" w:color="auto"/>
            <w:right w:val="none" w:sz="0" w:space="0" w:color="auto"/>
          </w:divBdr>
        </w:div>
        <w:div w:id="362245297">
          <w:marLeft w:val="0"/>
          <w:marRight w:val="0"/>
          <w:marTop w:val="0"/>
          <w:marBottom w:val="0"/>
          <w:divBdr>
            <w:top w:val="none" w:sz="0" w:space="0" w:color="auto"/>
            <w:left w:val="none" w:sz="0" w:space="0" w:color="auto"/>
            <w:bottom w:val="none" w:sz="0" w:space="0" w:color="auto"/>
            <w:right w:val="none" w:sz="0" w:space="0" w:color="auto"/>
          </w:divBdr>
          <w:divsChild>
            <w:div w:id="1962300698">
              <w:marLeft w:val="0"/>
              <w:marRight w:val="0"/>
              <w:marTop w:val="0"/>
              <w:marBottom w:val="0"/>
              <w:divBdr>
                <w:top w:val="none" w:sz="0" w:space="0" w:color="auto"/>
                <w:left w:val="none" w:sz="0" w:space="0" w:color="auto"/>
                <w:bottom w:val="none" w:sz="0" w:space="0" w:color="auto"/>
                <w:right w:val="none" w:sz="0" w:space="0" w:color="auto"/>
              </w:divBdr>
            </w:div>
            <w:div w:id="1932927213">
              <w:marLeft w:val="0"/>
              <w:marRight w:val="0"/>
              <w:marTop w:val="0"/>
              <w:marBottom w:val="0"/>
              <w:divBdr>
                <w:top w:val="none" w:sz="0" w:space="0" w:color="auto"/>
                <w:left w:val="none" w:sz="0" w:space="0" w:color="auto"/>
                <w:bottom w:val="none" w:sz="0" w:space="0" w:color="auto"/>
                <w:right w:val="none" w:sz="0" w:space="0" w:color="auto"/>
              </w:divBdr>
            </w:div>
            <w:div w:id="710573332">
              <w:marLeft w:val="0"/>
              <w:marRight w:val="0"/>
              <w:marTop w:val="0"/>
              <w:marBottom w:val="0"/>
              <w:divBdr>
                <w:top w:val="none" w:sz="0" w:space="0" w:color="auto"/>
                <w:left w:val="none" w:sz="0" w:space="0" w:color="auto"/>
                <w:bottom w:val="none" w:sz="0" w:space="0" w:color="auto"/>
                <w:right w:val="none" w:sz="0" w:space="0" w:color="auto"/>
              </w:divBdr>
            </w:div>
            <w:div w:id="5204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sprava"/>
    <f:field ref="objsubject" par="" edit="true" text=""/>
    <f:field ref="objcreatedby" par="" text="Harmatová, Lucia"/>
    <f:field ref="objcreatedat" par="" text="6.6.2024 12:17:37"/>
    <f:field ref="objchangedby" par="" text="Administrator, System"/>
    <f:field ref="objmodifiedat" par="" text="6.6.2024 12:17:3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8CC270-FBDD-464E-B14A-B7A0B919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25436</Words>
  <Characters>144989</Characters>
  <Application>Microsoft Office Word</Application>
  <DocSecurity>0</DocSecurity>
  <Lines>1208</Lines>
  <Paragraphs>340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170085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MV SR</cp:keywords>
  <cp:lastModifiedBy/>
  <cp:revision>1</cp:revision>
  <dcterms:created xsi:type="dcterms:W3CDTF">2024-10-04T08:03:00Z</dcterms:created>
  <dcterms:modified xsi:type="dcterms:W3CDTF">2024-10-04T09:17:00Z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o kritickej infraštruktúre, ktorého predkladateľom je Ministerstvo vnútra Slovenskej republiky (ďalej len „MV SR“) informovaná prostredníctvom predbežnej informácie č. PI/2023/320. Cieľom návrhu je transpozí</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Lucia Harmatová</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o kritickej infraštruktúre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Legislatívny plán na rok 2024</vt:lpwstr>
  </property>
  <property fmtid="{D5CDD505-2E9C-101B-9397-08002B2CF9AE}" pid="23" name="FSC#SKEDITIONSLOVLEX@103.510:plnynazovpredpis">
    <vt:lpwstr> Zákon o kritickej infraštruktúre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SLPS-OLVS-2024/007087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LP/2024/275</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style="text-align:justify;text-justify:inter-ideograph;text-indent:36.0pt"&gt;Ministerstvo vnútra Slovenskej republiky predkladá do&amp;nbsp;medzirezortného pripomienkového konania návrh zákona o&amp;nbsp;kritickej infraštruktúre a&amp;nbsp;o&amp;nbsp;zmene a&amp;nbsp;doplne</vt:lpwstr>
  </property>
  <property fmtid="{D5CDD505-2E9C-101B-9397-08002B2CF9AE}" pid="150" name="FSC#SKEDITIONSLOVLEX@103.510:vytvorenedna">
    <vt:lpwstr>6. 6. 2024</vt:lpwstr>
  </property>
  <property fmtid="{D5CDD505-2E9C-101B-9397-08002B2CF9AE}" pid="151" name="FSC#COOSYSTEM@1.1:Container">
    <vt:lpwstr>COO.2145.1000.3.6198760</vt:lpwstr>
  </property>
  <property fmtid="{D5CDD505-2E9C-101B-9397-08002B2CF9AE}" pid="152" name="FSC#FSCFOLIO@1.1001:docpropproject">
    <vt:lpwstr/>
  </property>
</Properties>
</file>