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35CE9" w14:textId="0138DCD3" w:rsidR="001F20F8" w:rsidRPr="003603CF" w:rsidRDefault="001F20F8" w:rsidP="006963EB">
      <w:pPr>
        <w:spacing w:after="480" w:line="276" w:lineRule="auto"/>
        <w:jc w:val="center"/>
        <w:rPr>
          <w:rFonts w:ascii="Times New Roman" w:hAnsi="Times New Roman" w:cs="Times New Roman"/>
          <w:b/>
          <w:sz w:val="24"/>
          <w:shd w:val="clear" w:color="auto" w:fill="FFFFFF"/>
        </w:rPr>
      </w:pPr>
      <w:r w:rsidRPr="003603CF">
        <w:rPr>
          <w:rFonts w:ascii="Times New Roman" w:hAnsi="Times New Roman" w:cs="Times New Roman"/>
          <w:b/>
          <w:sz w:val="24"/>
          <w:shd w:val="clear" w:color="auto" w:fill="FFFFFF"/>
        </w:rPr>
        <w:t>Dôvodov</w:t>
      </w:r>
      <w:r w:rsidR="008C15F4" w:rsidRPr="003603CF">
        <w:rPr>
          <w:rFonts w:ascii="Times New Roman" w:hAnsi="Times New Roman" w:cs="Times New Roman"/>
          <w:b/>
          <w:sz w:val="24"/>
          <w:shd w:val="clear" w:color="auto" w:fill="FFFFFF"/>
        </w:rPr>
        <w:t>á</w:t>
      </w:r>
      <w:r w:rsidRPr="003603CF">
        <w:rPr>
          <w:rFonts w:ascii="Times New Roman" w:hAnsi="Times New Roman" w:cs="Times New Roman"/>
          <w:b/>
          <w:sz w:val="24"/>
          <w:shd w:val="clear" w:color="auto" w:fill="FFFFFF"/>
        </w:rPr>
        <w:t xml:space="preserve"> správa</w:t>
      </w:r>
    </w:p>
    <w:p w14:paraId="2C005ABF" w14:textId="56F13160" w:rsidR="001F20F8" w:rsidRPr="003603CF" w:rsidRDefault="00E61D07" w:rsidP="00E80A34">
      <w:pPr>
        <w:spacing w:after="120" w:line="276" w:lineRule="auto"/>
        <w:jc w:val="both"/>
        <w:rPr>
          <w:rFonts w:ascii="Times New Roman" w:hAnsi="Times New Roman" w:cs="Times New Roman"/>
          <w:b/>
          <w:sz w:val="24"/>
          <w:shd w:val="clear" w:color="auto" w:fill="FFFFFF"/>
        </w:rPr>
      </w:pPr>
      <w:r w:rsidRPr="003603CF">
        <w:rPr>
          <w:rFonts w:ascii="Times New Roman" w:hAnsi="Times New Roman" w:cs="Times New Roman"/>
          <w:b/>
          <w:sz w:val="24"/>
          <w:shd w:val="clear" w:color="auto" w:fill="FFFFFF"/>
        </w:rPr>
        <w:t xml:space="preserve">A. </w:t>
      </w:r>
      <w:r w:rsidR="0062158C" w:rsidRPr="003603CF">
        <w:rPr>
          <w:rFonts w:ascii="Times New Roman" w:hAnsi="Times New Roman" w:cs="Times New Roman"/>
          <w:b/>
          <w:sz w:val="24"/>
          <w:shd w:val="clear" w:color="auto" w:fill="FFFFFF"/>
        </w:rPr>
        <w:t>Všeobecná časť</w:t>
      </w:r>
    </w:p>
    <w:p w14:paraId="22F81B9F" w14:textId="4894755C" w:rsidR="00E61D07" w:rsidRPr="006963EB" w:rsidRDefault="006963EB" w:rsidP="006963EB">
      <w:pPr>
        <w:autoSpaceDE w:val="0"/>
        <w:autoSpaceDN w:val="0"/>
        <w:adjustRightInd w:val="0"/>
        <w:spacing w:after="120" w:line="276" w:lineRule="auto"/>
        <w:ind w:firstLine="284"/>
        <w:jc w:val="both"/>
        <w:rPr>
          <w:rFonts w:ascii="Times New Roman" w:eastAsia="MS Mincho" w:hAnsi="Times New Roman" w:cs="Times New Roman"/>
          <w:bCs/>
          <w:sz w:val="24"/>
          <w:shd w:val="clear" w:color="auto" w:fill="FFFFFF"/>
        </w:rPr>
      </w:pPr>
      <w:r>
        <w:rPr>
          <w:rFonts w:ascii="Times New Roman" w:hAnsi="Times New Roman" w:cs="Times New Roman"/>
          <w:sz w:val="24"/>
          <w:shd w:val="clear" w:color="auto" w:fill="FFFFFF"/>
        </w:rPr>
        <w:t xml:space="preserve">Vypracovanie </w:t>
      </w:r>
      <w:r w:rsidR="00B8208B">
        <w:rPr>
          <w:rFonts w:ascii="Times New Roman" w:hAnsi="Times New Roman" w:cs="Times New Roman"/>
          <w:sz w:val="24"/>
          <w:shd w:val="clear" w:color="auto" w:fill="FFFFFF"/>
        </w:rPr>
        <w:t xml:space="preserve">vládneho </w:t>
      </w:r>
      <w:r>
        <w:rPr>
          <w:rFonts w:ascii="Times New Roman" w:hAnsi="Times New Roman" w:cs="Times New Roman"/>
          <w:sz w:val="24"/>
          <w:shd w:val="clear" w:color="auto" w:fill="FFFFFF"/>
        </w:rPr>
        <w:t>návrhu</w:t>
      </w:r>
      <w:r w:rsidR="006D4A74" w:rsidRPr="003603CF">
        <w:rPr>
          <w:rFonts w:ascii="Times New Roman" w:hAnsi="Times New Roman" w:cs="Times New Roman"/>
          <w:sz w:val="24"/>
          <w:shd w:val="clear" w:color="auto" w:fill="FFFFFF"/>
        </w:rPr>
        <w:t xml:space="preserve"> zákona, </w:t>
      </w:r>
      <w:r w:rsidR="00E61D07" w:rsidRPr="003603CF">
        <w:rPr>
          <w:rFonts w:ascii="Times New Roman" w:hAnsi="Times New Roman" w:cs="Times New Roman"/>
          <w:sz w:val="24"/>
          <w:shd w:val="clear" w:color="auto" w:fill="FFFFFF"/>
        </w:rPr>
        <w:t xml:space="preserve">ktorým sa </w:t>
      </w:r>
      <w:r w:rsidR="00AB31D4" w:rsidRPr="00AB31D4">
        <w:rPr>
          <w:rFonts w:ascii="Times New Roman" w:hAnsi="Times New Roman" w:cs="Times New Roman"/>
          <w:sz w:val="24"/>
          <w:shd w:val="clear" w:color="auto" w:fill="FFFFFF"/>
        </w:rPr>
        <w:t xml:space="preserve">zabezpečuje vykonávanie </w:t>
      </w:r>
      <w:r w:rsidR="00F01A03">
        <w:rPr>
          <w:rFonts w:ascii="Times New Roman" w:hAnsi="Times New Roman" w:cs="Times New Roman"/>
          <w:sz w:val="24"/>
          <w:shd w:val="clear" w:color="auto" w:fill="FFFFFF"/>
        </w:rPr>
        <w:t xml:space="preserve">niektorých </w:t>
      </w:r>
      <w:r w:rsidR="00AB31D4" w:rsidRPr="00AB31D4">
        <w:rPr>
          <w:rFonts w:ascii="Times New Roman" w:hAnsi="Times New Roman" w:cs="Times New Roman"/>
          <w:sz w:val="24"/>
          <w:shd w:val="clear" w:color="auto" w:fill="FFFFFF"/>
        </w:rPr>
        <w:t xml:space="preserve">opatrení </w:t>
      </w:r>
      <w:r w:rsidR="00E61D07" w:rsidRPr="003603CF">
        <w:rPr>
          <w:rFonts w:ascii="Times New Roman" w:hAnsi="Times New Roman" w:cs="Times New Roman"/>
          <w:sz w:val="24"/>
          <w:shd w:val="clear" w:color="auto" w:fill="FFFFFF"/>
        </w:rPr>
        <w:t>Európskej únie na zmiernenie globálneho odlesňovania</w:t>
      </w:r>
      <w:r w:rsidR="00DF3F00" w:rsidRPr="003603CF">
        <w:rPr>
          <w:rFonts w:ascii="Times New Roman" w:hAnsi="Times New Roman" w:cs="Times New Roman"/>
          <w:sz w:val="24"/>
        </w:rPr>
        <w:t xml:space="preserve"> </w:t>
      </w:r>
      <w:r w:rsidR="00DF3F00" w:rsidRPr="003603CF">
        <w:rPr>
          <w:rFonts w:ascii="Times New Roman" w:hAnsi="Times New Roman" w:cs="Times New Roman"/>
          <w:sz w:val="24"/>
          <w:shd w:val="clear" w:color="auto" w:fill="FFFFFF"/>
        </w:rPr>
        <w:t xml:space="preserve">a ktorým sa menia a dopĺňajú niektoré zákony </w:t>
      </w:r>
      <w:r w:rsidR="00DF3F00" w:rsidRPr="003603CF">
        <w:rPr>
          <w:rFonts w:ascii="Times New Roman" w:eastAsia="Times New Roman" w:hAnsi="Times New Roman" w:cs="Times New Roman"/>
          <w:sz w:val="24"/>
        </w:rPr>
        <w:t>(ďalej len „návrh zákona“)</w:t>
      </w:r>
      <w:r w:rsidR="00F01A03">
        <w:rPr>
          <w:rFonts w:ascii="Times New Roman" w:eastAsia="Times New Roman" w:hAnsi="Times New Roman" w:cs="Times New Roman"/>
          <w:sz w:val="24"/>
        </w:rPr>
        <w:t>,</w:t>
      </w:r>
      <w:r>
        <w:rPr>
          <w:rFonts w:ascii="Times New Roman" w:hAnsi="Times New Roman" w:cs="Times New Roman"/>
          <w:sz w:val="24"/>
          <w:shd w:val="clear" w:color="auto" w:fill="FFFFFF"/>
        </w:rPr>
        <w:t xml:space="preserve"> vyplýva z potreby implementácie </w:t>
      </w:r>
      <w:r w:rsidRPr="003603CF">
        <w:rPr>
          <w:rFonts w:ascii="Times New Roman" w:eastAsia="MS Mincho" w:hAnsi="Times New Roman" w:cs="Times New Roman"/>
          <w:bCs/>
          <w:sz w:val="24"/>
          <w:shd w:val="clear" w:color="auto" w:fill="FFFFFF"/>
        </w:rPr>
        <w:t>Nariadeni</w:t>
      </w:r>
      <w:r>
        <w:rPr>
          <w:rFonts w:ascii="Times New Roman" w:eastAsia="MS Mincho" w:hAnsi="Times New Roman" w:cs="Times New Roman"/>
          <w:bCs/>
          <w:sz w:val="24"/>
          <w:shd w:val="clear" w:color="auto" w:fill="FFFFFF"/>
        </w:rPr>
        <w:t>a</w:t>
      </w:r>
      <w:r w:rsidRPr="003603CF">
        <w:rPr>
          <w:rFonts w:ascii="Times New Roman" w:eastAsia="MS Mincho" w:hAnsi="Times New Roman" w:cs="Times New Roman"/>
          <w:bCs/>
          <w:sz w:val="24"/>
          <w:shd w:val="clear" w:color="auto" w:fill="FFFFFF"/>
        </w:rPr>
        <w:t xml:space="preserve"> Európskeho parlamentu a Rady (EÚ) 2023/1115 z 31. mája 2023 o sprístupnení určitých komodít a</w:t>
      </w:r>
      <w:r w:rsidR="00F01A03">
        <w:rPr>
          <w:rFonts w:ascii="Times New Roman" w:eastAsia="MS Mincho" w:hAnsi="Times New Roman" w:cs="Times New Roman"/>
          <w:bCs/>
          <w:sz w:val="24"/>
          <w:shd w:val="clear" w:color="auto" w:fill="FFFFFF"/>
        </w:rPr>
        <w:t> </w:t>
      </w:r>
      <w:r w:rsidRPr="003603CF">
        <w:rPr>
          <w:rFonts w:ascii="Times New Roman" w:eastAsia="MS Mincho" w:hAnsi="Times New Roman" w:cs="Times New Roman"/>
          <w:bCs/>
          <w:sz w:val="24"/>
          <w:shd w:val="clear" w:color="auto" w:fill="FFFFFF"/>
        </w:rPr>
        <w:t>výrobkov</w:t>
      </w:r>
      <w:r w:rsidR="00F01A03">
        <w:rPr>
          <w:rFonts w:ascii="Times New Roman" w:eastAsia="MS Mincho" w:hAnsi="Times New Roman" w:cs="Times New Roman"/>
          <w:bCs/>
          <w:sz w:val="24"/>
          <w:shd w:val="clear" w:color="auto" w:fill="FFFFFF"/>
        </w:rPr>
        <w:t xml:space="preserve"> </w:t>
      </w:r>
      <w:r w:rsidRPr="003603CF">
        <w:rPr>
          <w:rFonts w:ascii="Times New Roman" w:eastAsia="MS Mincho" w:hAnsi="Times New Roman" w:cs="Times New Roman"/>
          <w:bCs/>
          <w:sz w:val="24"/>
          <w:shd w:val="clear" w:color="auto" w:fill="FFFFFF"/>
        </w:rPr>
        <w:t>spojených s odlesňovaním a degradáciou lesov na trhu Únie a o ich vývoze z Únie, ktorým sa zrušuje nariadenie (EÚ) č. 995/2010 (Ú. v. EÚ L 150, 9. 6. 2023) (ďalej len „nariadenie“)</w:t>
      </w:r>
      <w:r>
        <w:rPr>
          <w:rFonts w:ascii="Times New Roman" w:eastAsia="MS Mincho" w:hAnsi="Times New Roman" w:cs="Times New Roman"/>
          <w:bCs/>
          <w:sz w:val="24"/>
          <w:shd w:val="clear" w:color="auto" w:fill="FFFFFF"/>
        </w:rPr>
        <w:t>, ako aj</w:t>
      </w:r>
      <w:r w:rsidR="00E61D07" w:rsidRPr="003603CF">
        <w:rPr>
          <w:rFonts w:ascii="Times New Roman" w:hAnsi="Times New Roman" w:cs="Times New Roman"/>
          <w:sz w:val="24"/>
          <w:shd w:val="clear" w:color="auto" w:fill="FFFFFF"/>
        </w:rPr>
        <w:t xml:space="preserve"> </w:t>
      </w:r>
      <w:r>
        <w:rPr>
          <w:rFonts w:ascii="Times New Roman" w:hAnsi="Times New Roman" w:cs="Times New Roman"/>
          <w:sz w:val="24"/>
          <w:shd w:val="clear" w:color="auto" w:fill="FFFFFF"/>
        </w:rPr>
        <w:t>z</w:t>
      </w:r>
      <w:r w:rsidR="00E61D07" w:rsidRPr="003603CF">
        <w:rPr>
          <w:rFonts w:ascii="Times New Roman" w:hAnsi="Times New Roman" w:cs="Times New Roman"/>
          <w:sz w:val="24"/>
          <w:shd w:val="clear" w:color="auto" w:fill="FFFFFF"/>
        </w:rPr>
        <w:t xml:space="preserve"> Plánu legislatívnych úloh vlády S</w:t>
      </w:r>
      <w:r w:rsidR="007D6CAA" w:rsidRPr="003603CF">
        <w:rPr>
          <w:rFonts w:ascii="Times New Roman" w:hAnsi="Times New Roman" w:cs="Times New Roman"/>
          <w:sz w:val="24"/>
          <w:shd w:val="clear" w:color="auto" w:fill="FFFFFF"/>
        </w:rPr>
        <w:t>lovenskej republiky</w:t>
      </w:r>
      <w:r w:rsidR="00E61D07" w:rsidRPr="003603CF">
        <w:rPr>
          <w:rFonts w:ascii="Times New Roman" w:hAnsi="Times New Roman" w:cs="Times New Roman"/>
          <w:sz w:val="24"/>
          <w:shd w:val="clear" w:color="auto" w:fill="FFFFFF"/>
        </w:rPr>
        <w:t xml:space="preserve"> na </w:t>
      </w:r>
      <w:r w:rsidR="007D6CAA" w:rsidRPr="003603CF">
        <w:rPr>
          <w:rFonts w:ascii="Times New Roman" w:hAnsi="Times New Roman" w:cs="Times New Roman"/>
          <w:sz w:val="24"/>
          <w:shd w:val="clear" w:color="auto" w:fill="FFFFFF"/>
        </w:rPr>
        <w:t>rok</w:t>
      </w:r>
      <w:r w:rsidR="00E61D07" w:rsidRPr="003603CF">
        <w:rPr>
          <w:rFonts w:ascii="Times New Roman" w:hAnsi="Times New Roman" w:cs="Times New Roman"/>
          <w:sz w:val="24"/>
          <w:shd w:val="clear" w:color="auto" w:fill="FFFFFF"/>
        </w:rPr>
        <w:t xml:space="preserve"> 202</w:t>
      </w:r>
      <w:r w:rsidR="007D6CAA" w:rsidRPr="003603CF">
        <w:rPr>
          <w:rFonts w:ascii="Times New Roman" w:hAnsi="Times New Roman" w:cs="Times New Roman"/>
          <w:sz w:val="24"/>
          <w:shd w:val="clear" w:color="auto" w:fill="FFFFFF"/>
        </w:rPr>
        <w:t>4.</w:t>
      </w:r>
      <w:r w:rsidR="00E61D07" w:rsidRPr="003603CF">
        <w:rPr>
          <w:rFonts w:ascii="Times New Roman" w:hAnsi="Times New Roman" w:cs="Times New Roman"/>
          <w:sz w:val="24"/>
          <w:shd w:val="clear" w:color="auto" w:fill="FFFFFF"/>
        </w:rPr>
        <w:t xml:space="preserve">  </w:t>
      </w:r>
    </w:p>
    <w:p w14:paraId="5B8E847E" w14:textId="24CC0E55" w:rsidR="00D43B5E" w:rsidRPr="003603CF" w:rsidRDefault="00755C77" w:rsidP="003113D4">
      <w:pPr>
        <w:spacing w:after="120" w:line="276" w:lineRule="auto"/>
        <w:ind w:firstLine="284"/>
        <w:jc w:val="both"/>
        <w:rPr>
          <w:rFonts w:ascii="Times New Roman" w:hAnsi="Times New Roman" w:cs="Times New Roman"/>
          <w:sz w:val="24"/>
        </w:rPr>
      </w:pPr>
      <w:r w:rsidRPr="003603CF">
        <w:rPr>
          <w:rFonts w:ascii="Times New Roman" w:hAnsi="Times New Roman" w:cs="Times New Roman"/>
          <w:sz w:val="24"/>
          <w:shd w:val="clear" w:color="auto" w:fill="FFFFFF"/>
        </w:rPr>
        <w:t>N</w:t>
      </w:r>
      <w:r w:rsidR="003B1910" w:rsidRPr="003603CF">
        <w:rPr>
          <w:rFonts w:ascii="Times New Roman" w:hAnsi="Times New Roman" w:cs="Times New Roman"/>
          <w:sz w:val="24"/>
          <w:shd w:val="clear" w:color="auto" w:fill="FFFFFF"/>
        </w:rPr>
        <w:t>ariadeni</w:t>
      </w:r>
      <w:r w:rsidRPr="003603CF">
        <w:rPr>
          <w:rFonts w:ascii="Times New Roman" w:hAnsi="Times New Roman" w:cs="Times New Roman"/>
          <w:sz w:val="24"/>
          <w:shd w:val="clear" w:color="auto" w:fill="FFFFFF"/>
        </w:rPr>
        <w:t>e</w:t>
      </w:r>
      <w:r w:rsidR="003B1910" w:rsidRPr="003603CF">
        <w:rPr>
          <w:rFonts w:ascii="Times New Roman" w:hAnsi="Times New Roman" w:cs="Times New Roman"/>
          <w:sz w:val="24"/>
          <w:shd w:val="clear" w:color="auto" w:fill="FFFFFF"/>
        </w:rPr>
        <w:t xml:space="preserve"> </w:t>
      </w:r>
      <w:r w:rsidRPr="003603CF">
        <w:rPr>
          <w:rFonts w:ascii="Times New Roman" w:hAnsi="Times New Roman" w:cs="Times New Roman"/>
          <w:sz w:val="24"/>
          <w:shd w:val="clear" w:color="auto" w:fill="FFFFFF"/>
        </w:rPr>
        <w:t xml:space="preserve">ukladá členským štátom Európskej únie povinnosť kontrolovať </w:t>
      </w:r>
      <w:r w:rsidR="003E79FC">
        <w:rPr>
          <w:rFonts w:ascii="Times New Roman" w:hAnsi="Times New Roman" w:cs="Times New Roman"/>
          <w:sz w:val="24"/>
          <w:shd w:val="clear" w:color="auto" w:fill="FFFFFF"/>
        </w:rPr>
        <w:t xml:space="preserve">dovoz, vývoz </w:t>
      </w:r>
      <w:r w:rsidR="00DB7BCD">
        <w:rPr>
          <w:rFonts w:ascii="Times New Roman" w:hAnsi="Times New Roman" w:cs="Times New Roman"/>
          <w:sz w:val="24"/>
          <w:shd w:val="clear" w:color="auto" w:fill="FFFFFF"/>
        </w:rPr>
        <w:br/>
      </w:r>
      <w:r w:rsidR="003E79FC">
        <w:rPr>
          <w:rFonts w:ascii="Times New Roman" w:hAnsi="Times New Roman" w:cs="Times New Roman"/>
          <w:sz w:val="24"/>
          <w:shd w:val="clear" w:color="auto" w:fill="FFFFFF"/>
        </w:rPr>
        <w:t xml:space="preserve">a </w:t>
      </w:r>
      <w:r w:rsidRPr="003603CF">
        <w:rPr>
          <w:rFonts w:ascii="Times New Roman" w:hAnsi="Times New Roman" w:cs="Times New Roman"/>
          <w:sz w:val="24"/>
          <w:shd w:val="clear" w:color="auto" w:fill="FFFFFF"/>
        </w:rPr>
        <w:t>produkciu definovaných príslušných výrobkov z</w:t>
      </w:r>
      <w:r w:rsidR="002A4ECB">
        <w:rPr>
          <w:rFonts w:ascii="Times New Roman" w:hAnsi="Times New Roman" w:cs="Times New Roman"/>
          <w:sz w:val="24"/>
          <w:shd w:val="clear" w:color="auto" w:fill="FFFFFF"/>
        </w:rPr>
        <w:t xml:space="preserve"> príslušných </w:t>
      </w:r>
      <w:r w:rsidRPr="003603CF">
        <w:rPr>
          <w:rFonts w:ascii="Times New Roman" w:hAnsi="Times New Roman" w:cs="Times New Roman"/>
          <w:sz w:val="24"/>
          <w:shd w:val="clear" w:color="auto" w:fill="FFFFFF"/>
        </w:rPr>
        <w:t xml:space="preserve">komodít </w:t>
      </w:r>
      <w:r w:rsidRPr="003603CF">
        <w:rPr>
          <w:rFonts w:ascii="Times New Roman" w:hAnsi="Times New Roman" w:cs="Times New Roman"/>
          <w:sz w:val="24"/>
        </w:rPr>
        <w:t xml:space="preserve">drevo, kakao, káva, sója, palma olejná, kaučuk a hovädzí dobytok, ktorých </w:t>
      </w:r>
      <w:r w:rsidR="003E79FC">
        <w:rPr>
          <w:rFonts w:ascii="Times New Roman" w:hAnsi="Times New Roman" w:cs="Times New Roman"/>
          <w:sz w:val="24"/>
        </w:rPr>
        <w:t xml:space="preserve">pestovanie, </w:t>
      </w:r>
      <w:r w:rsidRPr="003603CF">
        <w:rPr>
          <w:rFonts w:ascii="Times New Roman" w:hAnsi="Times New Roman" w:cs="Times New Roman"/>
          <w:sz w:val="24"/>
        </w:rPr>
        <w:t xml:space="preserve">výroba </w:t>
      </w:r>
      <w:r w:rsidR="003E79FC">
        <w:rPr>
          <w:rFonts w:ascii="Times New Roman" w:hAnsi="Times New Roman" w:cs="Times New Roman"/>
          <w:sz w:val="24"/>
        </w:rPr>
        <w:t>a chov patrí medzi hlavné príčiny</w:t>
      </w:r>
      <w:r w:rsidRPr="003603CF">
        <w:rPr>
          <w:rFonts w:ascii="Times New Roman" w:hAnsi="Times New Roman" w:cs="Times New Roman"/>
          <w:sz w:val="24"/>
        </w:rPr>
        <w:t xml:space="preserve"> </w:t>
      </w:r>
      <w:r w:rsidR="002A4ECB">
        <w:rPr>
          <w:rFonts w:ascii="Times New Roman" w:hAnsi="Times New Roman" w:cs="Times New Roman"/>
          <w:sz w:val="24"/>
        </w:rPr>
        <w:t xml:space="preserve">globálneho </w:t>
      </w:r>
      <w:r w:rsidRPr="003603CF">
        <w:rPr>
          <w:rFonts w:ascii="Times New Roman" w:hAnsi="Times New Roman" w:cs="Times New Roman"/>
          <w:sz w:val="24"/>
        </w:rPr>
        <w:t>odlesňova</w:t>
      </w:r>
      <w:r w:rsidR="00895E8E" w:rsidRPr="003603CF">
        <w:rPr>
          <w:rFonts w:ascii="Times New Roman" w:hAnsi="Times New Roman" w:cs="Times New Roman"/>
          <w:sz w:val="24"/>
        </w:rPr>
        <w:t>ni</w:t>
      </w:r>
      <w:r w:rsidR="003E79FC">
        <w:rPr>
          <w:rFonts w:ascii="Times New Roman" w:hAnsi="Times New Roman" w:cs="Times New Roman"/>
          <w:sz w:val="24"/>
        </w:rPr>
        <w:t>a</w:t>
      </w:r>
      <w:r w:rsidR="00895E8E" w:rsidRPr="003603CF">
        <w:rPr>
          <w:rFonts w:ascii="Times New Roman" w:hAnsi="Times New Roman" w:cs="Times New Roman"/>
          <w:sz w:val="24"/>
        </w:rPr>
        <w:t xml:space="preserve"> lesných pozemkov </w:t>
      </w:r>
      <w:r w:rsidRPr="003603CF">
        <w:rPr>
          <w:rFonts w:ascii="Times New Roman" w:hAnsi="Times New Roman" w:cs="Times New Roman"/>
          <w:sz w:val="24"/>
        </w:rPr>
        <w:t xml:space="preserve">alebo </w:t>
      </w:r>
      <w:r w:rsidR="003E79FC" w:rsidRPr="003603CF">
        <w:rPr>
          <w:rFonts w:ascii="Times New Roman" w:hAnsi="Times New Roman" w:cs="Times New Roman"/>
          <w:sz w:val="24"/>
        </w:rPr>
        <w:t>degradáci</w:t>
      </w:r>
      <w:r w:rsidR="003E79FC">
        <w:rPr>
          <w:rFonts w:ascii="Times New Roman" w:hAnsi="Times New Roman" w:cs="Times New Roman"/>
          <w:sz w:val="24"/>
        </w:rPr>
        <w:t>e</w:t>
      </w:r>
      <w:r w:rsidR="003E79FC" w:rsidRPr="003603CF">
        <w:rPr>
          <w:rFonts w:ascii="Times New Roman" w:hAnsi="Times New Roman" w:cs="Times New Roman"/>
          <w:sz w:val="24"/>
        </w:rPr>
        <w:t xml:space="preserve"> </w:t>
      </w:r>
      <w:r w:rsidRPr="003603CF">
        <w:rPr>
          <w:rFonts w:ascii="Times New Roman" w:hAnsi="Times New Roman" w:cs="Times New Roman"/>
          <w:sz w:val="24"/>
        </w:rPr>
        <w:t>lesov</w:t>
      </w:r>
      <w:r w:rsidR="002A4ECB" w:rsidRPr="002A4ECB">
        <w:rPr>
          <w:rFonts w:ascii="Times New Roman" w:hAnsi="Times New Roman" w:cs="Times New Roman"/>
          <w:sz w:val="24"/>
        </w:rPr>
        <w:t xml:space="preserve"> </w:t>
      </w:r>
      <w:r w:rsidR="002A4ECB" w:rsidRPr="003603CF">
        <w:rPr>
          <w:rFonts w:ascii="Times New Roman" w:hAnsi="Times New Roman" w:cs="Times New Roman"/>
          <w:sz w:val="24"/>
        </w:rPr>
        <w:t>vo svete</w:t>
      </w:r>
      <w:r w:rsidR="003E79FC">
        <w:rPr>
          <w:rFonts w:ascii="Times New Roman" w:hAnsi="Times New Roman" w:cs="Times New Roman"/>
          <w:sz w:val="24"/>
        </w:rPr>
        <w:t>.</w:t>
      </w:r>
      <w:r w:rsidR="00F328AA" w:rsidRPr="003603CF">
        <w:rPr>
          <w:rFonts w:ascii="Times New Roman" w:hAnsi="Times New Roman" w:cs="Times New Roman"/>
          <w:sz w:val="24"/>
        </w:rPr>
        <w:t xml:space="preserve"> </w:t>
      </w:r>
      <w:r w:rsidR="00E80A34">
        <w:rPr>
          <w:rFonts w:ascii="Times New Roman" w:hAnsi="Times New Roman" w:cs="Times New Roman"/>
          <w:sz w:val="24"/>
        </w:rPr>
        <w:t xml:space="preserve">V záujme dosiahnutia cieľa </w:t>
      </w:r>
      <w:r w:rsidR="006963EB">
        <w:rPr>
          <w:rFonts w:ascii="Times New Roman" w:hAnsi="Times New Roman" w:cs="Times New Roman"/>
          <w:sz w:val="24"/>
        </w:rPr>
        <w:t>zníženia miery</w:t>
      </w:r>
      <w:r w:rsidR="00E80A34">
        <w:rPr>
          <w:rFonts w:ascii="Times New Roman" w:hAnsi="Times New Roman" w:cs="Times New Roman"/>
          <w:sz w:val="24"/>
        </w:rPr>
        <w:t xml:space="preserve"> globálneho odlesňovania </w:t>
      </w:r>
      <w:r w:rsidR="002A4ECB">
        <w:rPr>
          <w:rFonts w:ascii="Times New Roman" w:hAnsi="Times New Roman" w:cs="Times New Roman"/>
          <w:sz w:val="24"/>
        </w:rPr>
        <w:t>a degradácie lesov</w:t>
      </w:r>
      <w:r w:rsidR="006963EB">
        <w:rPr>
          <w:rFonts w:ascii="Times New Roman" w:hAnsi="Times New Roman" w:cs="Times New Roman"/>
          <w:sz w:val="24"/>
        </w:rPr>
        <w:t>,</w:t>
      </w:r>
      <w:r w:rsidR="002A4ECB">
        <w:rPr>
          <w:rFonts w:ascii="Times New Roman" w:hAnsi="Times New Roman" w:cs="Times New Roman"/>
          <w:sz w:val="24"/>
        </w:rPr>
        <w:t xml:space="preserve"> </w:t>
      </w:r>
      <w:r w:rsidR="00E80A34">
        <w:rPr>
          <w:rFonts w:ascii="Times New Roman" w:hAnsi="Times New Roman" w:cs="Times New Roman"/>
          <w:sz w:val="24"/>
        </w:rPr>
        <w:t>nariadenie ukladá povin</w:t>
      </w:r>
      <w:r w:rsidR="007D2C5C">
        <w:rPr>
          <w:rFonts w:ascii="Times New Roman" w:hAnsi="Times New Roman" w:cs="Times New Roman"/>
          <w:sz w:val="24"/>
        </w:rPr>
        <w:t xml:space="preserve">nosti pre hospodárske subjekty, </w:t>
      </w:r>
      <w:r w:rsidR="000960A7">
        <w:rPr>
          <w:rFonts w:ascii="Times New Roman" w:hAnsi="Times New Roman" w:cs="Times New Roman"/>
          <w:sz w:val="24"/>
        </w:rPr>
        <w:t>obchodníkov</w:t>
      </w:r>
      <w:r w:rsidR="007D2C5C">
        <w:rPr>
          <w:rFonts w:ascii="Times New Roman" w:hAnsi="Times New Roman" w:cs="Times New Roman"/>
          <w:sz w:val="24"/>
        </w:rPr>
        <w:t xml:space="preserve"> a ich splnomocnených zástupcov</w:t>
      </w:r>
      <w:r w:rsidR="000960A7">
        <w:rPr>
          <w:rFonts w:ascii="Times New Roman" w:hAnsi="Times New Roman" w:cs="Times New Roman"/>
          <w:sz w:val="24"/>
        </w:rPr>
        <w:t xml:space="preserve"> v oblasti umiest</w:t>
      </w:r>
      <w:r w:rsidR="001C1DC9">
        <w:rPr>
          <w:rFonts w:ascii="Times New Roman" w:hAnsi="Times New Roman" w:cs="Times New Roman"/>
          <w:sz w:val="24"/>
        </w:rPr>
        <w:t>ne</w:t>
      </w:r>
      <w:r w:rsidR="000960A7">
        <w:rPr>
          <w:rFonts w:ascii="Times New Roman" w:hAnsi="Times New Roman" w:cs="Times New Roman"/>
          <w:sz w:val="24"/>
        </w:rPr>
        <w:t>nia a sprístup</w:t>
      </w:r>
      <w:r w:rsidR="001C1DC9">
        <w:rPr>
          <w:rFonts w:ascii="Times New Roman" w:hAnsi="Times New Roman" w:cs="Times New Roman"/>
          <w:sz w:val="24"/>
        </w:rPr>
        <w:t>ne</w:t>
      </w:r>
      <w:r w:rsidR="000960A7">
        <w:rPr>
          <w:rFonts w:ascii="Times New Roman" w:hAnsi="Times New Roman" w:cs="Times New Roman"/>
          <w:sz w:val="24"/>
        </w:rPr>
        <w:t xml:space="preserve">nia </w:t>
      </w:r>
      <w:r w:rsidR="006963EB">
        <w:rPr>
          <w:rFonts w:ascii="Times New Roman" w:hAnsi="Times New Roman" w:cs="Times New Roman"/>
          <w:sz w:val="24"/>
        </w:rPr>
        <w:t xml:space="preserve">príslušných </w:t>
      </w:r>
      <w:r w:rsidR="000960A7">
        <w:rPr>
          <w:rFonts w:ascii="Times New Roman" w:hAnsi="Times New Roman" w:cs="Times New Roman"/>
          <w:sz w:val="24"/>
        </w:rPr>
        <w:t>výrobkov z príslušných komodít na trhu Európskej únie</w:t>
      </w:r>
      <w:r w:rsidR="007D2C5C">
        <w:rPr>
          <w:rFonts w:ascii="Times New Roman" w:hAnsi="Times New Roman" w:cs="Times New Roman"/>
          <w:sz w:val="24"/>
        </w:rPr>
        <w:t>,</w:t>
      </w:r>
      <w:r w:rsidR="006963EB">
        <w:rPr>
          <w:rFonts w:ascii="Times New Roman" w:hAnsi="Times New Roman" w:cs="Times New Roman"/>
          <w:sz w:val="24"/>
        </w:rPr>
        <w:t xml:space="preserve"> vrátane ich vývozu.</w:t>
      </w:r>
    </w:p>
    <w:p w14:paraId="4F1DC682" w14:textId="77777777" w:rsidR="000960A7" w:rsidRDefault="000960A7" w:rsidP="003113D4">
      <w:pPr>
        <w:spacing w:after="120" w:line="276" w:lineRule="auto"/>
        <w:ind w:firstLine="284"/>
        <w:jc w:val="both"/>
        <w:rPr>
          <w:rFonts w:ascii="Times New Roman" w:hAnsi="Times New Roman" w:cs="Times New Roman"/>
          <w:sz w:val="24"/>
        </w:rPr>
      </w:pPr>
      <w:r>
        <w:rPr>
          <w:rFonts w:ascii="Times New Roman" w:hAnsi="Times New Roman" w:cs="Times New Roman"/>
          <w:sz w:val="24"/>
        </w:rPr>
        <w:t xml:space="preserve">Nariadenie ukladá Slovenskej republike povinnosť určiť príslušný orgán zodpovedný za plnenie povinností vyplývajúcich z nariadenia a zabezpečiť pre tento orgán adekvátne právomoci, nezávislosť pri výkone funkcie a zdroje na plnenie povinností. </w:t>
      </w:r>
    </w:p>
    <w:p w14:paraId="42531C35" w14:textId="2FB0124F" w:rsidR="00563323" w:rsidRPr="003113D4" w:rsidRDefault="002A4ECB" w:rsidP="003113D4">
      <w:pPr>
        <w:spacing w:after="120" w:line="276" w:lineRule="auto"/>
        <w:ind w:firstLine="284"/>
        <w:jc w:val="both"/>
        <w:rPr>
          <w:rFonts w:ascii="Times New Roman" w:eastAsia="Times New Roman" w:hAnsi="Times New Roman" w:cs="Times New Roman"/>
          <w:sz w:val="24"/>
          <w:lang w:eastAsia="sk-SK"/>
        </w:rPr>
      </w:pPr>
      <w:r>
        <w:rPr>
          <w:rFonts w:ascii="Times New Roman" w:hAnsi="Times New Roman" w:cs="Times New Roman"/>
          <w:sz w:val="24"/>
        </w:rPr>
        <w:t>N</w:t>
      </w:r>
      <w:r w:rsidR="00D54DCC" w:rsidRPr="003603CF">
        <w:rPr>
          <w:rFonts w:ascii="Times New Roman" w:hAnsi="Times New Roman" w:cs="Times New Roman"/>
          <w:sz w:val="24"/>
        </w:rPr>
        <w:t xml:space="preserve">ávrh zákona </w:t>
      </w:r>
      <w:r w:rsidR="00755C77" w:rsidRPr="003603CF">
        <w:rPr>
          <w:rFonts w:ascii="Times New Roman" w:hAnsi="Times New Roman" w:cs="Times New Roman"/>
          <w:sz w:val="24"/>
        </w:rPr>
        <w:t xml:space="preserve">určuje príslušné orgány na vykonávanie dozoru nad dotknutými hospodárskymi subjektami a obchodníkmi, </w:t>
      </w:r>
      <w:r w:rsidR="00895E8E" w:rsidRPr="003603CF">
        <w:rPr>
          <w:rFonts w:ascii="Times New Roman" w:hAnsi="Times New Roman" w:cs="Times New Roman"/>
          <w:sz w:val="24"/>
        </w:rPr>
        <w:t xml:space="preserve">ktorí </w:t>
      </w:r>
      <w:r w:rsidR="00A63287" w:rsidRPr="003603CF">
        <w:rPr>
          <w:rFonts w:ascii="Times New Roman" w:hAnsi="Times New Roman" w:cs="Times New Roman"/>
          <w:sz w:val="24"/>
        </w:rPr>
        <w:t xml:space="preserve">príslušné komodity </w:t>
      </w:r>
      <w:r>
        <w:rPr>
          <w:rFonts w:ascii="Times New Roman" w:hAnsi="Times New Roman" w:cs="Times New Roman"/>
          <w:sz w:val="24"/>
        </w:rPr>
        <w:t xml:space="preserve">alebo </w:t>
      </w:r>
      <w:r w:rsidR="00A63287" w:rsidRPr="003603CF">
        <w:rPr>
          <w:rFonts w:ascii="Times New Roman" w:hAnsi="Times New Roman" w:cs="Times New Roman"/>
          <w:sz w:val="24"/>
        </w:rPr>
        <w:t xml:space="preserve">príslušné výrobky </w:t>
      </w:r>
      <w:r w:rsidR="00895E8E" w:rsidRPr="003603CF">
        <w:rPr>
          <w:rFonts w:ascii="Times New Roman" w:hAnsi="Times New Roman" w:cs="Times New Roman"/>
          <w:sz w:val="24"/>
        </w:rPr>
        <w:t>umiestňujú alebo sprístupňujú na trhu Európskej únie</w:t>
      </w:r>
      <w:r>
        <w:rPr>
          <w:rFonts w:ascii="Times New Roman" w:hAnsi="Times New Roman" w:cs="Times New Roman"/>
          <w:sz w:val="24"/>
        </w:rPr>
        <w:t xml:space="preserve"> alebo ich vyvážajú</w:t>
      </w:r>
      <w:r w:rsidR="006963EB">
        <w:rPr>
          <w:rFonts w:ascii="Times New Roman" w:hAnsi="Times New Roman" w:cs="Times New Roman"/>
          <w:sz w:val="24"/>
        </w:rPr>
        <w:t>; to sa vzťahuje na ich dovoz, domácu produkciu aj obchodnú</w:t>
      </w:r>
      <w:r w:rsidR="008A6409" w:rsidRPr="003603CF">
        <w:rPr>
          <w:rFonts w:ascii="Times New Roman" w:hAnsi="Times New Roman" w:cs="Times New Roman"/>
          <w:sz w:val="24"/>
        </w:rPr>
        <w:t xml:space="preserve"> či</w:t>
      </w:r>
      <w:r w:rsidR="006963EB">
        <w:rPr>
          <w:rFonts w:ascii="Times New Roman" w:hAnsi="Times New Roman" w:cs="Times New Roman"/>
          <w:sz w:val="24"/>
        </w:rPr>
        <w:t>nnosť</w:t>
      </w:r>
      <w:r>
        <w:rPr>
          <w:rFonts w:ascii="Times New Roman" w:hAnsi="Times New Roman" w:cs="Times New Roman"/>
          <w:sz w:val="24"/>
        </w:rPr>
        <w:t>. Návrh zákona</w:t>
      </w:r>
      <w:r w:rsidR="00E730B6" w:rsidRPr="003603CF">
        <w:rPr>
          <w:rFonts w:ascii="Times New Roman" w:hAnsi="Times New Roman" w:cs="Times New Roman"/>
          <w:sz w:val="24"/>
        </w:rPr>
        <w:t xml:space="preserve"> upravuje postup pri vykonávaní dozorov a</w:t>
      </w:r>
      <w:r w:rsidR="000960A7">
        <w:rPr>
          <w:rFonts w:ascii="Times New Roman" w:hAnsi="Times New Roman" w:cs="Times New Roman"/>
          <w:sz w:val="24"/>
        </w:rPr>
        <w:t> ukladaní opatrení</w:t>
      </w:r>
      <w:r w:rsidR="00E730B6" w:rsidRPr="003603CF">
        <w:rPr>
          <w:rFonts w:ascii="Times New Roman" w:hAnsi="Times New Roman" w:cs="Times New Roman"/>
          <w:sz w:val="24"/>
        </w:rPr>
        <w:t xml:space="preserve">, ktorými sa zabezpečia povinnosti </w:t>
      </w:r>
      <w:r w:rsidR="00D54DCC" w:rsidRPr="003603CF">
        <w:rPr>
          <w:rFonts w:ascii="Times New Roman" w:hAnsi="Times New Roman" w:cs="Times New Roman"/>
          <w:sz w:val="24"/>
        </w:rPr>
        <w:t xml:space="preserve">ustanovené </w:t>
      </w:r>
      <w:r w:rsidR="00E730B6" w:rsidRPr="003603CF">
        <w:rPr>
          <w:rFonts w:ascii="Times New Roman" w:hAnsi="Times New Roman" w:cs="Times New Roman"/>
          <w:sz w:val="24"/>
        </w:rPr>
        <w:t>nariadením</w:t>
      </w:r>
      <w:r w:rsidR="003113D4">
        <w:rPr>
          <w:rFonts w:ascii="Times New Roman" w:hAnsi="Times New Roman" w:cs="Times New Roman"/>
          <w:sz w:val="24"/>
        </w:rPr>
        <w:t xml:space="preserve">. </w:t>
      </w:r>
      <w:r w:rsidR="00DB7BCD">
        <w:rPr>
          <w:rFonts w:ascii="Times New Roman" w:hAnsi="Times New Roman" w:cs="Times New Roman"/>
          <w:sz w:val="24"/>
        </w:rPr>
        <w:br/>
      </w:r>
      <w:r w:rsidR="003113D4" w:rsidRPr="003113D4">
        <w:rPr>
          <w:rFonts w:ascii="Times New Roman" w:eastAsia="Times New Roman" w:hAnsi="Times New Roman" w:cs="Times New Roman"/>
          <w:sz w:val="24"/>
          <w:lang w:eastAsia="sk-SK"/>
        </w:rPr>
        <w:t>V súlade s nariadením obsahuje návrh zákona aj presné definovanie a uplatňovanie sankcií</w:t>
      </w:r>
      <w:r w:rsidR="003C681A">
        <w:rPr>
          <w:rFonts w:ascii="Times New Roman" w:eastAsia="Times New Roman" w:hAnsi="Times New Roman" w:cs="Times New Roman"/>
          <w:sz w:val="24"/>
          <w:lang w:eastAsia="sk-SK"/>
        </w:rPr>
        <w:t xml:space="preserve"> za priestupky a iné správne delikty pri porušeniach povinností vyplývajúcich z nariadenia</w:t>
      </w:r>
      <w:r w:rsidR="003113D4" w:rsidRPr="003113D4">
        <w:rPr>
          <w:rFonts w:ascii="Times New Roman" w:eastAsia="Times New Roman" w:hAnsi="Times New Roman" w:cs="Times New Roman"/>
          <w:sz w:val="24"/>
          <w:lang w:eastAsia="sk-SK"/>
        </w:rPr>
        <w:t>, pričom boli zohľadnené doterajšie poznatky z aplikačnej praxe a výsledky kontrol orgánov štátneho dozoru.</w:t>
      </w:r>
    </w:p>
    <w:p w14:paraId="62F84423" w14:textId="5989601A" w:rsidR="00D43B5E" w:rsidRPr="003603CF" w:rsidRDefault="003113D4" w:rsidP="001E64F4">
      <w:pPr>
        <w:spacing w:after="120" w:line="276" w:lineRule="auto"/>
        <w:ind w:firstLine="284"/>
        <w:jc w:val="both"/>
        <w:rPr>
          <w:rFonts w:ascii="Times New Roman" w:hAnsi="Times New Roman" w:cs="Times New Roman"/>
          <w:sz w:val="24"/>
        </w:rPr>
      </w:pPr>
      <w:r>
        <w:rPr>
          <w:rFonts w:ascii="Times New Roman" w:hAnsi="Times New Roman" w:cs="Times New Roman"/>
          <w:sz w:val="24"/>
        </w:rPr>
        <w:t>Návrhom zákona sa upravujú</w:t>
      </w:r>
      <w:r w:rsidR="00D43B5E" w:rsidRPr="003603CF">
        <w:rPr>
          <w:rFonts w:ascii="Times New Roman" w:hAnsi="Times New Roman" w:cs="Times New Roman"/>
          <w:sz w:val="24"/>
        </w:rPr>
        <w:t xml:space="preserve"> ustanovenia súvisiacich právnych predpisov (najmä zákona</w:t>
      </w:r>
      <w:r w:rsidR="003603CF">
        <w:rPr>
          <w:rFonts w:ascii="Times New Roman" w:hAnsi="Times New Roman" w:cs="Times New Roman"/>
          <w:sz w:val="24"/>
        </w:rPr>
        <w:t xml:space="preserve"> </w:t>
      </w:r>
      <w:r w:rsidR="00DB7BCD">
        <w:rPr>
          <w:rFonts w:ascii="Times New Roman" w:hAnsi="Times New Roman" w:cs="Times New Roman"/>
          <w:sz w:val="24"/>
        </w:rPr>
        <w:br/>
      </w:r>
      <w:r w:rsidR="003603CF">
        <w:rPr>
          <w:rFonts w:ascii="Times New Roman" w:hAnsi="Times New Roman" w:cs="Times New Roman"/>
          <w:sz w:val="24"/>
        </w:rPr>
        <w:t>č. 326/2005 Z. z.</w:t>
      </w:r>
      <w:r w:rsidR="00D43B5E" w:rsidRPr="003603CF">
        <w:rPr>
          <w:rFonts w:ascii="Times New Roman" w:hAnsi="Times New Roman" w:cs="Times New Roman"/>
          <w:sz w:val="24"/>
        </w:rPr>
        <w:t xml:space="preserve"> o lesoch </w:t>
      </w:r>
      <w:r w:rsidR="003B316F">
        <w:rPr>
          <w:rFonts w:ascii="Times New Roman" w:hAnsi="Times New Roman" w:cs="Times New Roman"/>
          <w:sz w:val="24"/>
        </w:rPr>
        <w:t xml:space="preserve">v znení neskorších </w:t>
      </w:r>
      <w:r w:rsidR="00D43B5E" w:rsidRPr="003603CF">
        <w:rPr>
          <w:rFonts w:ascii="Times New Roman" w:hAnsi="Times New Roman" w:cs="Times New Roman"/>
          <w:sz w:val="24"/>
        </w:rPr>
        <w:t xml:space="preserve">a niektorých súvisiacich ustanovení zákona </w:t>
      </w:r>
      <w:r w:rsidR="003D0DEE">
        <w:rPr>
          <w:rFonts w:ascii="Times New Roman" w:hAnsi="Times New Roman" w:cs="Times New Roman"/>
          <w:sz w:val="24"/>
        </w:rPr>
        <w:t xml:space="preserve">             </w:t>
      </w:r>
      <w:r w:rsidR="003603CF">
        <w:rPr>
          <w:rFonts w:ascii="Times New Roman" w:hAnsi="Times New Roman" w:cs="Times New Roman"/>
          <w:sz w:val="24"/>
        </w:rPr>
        <w:t xml:space="preserve">č. 543/2002 Z. z. </w:t>
      </w:r>
      <w:r w:rsidR="00D43B5E" w:rsidRPr="003603CF">
        <w:rPr>
          <w:rFonts w:ascii="Times New Roman" w:hAnsi="Times New Roman" w:cs="Times New Roman"/>
          <w:sz w:val="24"/>
        </w:rPr>
        <w:t>o ochrane prírody</w:t>
      </w:r>
      <w:r w:rsidR="003603CF">
        <w:rPr>
          <w:rFonts w:ascii="Times New Roman" w:hAnsi="Times New Roman" w:cs="Times New Roman"/>
          <w:sz w:val="24"/>
        </w:rPr>
        <w:t xml:space="preserve"> a krajiny</w:t>
      </w:r>
      <w:r w:rsidR="00D43B5E" w:rsidRPr="003603CF">
        <w:rPr>
          <w:rFonts w:ascii="Times New Roman" w:hAnsi="Times New Roman" w:cs="Times New Roman"/>
          <w:sz w:val="24"/>
        </w:rPr>
        <w:t xml:space="preserve"> </w:t>
      </w:r>
      <w:r w:rsidR="003B316F">
        <w:rPr>
          <w:rFonts w:ascii="Times New Roman" w:hAnsi="Times New Roman" w:cs="Times New Roman"/>
          <w:sz w:val="24"/>
        </w:rPr>
        <w:t>v znení neskorších predpisov</w:t>
      </w:r>
      <w:r w:rsidR="00D43B5E" w:rsidRPr="003603CF">
        <w:rPr>
          <w:rFonts w:ascii="Times New Roman" w:hAnsi="Times New Roman" w:cs="Times New Roman"/>
          <w:sz w:val="24"/>
        </w:rPr>
        <w:t xml:space="preserve">), ktoré súvisia </w:t>
      </w:r>
      <w:r w:rsidR="003D0DEE">
        <w:rPr>
          <w:rFonts w:ascii="Times New Roman" w:hAnsi="Times New Roman" w:cs="Times New Roman"/>
          <w:sz w:val="24"/>
        </w:rPr>
        <w:t xml:space="preserve">              </w:t>
      </w:r>
      <w:r w:rsidR="00D43B5E" w:rsidRPr="003603CF">
        <w:rPr>
          <w:rFonts w:ascii="Times New Roman" w:hAnsi="Times New Roman" w:cs="Times New Roman"/>
          <w:sz w:val="24"/>
        </w:rPr>
        <w:t xml:space="preserve">s pôvodom dreva, resp. sú pre stanovenie pôvodu </w:t>
      </w:r>
      <w:r w:rsidR="003603CF">
        <w:rPr>
          <w:rFonts w:ascii="Times New Roman" w:hAnsi="Times New Roman" w:cs="Times New Roman"/>
          <w:sz w:val="24"/>
        </w:rPr>
        <w:t xml:space="preserve">dreva </w:t>
      </w:r>
      <w:r w:rsidR="00D43B5E" w:rsidRPr="003603CF">
        <w:rPr>
          <w:rFonts w:ascii="Times New Roman" w:hAnsi="Times New Roman" w:cs="Times New Roman"/>
          <w:sz w:val="24"/>
        </w:rPr>
        <w:t xml:space="preserve">potrebné, ako je určenie obhospodarovateľa lesa </w:t>
      </w:r>
      <w:r w:rsidR="003603CF">
        <w:rPr>
          <w:rFonts w:ascii="Times New Roman" w:hAnsi="Times New Roman" w:cs="Times New Roman"/>
          <w:sz w:val="24"/>
        </w:rPr>
        <w:t>a</w:t>
      </w:r>
      <w:r w:rsidR="00D43B5E" w:rsidRPr="003603CF">
        <w:rPr>
          <w:rFonts w:ascii="Times New Roman" w:hAnsi="Times New Roman" w:cs="Times New Roman"/>
          <w:sz w:val="24"/>
        </w:rPr>
        <w:t xml:space="preserve">lebo užívateľa pozemku (subjektu oprávneného poberať plody a úžitky veci a následne ich uvádzať </w:t>
      </w:r>
      <w:r w:rsidR="001C1DC9">
        <w:rPr>
          <w:rFonts w:ascii="Times New Roman" w:hAnsi="Times New Roman" w:cs="Times New Roman"/>
          <w:sz w:val="24"/>
        </w:rPr>
        <w:t>na trh</w:t>
      </w:r>
      <w:r w:rsidR="00D43B5E" w:rsidRPr="003603CF">
        <w:rPr>
          <w:rFonts w:ascii="Times New Roman" w:hAnsi="Times New Roman" w:cs="Times New Roman"/>
          <w:sz w:val="24"/>
        </w:rPr>
        <w:t xml:space="preserve">). Tieto úpravy, aj vo vzťahu k aplikačnej praxi, zároveň prispejú k jednoznačnejšej aplikácii ustanovení týchto súvisiacich zákonov, </w:t>
      </w:r>
      <w:r w:rsidR="009A733C">
        <w:rPr>
          <w:rFonts w:ascii="Times New Roman" w:hAnsi="Times New Roman" w:cs="Times New Roman"/>
          <w:sz w:val="24"/>
        </w:rPr>
        <w:t xml:space="preserve">k </w:t>
      </w:r>
      <w:r w:rsidR="00D43B5E" w:rsidRPr="003603CF">
        <w:rPr>
          <w:rFonts w:ascii="Times New Roman" w:hAnsi="Times New Roman" w:cs="Times New Roman"/>
          <w:sz w:val="24"/>
        </w:rPr>
        <w:t>zníženiu administratívnej záťaže a</w:t>
      </w:r>
      <w:r w:rsidR="003603CF">
        <w:rPr>
          <w:rFonts w:ascii="Times New Roman" w:hAnsi="Times New Roman" w:cs="Times New Roman"/>
          <w:sz w:val="24"/>
        </w:rPr>
        <w:t xml:space="preserve"> k dosiahnutiu cieľa nariadenia</w:t>
      </w:r>
      <w:r w:rsidR="00D43B5E" w:rsidRPr="003603CF">
        <w:rPr>
          <w:rFonts w:ascii="Times New Roman" w:hAnsi="Times New Roman" w:cs="Times New Roman"/>
          <w:sz w:val="24"/>
        </w:rPr>
        <w:t>.</w:t>
      </w:r>
    </w:p>
    <w:p w14:paraId="6EE3FC4C" w14:textId="781F6505" w:rsidR="009A733C" w:rsidRPr="003113D4" w:rsidRDefault="001D5C3F" w:rsidP="001E64F4">
      <w:pPr>
        <w:spacing w:after="120" w:line="276" w:lineRule="auto"/>
        <w:ind w:firstLine="284"/>
        <w:jc w:val="both"/>
        <w:rPr>
          <w:rFonts w:ascii="Times New Roman" w:hAnsi="Times New Roman" w:cs="Times New Roman"/>
          <w:sz w:val="24"/>
          <w:shd w:val="clear" w:color="auto" w:fill="FFFFFF"/>
        </w:rPr>
      </w:pPr>
      <w:r w:rsidRPr="003603CF">
        <w:rPr>
          <w:rFonts w:ascii="Times New Roman" w:hAnsi="Times New Roman" w:cs="Times New Roman"/>
          <w:sz w:val="24"/>
        </w:rPr>
        <w:t xml:space="preserve">Návrhom zákona sa </w:t>
      </w:r>
      <w:r w:rsidR="00E70500" w:rsidRPr="003603CF">
        <w:rPr>
          <w:rFonts w:ascii="Times New Roman" w:hAnsi="Times New Roman" w:cs="Times New Roman"/>
          <w:sz w:val="24"/>
        </w:rPr>
        <w:t>zrušuje</w:t>
      </w:r>
      <w:r w:rsidRPr="003603CF">
        <w:rPr>
          <w:rFonts w:ascii="Times New Roman" w:hAnsi="Times New Roman" w:cs="Times New Roman"/>
          <w:sz w:val="24"/>
        </w:rPr>
        <w:t xml:space="preserve"> zákon </w:t>
      </w:r>
      <w:r w:rsidRPr="003603CF">
        <w:rPr>
          <w:rFonts w:ascii="Times New Roman" w:hAnsi="Times New Roman" w:cs="Times New Roman"/>
          <w:sz w:val="24"/>
          <w:shd w:val="clear" w:color="auto" w:fill="FFFFFF"/>
        </w:rPr>
        <w:t xml:space="preserve">č. 113/2018 Z. z. o uvádzaní dreva a výrobkov z dreva na vnútorný trh a o zmene a doplnení zákona č. 280/2017 Z. z. o poskytovaní podpory a dotácie </w:t>
      </w:r>
      <w:r w:rsidR="00DB7BCD">
        <w:rPr>
          <w:rFonts w:ascii="Times New Roman" w:hAnsi="Times New Roman" w:cs="Times New Roman"/>
          <w:sz w:val="24"/>
          <w:shd w:val="clear" w:color="auto" w:fill="FFFFFF"/>
        </w:rPr>
        <w:br/>
      </w:r>
      <w:r w:rsidRPr="003603CF">
        <w:rPr>
          <w:rFonts w:ascii="Times New Roman" w:hAnsi="Times New Roman" w:cs="Times New Roman"/>
          <w:sz w:val="24"/>
          <w:shd w:val="clear" w:color="auto" w:fill="FFFFFF"/>
        </w:rPr>
        <w:t xml:space="preserve">v pôdohospodárstve a rozvoji vidieka a o zmene zákona č. 292/2014 Z. z. o príspevku </w:t>
      </w:r>
      <w:r w:rsidRPr="003603CF">
        <w:rPr>
          <w:rFonts w:ascii="Times New Roman" w:hAnsi="Times New Roman" w:cs="Times New Roman"/>
          <w:sz w:val="24"/>
          <w:shd w:val="clear" w:color="auto" w:fill="FFFFFF"/>
        </w:rPr>
        <w:lastRenderedPageBreak/>
        <w:t>poskytovanom z európskych štrukturálnych a investičných fondov a o zmene a doplnení niektorých zákonov v znení neskorších predpisov</w:t>
      </w:r>
      <w:r w:rsidR="00E70500" w:rsidRPr="003603CF">
        <w:rPr>
          <w:rFonts w:ascii="Times New Roman" w:hAnsi="Times New Roman" w:cs="Times New Roman"/>
          <w:sz w:val="24"/>
          <w:shd w:val="clear" w:color="auto" w:fill="FFFFFF"/>
        </w:rPr>
        <w:t xml:space="preserve"> v znení zákona č. 355/2019 Z. z</w:t>
      </w:r>
      <w:r w:rsidR="001E64F4">
        <w:rPr>
          <w:rFonts w:ascii="Times New Roman" w:hAnsi="Times New Roman" w:cs="Times New Roman"/>
          <w:sz w:val="24"/>
          <w:shd w:val="clear" w:color="auto" w:fill="FFFFFF"/>
        </w:rPr>
        <w:t xml:space="preserve"> (ďalej len „zákon č. 113/2018 Z. z.“)</w:t>
      </w:r>
      <w:r w:rsidRPr="003603CF">
        <w:rPr>
          <w:rFonts w:ascii="Times New Roman" w:hAnsi="Times New Roman" w:cs="Times New Roman"/>
          <w:sz w:val="24"/>
          <w:shd w:val="clear" w:color="auto" w:fill="FFFFFF"/>
        </w:rPr>
        <w:t xml:space="preserve">. V súlade s nariadením sa ponecháva jeho pôsobnosť do </w:t>
      </w:r>
      <w:r w:rsidR="003D0DEE">
        <w:rPr>
          <w:rFonts w:ascii="Times New Roman" w:hAnsi="Times New Roman" w:cs="Times New Roman"/>
          <w:sz w:val="24"/>
          <w:shd w:val="clear" w:color="auto" w:fill="FFFFFF"/>
        </w:rPr>
        <w:t xml:space="preserve">                    </w:t>
      </w:r>
      <w:r w:rsidRPr="003603CF">
        <w:rPr>
          <w:rFonts w:ascii="Times New Roman" w:hAnsi="Times New Roman" w:cs="Times New Roman"/>
          <w:sz w:val="24"/>
          <w:shd w:val="clear" w:color="auto" w:fill="FFFFFF"/>
        </w:rPr>
        <w:t>3</w:t>
      </w:r>
      <w:r w:rsidR="005129B6" w:rsidRPr="003603CF">
        <w:rPr>
          <w:rFonts w:ascii="Times New Roman" w:hAnsi="Times New Roman" w:cs="Times New Roman"/>
          <w:sz w:val="24"/>
          <w:shd w:val="clear" w:color="auto" w:fill="FFFFFF"/>
        </w:rPr>
        <w:t>0</w:t>
      </w:r>
      <w:r w:rsidRPr="003603CF">
        <w:rPr>
          <w:rFonts w:ascii="Times New Roman" w:hAnsi="Times New Roman" w:cs="Times New Roman"/>
          <w:sz w:val="24"/>
          <w:shd w:val="clear" w:color="auto" w:fill="FFFFFF"/>
        </w:rPr>
        <w:t xml:space="preserve">. decembra 2027 pre drevo </w:t>
      </w:r>
      <w:r w:rsidR="005129B6" w:rsidRPr="003603CF">
        <w:rPr>
          <w:rFonts w:ascii="Times New Roman" w:hAnsi="Times New Roman" w:cs="Times New Roman"/>
          <w:sz w:val="24"/>
          <w:shd w:val="clear" w:color="auto" w:fill="FFFFFF"/>
        </w:rPr>
        <w:t xml:space="preserve">a výrobky z dreva, ktoré boli </w:t>
      </w:r>
      <w:r w:rsidRPr="003603CF">
        <w:rPr>
          <w:rFonts w:ascii="Times New Roman" w:hAnsi="Times New Roman" w:cs="Times New Roman"/>
          <w:sz w:val="24"/>
          <w:shd w:val="clear" w:color="auto" w:fill="FFFFFF"/>
        </w:rPr>
        <w:t>vyprodukované do 29. júna 2023</w:t>
      </w:r>
      <w:r w:rsidR="005129B6" w:rsidRPr="003603CF">
        <w:rPr>
          <w:rFonts w:ascii="Times New Roman" w:hAnsi="Times New Roman" w:cs="Times New Roman"/>
          <w:sz w:val="24"/>
          <w:shd w:val="clear" w:color="auto" w:fill="FFFFFF"/>
        </w:rPr>
        <w:t xml:space="preserve"> </w:t>
      </w:r>
      <w:r w:rsidR="00DB7BCD">
        <w:rPr>
          <w:rFonts w:ascii="Times New Roman" w:hAnsi="Times New Roman" w:cs="Times New Roman"/>
          <w:sz w:val="24"/>
          <w:shd w:val="clear" w:color="auto" w:fill="FFFFFF"/>
        </w:rPr>
        <w:br/>
      </w:r>
      <w:r w:rsidR="005129B6" w:rsidRPr="003603CF">
        <w:rPr>
          <w:rFonts w:ascii="Times New Roman" w:hAnsi="Times New Roman" w:cs="Times New Roman"/>
          <w:sz w:val="24"/>
          <w:shd w:val="clear" w:color="auto" w:fill="FFFFFF"/>
        </w:rPr>
        <w:t xml:space="preserve">a umiestnené na trh od 30. decembra 2024 do 30. decembra 2027. S ohľadom na </w:t>
      </w:r>
      <w:r w:rsidR="007D2C5C">
        <w:rPr>
          <w:rFonts w:ascii="Times New Roman" w:hAnsi="Times New Roman" w:cs="Times New Roman"/>
          <w:sz w:val="24"/>
          <w:shd w:val="clear" w:color="auto" w:fill="FFFFFF"/>
        </w:rPr>
        <w:t>prechodné uplatňovanie</w:t>
      </w:r>
      <w:r w:rsidR="005129B6" w:rsidRPr="003603CF">
        <w:rPr>
          <w:rFonts w:ascii="Times New Roman" w:hAnsi="Times New Roman" w:cs="Times New Roman"/>
          <w:sz w:val="24"/>
          <w:shd w:val="clear" w:color="auto" w:fill="FFFFFF"/>
        </w:rPr>
        <w:t xml:space="preserve"> </w:t>
      </w:r>
      <w:r w:rsidR="007D2C5C">
        <w:rPr>
          <w:rFonts w:ascii="Times New Roman" w:hAnsi="Times New Roman" w:cs="Times New Roman"/>
          <w:sz w:val="24"/>
          <w:shd w:val="clear" w:color="auto" w:fill="FFFFFF"/>
        </w:rPr>
        <w:t xml:space="preserve">zákona č. 113/2018 Z. z. </w:t>
      </w:r>
      <w:r w:rsidR="005129B6" w:rsidRPr="003603CF">
        <w:rPr>
          <w:rFonts w:ascii="Times New Roman" w:hAnsi="Times New Roman" w:cs="Times New Roman"/>
          <w:sz w:val="24"/>
          <w:shd w:val="clear" w:color="auto" w:fill="FFFFFF"/>
        </w:rPr>
        <w:t>do 30</w:t>
      </w:r>
      <w:r w:rsidR="00CA2AA8">
        <w:rPr>
          <w:rFonts w:ascii="Times New Roman" w:hAnsi="Times New Roman" w:cs="Times New Roman"/>
          <w:sz w:val="24"/>
          <w:shd w:val="clear" w:color="auto" w:fill="FFFFFF"/>
        </w:rPr>
        <w:t>.</w:t>
      </w:r>
      <w:r w:rsidR="005129B6" w:rsidRPr="003603CF">
        <w:rPr>
          <w:rFonts w:ascii="Times New Roman" w:hAnsi="Times New Roman" w:cs="Times New Roman"/>
          <w:sz w:val="24"/>
          <w:shd w:val="clear" w:color="auto" w:fill="FFFFFF"/>
        </w:rPr>
        <w:t xml:space="preserve"> decembra 2027 sa </w:t>
      </w:r>
      <w:r w:rsidR="00CA2AA8">
        <w:rPr>
          <w:rFonts w:ascii="Times New Roman" w:hAnsi="Times New Roman" w:cs="Times New Roman"/>
          <w:sz w:val="24"/>
          <w:shd w:val="clear" w:color="auto" w:fill="FFFFFF"/>
        </w:rPr>
        <w:t>upravujú</w:t>
      </w:r>
      <w:r w:rsidRPr="003603CF">
        <w:rPr>
          <w:rFonts w:ascii="Times New Roman" w:hAnsi="Times New Roman" w:cs="Times New Roman"/>
          <w:sz w:val="24"/>
          <w:shd w:val="clear" w:color="auto" w:fill="FFFFFF"/>
        </w:rPr>
        <w:t xml:space="preserve"> sadzby</w:t>
      </w:r>
      <w:r w:rsidR="005129B6" w:rsidRPr="003603CF">
        <w:rPr>
          <w:rFonts w:ascii="Times New Roman" w:hAnsi="Times New Roman" w:cs="Times New Roman"/>
          <w:sz w:val="24"/>
          <w:shd w:val="clear" w:color="auto" w:fill="FFFFFF"/>
        </w:rPr>
        <w:t xml:space="preserve"> pokút</w:t>
      </w:r>
      <w:r w:rsidR="009A733C">
        <w:rPr>
          <w:rFonts w:ascii="Times New Roman" w:hAnsi="Times New Roman" w:cs="Times New Roman"/>
          <w:sz w:val="24"/>
          <w:shd w:val="clear" w:color="auto" w:fill="FFFFFF"/>
        </w:rPr>
        <w:t xml:space="preserve"> za priestupky a iné správne delikty, nakoľko</w:t>
      </w:r>
      <w:r w:rsidR="003113D4">
        <w:rPr>
          <w:rFonts w:ascii="Times New Roman" w:hAnsi="Times New Roman" w:cs="Times New Roman"/>
          <w:sz w:val="24"/>
          <w:shd w:val="clear" w:color="auto" w:fill="FFFFFF"/>
        </w:rPr>
        <w:t xml:space="preserve"> aplikačná prax ukázala, že aktuálne platná právna </w:t>
      </w:r>
      <w:r w:rsidR="00CA2AA8">
        <w:rPr>
          <w:rFonts w:ascii="Times New Roman" w:hAnsi="Times New Roman" w:cs="Times New Roman"/>
          <w:sz w:val="24"/>
          <w:shd w:val="clear" w:color="auto" w:fill="FFFFFF"/>
        </w:rPr>
        <w:t xml:space="preserve">úprava </w:t>
      </w:r>
      <w:r w:rsidR="003113D4">
        <w:rPr>
          <w:rFonts w:ascii="Times New Roman" w:hAnsi="Times New Roman" w:cs="Times New Roman"/>
          <w:sz w:val="24"/>
          <w:shd w:val="clear" w:color="auto" w:fill="FFFFFF"/>
        </w:rPr>
        <w:t>je pre dotknuté subjekty neprimerane prísna. V</w:t>
      </w:r>
      <w:r w:rsidR="00D44A67" w:rsidRPr="003603CF">
        <w:rPr>
          <w:rFonts w:ascii="Times New Roman" w:hAnsi="Times New Roman" w:cs="Times New Roman"/>
          <w:sz w:val="24"/>
          <w:shd w:val="clear" w:color="auto" w:fill="FFFFFF"/>
        </w:rPr>
        <w:t xml:space="preserve">ypúšťajú sa </w:t>
      </w:r>
      <w:r w:rsidR="003113D4">
        <w:rPr>
          <w:rFonts w:ascii="Times New Roman" w:hAnsi="Times New Roman" w:cs="Times New Roman"/>
          <w:sz w:val="24"/>
          <w:shd w:val="clear" w:color="auto" w:fill="FFFFFF"/>
        </w:rPr>
        <w:t xml:space="preserve">tiež </w:t>
      </w:r>
      <w:r w:rsidR="00D44A67" w:rsidRPr="003603CF">
        <w:rPr>
          <w:rFonts w:ascii="Times New Roman" w:hAnsi="Times New Roman" w:cs="Times New Roman"/>
          <w:sz w:val="24"/>
          <w:shd w:val="clear" w:color="auto" w:fill="FFFFFF"/>
        </w:rPr>
        <w:t xml:space="preserve">ustanovenia týkajúce sa </w:t>
      </w:r>
      <w:r w:rsidR="001E64F4">
        <w:rPr>
          <w:rFonts w:ascii="Times New Roman" w:hAnsi="Times New Roman" w:cs="Times New Roman"/>
          <w:sz w:val="24"/>
          <w:shd w:val="clear" w:color="auto" w:fill="FFFFFF"/>
        </w:rPr>
        <w:t>n</w:t>
      </w:r>
      <w:r w:rsidR="001E64F4" w:rsidRPr="003603CF">
        <w:rPr>
          <w:rFonts w:ascii="Times New Roman" w:hAnsi="Times New Roman" w:cs="Times New Roman"/>
          <w:sz w:val="24"/>
        </w:rPr>
        <w:t>ariadenia Rady (ES) č. 2173/2005 z 20. decembra 2005 o vytvorení licenčného systému FLEGT na dovoz dreva do Európskeho spoločenstva (Ú. v. EÚ L 347, 30. 12. 2005)</w:t>
      </w:r>
      <w:r w:rsidR="001E64F4">
        <w:rPr>
          <w:rFonts w:ascii="Times New Roman" w:hAnsi="Times New Roman" w:cs="Times New Roman"/>
          <w:sz w:val="24"/>
        </w:rPr>
        <w:t xml:space="preserve"> v platnom znení (ďalej len „nariadenie (ES) č. 2173/2005“)</w:t>
      </w:r>
      <w:r w:rsidR="00D44A67" w:rsidRPr="003603CF">
        <w:rPr>
          <w:rFonts w:ascii="Times New Roman" w:hAnsi="Times New Roman" w:cs="Times New Roman"/>
          <w:sz w:val="24"/>
        </w:rPr>
        <w:t xml:space="preserve">, </w:t>
      </w:r>
      <w:r w:rsidR="001E64F4">
        <w:rPr>
          <w:rFonts w:ascii="Times New Roman" w:hAnsi="Times New Roman" w:cs="Times New Roman"/>
          <w:sz w:val="24"/>
        </w:rPr>
        <w:t>nakoľko</w:t>
      </w:r>
      <w:r w:rsidR="00D44A67" w:rsidRPr="003603CF">
        <w:rPr>
          <w:rFonts w:ascii="Times New Roman" w:hAnsi="Times New Roman" w:cs="Times New Roman"/>
          <w:sz w:val="24"/>
        </w:rPr>
        <w:t xml:space="preserve"> </w:t>
      </w:r>
      <w:r w:rsidR="001E64F4">
        <w:rPr>
          <w:rFonts w:ascii="Times New Roman" w:hAnsi="Times New Roman" w:cs="Times New Roman"/>
          <w:sz w:val="24"/>
        </w:rPr>
        <w:t>tieto ustanovenia budú implementované</w:t>
      </w:r>
      <w:r w:rsidR="00A6719E" w:rsidRPr="003603CF">
        <w:rPr>
          <w:rFonts w:ascii="Times New Roman" w:hAnsi="Times New Roman" w:cs="Times New Roman"/>
          <w:sz w:val="24"/>
        </w:rPr>
        <w:t xml:space="preserve"> návrhom zákona</w:t>
      </w:r>
      <w:r w:rsidRPr="003603CF">
        <w:rPr>
          <w:rFonts w:ascii="Times New Roman" w:hAnsi="Times New Roman" w:cs="Times New Roman"/>
          <w:sz w:val="24"/>
          <w:shd w:val="clear" w:color="auto" w:fill="FFFFFF"/>
        </w:rPr>
        <w:t>.</w:t>
      </w:r>
      <w:r w:rsidR="009A733C">
        <w:rPr>
          <w:rFonts w:ascii="Times New Roman" w:hAnsi="Times New Roman" w:cs="Times New Roman"/>
          <w:sz w:val="24"/>
          <w:shd w:val="clear" w:color="auto" w:fill="FFFFFF"/>
        </w:rPr>
        <w:t xml:space="preserve"> </w:t>
      </w:r>
      <w:r w:rsidR="009A733C">
        <w:rPr>
          <w:rFonts w:ascii="Times New Roman" w:eastAsia="Times New Roman" w:hAnsi="Times New Roman" w:cs="Times New Roman"/>
          <w:sz w:val="24"/>
          <w:lang w:eastAsia="sk-SK"/>
        </w:rPr>
        <w:t>Návrh zákona z tohto dôvodu zároveň</w:t>
      </w:r>
      <w:r w:rsidR="009A733C" w:rsidRPr="003603CF">
        <w:rPr>
          <w:rFonts w:ascii="Times New Roman" w:eastAsia="Times New Roman" w:hAnsi="Times New Roman" w:cs="Times New Roman"/>
          <w:sz w:val="24"/>
          <w:lang w:eastAsia="sk-SK"/>
        </w:rPr>
        <w:t xml:space="preserve"> </w:t>
      </w:r>
      <w:r w:rsidR="009A733C">
        <w:rPr>
          <w:rFonts w:ascii="Times New Roman" w:eastAsia="Times New Roman" w:hAnsi="Times New Roman" w:cs="Times New Roman"/>
          <w:sz w:val="24"/>
          <w:lang w:eastAsia="sk-SK"/>
        </w:rPr>
        <w:t>vymedzuje pôsobnosť</w:t>
      </w:r>
      <w:r w:rsidR="009A733C" w:rsidRPr="003603CF">
        <w:rPr>
          <w:rFonts w:ascii="Times New Roman" w:eastAsia="Times New Roman" w:hAnsi="Times New Roman" w:cs="Times New Roman"/>
          <w:sz w:val="24"/>
          <w:lang w:eastAsia="sk-SK"/>
        </w:rPr>
        <w:t xml:space="preserve"> príslušných orgánov a nastavenie procesov pri plnení povinností pri dovoze výrobkov z dreva z partnerských krajín </w:t>
      </w:r>
      <w:r w:rsidR="00CA2AA8">
        <w:rPr>
          <w:rFonts w:ascii="Times New Roman" w:eastAsia="Times New Roman" w:hAnsi="Times New Roman" w:cs="Times New Roman"/>
          <w:sz w:val="24"/>
          <w:lang w:eastAsia="sk-SK"/>
        </w:rPr>
        <w:t>vyplývajúcich z nariadenia</w:t>
      </w:r>
      <w:r w:rsidR="001E64F4">
        <w:rPr>
          <w:rFonts w:ascii="Times New Roman" w:hAnsi="Times New Roman" w:cs="Times New Roman"/>
          <w:sz w:val="24"/>
        </w:rPr>
        <w:t xml:space="preserve"> (ES) č. 2173/2005</w:t>
      </w:r>
      <w:r w:rsidR="009A733C" w:rsidRPr="003603CF">
        <w:rPr>
          <w:rFonts w:ascii="Times New Roman" w:hAnsi="Times New Roman" w:cs="Times New Roman"/>
          <w:sz w:val="24"/>
        </w:rPr>
        <w:t>.</w:t>
      </w:r>
    </w:p>
    <w:p w14:paraId="0E1D4170" w14:textId="3A55F354" w:rsidR="008813D1" w:rsidRPr="003603CF" w:rsidRDefault="008813D1" w:rsidP="001E64F4">
      <w:pPr>
        <w:autoSpaceDE w:val="0"/>
        <w:autoSpaceDN w:val="0"/>
        <w:adjustRightInd w:val="0"/>
        <w:spacing w:after="120" w:line="276" w:lineRule="auto"/>
        <w:ind w:firstLine="284"/>
        <w:jc w:val="both"/>
        <w:rPr>
          <w:rFonts w:ascii="Times New Roman" w:eastAsia="Times New Roman" w:hAnsi="Times New Roman" w:cs="Times New Roman"/>
          <w:sz w:val="24"/>
          <w:lang w:eastAsia="sk-SK"/>
        </w:rPr>
      </w:pPr>
      <w:r w:rsidRPr="003603CF">
        <w:rPr>
          <w:rFonts w:ascii="Times New Roman" w:eastAsia="Times New Roman" w:hAnsi="Times New Roman" w:cs="Times New Roman"/>
          <w:sz w:val="24"/>
          <w:lang w:eastAsia="sk-SK"/>
        </w:rPr>
        <w:t xml:space="preserve">Dátum nadobudnutia účinnosti sa navrhuje s ohľadom na </w:t>
      </w:r>
      <w:r w:rsidR="004975EB" w:rsidRPr="003603CF">
        <w:rPr>
          <w:rFonts w:ascii="Times New Roman" w:eastAsia="Times New Roman" w:hAnsi="Times New Roman" w:cs="Times New Roman"/>
          <w:sz w:val="24"/>
          <w:lang w:eastAsia="sk-SK"/>
        </w:rPr>
        <w:t>nariadenie, ktoré je uplatňované od 30. decembra 2024.</w:t>
      </w:r>
      <w:r w:rsidRPr="003603CF">
        <w:rPr>
          <w:rFonts w:ascii="Times New Roman" w:eastAsia="Times New Roman" w:hAnsi="Times New Roman" w:cs="Times New Roman"/>
          <w:sz w:val="24"/>
          <w:lang w:eastAsia="sk-SK"/>
        </w:rPr>
        <w:t xml:space="preserve"> </w:t>
      </w:r>
      <w:r w:rsidR="001E64F4">
        <w:rPr>
          <w:rFonts w:ascii="Times New Roman" w:eastAsia="Times New Roman" w:hAnsi="Times New Roman" w:cs="Times New Roman"/>
          <w:sz w:val="24"/>
          <w:lang w:eastAsia="sk-SK"/>
        </w:rPr>
        <w:t xml:space="preserve">Pre zmenu a doplnenie </w:t>
      </w:r>
      <w:r w:rsidR="001E64F4">
        <w:rPr>
          <w:rFonts w:ascii="Times New Roman" w:hAnsi="Times New Roman" w:cs="Times New Roman"/>
          <w:sz w:val="24"/>
          <w:shd w:val="clear" w:color="auto" w:fill="FFFFFF"/>
        </w:rPr>
        <w:t>zákona č. 113/2018 Z. z.</w:t>
      </w:r>
      <w:r w:rsidR="00CA2AA8">
        <w:rPr>
          <w:rFonts w:ascii="Times New Roman" w:hAnsi="Times New Roman" w:cs="Times New Roman"/>
          <w:sz w:val="24"/>
          <w:shd w:val="clear" w:color="auto" w:fill="FFFFFF"/>
        </w:rPr>
        <w:t xml:space="preserve"> </w:t>
      </w:r>
      <w:r w:rsidR="00B220F8">
        <w:rPr>
          <w:rFonts w:ascii="Times New Roman" w:hAnsi="Times New Roman" w:cs="Times New Roman"/>
          <w:sz w:val="24"/>
          <w:shd w:val="clear" w:color="auto" w:fill="FFFFFF"/>
        </w:rPr>
        <w:t xml:space="preserve">v čl. V </w:t>
      </w:r>
      <w:r w:rsidR="001E64F4">
        <w:rPr>
          <w:rFonts w:ascii="Times New Roman" w:hAnsi="Times New Roman" w:cs="Times New Roman"/>
          <w:sz w:val="24"/>
          <w:shd w:val="clear" w:color="auto" w:fill="FFFFFF"/>
        </w:rPr>
        <w:t xml:space="preserve">sa dátum nadobudnutia účinnosti navrhuje </w:t>
      </w:r>
      <w:r w:rsidR="00B220F8">
        <w:rPr>
          <w:rFonts w:ascii="Times New Roman" w:hAnsi="Times New Roman" w:cs="Times New Roman"/>
          <w:sz w:val="24"/>
          <w:shd w:val="clear" w:color="auto" w:fill="FFFFFF"/>
        </w:rPr>
        <w:t xml:space="preserve">od </w:t>
      </w:r>
      <w:r w:rsidR="001E64F4">
        <w:rPr>
          <w:rFonts w:ascii="Times New Roman" w:hAnsi="Times New Roman" w:cs="Times New Roman"/>
          <w:sz w:val="24"/>
          <w:shd w:val="clear" w:color="auto" w:fill="FFFFFF"/>
        </w:rPr>
        <w:t>29. decemb</w:t>
      </w:r>
      <w:r w:rsidR="00B220F8">
        <w:rPr>
          <w:rFonts w:ascii="Times New Roman" w:hAnsi="Times New Roman" w:cs="Times New Roman"/>
          <w:sz w:val="24"/>
          <w:shd w:val="clear" w:color="auto" w:fill="FFFFFF"/>
        </w:rPr>
        <w:t>ra</w:t>
      </w:r>
      <w:r w:rsidR="001E64F4">
        <w:rPr>
          <w:rFonts w:ascii="Times New Roman" w:hAnsi="Times New Roman" w:cs="Times New Roman"/>
          <w:sz w:val="24"/>
          <w:shd w:val="clear" w:color="auto" w:fill="FFFFFF"/>
        </w:rPr>
        <w:t xml:space="preserve"> 2024 tak, aby bolo možné prechodné uplatňovanie tohto zákona do 30. decembra 2027 vykonávať aj so zmenami, ktorých potreba </w:t>
      </w:r>
      <w:r w:rsidR="00902F7B">
        <w:rPr>
          <w:rFonts w:ascii="Times New Roman" w:hAnsi="Times New Roman" w:cs="Times New Roman"/>
          <w:sz w:val="24"/>
          <w:shd w:val="clear" w:color="auto" w:fill="FFFFFF"/>
        </w:rPr>
        <w:t>vyplynula</w:t>
      </w:r>
      <w:r w:rsidR="001E64F4">
        <w:rPr>
          <w:rFonts w:ascii="Times New Roman" w:hAnsi="Times New Roman" w:cs="Times New Roman"/>
          <w:sz w:val="24"/>
          <w:shd w:val="clear" w:color="auto" w:fill="FFFFFF"/>
        </w:rPr>
        <w:t xml:space="preserve"> z</w:t>
      </w:r>
      <w:r w:rsidR="00902F7B">
        <w:rPr>
          <w:rFonts w:ascii="Times New Roman" w:hAnsi="Times New Roman" w:cs="Times New Roman"/>
          <w:sz w:val="24"/>
          <w:shd w:val="clear" w:color="auto" w:fill="FFFFFF"/>
        </w:rPr>
        <w:t xml:space="preserve"> doterajšej </w:t>
      </w:r>
      <w:r w:rsidR="001E64F4">
        <w:rPr>
          <w:rFonts w:ascii="Times New Roman" w:hAnsi="Times New Roman" w:cs="Times New Roman"/>
          <w:sz w:val="24"/>
          <w:shd w:val="clear" w:color="auto" w:fill="FFFFFF"/>
        </w:rPr>
        <w:t>aplikačnej praxe</w:t>
      </w:r>
      <w:r w:rsidR="00CA2AA8">
        <w:rPr>
          <w:rFonts w:ascii="Times New Roman" w:hAnsi="Times New Roman" w:cs="Times New Roman"/>
          <w:sz w:val="24"/>
          <w:shd w:val="clear" w:color="auto" w:fill="FFFFFF"/>
        </w:rPr>
        <w:t xml:space="preserve"> uplatňovania</w:t>
      </w:r>
      <w:r w:rsidR="00B220F8">
        <w:rPr>
          <w:rFonts w:ascii="Times New Roman" w:hAnsi="Times New Roman" w:cs="Times New Roman"/>
          <w:sz w:val="24"/>
          <w:shd w:val="clear" w:color="auto" w:fill="FFFFFF"/>
        </w:rPr>
        <w:t xml:space="preserve"> predmetného</w:t>
      </w:r>
      <w:r w:rsidR="00CA2AA8">
        <w:rPr>
          <w:rFonts w:ascii="Times New Roman" w:hAnsi="Times New Roman" w:cs="Times New Roman"/>
          <w:sz w:val="24"/>
          <w:shd w:val="clear" w:color="auto" w:fill="FFFFFF"/>
        </w:rPr>
        <w:t xml:space="preserve"> zákona</w:t>
      </w:r>
      <w:r w:rsidR="00902F7B">
        <w:rPr>
          <w:rFonts w:ascii="Times New Roman" w:hAnsi="Times New Roman" w:cs="Times New Roman"/>
          <w:sz w:val="24"/>
          <w:shd w:val="clear" w:color="auto" w:fill="FFFFFF"/>
        </w:rPr>
        <w:t>.</w:t>
      </w:r>
      <w:r w:rsidR="001E64F4">
        <w:rPr>
          <w:rFonts w:ascii="Times New Roman" w:hAnsi="Times New Roman" w:cs="Times New Roman"/>
          <w:sz w:val="24"/>
          <w:shd w:val="clear" w:color="auto" w:fill="FFFFFF"/>
        </w:rPr>
        <w:t xml:space="preserve"> </w:t>
      </w:r>
      <w:r w:rsidR="00F4417E">
        <w:rPr>
          <w:rFonts w:ascii="Times New Roman" w:hAnsi="Times New Roman" w:cs="Times New Roman"/>
          <w:sz w:val="24"/>
          <w:shd w:val="clear" w:color="auto" w:fill="FFFFFF"/>
        </w:rPr>
        <w:t>Nadobudnutie účinnosti čl. III bodov 3</w:t>
      </w:r>
      <w:r w:rsidR="00E54B4A">
        <w:rPr>
          <w:rFonts w:ascii="Times New Roman" w:hAnsi="Times New Roman" w:cs="Times New Roman"/>
          <w:sz w:val="24"/>
          <w:shd w:val="clear" w:color="auto" w:fill="FFFFFF"/>
        </w:rPr>
        <w:t>9</w:t>
      </w:r>
      <w:r w:rsidR="00F4417E">
        <w:rPr>
          <w:rFonts w:ascii="Times New Roman" w:hAnsi="Times New Roman" w:cs="Times New Roman"/>
          <w:sz w:val="24"/>
          <w:shd w:val="clear" w:color="auto" w:fill="FFFFFF"/>
        </w:rPr>
        <w:t xml:space="preserve"> a </w:t>
      </w:r>
      <w:r w:rsidR="00E54B4A">
        <w:rPr>
          <w:rFonts w:ascii="Times New Roman" w:hAnsi="Times New Roman" w:cs="Times New Roman"/>
          <w:sz w:val="24"/>
          <w:shd w:val="clear" w:color="auto" w:fill="FFFFFF"/>
        </w:rPr>
        <w:t>47</w:t>
      </w:r>
      <w:r w:rsidR="00F4417E">
        <w:rPr>
          <w:rFonts w:ascii="Times New Roman" w:hAnsi="Times New Roman" w:cs="Times New Roman"/>
          <w:sz w:val="24"/>
          <w:shd w:val="clear" w:color="auto" w:fill="FFFFFF"/>
        </w:rPr>
        <w:t xml:space="preserve"> sa navrhuje od 1. januára 2025.</w:t>
      </w:r>
    </w:p>
    <w:p w14:paraId="2B249440" w14:textId="2BC54BA6" w:rsidR="00743383" w:rsidRPr="003603CF" w:rsidRDefault="00743383" w:rsidP="003113D4">
      <w:pPr>
        <w:spacing w:after="120" w:line="276" w:lineRule="auto"/>
        <w:ind w:firstLine="284"/>
        <w:jc w:val="both"/>
        <w:rPr>
          <w:rFonts w:ascii="Times New Roman" w:eastAsia="Times New Roman" w:hAnsi="Times New Roman" w:cs="Times New Roman"/>
          <w:sz w:val="24"/>
          <w:lang w:eastAsia="sk-SK"/>
        </w:rPr>
      </w:pPr>
      <w:r w:rsidRPr="003603CF">
        <w:rPr>
          <w:rFonts w:ascii="Times New Roman" w:eastAsia="Times New Roman" w:hAnsi="Times New Roman" w:cs="Times New Roman"/>
          <w:sz w:val="24"/>
          <w:lang w:eastAsia="sk-SK"/>
        </w:rPr>
        <w:t>Návrh zákona nebude mať vplyvy na manželstvo, rodičovstvo a rodinu, sociálne vplyvy, vplyvy na informatizáciu spoločnosti</w:t>
      </w:r>
      <w:r w:rsidR="00402526" w:rsidRPr="003603CF">
        <w:rPr>
          <w:rFonts w:ascii="Times New Roman" w:eastAsia="Times New Roman" w:hAnsi="Times New Roman" w:cs="Times New Roman"/>
          <w:sz w:val="24"/>
          <w:lang w:eastAsia="sk-SK"/>
        </w:rPr>
        <w:t xml:space="preserve"> ani vplyvy </w:t>
      </w:r>
      <w:r w:rsidRPr="003603CF">
        <w:rPr>
          <w:rFonts w:ascii="Times New Roman" w:eastAsia="Times New Roman" w:hAnsi="Times New Roman" w:cs="Times New Roman"/>
          <w:sz w:val="24"/>
          <w:lang w:eastAsia="sk-SK"/>
        </w:rPr>
        <w:t xml:space="preserve">na služby verejnej správy pre občana. </w:t>
      </w:r>
      <w:r w:rsidR="007D2C5C">
        <w:rPr>
          <w:rFonts w:ascii="Times New Roman" w:eastAsia="Times New Roman" w:hAnsi="Times New Roman" w:cs="Times New Roman"/>
          <w:sz w:val="24"/>
          <w:lang w:eastAsia="sk-SK"/>
        </w:rPr>
        <w:t>N</w:t>
      </w:r>
      <w:r w:rsidRPr="003603CF">
        <w:rPr>
          <w:rFonts w:ascii="Times New Roman" w:eastAsia="Times New Roman" w:hAnsi="Times New Roman" w:cs="Times New Roman"/>
          <w:sz w:val="24"/>
          <w:lang w:eastAsia="sk-SK"/>
        </w:rPr>
        <w:t xml:space="preserve">ávrh zákona </w:t>
      </w:r>
      <w:r w:rsidR="007D2C5C">
        <w:rPr>
          <w:rFonts w:ascii="Times New Roman" w:eastAsia="Times New Roman" w:hAnsi="Times New Roman" w:cs="Times New Roman"/>
          <w:sz w:val="24"/>
          <w:lang w:eastAsia="sk-SK"/>
        </w:rPr>
        <w:t>predpokladá p</w:t>
      </w:r>
      <w:r w:rsidR="00A543B1" w:rsidRPr="003603CF">
        <w:rPr>
          <w:rFonts w:ascii="Times New Roman" w:eastAsia="Times New Roman" w:hAnsi="Times New Roman" w:cs="Times New Roman"/>
          <w:sz w:val="24"/>
          <w:lang w:eastAsia="sk-SK"/>
        </w:rPr>
        <w:t xml:space="preserve">revažne </w:t>
      </w:r>
      <w:r w:rsidRPr="003603CF">
        <w:rPr>
          <w:rFonts w:ascii="Times New Roman" w:eastAsia="Times New Roman" w:hAnsi="Times New Roman" w:cs="Times New Roman"/>
          <w:sz w:val="24"/>
          <w:lang w:eastAsia="sk-SK"/>
        </w:rPr>
        <w:t>negatívny vplyv na podnikateľské prostredie</w:t>
      </w:r>
      <w:r w:rsidR="00A543B1" w:rsidRPr="003603CF">
        <w:rPr>
          <w:rFonts w:ascii="Times New Roman" w:eastAsia="Times New Roman" w:hAnsi="Times New Roman" w:cs="Times New Roman"/>
          <w:sz w:val="24"/>
          <w:lang w:eastAsia="sk-SK"/>
        </w:rPr>
        <w:t xml:space="preserve"> z dôvodu vzniknutej administratívnej a inej záťaže pri plnení nových povinností, avšak bude mať pozitívny vplyv na životné prostredie</w:t>
      </w:r>
      <w:r w:rsidR="007D2C5C" w:rsidRPr="00DB29CD">
        <w:rPr>
          <w:rFonts w:ascii="Times New Roman" w:eastAsia="Times New Roman" w:hAnsi="Times New Roman" w:cs="Times New Roman"/>
          <w:sz w:val="24"/>
          <w:lang w:eastAsia="sk-SK"/>
        </w:rPr>
        <w:t>. Z dôvodu potreby rozšírenia orgánu dozoru bude mať návrh zákona negatívny vplyv na rozpočet verejnej správy.</w:t>
      </w:r>
      <w:r w:rsidR="007D2C5C">
        <w:rPr>
          <w:rFonts w:ascii="Times New Roman" w:eastAsia="Times New Roman" w:hAnsi="Times New Roman" w:cs="Times New Roman"/>
          <w:sz w:val="24"/>
          <w:lang w:eastAsia="sk-SK"/>
        </w:rPr>
        <w:t xml:space="preserve"> </w:t>
      </w:r>
    </w:p>
    <w:p w14:paraId="03011A53" w14:textId="77777777" w:rsidR="0054095D" w:rsidRDefault="00743383" w:rsidP="003113D4">
      <w:pPr>
        <w:spacing w:after="120" w:line="276" w:lineRule="auto"/>
        <w:ind w:firstLine="284"/>
        <w:jc w:val="both"/>
        <w:rPr>
          <w:rFonts w:ascii="Times New Roman" w:eastAsia="Times New Roman" w:hAnsi="Times New Roman" w:cs="Times New Roman"/>
          <w:sz w:val="24"/>
          <w:lang w:eastAsia="sk-SK"/>
        </w:rPr>
        <w:sectPr w:rsidR="0054095D" w:rsidSect="00C55626">
          <w:footerReference w:type="default" r:id="rId8"/>
          <w:pgSz w:w="11906" w:h="16838"/>
          <w:pgMar w:top="1417" w:right="1417" w:bottom="1417" w:left="1417" w:header="708" w:footer="708" w:gutter="0"/>
          <w:pgNumType w:start="1"/>
          <w:cols w:space="708"/>
          <w:docGrid w:linePitch="360"/>
        </w:sectPr>
      </w:pPr>
      <w:r w:rsidRPr="003603CF">
        <w:rPr>
          <w:rFonts w:ascii="Times New Roman" w:eastAsia="Times New Roman" w:hAnsi="Times New Roman" w:cs="Times New Roman"/>
          <w:sz w:val="24"/>
          <w:lang w:eastAsia="sk-SK"/>
        </w:rPr>
        <w:t>Návrh zákona je v súlade s Ústavou Slovenskej republiky, ústavnými zákonmi,</w:t>
      </w:r>
      <w:r w:rsidR="00B220F8">
        <w:rPr>
          <w:rFonts w:ascii="Times New Roman" w:eastAsia="Times New Roman" w:hAnsi="Times New Roman" w:cs="Times New Roman"/>
          <w:sz w:val="24"/>
          <w:lang w:eastAsia="sk-SK"/>
        </w:rPr>
        <w:t xml:space="preserve"> inými</w:t>
      </w:r>
      <w:r w:rsidRPr="003603CF">
        <w:rPr>
          <w:rFonts w:ascii="Times New Roman" w:eastAsia="Times New Roman" w:hAnsi="Times New Roman" w:cs="Times New Roman"/>
          <w:sz w:val="24"/>
          <w:lang w:eastAsia="sk-SK"/>
        </w:rPr>
        <w:t xml:space="preserve"> zákonmi a ostatnými všeobecne záväznými právnymi predpismi, </w:t>
      </w:r>
      <w:r w:rsidR="00CF5CCB" w:rsidRPr="00CF5CCB">
        <w:rPr>
          <w:rFonts w:ascii="Times New Roman" w:eastAsia="Times New Roman" w:hAnsi="Times New Roman" w:cs="Times New Roman"/>
          <w:sz w:val="24"/>
          <w:lang w:eastAsia="sk-SK"/>
        </w:rPr>
        <w:t xml:space="preserve">nálezmi Ústavného súdu Slovenskej republiky, </w:t>
      </w:r>
      <w:r w:rsidRPr="003603CF">
        <w:rPr>
          <w:rFonts w:ascii="Times New Roman" w:eastAsia="Times New Roman" w:hAnsi="Times New Roman" w:cs="Times New Roman"/>
          <w:sz w:val="24"/>
          <w:lang w:eastAsia="sk-SK"/>
        </w:rPr>
        <w:t>medzinárodnými zmluvami a inými medzinárodnými dokumentmi, ktorými je Slovenská republika viazaná, ako aj s právnymi aktmi Európskej únie.</w:t>
      </w:r>
    </w:p>
    <w:p w14:paraId="00ECCDEF" w14:textId="77777777" w:rsidR="0054095D" w:rsidRPr="0054095D" w:rsidRDefault="0054095D" w:rsidP="0054095D">
      <w:pPr>
        <w:widowControl w:val="0"/>
        <w:autoSpaceDE w:val="0"/>
        <w:autoSpaceDN w:val="0"/>
        <w:adjustRightInd w:val="0"/>
        <w:spacing w:after="0" w:line="240" w:lineRule="auto"/>
        <w:jc w:val="center"/>
        <w:rPr>
          <w:rFonts w:ascii="Times New Roman" w:eastAsia="Times New Roman" w:hAnsi="Times New Roman" w:cs="Times New Roman"/>
          <w:b/>
          <w:caps/>
          <w:spacing w:val="30"/>
          <w:sz w:val="24"/>
          <w:szCs w:val="24"/>
          <w:lang w:eastAsia="sk-SK"/>
        </w:rPr>
      </w:pPr>
      <w:r w:rsidRPr="0054095D">
        <w:rPr>
          <w:rFonts w:ascii="Times New Roman" w:eastAsia="Times New Roman" w:hAnsi="Times New Roman" w:cs="Times New Roman"/>
          <w:b/>
          <w:caps/>
          <w:spacing w:val="30"/>
          <w:sz w:val="24"/>
          <w:szCs w:val="24"/>
          <w:lang w:eastAsia="sk-SK"/>
        </w:rPr>
        <w:lastRenderedPageBreak/>
        <w:t>Doložka zlučiteľnosti</w:t>
      </w:r>
    </w:p>
    <w:p w14:paraId="17A4F8E2" w14:textId="77777777" w:rsidR="0054095D" w:rsidRPr="0054095D" w:rsidRDefault="0054095D" w:rsidP="0054095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k-SK"/>
        </w:rPr>
      </w:pPr>
      <w:r w:rsidRPr="0054095D">
        <w:rPr>
          <w:rFonts w:ascii="Times New Roman" w:eastAsia="Times New Roman" w:hAnsi="Times New Roman" w:cs="Times New Roman"/>
          <w:b/>
          <w:sz w:val="24"/>
          <w:szCs w:val="24"/>
          <w:lang w:eastAsia="sk-SK"/>
        </w:rPr>
        <w:t>návrhu zákona s právom Európskej únie</w:t>
      </w:r>
    </w:p>
    <w:p w14:paraId="2EECAC47" w14:textId="77777777" w:rsidR="0054095D" w:rsidRPr="0054095D" w:rsidRDefault="0054095D" w:rsidP="0054095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sk-SK"/>
        </w:rPr>
      </w:pPr>
    </w:p>
    <w:p w14:paraId="4899EB48" w14:textId="77777777" w:rsidR="0054095D" w:rsidRPr="0054095D" w:rsidRDefault="0054095D" w:rsidP="0054095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sk-SK"/>
        </w:rPr>
      </w:pPr>
    </w:p>
    <w:tbl>
      <w:tblPr>
        <w:tblStyle w:val="Mriekatabuky"/>
        <w:tblW w:w="1003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627"/>
      </w:tblGrid>
      <w:tr w:rsidR="0054095D" w:rsidRPr="0054095D" w14:paraId="508B63D0" w14:textId="77777777" w:rsidTr="0054095D">
        <w:tc>
          <w:tcPr>
            <w:tcW w:w="404" w:type="dxa"/>
            <w:hideMark/>
          </w:tcPr>
          <w:p w14:paraId="53E4164A" w14:textId="77777777" w:rsidR="0054095D" w:rsidRPr="0054095D" w:rsidRDefault="0054095D" w:rsidP="0054095D">
            <w:pPr>
              <w:widowControl w:val="0"/>
              <w:tabs>
                <w:tab w:val="left" w:pos="360"/>
              </w:tabs>
              <w:autoSpaceDE w:val="0"/>
              <w:autoSpaceDN w:val="0"/>
              <w:adjustRightInd w:val="0"/>
              <w:jc w:val="both"/>
              <w:rPr>
                <w:sz w:val="24"/>
                <w:szCs w:val="24"/>
                <w:lang w:eastAsia="sk-SK"/>
              </w:rPr>
            </w:pPr>
            <w:r w:rsidRPr="0054095D">
              <w:rPr>
                <w:sz w:val="24"/>
                <w:szCs w:val="24"/>
                <w:lang w:eastAsia="sk-SK"/>
              </w:rPr>
              <w:t>1.</w:t>
            </w:r>
          </w:p>
        </w:tc>
        <w:tc>
          <w:tcPr>
            <w:tcW w:w="9627" w:type="dxa"/>
            <w:hideMark/>
          </w:tcPr>
          <w:p w14:paraId="7037F10B" w14:textId="77777777" w:rsidR="0054095D" w:rsidRPr="00237D11" w:rsidRDefault="0054095D" w:rsidP="0054095D">
            <w:pPr>
              <w:widowControl w:val="0"/>
              <w:tabs>
                <w:tab w:val="left" w:pos="360"/>
              </w:tabs>
              <w:autoSpaceDE w:val="0"/>
              <w:autoSpaceDN w:val="0"/>
              <w:adjustRightInd w:val="0"/>
              <w:jc w:val="both"/>
              <w:rPr>
                <w:b/>
                <w:sz w:val="24"/>
                <w:szCs w:val="24"/>
                <w:lang w:eastAsia="sk-SK"/>
              </w:rPr>
            </w:pPr>
            <w:r w:rsidRPr="00237D11">
              <w:rPr>
                <w:b/>
                <w:sz w:val="24"/>
                <w:szCs w:val="24"/>
                <w:lang w:eastAsia="sk-SK"/>
              </w:rPr>
              <w:t xml:space="preserve">Navrhovateľ zákona: </w:t>
            </w:r>
          </w:p>
          <w:p w14:paraId="2D271CDF" w14:textId="428F961B" w:rsidR="0054095D" w:rsidRPr="0054095D" w:rsidRDefault="00B34212" w:rsidP="0054095D">
            <w:pPr>
              <w:widowControl w:val="0"/>
              <w:tabs>
                <w:tab w:val="left" w:pos="360"/>
              </w:tabs>
              <w:autoSpaceDE w:val="0"/>
              <w:autoSpaceDN w:val="0"/>
              <w:adjustRightInd w:val="0"/>
              <w:jc w:val="both"/>
              <w:rPr>
                <w:sz w:val="24"/>
                <w:szCs w:val="24"/>
                <w:lang w:eastAsia="sk-SK"/>
              </w:rPr>
            </w:pPr>
            <w:r>
              <w:rPr>
                <w:sz w:val="24"/>
                <w:szCs w:val="24"/>
                <w:lang w:eastAsia="sk-SK"/>
              </w:rPr>
              <w:t xml:space="preserve">Vláda Slovenskej republiky </w:t>
            </w:r>
          </w:p>
        </w:tc>
      </w:tr>
      <w:tr w:rsidR="0054095D" w:rsidRPr="0054095D" w14:paraId="56E03C93" w14:textId="77777777" w:rsidTr="0054095D">
        <w:tc>
          <w:tcPr>
            <w:tcW w:w="404" w:type="dxa"/>
          </w:tcPr>
          <w:p w14:paraId="0E810360" w14:textId="77777777" w:rsidR="0054095D" w:rsidRPr="0054095D" w:rsidRDefault="0054095D" w:rsidP="0054095D">
            <w:pPr>
              <w:widowControl w:val="0"/>
              <w:tabs>
                <w:tab w:val="left" w:pos="360"/>
              </w:tabs>
              <w:autoSpaceDE w:val="0"/>
              <w:autoSpaceDN w:val="0"/>
              <w:adjustRightInd w:val="0"/>
              <w:jc w:val="both"/>
              <w:rPr>
                <w:sz w:val="24"/>
                <w:szCs w:val="24"/>
                <w:lang w:eastAsia="sk-SK"/>
              </w:rPr>
            </w:pPr>
          </w:p>
        </w:tc>
        <w:tc>
          <w:tcPr>
            <w:tcW w:w="9627" w:type="dxa"/>
          </w:tcPr>
          <w:p w14:paraId="066B2111" w14:textId="77777777" w:rsidR="0054095D" w:rsidRPr="0054095D" w:rsidRDefault="0054095D" w:rsidP="0054095D">
            <w:pPr>
              <w:widowControl w:val="0"/>
              <w:tabs>
                <w:tab w:val="left" w:pos="360"/>
              </w:tabs>
              <w:autoSpaceDE w:val="0"/>
              <w:autoSpaceDN w:val="0"/>
              <w:adjustRightInd w:val="0"/>
              <w:jc w:val="both"/>
              <w:rPr>
                <w:sz w:val="24"/>
                <w:szCs w:val="24"/>
                <w:lang w:eastAsia="sk-SK"/>
              </w:rPr>
            </w:pPr>
          </w:p>
        </w:tc>
      </w:tr>
      <w:tr w:rsidR="0054095D" w:rsidRPr="0054095D" w14:paraId="4F8C2CAB" w14:textId="77777777" w:rsidTr="0054095D">
        <w:tc>
          <w:tcPr>
            <w:tcW w:w="404" w:type="dxa"/>
            <w:hideMark/>
          </w:tcPr>
          <w:p w14:paraId="7380C477" w14:textId="77777777" w:rsidR="0054095D" w:rsidRPr="0054095D" w:rsidRDefault="0054095D" w:rsidP="0054095D">
            <w:pPr>
              <w:widowControl w:val="0"/>
              <w:tabs>
                <w:tab w:val="left" w:pos="360"/>
              </w:tabs>
              <w:autoSpaceDE w:val="0"/>
              <w:autoSpaceDN w:val="0"/>
              <w:adjustRightInd w:val="0"/>
              <w:jc w:val="both"/>
              <w:rPr>
                <w:sz w:val="24"/>
                <w:szCs w:val="24"/>
                <w:lang w:eastAsia="sk-SK"/>
              </w:rPr>
            </w:pPr>
            <w:r w:rsidRPr="0054095D">
              <w:rPr>
                <w:sz w:val="24"/>
                <w:szCs w:val="24"/>
                <w:lang w:eastAsia="sk-SK"/>
              </w:rPr>
              <w:t>2.</w:t>
            </w:r>
          </w:p>
        </w:tc>
        <w:tc>
          <w:tcPr>
            <w:tcW w:w="9627" w:type="dxa"/>
            <w:hideMark/>
          </w:tcPr>
          <w:p w14:paraId="2DFE0D1B" w14:textId="77777777" w:rsidR="0054095D" w:rsidRPr="00237D11" w:rsidRDefault="0054095D" w:rsidP="0054095D">
            <w:pPr>
              <w:widowControl w:val="0"/>
              <w:shd w:val="clear" w:color="auto" w:fill="FFFFFF"/>
              <w:autoSpaceDE w:val="0"/>
              <w:autoSpaceDN w:val="0"/>
              <w:adjustRightInd w:val="0"/>
              <w:ind w:right="423"/>
              <w:jc w:val="both"/>
              <w:rPr>
                <w:b/>
                <w:sz w:val="24"/>
                <w:szCs w:val="24"/>
                <w:lang w:eastAsia="sk-SK"/>
              </w:rPr>
            </w:pPr>
            <w:r w:rsidRPr="00237D11">
              <w:rPr>
                <w:b/>
                <w:sz w:val="24"/>
                <w:szCs w:val="24"/>
                <w:lang w:eastAsia="sk-SK"/>
              </w:rPr>
              <w:t xml:space="preserve">Názov návrhu zákona: </w:t>
            </w:r>
          </w:p>
          <w:p w14:paraId="064992AA" w14:textId="7F630CAD" w:rsidR="0054095D" w:rsidRPr="0054095D" w:rsidRDefault="00B34212" w:rsidP="00B34212">
            <w:pPr>
              <w:widowControl w:val="0"/>
              <w:shd w:val="clear" w:color="auto" w:fill="FFFFFF"/>
              <w:autoSpaceDE w:val="0"/>
              <w:autoSpaceDN w:val="0"/>
              <w:adjustRightInd w:val="0"/>
              <w:ind w:right="423"/>
              <w:jc w:val="both"/>
              <w:rPr>
                <w:sz w:val="24"/>
                <w:szCs w:val="24"/>
                <w:lang w:eastAsia="sk-SK"/>
              </w:rPr>
            </w:pPr>
            <w:r>
              <w:rPr>
                <w:sz w:val="24"/>
                <w:szCs w:val="24"/>
                <w:lang w:eastAsia="sk-SK"/>
              </w:rPr>
              <w:t xml:space="preserve">Vládny návrh </w:t>
            </w:r>
            <w:r w:rsidR="0054095D" w:rsidRPr="0054095D">
              <w:rPr>
                <w:sz w:val="24"/>
                <w:szCs w:val="24"/>
                <w:lang w:eastAsia="sk-SK"/>
              </w:rPr>
              <w:t>zákona, ktorým sa zabezpečuje vykonávanie niektorých opatrení Európskej únie na zmiernenie globálneho odlesňovania a ktorým sa menia a dopĺňajú niektoré zákony</w:t>
            </w:r>
            <w:r w:rsidR="0054095D" w:rsidRPr="0054095D">
              <w:rPr>
                <w:sz w:val="24"/>
                <w:szCs w:val="24"/>
                <w:lang w:eastAsia="sk-SK"/>
              </w:rPr>
              <w:fldChar w:fldCharType="begin"/>
            </w:r>
            <w:r w:rsidR="0054095D" w:rsidRPr="0054095D">
              <w:rPr>
                <w:sz w:val="24"/>
                <w:szCs w:val="24"/>
                <w:lang w:eastAsia="sk-SK"/>
              </w:rPr>
              <w:instrText xml:space="preserve"> DOCPROPERTY  FSC#SKEDITIONSLOVLEX@103.510:plnynazovpredpis2  \* MERGEFORMAT </w:instrText>
            </w:r>
            <w:r w:rsidR="0054095D" w:rsidRPr="0054095D">
              <w:rPr>
                <w:sz w:val="24"/>
                <w:szCs w:val="24"/>
                <w:lang w:eastAsia="sk-SK"/>
              </w:rPr>
              <w:fldChar w:fldCharType="end"/>
            </w:r>
            <w:r w:rsidR="0054095D" w:rsidRPr="0054095D">
              <w:rPr>
                <w:sz w:val="24"/>
                <w:szCs w:val="24"/>
                <w:lang w:eastAsia="sk-SK"/>
              </w:rPr>
              <w:fldChar w:fldCharType="begin"/>
            </w:r>
            <w:r w:rsidR="0054095D" w:rsidRPr="0054095D">
              <w:rPr>
                <w:sz w:val="24"/>
                <w:szCs w:val="24"/>
                <w:lang w:eastAsia="sk-SK"/>
              </w:rPr>
              <w:instrText xml:space="preserve"> DOCPROPERTY  FSC#SKEDITIONSLOVLEX@103.510:plnynazovpredpis3  \* MERGEFORMAT </w:instrText>
            </w:r>
            <w:r w:rsidR="0054095D" w:rsidRPr="0054095D">
              <w:rPr>
                <w:sz w:val="24"/>
                <w:szCs w:val="24"/>
                <w:lang w:eastAsia="sk-SK"/>
              </w:rPr>
              <w:fldChar w:fldCharType="end"/>
            </w:r>
          </w:p>
        </w:tc>
      </w:tr>
      <w:tr w:rsidR="0054095D" w:rsidRPr="0054095D" w14:paraId="747D032E" w14:textId="77777777" w:rsidTr="0054095D">
        <w:tc>
          <w:tcPr>
            <w:tcW w:w="404" w:type="dxa"/>
          </w:tcPr>
          <w:p w14:paraId="4F9A7CB4" w14:textId="77777777" w:rsidR="0054095D" w:rsidRPr="0054095D" w:rsidRDefault="0054095D" w:rsidP="0054095D">
            <w:pPr>
              <w:widowControl w:val="0"/>
              <w:tabs>
                <w:tab w:val="left" w:pos="360"/>
              </w:tabs>
              <w:autoSpaceDE w:val="0"/>
              <w:autoSpaceDN w:val="0"/>
              <w:adjustRightInd w:val="0"/>
              <w:jc w:val="both"/>
              <w:rPr>
                <w:sz w:val="24"/>
                <w:szCs w:val="24"/>
                <w:lang w:eastAsia="sk-SK"/>
              </w:rPr>
            </w:pPr>
          </w:p>
        </w:tc>
        <w:tc>
          <w:tcPr>
            <w:tcW w:w="9627" w:type="dxa"/>
          </w:tcPr>
          <w:p w14:paraId="74AEE466" w14:textId="77777777" w:rsidR="0054095D" w:rsidRPr="0054095D" w:rsidRDefault="0054095D" w:rsidP="0054095D">
            <w:pPr>
              <w:widowControl w:val="0"/>
              <w:tabs>
                <w:tab w:val="left" w:pos="360"/>
              </w:tabs>
              <w:autoSpaceDE w:val="0"/>
              <w:autoSpaceDN w:val="0"/>
              <w:adjustRightInd w:val="0"/>
              <w:ind w:right="423"/>
              <w:jc w:val="both"/>
              <w:rPr>
                <w:sz w:val="24"/>
                <w:szCs w:val="24"/>
                <w:lang w:eastAsia="sk-SK"/>
              </w:rPr>
            </w:pPr>
          </w:p>
        </w:tc>
      </w:tr>
      <w:tr w:rsidR="0054095D" w:rsidRPr="0054095D" w14:paraId="6E967C7E" w14:textId="77777777" w:rsidTr="0054095D">
        <w:tc>
          <w:tcPr>
            <w:tcW w:w="404" w:type="dxa"/>
            <w:hideMark/>
          </w:tcPr>
          <w:p w14:paraId="7AEFEBBA" w14:textId="77777777" w:rsidR="0054095D" w:rsidRPr="0054095D" w:rsidRDefault="0054095D" w:rsidP="0054095D">
            <w:pPr>
              <w:widowControl w:val="0"/>
              <w:tabs>
                <w:tab w:val="left" w:pos="360"/>
              </w:tabs>
              <w:autoSpaceDE w:val="0"/>
              <w:autoSpaceDN w:val="0"/>
              <w:adjustRightInd w:val="0"/>
              <w:jc w:val="both"/>
              <w:rPr>
                <w:sz w:val="24"/>
                <w:szCs w:val="24"/>
                <w:lang w:eastAsia="sk-SK"/>
              </w:rPr>
            </w:pPr>
            <w:r w:rsidRPr="0054095D">
              <w:rPr>
                <w:sz w:val="24"/>
                <w:szCs w:val="24"/>
                <w:lang w:eastAsia="sk-SK"/>
              </w:rPr>
              <w:t>3.</w:t>
            </w:r>
          </w:p>
        </w:tc>
        <w:tc>
          <w:tcPr>
            <w:tcW w:w="9627" w:type="dxa"/>
            <w:hideMark/>
          </w:tcPr>
          <w:p w14:paraId="61332DB0" w14:textId="77777777" w:rsidR="0054095D" w:rsidRPr="00237D11" w:rsidRDefault="0054095D" w:rsidP="0054095D">
            <w:pPr>
              <w:autoSpaceDN w:val="0"/>
              <w:spacing w:after="120"/>
              <w:ind w:right="423"/>
              <w:jc w:val="both"/>
              <w:rPr>
                <w:b/>
                <w:sz w:val="24"/>
                <w:szCs w:val="24"/>
                <w:lang w:eastAsia="sk-SK"/>
              </w:rPr>
            </w:pPr>
            <w:r w:rsidRPr="00237D11">
              <w:rPr>
                <w:b/>
                <w:sz w:val="24"/>
                <w:szCs w:val="24"/>
                <w:lang w:eastAsia="sk-SK"/>
              </w:rPr>
              <w:t xml:space="preserve">Predmet návrhu zákona je upravený v práve Európskej únie: </w:t>
            </w:r>
          </w:p>
          <w:p w14:paraId="036CA12B" w14:textId="77777777" w:rsidR="0054095D" w:rsidRPr="0054095D" w:rsidRDefault="0054095D" w:rsidP="0054095D">
            <w:pPr>
              <w:autoSpaceDE w:val="0"/>
              <w:autoSpaceDN w:val="0"/>
              <w:adjustRightInd w:val="0"/>
              <w:spacing w:after="120"/>
              <w:ind w:left="709" w:right="423" w:hanging="425"/>
              <w:jc w:val="both"/>
              <w:rPr>
                <w:sz w:val="24"/>
                <w:szCs w:val="24"/>
                <w:lang w:eastAsia="sk-SK"/>
              </w:rPr>
            </w:pPr>
            <w:r w:rsidRPr="0054095D">
              <w:rPr>
                <w:sz w:val="24"/>
                <w:szCs w:val="24"/>
                <w:lang w:eastAsia="sk-SK"/>
              </w:rPr>
              <w:t>a) v primárnom práve:</w:t>
            </w:r>
          </w:p>
          <w:p w14:paraId="796F9522" w14:textId="77777777" w:rsidR="0054095D" w:rsidRPr="0054095D" w:rsidRDefault="0054095D" w:rsidP="0054095D">
            <w:pPr>
              <w:widowControl w:val="0"/>
              <w:numPr>
                <w:ilvl w:val="0"/>
                <w:numId w:val="2"/>
              </w:numPr>
              <w:autoSpaceDE w:val="0"/>
              <w:autoSpaceDN w:val="0"/>
              <w:adjustRightInd w:val="0"/>
              <w:spacing w:after="120"/>
              <w:ind w:right="423"/>
              <w:jc w:val="both"/>
              <w:rPr>
                <w:sz w:val="24"/>
                <w:szCs w:val="24"/>
                <w:lang w:eastAsia="sk-SK"/>
              </w:rPr>
            </w:pPr>
            <w:r w:rsidRPr="0054095D">
              <w:rPr>
                <w:sz w:val="24"/>
                <w:szCs w:val="24"/>
                <w:lang w:eastAsia="sk-SK"/>
              </w:rPr>
              <w:t>čl. 2, čl. 191-192 ods. 1 Zmluvy o fungovaní Európskej únie (Ú. v. EÚ C 202, 7. 6. 2016),</w:t>
            </w:r>
          </w:p>
          <w:p w14:paraId="48B92121" w14:textId="77777777" w:rsidR="0054095D" w:rsidRPr="0054095D" w:rsidRDefault="0054095D" w:rsidP="0054095D">
            <w:pPr>
              <w:autoSpaceDE w:val="0"/>
              <w:autoSpaceDN w:val="0"/>
              <w:adjustRightInd w:val="0"/>
              <w:spacing w:after="120"/>
              <w:ind w:right="423"/>
              <w:jc w:val="both"/>
              <w:rPr>
                <w:sz w:val="24"/>
                <w:szCs w:val="24"/>
                <w:lang w:eastAsia="sk-SK"/>
              </w:rPr>
            </w:pPr>
            <w:r w:rsidRPr="0054095D">
              <w:rPr>
                <w:sz w:val="24"/>
                <w:szCs w:val="24"/>
                <w:lang w:eastAsia="sk-SK"/>
              </w:rPr>
              <w:t xml:space="preserve">     b) v sekundárnom práve:</w:t>
            </w:r>
          </w:p>
          <w:p w14:paraId="0138B87F" w14:textId="77777777" w:rsidR="0054095D" w:rsidRPr="0054095D" w:rsidRDefault="0054095D" w:rsidP="0054095D">
            <w:pPr>
              <w:widowControl w:val="0"/>
              <w:numPr>
                <w:ilvl w:val="0"/>
                <w:numId w:val="2"/>
              </w:numPr>
              <w:autoSpaceDE w:val="0"/>
              <w:autoSpaceDN w:val="0"/>
              <w:adjustRightInd w:val="0"/>
              <w:spacing w:after="120"/>
              <w:ind w:right="423"/>
              <w:jc w:val="both"/>
              <w:rPr>
                <w:rFonts w:ascii="Times" w:hAnsi="Times" w:cs="Times"/>
                <w:iCs/>
                <w:color w:val="000000"/>
                <w:sz w:val="24"/>
                <w:szCs w:val="24"/>
                <w:lang w:eastAsia="sk-SK"/>
              </w:rPr>
            </w:pPr>
            <w:r w:rsidRPr="0054095D">
              <w:rPr>
                <w:color w:val="000000"/>
                <w:sz w:val="24"/>
                <w:szCs w:val="24"/>
                <w:lang w:eastAsia="sk-SK"/>
              </w:rPr>
              <w:t>Smernica Rady 92/43/EHS z 21. mája 1992 o ochrane prirodzených biotopov a voľne žijúcich živočíchov a rastlín (Ú. v. ES L 206, 22. 7. 1992; Mimoriadne vydanie Ú. v. EÚ, kap. 15/zv. 2) v platnom znení,</w:t>
            </w:r>
          </w:p>
          <w:p w14:paraId="780A9AE1" w14:textId="77777777" w:rsidR="0054095D" w:rsidRPr="0054095D" w:rsidRDefault="0054095D" w:rsidP="0054095D">
            <w:pPr>
              <w:autoSpaceDE w:val="0"/>
              <w:autoSpaceDN w:val="0"/>
              <w:adjustRightInd w:val="0"/>
              <w:spacing w:after="120"/>
              <w:ind w:left="720" w:right="423"/>
              <w:jc w:val="both"/>
              <w:rPr>
                <w:rFonts w:ascii="Times" w:hAnsi="Times" w:cs="Times"/>
                <w:iCs/>
                <w:color w:val="000000"/>
                <w:sz w:val="24"/>
                <w:szCs w:val="24"/>
                <w:lang w:eastAsia="sk-SK"/>
              </w:rPr>
            </w:pPr>
            <w:r w:rsidRPr="0054095D">
              <w:rPr>
                <w:color w:val="000000"/>
                <w:sz w:val="24"/>
                <w:szCs w:val="24"/>
                <w:lang w:eastAsia="sk-SK"/>
              </w:rPr>
              <w:t>Gestor: Ministerstvo životného prostredia Slovenskej republiky.</w:t>
            </w:r>
          </w:p>
          <w:p w14:paraId="49E4932A" w14:textId="77777777" w:rsidR="0054095D" w:rsidRPr="0054095D" w:rsidRDefault="0054095D" w:rsidP="0054095D">
            <w:pPr>
              <w:widowControl w:val="0"/>
              <w:numPr>
                <w:ilvl w:val="0"/>
                <w:numId w:val="2"/>
              </w:numPr>
              <w:autoSpaceDE w:val="0"/>
              <w:autoSpaceDN w:val="0"/>
              <w:adjustRightInd w:val="0"/>
              <w:spacing w:after="120"/>
              <w:ind w:right="423"/>
              <w:jc w:val="both"/>
              <w:rPr>
                <w:rFonts w:ascii="Times" w:hAnsi="Times" w:cs="Times"/>
                <w:iCs/>
                <w:color w:val="000000"/>
                <w:sz w:val="24"/>
                <w:szCs w:val="24"/>
                <w:lang w:eastAsia="sk-SK"/>
              </w:rPr>
            </w:pPr>
            <w:r w:rsidRPr="0054095D">
              <w:rPr>
                <w:rFonts w:ascii="Times" w:hAnsi="Times" w:cs="Times"/>
                <w:iCs/>
                <w:color w:val="000000"/>
                <w:sz w:val="24"/>
                <w:szCs w:val="24"/>
                <w:lang w:eastAsia="sk-SK"/>
              </w:rPr>
              <w:t>Nariadenie Rady (ES) č. 2173/2005 z 20. decembra 2005 o vytvorení licenčného systému FLEGT na dovoz dreva do Európskeho spoločenstva (Ú. v. EÚ L 347, 30. 12. 2005) v platnom znení,</w:t>
            </w:r>
          </w:p>
          <w:p w14:paraId="60EE8726" w14:textId="77777777" w:rsidR="0054095D" w:rsidRPr="0054095D" w:rsidRDefault="0054095D" w:rsidP="0054095D">
            <w:pPr>
              <w:widowControl w:val="0"/>
              <w:numPr>
                <w:ilvl w:val="0"/>
                <w:numId w:val="2"/>
              </w:numPr>
              <w:autoSpaceDE w:val="0"/>
              <w:autoSpaceDN w:val="0"/>
              <w:adjustRightInd w:val="0"/>
              <w:spacing w:after="4" w:line="266" w:lineRule="auto"/>
              <w:ind w:right="423"/>
              <w:contextualSpacing/>
              <w:jc w:val="both"/>
              <w:rPr>
                <w:sz w:val="24"/>
                <w:szCs w:val="24"/>
                <w:lang w:eastAsia="sk-SK"/>
              </w:rPr>
            </w:pPr>
            <w:r w:rsidRPr="0054095D">
              <w:rPr>
                <w:sz w:val="24"/>
                <w:szCs w:val="24"/>
                <w:lang w:eastAsia="sk-SK"/>
              </w:rPr>
              <w:t>Nariadenie Komisie (ES) č. 1024/2008 zo 17. októbra 2008, ktorým sa ustanovujú podrobné pravidla vykonávania nariadenia Rady (ES) č. 2173/2005 o vytvorení licenčného systému FLEGT na dovoz dreva do Európskeho spoločenstva (Ú. v. EÚ L 277, 18. 10. 2008),</w:t>
            </w:r>
          </w:p>
          <w:p w14:paraId="39C3B54A" w14:textId="77777777" w:rsidR="0054095D" w:rsidRPr="0054095D" w:rsidRDefault="0054095D" w:rsidP="0054095D">
            <w:pPr>
              <w:autoSpaceDE w:val="0"/>
              <w:autoSpaceDN w:val="0"/>
              <w:adjustRightInd w:val="0"/>
              <w:spacing w:after="120"/>
              <w:ind w:left="720" w:right="423"/>
              <w:jc w:val="both"/>
              <w:rPr>
                <w:color w:val="000000"/>
                <w:sz w:val="24"/>
                <w:szCs w:val="24"/>
                <w:lang w:eastAsia="sk-SK"/>
              </w:rPr>
            </w:pPr>
            <w:r w:rsidRPr="0054095D">
              <w:rPr>
                <w:color w:val="000000"/>
                <w:sz w:val="24"/>
                <w:szCs w:val="24"/>
                <w:lang w:eastAsia="sk-SK"/>
              </w:rPr>
              <w:t>Gestor: Ministerstvo pôdohospodárstva a rozvoja vidieka Slovenskej republiky.</w:t>
            </w:r>
          </w:p>
          <w:p w14:paraId="240EB4B9" w14:textId="77777777" w:rsidR="0054095D" w:rsidRPr="0054095D" w:rsidRDefault="0054095D" w:rsidP="0054095D">
            <w:pPr>
              <w:widowControl w:val="0"/>
              <w:numPr>
                <w:ilvl w:val="0"/>
                <w:numId w:val="2"/>
              </w:numPr>
              <w:autoSpaceDE w:val="0"/>
              <w:autoSpaceDN w:val="0"/>
              <w:adjustRightInd w:val="0"/>
              <w:spacing w:after="4" w:line="266" w:lineRule="auto"/>
              <w:ind w:right="423"/>
              <w:contextualSpacing/>
              <w:jc w:val="both"/>
              <w:rPr>
                <w:sz w:val="24"/>
                <w:szCs w:val="24"/>
                <w:lang w:eastAsia="sk-SK"/>
              </w:rPr>
            </w:pPr>
            <w:r w:rsidRPr="0054095D">
              <w:rPr>
                <w:sz w:val="24"/>
                <w:szCs w:val="24"/>
                <w:lang w:eastAsia="sk-SK"/>
              </w:rPr>
              <w:t>Nariadenie Európskeho parlamentu a Rady (EÚ) č. 995/2010 z 20. októbra 2010, ktorým sa ustanovujú povinnosti hospodárskych subjektov uvádzajúcich na trh drevo a výrobky z dreva (Ú. v. EÚ L 295, 12. 11. 2010) v platnom znení,</w:t>
            </w:r>
          </w:p>
          <w:p w14:paraId="6337D2B4" w14:textId="77777777" w:rsidR="0054095D" w:rsidRPr="0054095D" w:rsidRDefault="0054095D" w:rsidP="0054095D">
            <w:pPr>
              <w:autoSpaceDE w:val="0"/>
              <w:autoSpaceDN w:val="0"/>
              <w:adjustRightInd w:val="0"/>
              <w:spacing w:after="120"/>
              <w:ind w:left="720" w:right="423"/>
              <w:jc w:val="both"/>
              <w:rPr>
                <w:color w:val="000000"/>
                <w:sz w:val="24"/>
                <w:szCs w:val="24"/>
                <w:lang w:eastAsia="sk-SK"/>
              </w:rPr>
            </w:pPr>
            <w:r w:rsidRPr="0054095D">
              <w:rPr>
                <w:color w:val="000000"/>
                <w:sz w:val="24"/>
                <w:szCs w:val="24"/>
                <w:lang w:eastAsia="sk-SK"/>
              </w:rPr>
              <w:t>Gestor: Ministerstvo pôdohospodárstva a rozvoja vidieka Slovenskej republiky.</w:t>
            </w:r>
          </w:p>
          <w:p w14:paraId="6F9B37C0" w14:textId="77777777" w:rsidR="0054095D" w:rsidRPr="0054095D" w:rsidRDefault="0054095D" w:rsidP="0054095D">
            <w:pPr>
              <w:widowControl w:val="0"/>
              <w:numPr>
                <w:ilvl w:val="0"/>
                <w:numId w:val="2"/>
              </w:numPr>
              <w:autoSpaceDE w:val="0"/>
              <w:autoSpaceDN w:val="0"/>
              <w:adjustRightInd w:val="0"/>
              <w:spacing w:after="120"/>
              <w:ind w:right="423"/>
              <w:jc w:val="both"/>
              <w:rPr>
                <w:iCs/>
                <w:sz w:val="24"/>
                <w:szCs w:val="24"/>
                <w:lang w:eastAsia="cs-CZ"/>
              </w:rPr>
            </w:pPr>
            <w:r w:rsidRPr="0054095D">
              <w:rPr>
                <w:sz w:val="24"/>
                <w:szCs w:val="24"/>
                <w:lang w:eastAsia="cs-CZ"/>
              </w:rPr>
              <w:t xml:space="preserve">Nariadenie Európskeho parlamentu a Rady (EÚ) 2023/1115 z 31. mája 2023 </w:t>
            </w:r>
            <w:r w:rsidRPr="0054095D">
              <w:rPr>
                <w:sz w:val="24"/>
                <w:szCs w:val="24"/>
                <w:lang w:eastAsia="cs-CZ"/>
              </w:rPr>
              <w:br/>
              <w:t>o sprístupnení určitých komodít a výrobkov spojených s odlesňovaním a degradáciou lesov na trhu Únie a o ich vývoze z Únie, ktorým sa zrušuje nariadenie (EÚ)                       č. 995/2010 (Ú. v. EÚ L 150, 9. 6. 2023)</w:t>
            </w:r>
            <w:r w:rsidRPr="0054095D">
              <w:rPr>
                <w:iCs/>
                <w:sz w:val="24"/>
                <w:szCs w:val="24"/>
                <w:lang w:eastAsia="cs-CZ"/>
              </w:rPr>
              <w:t>.</w:t>
            </w:r>
          </w:p>
          <w:p w14:paraId="30B6C453" w14:textId="77777777" w:rsidR="0054095D" w:rsidRPr="0054095D" w:rsidRDefault="0054095D" w:rsidP="0054095D">
            <w:pPr>
              <w:autoSpaceDE w:val="0"/>
              <w:autoSpaceDN w:val="0"/>
              <w:adjustRightInd w:val="0"/>
              <w:spacing w:after="240"/>
              <w:ind w:left="720" w:right="423"/>
              <w:jc w:val="both"/>
              <w:rPr>
                <w:color w:val="000000"/>
                <w:sz w:val="24"/>
                <w:szCs w:val="24"/>
                <w:lang w:eastAsia="sk-SK"/>
              </w:rPr>
            </w:pPr>
            <w:r w:rsidRPr="0054095D">
              <w:rPr>
                <w:color w:val="000000"/>
                <w:sz w:val="24"/>
                <w:szCs w:val="24"/>
                <w:lang w:eastAsia="sk-SK"/>
              </w:rPr>
              <w:t>Gestor: Ministerstvo pôdohospodárstva a rozvoja vidieka Slovenskej republiky.</w:t>
            </w:r>
          </w:p>
        </w:tc>
      </w:tr>
      <w:tr w:rsidR="0054095D" w:rsidRPr="0054095D" w14:paraId="0FF59D40" w14:textId="77777777" w:rsidTr="0054095D">
        <w:tc>
          <w:tcPr>
            <w:tcW w:w="404" w:type="dxa"/>
          </w:tcPr>
          <w:p w14:paraId="1E32CD89" w14:textId="77777777" w:rsidR="0054095D" w:rsidRPr="0054095D" w:rsidRDefault="0054095D" w:rsidP="0054095D">
            <w:pPr>
              <w:widowControl w:val="0"/>
              <w:tabs>
                <w:tab w:val="left" w:pos="360"/>
              </w:tabs>
              <w:autoSpaceDE w:val="0"/>
              <w:autoSpaceDN w:val="0"/>
              <w:adjustRightInd w:val="0"/>
              <w:jc w:val="both"/>
              <w:rPr>
                <w:sz w:val="24"/>
                <w:szCs w:val="24"/>
                <w:lang w:eastAsia="sk-SK"/>
              </w:rPr>
            </w:pPr>
          </w:p>
        </w:tc>
        <w:tc>
          <w:tcPr>
            <w:tcW w:w="9627" w:type="dxa"/>
            <w:hideMark/>
          </w:tcPr>
          <w:p w14:paraId="1E03B9A4" w14:textId="77777777" w:rsidR="0054095D" w:rsidRPr="0054095D" w:rsidRDefault="0054095D" w:rsidP="0054095D">
            <w:pPr>
              <w:widowControl w:val="0"/>
              <w:tabs>
                <w:tab w:val="left" w:pos="360"/>
              </w:tabs>
              <w:autoSpaceDE w:val="0"/>
              <w:autoSpaceDN w:val="0"/>
              <w:adjustRightInd w:val="0"/>
              <w:spacing w:after="120"/>
              <w:ind w:firstLine="346"/>
              <w:jc w:val="both"/>
              <w:rPr>
                <w:sz w:val="24"/>
                <w:szCs w:val="24"/>
                <w:lang w:eastAsia="sk-SK"/>
              </w:rPr>
            </w:pPr>
            <w:r w:rsidRPr="0054095D">
              <w:rPr>
                <w:iCs/>
                <w:sz w:val="24"/>
                <w:szCs w:val="24"/>
                <w:lang w:eastAsia="sk-SK"/>
              </w:rPr>
              <w:t>c) v judikatúre Súdneho dvora Európskej únie:</w:t>
            </w:r>
          </w:p>
        </w:tc>
      </w:tr>
      <w:tr w:rsidR="0054095D" w:rsidRPr="0054095D" w14:paraId="13B941AC" w14:textId="77777777" w:rsidTr="0054095D">
        <w:tc>
          <w:tcPr>
            <w:tcW w:w="404" w:type="dxa"/>
          </w:tcPr>
          <w:p w14:paraId="5C9E5D77" w14:textId="77777777" w:rsidR="0054095D" w:rsidRPr="0054095D" w:rsidRDefault="0054095D" w:rsidP="0054095D">
            <w:pPr>
              <w:widowControl w:val="0"/>
              <w:tabs>
                <w:tab w:val="left" w:pos="360"/>
              </w:tabs>
              <w:autoSpaceDE w:val="0"/>
              <w:autoSpaceDN w:val="0"/>
              <w:adjustRightInd w:val="0"/>
              <w:jc w:val="both"/>
              <w:rPr>
                <w:sz w:val="24"/>
                <w:szCs w:val="24"/>
                <w:lang w:eastAsia="sk-SK"/>
              </w:rPr>
            </w:pPr>
          </w:p>
        </w:tc>
        <w:tc>
          <w:tcPr>
            <w:tcW w:w="9627" w:type="dxa"/>
            <w:hideMark/>
          </w:tcPr>
          <w:p w14:paraId="4274876E" w14:textId="77777777" w:rsidR="0054095D" w:rsidRPr="0054095D" w:rsidRDefault="0054095D" w:rsidP="0054095D">
            <w:pPr>
              <w:widowControl w:val="0"/>
              <w:numPr>
                <w:ilvl w:val="0"/>
                <w:numId w:val="3"/>
              </w:numPr>
              <w:tabs>
                <w:tab w:val="left" w:pos="360"/>
              </w:tabs>
              <w:autoSpaceDE w:val="0"/>
              <w:autoSpaceDN w:val="0"/>
              <w:adjustRightInd w:val="0"/>
              <w:ind w:right="423"/>
              <w:contextualSpacing/>
              <w:jc w:val="both"/>
              <w:rPr>
                <w:i/>
                <w:iCs/>
                <w:sz w:val="24"/>
                <w:szCs w:val="24"/>
                <w:lang w:eastAsia="sk-SK"/>
              </w:rPr>
            </w:pPr>
            <w:r w:rsidRPr="0054095D">
              <w:rPr>
                <w:sz w:val="24"/>
                <w:szCs w:val="24"/>
                <w:lang w:eastAsia="sk-SK"/>
              </w:rPr>
              <w:t xml:space="preserve"> rozsudok Súdneho dvora Európskej únie z 22. júna 2022 </w:t>
            </w:r>
            <w:proofErr w:type="spellStart"/>
            <w:r w:rsidRPr="0054095D">
              <w:rPr>
                <w:i/>
                <w:iCs/>
                <w:sz w:val="24"/>
                <w:szCs w:val="24"/>
                <w:lang w:eastAsia="sk-SK"/>
              </w:rPr>
              <w:t>Commission</w:t>
            </w:r>
            <w:proofErr w:type="spellEnd"/>
            <w:r w:rsidRPr="0054095D">
              <w:rPr>
                <w:sz w:val="24"/>
                <w:szCs w:val="24"/>
                <w:lang w:eastAsia="sk-SK"/>
              </w:rPr>
              <w:t> </w:t>
            </w:r>
            <w:r w:rsidRPr="0054095D">
              <w:rPr>
                <w:i/>
                <w:sz w:val="24"/>
                <w:szCs w:val="24"/>
                <w:lang w:eastAsia="sk-SK"/>
              </w:rPr>
              <w:t>v.</w:t>
            </w:r>
            <w:r w:rsidRPr="0054095D">
              <w:rPr>
                <w:sz w:val="24"/>
                <w:szCs w:val="24"/>
                <w:lang w:eastAsia="sk-SK"/>
              </w:rPr>
              <w:t> </w:t>
            </w:r>
            <w:r w:rsidRPr="0054095D">
              <w:rPr>
                <w:i/>
                <w:iCs/>
                <w:sz w:val="24"/>
                <w:szCs w:val="24"/>
                <w:lang w:eastAsia="sk-SK"/>
              </w:rPr>
              <w:t>Slovakia -</w:t>
            </w:r>
            <w:r w:rsidRPr="0054095D">
              <w:rPr>
                <w:sz w:val="24"/>
                <w:szCs w:val="24"/>
                <w:lang w:eastAsia="sk-SK"/>
              </w:rPr>
              <w:t xml:space="preserve"> C</w:t>
            </w:r>
            <w:r w:rsidRPr="0054095D">
              <w:rPr>
                <w:sz w:val="24"/>
                <w:szCs w:val="24"/>
                <w:lang w:eastAsia="sk-SK"/>
              </w:rPr>
              <w:noBreakHyphen/>
              <w:t>661/20</w:t>
            </w:r>
            <w:r w:rsidRPr="0054095D">
              <w:rPr>
                <w:i/>
                <w:sz w:val="24"/>
                <w:szCs w:val="24"/>
                <w:lang w:eastAsia="sk-SK"/>
              </w:rPr>
              <w:t xml:space="preserve"> </w:t>
            </w:r>
            <w:r w:rsidRPr="0054095D">
              <w:rPr>
                <w:i/>
                <w:iCs/>
                <w:sz w:val="24"/>
                <w:szCs w:val="24"/>
                <w:lang w:eastAsia="sk-SK"/>
              </w:rPr>
              <w:t xml:space="preserve"> </w:t>
            </w:r>
          </w:p>
          <w:p w14:paraId="0B7C61B4" w14:textId="77777777" w:rsidR="0054095D" w:rsidRPr="0054095D" w:rsidRDefault="0054095D" w:rsidP="0054095D">
            <w:pPr>
              <w:spacing w:before="100" w:beforeAutospacing="1" w:after="100" w:afterAutospacing="1"/>
              <w:rPr>
                <w:color w:val="000000"/>
                <w:sz w:val="24"/>
                <w:szCs w:val="24"/>
                <w:lang w:eastAsia="sk-SK"/>
              </w:rPr>
            </w:pPr>
            <w:r w:rsidRPr="0054095D">
              <w:rPr>
                <w:color w:val="000000"/>
                <w:sz w:val="24"/>
                <w:szCs w:val="24"/>
                <w:lang w:eastAsia="sk-SK"/>
              </w:rPr>
              <w:t>Slovenská republika si tým, že:</w:t>
            </w:r>
          </w:p>
          <w:p w14:paraId="3DBCE898" w14:textId="77777777" w:rsidR="0054095D" w:rsidRPr="0054095D" w:rsidRDefault="0054095D" w:rsidP="0054095D">
            <w:pPr>
              <w:widowControl w:val="0"/>
              <w:numPr>
                <w:ilvl w:val="0"/>
                <w:numId w:val="4"/>
              </w:numPr>
              <w:autoSpaceDE w:val="0"/>
              <w:autoSpaceDN w:val="0"/>
              <w:adjustRightInd w:val="0"/>
              <w:spacing w:before="100" w:after="100"/>
              <w:ind w:right="282"/>
              <w:jc w:val="both"/>
              <w:rPr>
                <w:color w:val="000000"/>
                <w:sz w:val="24"/>
                <w:szCs w:val="24"/>
                <w:lang w:eastAsia="sk-SK"/>
              </w:rPr>
            </w:pPr>
            <w:r w:rsidRPr="0054095D">
              <w:rPr>
                <w:color w:val="000000"/>
                <w:sz w:val="24"/>
                <w:szCs w:val="24"/>
                <w:lang w:eastAsia="sk-SK"/>
              </w:rPr>
              <w:t xml:space="preserve">vyňala programy starostlivosti o lesy a ich zmeny, náhodnú ťažbu dreva a opatrenia na </w:t>
            </w:r>
            <w:r w:rsidRPr="0054095D">
              <w:rPr>
                <w:color w:val="000000"/>
                <w:sz w:val="24"/>
                <w:szCs w:val="24"/>
                <w:lang w:eastAsia="sk-SK"/>
              </w:rPr>
              <w:lastRenderedPageBreak/>
              <w:t>predchádzanie ohrozeniu lesov a odstránenie následkov škôd spôsobených prírodnými katastrofami z požiadavky, aby v prípade, že môžu mať pravdepodobne významný vplyv na územia sústavy Natura 2000, podliehali primeranému posúdeniu ich vplyvov na príslušné územia z hľadiska cieľov ochrany týchto území,</w:t>
            </w:r>
          </w:p>
          <w:p w14:paraId="1333DD86" w14:textId="77777777" w:rsidR="0054095D" w:rsidRPr="0054095D" w:rsidRDefault="0054095D" w:rsidP="0054095D">
            <w:pPr>
              <w:widowControl w:val="0"/>
              <w:numPr>
                <w:ilvl w:val="0"/>
                <w:numId w:val="4"/>
              </w:numPr>
              <w:autoSpaceDE w:val="0"/>
              <w:autoSpaceDN w:val="0"/>
              <w:adjustRightInd w:val="0"/>
              <w:spacing w:before="100" w:after="100"/>
              <w:ind w:right="282"/>
              <w:jc w:val="both"/>
              <w:rPr>
                <w:color w:val="000000"/>
                <w:sz w:val="24"/>
                <w:szCs w:val="24"/>
                <w:lang w:eastAsia="sk-SK"/>
              </w:rPr>
            </w:pPr>
            <w:r w:rsidRPr="0054095D">
              <w:rPr>
                <w:color w:val="000000"/>
                <w:sz w:val="24"/>
                <w:szCs w:val="24"/>
                <w:lang w:eastAsia="sk-SK"/>
              </w:rPr>
              <w:t>neprijala vhodné opatrenia na zabránenie poškodzovaniu biotopov a podstatnému rušeniu v osobitných chránených územiach (OCHÚ) vyhlásených na ochranu hlucháňa hôrneho (</w:t>
            </w:r>
            <w:proofErr w:type="spellStart"/>
            <w:r w:rsidRPr="0054095D">
              <w:rPr>
                <w:i/>
                <w:iCs/>
                <w:color w:val="000000"/>
                <w:sz w:val="24"/>
                <w:szCs w:val="24"/>
                <w:lang w:eastAsia="sk-SK"/>
              </w:rPr>
              <w:t>Tetrao</w:t>
            </w:r>
            <w:proofErr w:type="spellEnd"/>
            <w:r w:rsidRPr="0054095D">
              <w:rPr>
                <w:i/>
                <w:iCs/>
                <w:color w:val="000000"/>
                <w:sz w:val="24"/>
                <w:szCs w:val="24"/>
                <w:lang w:eastAsia="sk-SK"/>
              </w:rPr>
              <w:t xml:space="preserve"> </w:t>
            </w:r>
            <w:proofErr w:type="spellStart"/>
            <w:r w:rsidRPr="0054095D">
              <w:rPr>
                <w:i/>
                <w:iCs/>
                <w:color w:val="000000"/>
                <w:sz w:val="24"/>
                <w:szCs w:val="24"/>
                <w:lang w:eastAsia="sk-SK"/>
              </w:rPr>
              <w:t>urogallus</w:t>
            </w:r>
            <w:proofErr w:type="spellEnd"/>
            <w:r w:rsidRPr="0054095D">
              <w:rPr>
                <w:color w:val="000000"/>
                <w:sz w:val="24"/>
                <w:szCs w:val="24"/>
                <w:lang w:eastAsia="sk-SK"/>
              </w:rPr>
              <w:t>) (OCHÚ Nízke Tatry SKCHVU018, OCHÚ Tatry SKCHVU030, OCHÚ Veľká Fatra SKCHVU033, OCHÚ Muránska planina – Stolica SKCHVU017, OCHÚ Chočské vrchy SKCHVU050, OCHÚ Horná Orava SKCHVU008, OCHÚ Volovské vrchy SKCHVU036, OCHÚ Malá Fatra SKCHVU013, OCHÚ Poľana SKCHVU022, OCHÚ Slovenský Raj SKCHVU053, OCHÚ Levočské vrchy SKCHVU051 a OCHÚ Strážovské vrchy SKCHVU028),</w:t>
            </w:r>
          </w:p>
          <w:p w14:paraId="47C60A09" w14:textId="77777777" w:rsidR="0054095D" w:rsidRPr="0054095D" w:rsidRDefault="0054095D" w:rsidP="0054095D">
            <w:pPr>
              <w:widowControl w:val="0"/>
              <w:numPr>
                <w:ilvl w:val="0"/>
                <w:numId w:val="4"/>
              </w:numPr>
              <w:autoSpaceDE w:val="0"/>
              <w:autoSpaceDN w:val="0"/>
              <w:adjustRightInd w:val="0"/>
              <w:spacing w:before="100" w:after="100"/>
              <w:ind w:right="282"/>
              <w:jc w:val="both"/>
              <w:rPr>
                <w:color w:val="000000"/>
                <w:sz w:val="24"/>
                <w:szCs w:val="24"/>
                <w:lang w:eastAsia="sk-SK"/>
              </w:rPr>
            </w:pPr>
            <w:r w:rsidRPr="0054095D">
              <w:rPr>
                <w:color w:val="000000"/>
                <w:sz w:val="24"/>
                <w:szCs w:val="24"/>
                <w:lang w:eastAsia="sk-SK"/>
              </w:rPr>
              <w:t>neprijala osobitné ochranné opatrenia týkajúce sa biotopov hlucháňa hôrneho (</w:t>
            </w:r>
            <w:proofErr w:type="spellStart"/>
            <w:r w:rsidRPr="0054095D">
              <w:rPr>
                <w:i/>
                <w:iCs/>
                <w:color w:val="000000"/>
                <w:sz w:val="24"/>
                <w:szCs w:val="24"/>
                <w:lang w:eastAsia="sk-SK"/>
              </w:rPr>
              <w:t>Tetrao</w:t>
            </w:r>
            <w:proofErr w:type="spellEnd"/>
            <w:r w:rsidRPr="0054095D">
              <w:rPr>
                <w:i/>
                <w:iCs/>
                <w:color w:val="000000"/>
                <w:sz w:val="24"/>
                <w:szCs w:val="24"/>
                <w:lang w:eastAsia="sk-SK"/>
              </w:rPr>
              <w:t xml:space="preserve"> </w:t>
            </w:r>
            <w:proofErr w:type="spellStart"/>
            <w:r w:rsidRPr="0054095D">
              <w:rPr>
                <w:i/>
                <w:iCs/>
                <w:color w:val="000000"/>
                <w:sz w:val="24"/>
                <w:szCs w:val="24"/>
                <w:lang w:eastAsia="sk-SK"/>
              </w:rPr>
              <w:t>urogallus</w:t>
            </w:r>
            <w:proofErr w:type="spellEnd"/>
            <w:r w:rsidRPr="0054095D">
              <w:rPr>
                <w:color w:val="000000"/>
                <w:sz w:val="24"/>
                <w:szCs w:val="24"/>
                <w:lang w:eastAsia="sk-SK"/>
              </w:rPr>
              <w:t>) v rámci OCHÚ vyhlásených na jeho ochranu, aby sa zabezpečilo jeho prežitie a rozmnožovanie v oblasti jeho rozšírenia (OCHÚ Nízke Tatry SKCHVU018, OCHÚ Tatry SKCHVU030, OCHÚ Veľká Fatra SKCHVU033, OCHÚ Muránska planina – Stolica SKCHVU017, OCHÚ Volovské vrchy SKCHVU036, OCHÚ Malá Fatra SKCHVU013 a OCHÚ Levočské vrchy SKCHVU051),</w:t>
            </w:r>
          </w:p>
          <w:p w14:paraId="137BE97E" w14:textId="77777777" w:rsidR="0054095D" w:rsidRPr="0054095D" w:rsidRDefault="0054095D" w:rsidP="0054095D">
            <w:pPr>
              <w:widowControl w:val="0"/>
              <w:numPr>
                <w:ilvl w:val="0"/>
                <w:numId w:val="4"/>
              </w:numPr>
              <w:autoSpaceDE w:val="0"/>
              <w:autoSpaceDN w:val="0"/>
              <w:adjustRightInd w:val="0"/>
              <w:spacing w:before="100" w:after="100"/>
              <w:ind w:right="282"/>
              <w:jc w:val="both"/>
              <w:rPr>
                <w:color w:val="000000"/>
                <w:sz w:val="24"/>
                <w:szCs w:val="24"/>
                <w:lang w:eastAsia="sk-SK"/>
              </w:rPr>
            </w:pPr>
            <w:r w:rsidRPr="0054095D">
              <w:rPr>
                <w:color w:val="000000"/>
                <w:sz w:val="24"/>
                <w:szCs w:val="24"/>
                <w:lang w:eastAsia="sk-SK"/>
              </w:rPr>
              <w:t>nesplnila povinnosti, ktoré jej vyplývajú z článku 6 ods. 3 smernice Rady 92/43/EHS z 21. mája 1992 o ochrane prirodzených biotopov a voľne žijúcich živočíchov a rastlín v spojení s jej článkom 7, z článku 6 ods. 2 smernice 92/43 v spojení s jej článkom 7, ako aj z článku 4 ods. 1 smernice Európskeho parlamentu a Rady 2009/147/ES z 30. novembra 2009 o ochrane voľne žijúceho vtáctva.</w:t>
            </w:r>
          </w:p>
        </w:tc>
      </w:tr>
    </w:tbl>
    <w:tbl>
      <w:tblPr>
        <w:tblW w:w="5235" w:type="pct"/>
        <w:jc w:val="center"/>
        <w:tblCellMar>
          <w:left w:w="0" w:type="dxa"/>
          <w:right w:w="0" w:type="dxa"/>
        </w:tblCellMar>
        <w:tblLook w:val="04A0" w:firstRow="1" w:lastRow="0" w:firstColumn="1" w:lastColumn="0" w:noHBand="0" w:noVBand="1"/>
      </w:tblPr>
      <w:tblGrid>
        <w:gridCol w:w="180"/>
        <w:gridCol w:w="189"/>
        <w:gridCol w:w="8086"/>
        <w:gridCol w:w="7"/>
        <w:gridCol w:w="426"/>
        <w:gridCol w:w="185"/>
        <w:gridCol w:w="360"/>
        <w:gridCol w:w="65"/>
      </w:tblGrid>
      <w:tr w:rsidR="0054095D" w:rsidRPr="0054095D" w14:paraId="379062ED" w14:textId="77777777" w:rsidTr="0054095D">
        <w:trPr>
          <w:gridAfter w:val="5"/>
          <w:wAfter w:w="552" w:type="pct"/>
          <w:jc w:val="center"/>
        </w:trPr>
        <w:tc>
          <w:tcPr>
            <w:tcW w:w="91" w:type="pct"/>
            <w:hideMark/>
          </w:tcPr>
          <w:p w14:paraId="45190E1E" w14:textId="77777777" w:rsidR="0054095D" w:rsidRPr="0054095D" w:rsidRDefault="0054095D" w:rsidP="0054095D">
            <w:pPr>
              <w:widowControl w:val="0"/>
              <w:autoSpaceDE w:val="0"/>
              <w:autoSpaceDN w:val="0"/>
              <w:adjustRightInd w:val="0"/>
              <w:spacing w:after="0" w:line="256" w:lineRule="auto"/>
              <w:jc w:val="both"/>
              <w:rPr>
                <w:rFonts w:ascii="Times New Roman" w:eastAsia="Times New Roman" w:hAnsi="Times New Roman" w:cs="Times New Roman"/>
                <w:b/>
                <w:bCs/>
                <w:sz w:val="24"/>
                <w:szCs w:val="24"/>
              </w:rPr>
            </w:pPr>
            <w:r w:rsidRPr="0054095D">
              <w:rPr>
                <w:rFonts w:ascii="Times New Roman" w:eastAsia="Times New Roman" w:hAnsi="Times New Roman" w:cs="Times New Roman"/>
                <w:b/>
                <w:bCs/>
                <w:sz w:val="24"/>
                <w:szCs w:val="24"/>
              </w:rPr>
              <w:lastRenderedPageBreak/>
              <w:t>4.</w:t>
            </w:r>
          </w:p>
        </w:tc>
        <w:tc>
          <w:tcPr>
            <w:tcW w:w="4357" w:type="pct"/>
            <w:gridSpan w:val="2"/>
            <w:vAlign w:val="center"/>
            <w:hideMark/>
          </w:tcPr>
          <w:p w14:paraId="6D3F7C4C" w14:textId="77777777" w:rsidR="0054095D" w:rsidRPr="0054095D" w:rsidRDefault="0054095D" w:rsidP="0054095D">
            <w:pPr>
              <w:widowControl w:val="0"/>
              <w:autoSpaceDE w:val="0"/>
              <w:autoSpaceDN w:val="0"/>
              <w:adjustRightInd w:val="0"/>
              <w:spacing w:after="250" w:line="256" w:lineRule="auto"/>
              <w:jc w:val="both"/>
              <w:rPr>
                <w:rFonts w:ascii="Times New Roman" w:eastAsia="Times New Roman" w:hAnsi="Times New Roman" w:cs="Times New Roman"/>
                <w:b/>
                <w:bCs/>
                <w:sz w:val="24"/>
                <w:szCs w:val="24"/>
              </w:rPr>
            </w:pPr>
            <w:r w:rsidRPr="0054095D">
              <w:rPr>
                <w:rFonts w:ascii="Times New Roman" w:eastAsia="Times New Roman" w:hAnsi="Times New Roman" w:cs="Times New Roman"/>
                <w:b/>
                <w:bCs/>
                <w:sz w:val="24"/>
                <w:szCs w:val="24"/>
              </w:rPr>
              <w:t xml:space="preserve">    Záväzky Slovenskej republiky vo vzťahu k Európskej únii:</w:t>
            </w:r>
          </w:p>
        </w:tc>
      </w:tr>
      <w:tr w:rsidR="0054095D" w:rsidRPr="0054095D" w14:paraId="0B77E453" w14:textId="77777777" w:rsidTr="0054095D">
        <w:trPr>
          <w:gridAfter w:val="2"/>
          <w:wAfter w:w="225" w:type="pct"/>
          <w:jc w:val="center"/>
        </w:trPr>
        <w:tc>
          <w:tcPr>
            <w:tcW w:w="91" w:type="pct"/>
            <w:hideMark/>
          </w:tcPr>
          <w:p w14:paraId="392FE68E" w14:textId="77777777" w:rsidR="0054095D" w:rsidRPr="0054095D" w:rsidRDefault="0054095D" w:rsidP="0054095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0" w:type="pct"/>
            <w:hideMark/>
          </w:tcPr>
          <w:p w14:paraId="7DACA1DC" w14:textId="77777777" w:rsidR="0054095D" w:rsidRPr="0054095D" w:rsidRDefault="0054095D" w:rsidP="0054095D">
            <w:pPr>
              <w:spacing w:after="0" w:line="256" w:lineRule="auto"/>
              <w:rPr>
                <w:rFonts w:ascii="Calibri" w:eastAsia="Calibri" w:hAnsi="Calibri" w:cs="Times New Roman"/>
                <w:sz w:val="20"/>
                <w:szCs w:val="20"/>
                <w:lang w:eastAsia="sk-SK"/>
              </w:rPr>
            </w:pPr>
          </w:p>
        </w:tc>
        <w:tc>
          <w:tcPr>
            <w:tcW w:w="4584" w:type="pct"/>
            <w:gridSpan w:val="4"/>
            <w:vAlign w:val="center"/>
            <w:hideMark/>
          </w:tcPr>
          <w:p w14:paraId="62CA71AD" w14:textId="77777777" w:rsidR="0054095D" w:rsidRPr="0054095D" w:rsidRDefault="0054095D" w:rsidP="0054095D">
            <w:pPr>
              <w:widowControl w:val="0"/>
              <w:numPr>
                <w:ilvl w:val="0"/>
                <w:numId w:val="5"/>
              </w:numPr>
              <w:autoSpaceDE w:val="0"/>
              <w:autoSpaceDN w:val="0"/>
              <w:adjustRightInd w:val="0"/>
              <w:spacing w:after="250" w:line="256" w:lineRule="auto"/>
              <w:ind w:left="613"/>
              <w:contextualSpacing/>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 xml:space="preserve">lehota na prebratie právneho aktu Európskej únie: </w:t>
            </w:r>
          </w:p>
        </w:tc>
      </w:tr>
      <w:tr w:rsidR="0054095D" w:rsidRPr="0054095D" w14:paraId="40CEB54D" w14:textId="77777777" w:rsidTr="0054095D">
        <w:trPr>
          <w:gridAfter w:val="1"/>
          <w:wAfter w:w="35" w:type="pct"/>
          <w:jc w:val="center"/>
        </w:trPr>
        <w:tc>
          <w:tcPr>
            <w:tcW w:w="91" w:type="pct"/>
            <w:hideMark/>
          </w:tcPr>
          <w:p w14:paraId="117EFBE7" w14:textId="77777777" w:rsidR="0054095D" w:rsidRPr="0054095D" w:rsidRDefault="0054095D" w:rsidP="0054095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0" w:type="pct"/>
            <w:hideMark/>
          </w:tcPr>
          <w:p w14:paraId="4F9285CA" w14:textId="77777777" w:rsidR="0054095D" w:rsidRPr="0054095D" w:rsidRDefault="0054095D" w:rsidP="0054095D">
            <w:pPr>
              <w:spacing w:after="0" w:line="256" w:lineRule="auto"/>
              <w:rPr>
                <w:rFonts w:ascii="Calibri" w:eastAsia="Calibri" w:hAnsi="Calibri" w:cs="Times New Roman"/>
                <w:sz w:val="20"/>
                <w:szCs w:val="20"/>
                <w:lang w:eastAsia="sk-SK"/>
              </w:rPr>
            </w:pPr>
          </w:p>
        </w:tc>
        <w:tc>
          <w:tcPr>
            <w:tcW w:w="4774" w:type="pct"/>
            <w:gridSpan w:val="5"/>
            <w:vAlign w:val="center"/>
            <w:hideMark/>
          </w:tcPr>
          <w:p w14:paraId="43236B0D" w14:textId="77777777" w:rsidR="0054095D" w:rsidRPr="0054095D" w:rsidRDefault="0054095D" w:rsidP="0054095D">
            <w:pPr>
              <w:widowControl w:val="0"/>
              <w:numPr>
                <w:ilvl w:val="0"/>
                <w:numId w:val="4"/>
              </w:numPr>
              <w:autoSpaceDE w:val="0"/>
              <w:autoSpaceDN w:val="0"/>
              <w:adjustRightInd w:val="0"/>
              <w:spacing w:before="100" w:after="100" w:line="256" w:lineRule="auto"/>
              <w:ind w:right="282" w:hanging="243"/>
              <w:jc w:val="both"/>
              <w:rPr>
                <w:rFonts w:ascii="Times New Roman" w:eastAsia="Times New Roman" w:hAnsi="Times New Roman" w:cs="Times New Roman"/>
                <w:color w:val="000000"/>
                <w:sz w:val="24"/>
                <w:szCs w:val="24"/>
              </w:rPr>
            </w:pPr>
            <w:r w:rsidRPr="0054095D">
              <w:rPr>
                <w:rFonts w:ascii="Times New Roman" w:eastAsia="Times New Roman" w:hAnsi="Times New Roman" w:cs="Times New Roman"/>
                <w:color w:val="000000"/>
                <w:sz w:val="24"/>
                <w:szCs w:val="24"/>
              </w:rPr>
              <w:t>lehota na implementáciu nariadenia Európskeho parlamentu a Rady (EÚ) 2023/1115 z 31. mája 2023 o sprístupnení určitých komodít a výrobkov spojených s odlesňovaním a degradáciou lesov na trhu Únie a o ich vývoze z Únie, ktorým sa zrušuje nariadenie (EÚ) č. 995/2010 je do 30.12.2024,</w:t>
            </w:r>
          </w:p>
        </w:tc>
      </w:tr>
      <w:tr w:rsidR="0054095D" w:rsidRPr="0054095D" w14:paraId="47C2AD3B" w14:textId="77777777" w:rsidTr="0054095D">
        <w:trPr>
          <w:gridAfter w:val="1"/>
          <w:wAfter w:w="35" w:type="pct"/>
          <w:jc w:val="center"/>
        </w:trPr>
        <w:tc>
          <w:tcPr>
            <w:tcW w:w="91" w:type="pct"/>
            <w:hideMark/>
          </w:tcPr>
          <w:p w14:paraId="550E342C" w14:textId="77777777" w:rsidR="0054095D" w:rsidRPr="0054095D" w:rsidRDefault="0054095D" w:rsidP="0054095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0" w:type="pct"/>
            <w:hideMark/>
          </w:tcPr>
          <w:p w14:paraId="1CF456BA" w14:textId="77777777" w:rsidR="0054095D" w:rsidRPr="0054095D" w:rsidRDefault="0054095D" w:rsidP="0054095D">
            <w:pPr>
              <w:spacing w:after="0" w:line="256" w:lineRule="auto"/>
              <w:rPr>
                <w:rFonts w:ascii="Calibri" w:eastAsia="Calibri" w:hAnsi="Calibri" w:cs="Times New Roman"/>
                <w:sz w:val="20"/>
                <w:szCs w:val="20"/>
                <w:lang w:eastAsia="sk-SK"/>
              </w:rPr>
            </w:pPr>
          </w:p>
        </w:tc>
        <w:tc>
          <w:tcPr>
            <w:tcW w:w="4774" w:type="pct"/>
            <w:gridSpan w:val="5"/>
            <w:vAlign w:val="center"/>
            <w:hideMark/>
          </w:tcPr>
          <w:p w14:paraId="64AFCFC5" w14:textId="77777777" w:rsidR="0054095D" w:rsidRPr="0054095D" w:rsidRDefault="0054095D" w:rsidP="0054095D">
            <w:pPr>
              <w:widowControl w:val="0"/>
              <w:numPr>
                <w:ilvl w:val="0"/>
                <w:numId w:val="4"/>
              </w:numPr>
              <w:autoSpaceDE w:val="0"/>
              <w:autoSpaceDN w:val="0"/>
              <w:adjustRightInd w:val="0"/>
              <w:spacing w:before="100" w:after="100" w:line="256" w:lineRule="auto"/>
              <w:ind w:right="282" w:hanging="243"/>
              <w:jc w:val="both"/>
              <w:rPr>
                <w:rFonts w:ascii="Times New Roman" w:eastAsia="Times New Roman" w:hAnsi="Times New Roman" w:cs="Times New Roman"/>
                <w:color w:val="000000"/>
                <w:sz w:val="24"/>
                <w:szCs w:val="24"/>
              </w:rPr>
            </w:pPr>
            <w:r w:rsidRPr="0054095D">
              <w:rPr>
                <w:rFonts w:ascii="Times New Roman" w:eastAsia="Times New Roman" w:hAnsi="Times New Roman" w:cs="Times New Roman"/>
                <w:color w:val="000000"/>
                <w:sz w:val="24"/>
                <w:szCs w:val="24"/>
              </w:rPr>
              <w:t xml:space="preserve">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w:t>
            </w:r>
          </w:p>
        </w:tc>
      </w:tr>
      <w:tr w:rsidR="0054095D" w:rsidRPr="0054095D" w14:paraId="0502DBB5" w14:textId="77777777" w:rsidTr="0054095D">
        <w:trPr>
          <w:jc w:val="center"/>
        </w:trPr>
        <w:tc>
          <w:tcPr>
            <w:tcW w:w="91" w:type="pct"/>
            <w:hideMark/>
          </w:tcPr>
          <w:p w14:paraId="127C8328" w14:textId="77777777" w:rsidR="0054095D" w:rsidRPr="0054095D" w:rsidRDefault="0054095D" w:rsidP="0054095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0" w:type="pct"/>
            <w:hideMark/>
          </w:tcPr>
          <w:p w14:paraId="4DC05D63" w14:textId="77777777" w:rsidR="0054095D" w:rsidRPr="0054095D" w:rsidRDefault="0054095D" w:rsidP="0054095D">
            <w:pPr>
              <w:spacing w:after="0" w:line="256" w:lineRule="auto"/>
              <w:rPr>
                <w:rFonts w:ascii="Calibri" w:eastAsia="Calibri" w:hAnsi="Calibri" w:cs="Times New Roman"/>
                <w:sz w:val="20"/>
                <w:szCs w:val="20"/>
                <w:lang w:eastAsia="sk-SK"/>
              </w:rPr>
            </w:pPr>
          </w:p>
        </w:tc>
        <w:tc>
          <w:tcPr>
            <w:tcW w:w="4809" w:type="pct"/>
            <w:gridSpan w:val="6"/>
            <w:vAlign w:val="center"/>
            <w:hideMark/>
          </w:tcPr>
          <w:p w14:paraId="67CB8038" w14:textId="77777777" w:rsidR="0054095D" w:rsidRPr="0054095D" w:rsidRDefault="0054095D" w:rsidP="0054095D">
            <w:pPr>
              <w:widowControl w:val="0"/>
              <w:numPr>
                <w:ilvl w:val="0"/>
                <w:numId w:val="4"/>
              </w:numPr>
              <w:autoSpaceDE w:val="0"/>
              <w:autoSpaceDN w:val="0"/>
              <w:adjustRightInd w:val="0"/>
              <w:spacing w:before="100" w:after="100" w:line="256" w:lineRule="auto"/>
              <w:ind w:right="282"/>
              <w:jc w:val="both"/>
              <w:rPr>
                <w:rFonts w:ascii="Times New Roman" w:eastAsia="Times New Roman" w:hAnsi="Times New Roman" w:cs="Times New Roman"/>
                <w:color w:val="000000"/>
                <w:sz w:val="24"/>
                <w:szCs w:val="24"/>
              </w:rPr>
            </w:pPr>
            <w:r w:rsidRPr="0054095D">
              <w:rPr>
                <w:rFonts w:ascii="Times New Roman" w:eastAsia="Times New Roman" w:hAnsi="Times New Roman" w:cs="Times New Roman"/>
                <w:color w:val="000000"/>
                <w:sz w:val="24"/>
                <w:szCs w:val="24"/>
              </w:rPr>
              <w:t xml:space="preserve">konanie INFR (2018) 4076, v rámci ktorého prebehlo konanie pred Súdnym dvorom Európskej únie so záverom, že Slovenská republika porušuje čl. 6 ods. 3 smernice 92/43/EHS z 21. mája 1992 o ochrane prirodzených biotopov a voľne žijúcich živočíchov a rastlín (Ú. v. ES L 206, 22. 7. 1992; Mimoriadne vydanie Ú. v. EÚ, kap. 15/zv. 2) v platnom znení, ako aj čl. 4 ods. 1 smernice Európskeho parlamentu a Rady 2009/147/ES                               z 30. novembra 2009 o ochrane voľne žijúceho vtáctva (kodifikované znenie) (Ú. v. EÚ L 20, 26. 01. 2010) v platnom znení; návrhom zákona sa zabezpečuje ingerencia orgánov ochrany prírody a krajiny </w:t>
            </w:r>
            <w:r w:rsidRPr="0054095D">
              <w:rPr>
                <w:rFonts w:ascii="Times New Roman" w:eastAsia="Times New Roman" w:hAnsi="Times New Roman" w:cs="Times New Roman"/>
                <w:color w:val="000000"/>
                <w:sz w:val="24"/>
                <w:szCs w:val="24"/>
              </w:rPr>
              <w:lastRenderedPageBreak/>
              <w:t>v súlade s národnou, ako aj európskou legislatívou,</w:t>
            </w:r>
          </w:p>
        </w:tc>
      </w:tr>
      <w:tr w:rsidR="0054095D" w:rsidRPr="0054095D" w14:paraId="4B01F374" w14:textId="77777777" w:rsidTr="0054095D">
        <w:trPr>
          <w:gridAfter w:val="3"/>
          <w:wAfter w:w="323" w:type="pct"/>
          <w:jc w:val="center"/>
        </w:trPr>
        <w:tc>
          <w:tcPr>
            <w:tcW w:w="91" w:type="pct"/>
            <w:hideMark/>
          </w:tcPr>
          <w:p w14:paraId="59B36FCA" w14:textId="77777777" w:rsidR="0054095D" w:rsidRPr="0054095D" w:rsidRDefault="0054095D" w:rsidP="005409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tc>
        <w:tc>
          <w:tcPr>
            <w:tcW w:w="100" w:type="pct"/>
            <w:hideMark/>
          </w:tcPr>
          <w:p w14:paraId="53D48BB2" w14:textId="77777777" w:rsidR="0054095D" w:rsidRPr="0054095D" w:rsidRDefault="0054095D" w:rsidP="0054095D">
            <w:pPr>
              <w:spacing w:after="0" w:line="256" w:lineRule="auto"/>
              <w:rPr>
                <w:rFonts w:ascii="Calibri" w:eastAsia="Calibri" w:hAnsi="Calibri" w:cs="Times New Roman"/>
                <w:sz w:val="20"/>
                <w:szCs w:val="20"/>
                <w:lang w:eastAsia="sk-SK"/>
              </w:rPr>
            </w:pPr>
          </w:p>
        </w:tc>
        <w:tc>
          <w:tcPr>
            <w:tcW w:w="4486" w:type="pct"/>
            <w:gridSpan w:val="3"/>
            <w:vAlign w:val="center"/>
            <w:hideMark/>
          </w:tcPr>
          <w:p w14:paraId="1C001A69" w14:textId="77777777" w:rsidR="0054095D" w:rsidRPr="0054095D" w:rsidRDefault="0054095D" w:rsidP="0054095D">
            <w:pPr>
              <w:widowControl w:val="0"/>
              <w:numPr>
                <w:ilvl w:val="0"/>
                <w:numId w:val="5"/>
              </w:numPr>
              <w:autoSpaceDE w:val="0"/>
              <w:autoSpaceDN w:val="0"/>
              <w:adjustRightInd w:val="0"/>
              <w:spacing w:after="250" w:line="256" w:lineRule="auto"/>
              <w:ind w:right="138"/>
              <w:contextualSpacing/>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informácia o právnych predpisoch, v ktorých sú preberané smernice už prebraté spolu s uvedením rozsahu tohto prebratia:</w:t>
            </w:r>
          </w:p>
        </w:tc>
      </w:tr>
      <w:tr w:rsidR="0054095D" w:rsidRPr="0054095D" w14:paraId="169DE7A6" w14:textId="77777777" w:rsidTr="0054095D">
        <w:trPr>
          <w:gridAfter w:val="3"/>
          <w:wAfter w:w="323" w:type="pct"/>
          <w:jc w:val="center"/>
        </w:trPr>
        <w:tc>
          <w:tcPr>
            <w:tcW w:w="91" w:type="pct"/>
            <w:hideMark/>
          </w:tcPr>
          <w:p w14:paraId="24E583A8" w14:textId="77777777" w:rsidR="0054095D" w:rsidRPr="0054095D" w:rsidRDefault="0054095D" w:rsidP="0054095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0" w:type="pct"/>
            <w:hideMark/>
          </w:tcPr>
          <w:p w14:paraId="13F887B2" w14:textId="77777777" w:rsidR="0054095D" w:rsidRPr="0054095D" w:rsidRDefault="0054095D" w:rsidP="0054095D">
            <w:pPr>
              <w:spacing w:after="0" w:line="256" w:lineRule="auto"/>
              <w:rPr>
                <w:rFonts w:ascii="Calibri" w:eastAsia="Calibri" w:hAnsi="Calibri" w:cs="Times New Roman"/>
                <w:sz w:val="20"/>
                <w:szCs w:val="20"/>
                <w:lang w:eastAsia="sk-SK"/>
              </w:rPr>
            </w:pPr>
          </w:p>
        </w:tc>
        <w:tc>
          <w:tcPr>
            <w:tcW w:w="4486" w:type="pct"/>
            <w:gridSpan w:val="3"/>
            <w:vAlign w:val="center"/>
            <w:hideMark/>
          </w:tcPr>
          <w:p w14:paraId="407A6BF7" w14:textId="77777777" w:rsidR="0054095D" w:rsidRPr="0054095D" w:rsidRDefault="0054095D" w:rsidP="0054095D">
            <w:pPr>
              <w:widowControl w:val="0"/>
              <w:autoSpaceDE w:val="0"/>
              <w:autoSpaceDN w:val="0"/>
              <w:adjustRightInd w:val="0"/>
              <w:spacing w:after="0" w:line="256" w:lineRule="auto"/>
              <w:ind w:left="335"/>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 xml:space="preserve">Smernica Rady 92/43/EHS z 21. mája 1992 o ochrane prirodzených biotopov a voľne žijúcich živočíchov a rastlín (Ú. v. ES L 206, 22. 7. 1992; Mimoriadne vydanie Ú. v. EÚ, kap. 15/zv. 2) v platnom znení je v plnom rozsahu prebratá </w:t>
            </w:r>
          </w:p>
          <w:p w14:paraId="338CB454" w14:textId="77777777" w:rsidR="0054095D" w:rsidRPr="0054095D" w:rsidRDefault="0054095D" w:rsidP="0054095D">
            <w:pPr>
              <w:widowControl w:val="0"/>
              <w:numPr>
                <w:ilvl w:val="0"/>
                <w:numId w:val="6"/>
              </w:numPr>
              <w:autoSpaceDE w:val="0"/>
              <w:autoSpaceDN w:val="0"/>
              <w:adjustRightInd w:val="0"/>
              <w:spacing w:after="0" w:line="256" w:lineRule="auto"/>
              <w:contextualSpacing/>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zákonom č. 543/2002 Z. z. o ochrane prírody a krajiny v znení neskorších predpisov,</w:t>
            </w:r>
          </w:p>
          <w:p w14:paraId="37EECCF0" w14:textId="77777777" w:rsidR="0054095D" w:rsidRPr="0054095D" w:rsidRDefault="0054095D" w:rsidP="0054095D">
            <w:pPr>
              <w:widowControl w:val="0"/>
              <w:numPr>
                <w:ilvl w:val="0"/>
                <w:numId w:val="6"/>
              </w:numPr>
              <w:autoSpaceDE w:val="0"/>
              <w:autoSpaceDN w:val="0"/>
              <w:adjustRightInd w:val="0"/>
              <w:spacing w:after="0" w:line="256" w:lineRule="auto"/>
              <w:contextualSpacing/>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zákonom č. 274/2009 Z. z. o poľovníctve a o zmene a doplnení niektorých zákonov v znení neskorších predpisov,</w:t>
            </w:r>
          </w:p>
          <w:p w14:paraId="5F38E588" w14:textId="77777777" w:rsidR="0054095D" w:rsidRPr="0054095D" w:rsidRDefault="0054095D" w:rsidP="0054095D">
            <w:pPr>
              <w:widowControl w:val="0"/>
              <w:numPr>
                <w:ilvl w:val="0"/>
                <w:numId w:val="6"/>
              </w:numPr>
              <w:autoSpaceDE w:val="0"/>
              <w:autoSpaceDN w:val="0"/>
              <w:adjustRightInd w:val="0"/>
              <w:spacing w:after="0" w:line="256" w:lineRule="auto"/>
              <w:contextualSpacing/>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 xml:space="preserve">zákonom č. 326/2005 Z. z. o lesoch v znení neskorších predpisov, </w:t>
            </w:r>
          </w:p>
          <w:p w14:paraId="24CA8426" w14:textId="77777777" w:rsidR="0054095D" w:rsidRPr="0054095D" w:rsidRDefault="0054095D" w:rsidP="0054095D">
            <w:pPr>
              <w:widowControl w:val="0"/>
              <w:numPr>
                <w:ilvl w:val="0"/>
                <w:numId w:val="6"/>
              </w:numPr>
              <w:autoSpaceDE w:val="0"/>
              <w:autoSpaceDN w:val="0"/>
              <w:adjustRightInd w:val="0"/>
              <w:spacing w:after="0" w:line="256" w:lineRule="auto"/>
              <w:contextualSpacing/>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vyhláškou Ministerstva životného prostredia Slovenskej republiky č. 170/2021 Z. z., ktorou sa vykonáva zákon č. 543/2002 Z. z. o ochrane prírody a krajiny v znení neskorších predpisov,</w:t>
            </w:r>
          </w:p>
          <w:p w14:paraId="083C754F" w14:textId="77777777" w:rsidR="0054095D" w:rsidRPr="0054095D" w:rsidRDefault="0054095D" w:rsidP="0054095D">
            <w:pPr>
              <w:widowControl w:val="0"/>
              <w:numPr>
                <w:ilvl w:val="0"/>
                <w:numId w:val="6"/>
              </w:numPr>
              <w:autoSpaceDE w:val="0"/>
              <w:autoSpaceDN w:val="0"/>
              <w:adjustRightInd w:val="0"/>
              <w:spacing w:after="0" w:line="256" w:lineRule="auto"/>
              <w:contextualSpacing/>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vyhláškou  Ministerstva pôdohospodárstva Slovenskej republiky č. 344/2009 Z. z., ktorou sa vykonáva zákon o poľovníctve v znení neskorších predpisov,</w:t>
            </w:r>
          </w:p>
          <w:p w14:paraId="126D0077" w14:textId="77777777" w:rsidR="0054095D" w:rsidRPr="0054095D" w:rsidRDefault="0054095D" w:rsidP="0054095D">
            <w:pPr>
              <w:widowControl w:val="0"/>
              <w:numPr>
                <w:ilvl w:val="0"/>
                <w:numId w:val="6"/>
              </w:numPr>
              <w:autoSpaceDE w:val="0"/>
              <w:autoSpaceDN w:val="0"/>
              <w:adjustRightInd w:val="0"/>
              <w:spacing w:after="0" w:line="256" w:lineRule="auto"/>
              <w:contextualSpacing/>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výnosom Ministerstva životného prostredia Slovenskej republiky zo 14. júla 2004 č. 3/2004–5.1, ktorým sa vydáva národný zoznam území európskeho významu (oznámenie č. 450/2004 Z. z.) v znení opatrenia č. 1/2017 (oznámenie č. 353/2017 Z. z.) a opatrenia č. 1/2018 (oznámenie č. 47/2018 Z. z.),</w:t>
            </w:r>
          </w:p>
          <w:p w14:paraId="7AB78183" w14:textId="77777777" w:rsidR="0054095D" w:rsidRPr="0054095D" w:rsidRDefault="0054095D" w:rsidP="0054095D">
            <w:pPr>
              <w:widowControl w:val="0"/>
              <w:numPr>
                <w:ilvl w:val="0"/>
                <w:numId w:val="6"/>
              </w:numPr>
              <w:autoSpaceDE w:val="0"/>
              <w:autoSpaceDN w:val="0"/>
              <w:adjustRightInd w:val="0"/>
              <w:spacing w:after="0" w:line="256" w:lineRule="auto"/>
              <w:contextualSpacing/>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nariadením vlády Slovenskej republiky č. 6/2016 Z. z., ktorým sa vyhlasuje prírodná rezervácia Borsukov vrch,</w:t>
            </w:r>
          </w:p>
          <w:p w14:paraId="6CF065D7" w14:textId="77777777" w:rsidR="0054095D" w:rsidRPr="0054095D" w:rsidRDefault="0054095D" w:rsidP="0054095D">
            <w:pPr>
              <w:widowControl w:val="0"/>
              <w:numPr>
                <w:ilvl w:val="0"/>
                <w:numId w:val="6"/>
              </w:numPr>
              <w:autoSpaceDE w:val="0"/>
              <w:autoSpaceDN w:val="0"/>
              <w:adjustRightInd w:val="0"/>
              <w:spacing w:after="0" w:line="256" w:lineRule="auto"/>
              <w:contextualSpacing/>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nariadením vlády Slovenskej republiky č. 69/2016 Z. z., ktorým sa vyhlasuje Národný park Slovenský raj, jeho zóny a ochranné pásmo,</w:t>
            </w:r>
          </w:p>
          <w:p w14:paraId="5D7FCEA2" w14:textId="77777777" w:rsidR="0054095D" w:rsidRPr="0054095D" w:rsidRDefault="0054095D" w:rsidP="0054095D">
            <w:pPr>
              <w:widowControl w:val="0"/>
              <w:numPr>
                <w:ilvl w:val="0"/>
                <w:numId w:val="6"/>
              </w:numPr>
              <w:autoSpaceDE w:val="0"/>
              <w:autoSpaceDN w:val="0"/>
              <w:adjustRightInd w:val="0"/>
              <w:spacing w:after="0" w:line="256" w:lineRule="auto"/>
              <w:contextualSpacing/>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 xml:space="preserve">nariadením vlády Slovenskej republiky č. 159/2020 Z. z., ktorým sa vyhlasuje chránený areál </w:t>
            </w:r>
            <w:proofErr w:type="spellStart"/>
            <w:r w:rsidRPr="0054095D">
              <w:rPr>
                <w:rFonts w:ascii="Times New Roman" w:eastAsia="Times New Roman" w:hAnsi="Times New Roman" w:cs="Times New Roman"/>
                <w:sz w:val="24"/>
                <w:szCs w:val="24"/>
              </w:rPr>
              <w:t>Nesvadské</w:t>
            </w:r>
            <w:proofErr w:type="spellEnd"/>
            <w:r w:rsidRPr="0054095D">
              <w:rPr>
                <w:rFonts w:ascii="Times New Roman" w:eastAsia="Times New Roman" w:hAnsi="Times New Roman" w:cs="Times New Roman"/>
                <w:sz w:val="24"/>
                <w:szCs w:val="24"/>
              </w:rPr>
              <w:t xml:space="preserve"> piesky,</w:t>
            </w:r>
          </w:p>
          <w:p w14:paraId="0B26FB7D" w14:textId="77777777" w:rsidR="0054095D" w:rsidRPr="0054095D" w:rsidRDefault="0054095D" w:rsidP="0054095D">
            <w:pPr>
              <w:widowControl w:val="0"/>
              <w:numPr>
                <w:ilvl w:val="0"/>
                <w:numId w:val="6"/>
              </w:numPr>
              <w:autoSpaceDE w:val="0"/>
              <w:autoSpaceDN w:val="0"/>
              <w:adjustRightInd w:val="0"/>
              <w:spacing w:after="0" w:line="256" w:lineRule="auto"/>
              <w:contextualSpacing/>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 xml:space="preserve">nariadením vlády Slovenskej republiky č. 160/2020 Z. z., ktorým sa vyhlasuje chránený areál Jurský </w:t>
            </w:r>
            <w:proofErr w:type="spellStart"/>
            <w:r w:rsidRPr="0054095D">
              <w:rPr>
                <w:rFonts w:ascii="Times New Roman" w:eastAsia="Times New Roman" w:hAnsi="Times New Roman" w:cs="Times New Roman"/>
                <w:sz w:val="24"/>
                <w:szCs w:val="24"/>
              </w:rPr>
              <w:t>Chlm</w:t>
            </w:r>
            <w:proofErr w:type="spellEnd"/>
            <w:r w:rsidRPr="0054095D">
              <w:rPr>
                <w:rFonts w:ascii="Times New Roman" w:eastAsia="Times New Roman" w:hAnsi="Times New Roman" w:cs="Times New Roman"/>
                <w:sz w:val="24"/>
                <w:szCs w:val="24"/>
              </w:rPr>
              <w:t>,</w:t>
            </w:r>
          </w:p>
          <w:p w14:paraId="718AADB1" w14:textId="77777777" w:rsidR="0054095D" w:rsidRPr="0054095D" w:rsidRDefault="0054095D" w:rsidP="0054095D">
            <w:pPr>
              <w:widowControl w:val="0"/>
              <w:numPr>
                <w:ilvl w:val="0"/>
                <w:numId w:val="6"/>
              </w:numPr>
              <w:autoSpaceDE w:val="0"/>
              <w:autoSpaceDN w:val="0"/>
              <w:adjustRightInd w:val="0"/>
              <w:spacing w:after="0" w:line="256" w:lineRule="auto"/>
              <w:contextualSpacing/>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nariadením vlády Slovenskej republiky č. 161/2020 Z. z., ktorým sa vyhlasuje chránený areál Bradlo,</w:t>
            </w:r>
          </w:p>
          <w:p w14:paraId="703663D9" w14:textId="77777777" w:rsidR="0054095D" w:rsidRPr="0054095D" w:rsidRDefault="0054095D" w:rsidP="0054095D">
            <w:pPr>
              <w:widowControl w:val="0"/>
              <w:numPr>
                <w:ilvl w:val="0"/>
                <w:numId w:val="6"/>
              </w:numPr>
              <w:autoSpaceDE w:val="0"/>
              <w:autoSpaceDN w:val="0"/>
              <w:adjustRightInd w:val="0"/>
              <w:spacing w:after="0" w:line="256" w:lineRule="auto"/>
              <w:contextualSpacing/>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nariadením vlády Slovenskej republiky č. 162/2020 Z. z., ktorým sa vyhlasuje chránený areál Mostová,</w:t>
            </w:r>
          </w:p>
          <w:p w14:paraId="71A1621B" w14:textId="77777777" w:rsidR="0054095D" w:rsidRPr="0054095D" w:rsidRDefault="0054095D" w:rsidP="0054095D">
            <w:pPr>
              <w:widowControl w:val="0"/>
              <w:numPr>
                <w:ilvl w:val="0"/>
                <w:numId w:val="6"/>
              </w:numPr>
              <w:autoSpaceDE w:val="0"/>
              <w:autoSpaceDN w:val="0"/>
              <w:adjustRightInd w:val="0"/>
              <w:spacing w:after="0" w:line="256" w:lineRule="auto"/>
              <w:contextualSpacing/>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 xml:space="preserve">nariadením vlády Slovenskej republiky č. 163/2020 Z. z., ktorým sa vyhlasuje chránený areál </w:t>
            </w:r>
            <w:proofErr w:type="spellStart"/>
            <w:r w:rsidRPr="0054095D">
              <w:rPr>
                <w:rFonts w:ascii="Times New Roman" w:eastAsia="Times New Roman" w:hAnsi="Times New Roman" w:cs="Times New Roman"/>
                <w:sz w:val="24"/>
                <w:szCs w:val="24"/>
              </w:rPr>
              <w:t>Vinište</w:t>
            </w:r>
            <w:proofErr w:type="spellEnd"/>
            <w:r w:rsidRPr="0054095D">
              <w:rPr>
                <w:rFonts w:ascii="Times New Roman" w:eastAsia="Times New Roman" w:hAnsi="Times New Roman" w:cs="Times New Roman"/>
                <w:sz w:val="24"/>
                <w:szCs w:val="24"/>
              </w:rPr>
              <w:t>,</w:t>
            </w:r>
          </w:p>
          <w:p w14:paraId="573DA3C3" w14:textId="77777777" w:rsidR="0054095D" w:rsidRPr="0054095D" w:rsidRDefault="0054095D" w:rsidP="0054095D">
            <w:pPr>
              <w:widowControl w:val="0"/>
              <w:numPr>
                <w:ilvl w:val="0"/>
                <w:numId w:val="6"/>
              </w:numPr>
              <w:autoSpaceDE w:val="0"/>
              <w:autoSpaceDN w:val="0"/>
              <w:adjustRightInd w:val="0"/>
              <w:spacing w:after="0" w:line="256" w:lineRule="auto"/>
              <w:contextualSpacing/>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 xml:space="preserve">nariadením vlády Slovenskej republiky č. 244/2020 Z. z., ktorým sa vyhlasuje chránený areál </w:t>
            </w:r>
            <w:proofErr w:type="spellStart"/>
            <w:r w:rsidRPr="0054095D">
              <w:rPr>
                <w:rFonts w:ascii="Times New Roman" w:eastAsia="Times New Roman" w:hAnsi="Times New Roman" w:cs="Times New Roman"/>
                <w:sz w:val="24"/>
                <w:szCs w:val="24"/>
              </w:rPr>
              <w:t>Marcelovské</w:t>
            </w:r>
            <w:proofErr w:type="spellEnd"/>
            <w:r w:rsidRPr="0054095D">
              <w:rPr>
                <w:rFonts w:ascii="Times New Roman" w:eastAsia="Times New Roman" w:hAnsi="Times New Roman" w:cs="Times New Roman"/>
                <w:sz w:val="24"/>
                <w:szCs w:val="24"/>
              </w:rPr>
              <w:t xml:space="preserve"> piesky,</w:t>
            </w:r>
          </w:p>
          <w:p w14:paraId="72C056B7" w14:textId="77777777" w:rsidR="0054095D" w:rsidRPr="0054095D" w:rsidRDefault="0054095D" w:rsidP="0054095D">
            <w:pPr>
              <w:widowControl w:val="0"/>
              <w:numPr>
                <w:ilvl w:val="0"/>
                <w:numId w:val="6"/>
              </w:numPr>
              <w:autoSpaceDE w:val="0"/>
              <w:autoSpaceDN w:val="0"/>
              <w:adjustRightInd w:val="0"/>
              <w:spacing w:after="0" w:line="256" w:lineRule="auto"/>
              <w:contextualSpacing/>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 xml:space="preserve">nariadením vlády Slovenskej republiky č. 245/2020 Z. z., ktorým sa vyhlasuje chránený areál </w:t>
            </w:r>
            <w:proofErr w:type="spellStart"/>
            <w:r w:rsidRPr="0054095D">
              <w:rPr>
                <w:rFonts w:ascii="Times New Roman" w:eastAsia="Times New Roman" w:hAnsi="Times New Roman" w:cs="Times New Roman"/>
                <w:sz w:val="24"/>
                <w:szCs w:val="24"/>
              </w:rPr>
              <w:t>Síky</w:t>
            </w:r>
            <w:proofErr w:type="spellEnd"/>
            <w:r w:rsidRPr="0054095D">
              <w:rPr>
                <w:rFonts w:ascii="Times New Roman" w:eastAsia="Times New Roman" w:hAnsi="Times New Roman" w:cs="Times New Roman"/>
                <w:sz w:val="24"/>
                <w:szCs w:val="24"/>
              </w:rPr>
              <w:t>,</w:t>
            </w:r>
          </w:p>
          <w:p w14:paraId="57CB9361" w14:textId="77777777" w:rsidR="0054095D" w:rsidRPr="0054095D" w:rsidRDefault="0054095D" w:rsidP="0054095D">
            <w:pPr>
              <w:widowControl w:val="0"/>
              <w:numPr>
                <w:ilvl w:val="0"/>
                <w:numId w:val="6"/>
              </w:numPr>
              <w:autoSpaceDE w:val="0"/>
              <w:autoSpaceDN w:val="0"/>
              <w:adjustRightInd w:val="0"/>
              <w:spacing w:after="0" w:line="256" w:lineRule="auto"/>
              <w:contextualSpacing/>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 xml:space="preserve">nariadením vlády Slovenskej republiky č. 246/2020 Z. z., ktorým sa vyhlasuje chránený areál </w:t>
            </w:r>
            <w:proofErr w:type="spellStart"/>
            <w:r w:rsidRPr="0054095D">
              <w:rPr>
                <w:rFonts w:ascii="Times New Roman" w:eastAsia="Times New Roman" w:hAnsi="Times New Roman" w:cs="Times New Roman"/>
                <w:sz w:val="24"/>
                <w:szCs w:val="24"/>
              </w:rPr>
              <w:t>Kameninske</w:t>
            </w:r>
            <w:proofErr w:type="spellEnd"/>
            <w:r w:rsidRPr="0054095D">
              <w:rPr>
                <w:rFonts w:ascii="Times New Roman" w:eastAsia="Times New Roman" w:hAnsi="Times New Roman" w:cs="Times New Roman"/>
                <w:sz w:val="24"/>
                <w:szCs w:val="24"/>
              </w:rPr>
              <w:t xml:space="preserve"> </w:t>
            </w:r>
            <w:proofErr w:type="spellStart"/>
            <w:r w:rsidRPr="0054095D">
              <w:rPr>
                <w:rFonts w:ascii="Times New Roman" w:eastAsia="Times New Roman" w:hAnsi="Times New Roman" w:cs="Times New Roman"/>
                <w:sz w:val="24"/>
                <w:szCs w:val="24"/>
              </w:rPr>
              <w:t>slaniská</w:t>
            </w:r>
            <w:proofErr w:type="spellEnd"/>
            <w:r w:rsidRPr="0054095D">
              <w:rPr>
                <w:rFonts w:ascii="Times New Roman" w:eastAsia="Times New Roman" w:hAnsi="Times New Roman" w:cs="Times New Roman"/>
                <w:sz w:val="24"/>
                <w:szCs w:val="24"/>
              </w:rPr>
              <w:t>,</w:t>
            </w:r>
          </w:p>
          <w:p w14:paraId="37E1D578" w14:textId="77777777" w:rsidR="0054095D" w:rsidRPr="0054095D" w:rsidRDefault="0054095D" w:rsidP="0054095D">
            <w:pPr>
              <w:widowControl w:val="0"/>
              <w:numPr>
                <w:ilvl w:val="0"/>
                <w:numId w:val="6"/>
              </w:numPr>
              <w:autoSpaceDE w:val="0"/>
              <w:autoSpaceDN w:val="0"/>
              <w:adjustRightInd w:val="0"/>
              <w:spacing w:after="0" w:line="256" w:lineRule="auto"/>
              <w:contextualSpacing/>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 xml:space="preserve">nariadením vlády Slovenskej republiky č. 247/2020 Z. z., ktorým sa vyhlasuje chránený areál </w:t>
            </w:r>
            <w:proofErr w:type="spellStart"/>
            <w:r w:rsidRPr="0054095D">
              <w:rPr>
                <w:rFonts w:ascii="Times New Roman" w:eastAsia="Times New Roman" w:hAnsi="Times New Roman" w:cs="Times New Roman"/>
                <w:sz w:val="24"/>
                <w:szCs w:val="24"/>
              </w:rPr>
              <w:t>Čenkov</w:t>
            </w:r>
            <w:proofErr w:type="spellEnd"/>
            <w:r w:rsidRPr="0054095D">
              <w:rPr>
                <w:rFonts w:ascii="Times New Roman" w:eastAsia="Times New Roman" w:hAnsi="Times New Roman" w:cs="Times New Roman"/>
                <w:sz w:val="24"/>
                <w:szCs w:val="24"/>
              </w:rPr>
              <w:t>,</w:t>
            </w:r>
          </w:p>
          <w:p w14:paraId="6DC71F47" w14:textId="77777777" w:rsidR="0054095D" w:rsidRPr="0054095D" w:rsidRDefault="0054095D" w:rsidP="0054095D">
            <w:pPr>
              <w:widowControl w:val="0"/>
              <w:numPr>
                <w:ilvl w:val="0"/>
                <w:numId w:val="6"/>
              </w:numPr>
              <w:autoSpaceDE w:val="0"/>
              <w:autoSpaceDN w:val="0"/>
              <w:adjustRightInd w:val="0"/>
              <w:spacing w:after="0" w:line="256" w:lineRule="auto"/>
              <w:contextualSpacing/>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nariadením vlády Slovenskej republiky č. 248/2020 Z. z., ktorým sa vyhlasuje chránený areál Panské lúky,</w:t>
            </w:r>
          </w:p>
          <w:p w14:paraId="0B07D9F6" w14:textId="77777777" w:rsidR="0054095D" w:rsidRPr="0054095D" w:rsidRDefault="0054095D" w:rsidP="0054095D">
            <w:pPr>
              <w:widowControl w:val="0"/>
              <w:numPr>
                <w:ilvl w:val="0"/>
                <w:numId w:val="6"/>
              </w:numPr>
              <w:autoSpaceDE w:val="0"/>
              <w:autoSpaceDN w:val="0"/>
              <w:adjustRightInd w:val="0"/>
              <w:spacing w:after="0" w:line="256" w:lineRule="auto"/>
              <w:contextualSpacing/>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nariadením vlády Slovenskej republiky č. 33/2021 Z. z., ktorým sa vyhlasuje chránený areál Devínske jazero,</w:t>
            </w:r>
          </w:p>
          <w:p w14:paraId="47416CE3" w14:textId="77777777" w:rsidR="0054095D" w:rsidRPr="0054095D" w:rsidRDefault="0054095D" w:rsidP="0054095D">
            <w:pPr>
              <w:widowControl w:val="0"/>
              <w:numPr>
                <w:ilvl w:val="0"/>
                <w:numId w:val="6"/>
              </w:numPr>
              <w:autoSpaceDE w:val="0"/>
              <w:autoSpaceDN w:val="0"/>
              <w:adjustRightInd w:val="0"/>
              <w:spacing w:after="0" w:line="256" w:lineRule="auto"/>
              <w:contextualSpacing/>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 xml:space="preserve">nariadením vlády Slovenskej republiky č. 34/2021 Z. z., ktorým sa vyhlasuje </w:t>
            </w:r>
            <w:r w:rsidRPr="0054095D">
              <w:rPr>
                <w:rFonts w:ascii="Times New Roman" w:eastAsia="Times New Roman" w:hAnsi="Times New Roman" w:cs="Times New Roman"/>
                <w:sz w:val="24"/>
                <w:szCs w:val="24"/>
              </w:rPr>
              <w:lastRenderedPageBreak/>
              <w:t>chránený areál Ostrovné lúčky,</w:t>
            </w:r>
          </w:p>
          <w:p w14:paraId="33FB14FC" w14:textId="77777777" w:rsidR="0054095D" w:rsidRPr="0054095D" w:rsidRDefault="0054095D" w:rsidP="0054095D">
            <w:pPr>
              <w:widowControl w:val="0"/>
              <w:numPr>
                <w:ilvl w:val="0"/>
                <w:numId w:val="6"/>
              </w:numPr>
              <w:autoSpaceDE w:val="0"/>
              <w:autoSpaceDN w:val="0"/>
              <w:adjustRightInd w:val="0"/>
              <w:spacing w:after="0" w:line="256" w:lineRule="auto"/>
              <w:contextualSpacing/>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nariadením vlády Slovenskej republiky č. 35/2021 Z. z., ktorým sa vyhlasuje chránený areál Široká,</w:t>
            </w:r>
          </w:p>
          <w:p w14:paraId="4260DD31" w14:textId="77777777" w:rsidR="0054095D" w:rsidRPr="0054095D" w:rsidRDefault="0054095D" w:rsidP="0054095D">
            <w:pPr>
              <w:widowControl w:val="0"/>
              <w:numPr>
                <w:ilvl w:val="0"/>
                <w:numId w:val="6"/>
              </w:numPr>
              <w:autoSpaceDE w:val="0"/>
              <w:autoSpaceDN w:val="0"/>
              <w:adjustRightInd w:val="0"/>
              <w:spacing w:after="0" w:line="256" w:lineRule="auto"/>
              <w:contextualSpacing/>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nariadením vlády Slovenskej republiky č. 36/2021 Z. z., ktorým sa vyhlasuje chránený areál Čachtické Karpaty,</w:t>
            </w:r>
          </w:p>
          <w:p w14:paraId="19126BE2" w14:textId="77777777" w:rsidR="0054095D" w:rsidRPr="0054095D" w:rsidRDefault="0054095D" w:rsidP="0054095D">
            <w:pPr>
              <w:widowControl w:val="0"/>
              <w:numPr>
                <w:ilvl w:val="0"/>
                <w:numId w:val="6"/>
              </w:numPr>
              <w:autoSpaceDE w:val="0"/>
              <w:autoSpaceDN w:val="0"/>
              <w:adjustRightInd w:val="0"/>
              <w:spacing w:after="0" w:line="256" w:lineRule="auto"/>
              <w:contextualSpacing/>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nariadením vlády Slovenskej republiky č. 193/2021 Z. z., ktorým sa vyhlasuje chránený areál Hradná dolina,</w:t>
            </w:r>
          </w:p>
          <w:p w14:paraId="72C170B9" w14:textId="77777777" w:rsidR="0054095D" w:rsidRPr="0054095D" w:rsidRDefault="0054095D" w:rsidP="0054095D">
            <w:pPr>
              <w:widowControl w:val="0"/>
              <w:numPr>
                <w:ilvl w:val="0"/>
                <w:numId w:val="6"/>
              </w:numPr>
              <w:autoSpaceDE w:val="0"/>
              <w:autoSpaceDN w:val="0"/>
              <w:adjustRightInd w:val="0"/>
              <w:spacing w:after="0" w:line="256" w:lineRule="auto"/>
              <w:contextualSpacing/>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 xml:space="preserve">nariadením vlády Slovenskej republiky č. 194/2021 Z. z., ktorým sa vyhlasuje chránený areál </w:t>
            </w:r>
            <w:proofErr w:type="spellStart"/>
            <w:r w:rsidRPr="0054095D">
              <w:rPr>
                <w:rFonts w:ascii="Times New Roman" w:eastAsia="Times New Roman" w:hAnsi="Times New Roman" w:cs="Times New Roman"/>
                <w:sz w:val="24"/>
                <w:szCs w:val="24"/>
              </w:rPr>
              <w:t>Kulháň</w:t>
            </w:r>
            <w:proofErr w:type="spellEnd"/>
            <w:r w:rsidRPr="0054095D">
              <w:rPr>
                <w:rFonts w:ascii="Times New Roman" w:eastAsia="Times New Roman" w:hAnsi="Times New Roman" w:cs="Times New Roman"/>
                <w:sz w:val="24"/>
                <w:szCs w:val="24"/>
              </w:rPr>
              <w:t>,</w:t>
            </w:r>
          </w:p>
          <w:p w14:paraId="020E6F2F" w14:textId="77777777" w:rsidR="0054095D" w:rsidRPr="0054095D" w:rsidRDefault="0054095D" w:rsidP="0054095D">
            <w:pPr>
              <w:widowControl w:val="0"/>
              <w:numPr>
                <w:ilvl w:val="0"/>
                <w:numId w:val="6"/>
              </w:numPr>
              <w:autoSpaceDE w:val="0"/>
              <w:autoSpaceDN w:val="0"/>
              <w:adjustRightInd w:val="0"/>
              <w:spacing w:after="0" w:line="256" w:lineRule="auto"/>
              <w:contextualSpacing/>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 xml:space="preserve">nariadením vlády Slovenskej republiky č. 195/2021 Z. z., ktorým sa vyhlasuje prírodná rezervácia </w:t>
            </w:r>
            <w:proofErr w:type="spellStart"/>
            <w:r w:rsidRPr="0054095D">
              <w:rPr>
                <w:rFonts w:ascii="Times New Roman" w:eastAsia="Times New Roman" w:hAnsi="Times New Roman" w:cs="Times New Roman"/>
                <w:sz w:val="24"/>
                <w:szCs w:val="24"/>
              </w:rPr>
              <w:t>Záhradská</w:t>
            </w:r>
            <w:proofErr w:type="spellEnd"/>
            <w:r w:rsidRPr="0054095D">
              <w:rPr>
                <w:rFonts w:ascii="Times New Roman" w:eastAsia="Times New Roman" w:hAnsi="Times New Roman" w:cs="Times New Roman"/>
                <w:sz w:val="24"/>
                <w:szCs w:val="24"/>
              </w:rPr>
              <w:t>,</w:t>
            </w:r>
          </w:p>
          <w:p w14:paraId="7ECC08DB" w14:textId="77777777" w:rsidR="0054095D" w:rsidRPr="0054095D" w:rsidRDefault="0054095D" w:rsidP="0054095D">
            <w:pPr>
              <w:widowControl w:val="0"/>
              <w:numPr>
                <w:ilvl w:val="0"/>
                <w:numId w:val="6"/>
              </w:numPr>
              <w:autoSpaceDE w:val="0"/>
              <w:autoSpaceDN w:val="0"/>
              <w:adjustRightInd w:val="0"/>
              <w:spacing w:after="0" w:line="256" w:lineRule="auto"/>
              <w:contextualSpacing/>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nariadením vlády Slovenskej republiky č. 196/2021 Z. z., ktorým sa vyhlasuje prírodná pamiatka Brezovská dolina,</w:t>
            </w:r>
          </w:p>
          <w:p w14:paraId="747CAEE5" w14:textId="77777777" w:rsidR="0054095D" w:rsidRPr="0054095D" w:rsidRDefault="0054095D" w:rsidP="0054095D">
            <w:pPr>
              <w:widowControl w:val="0"/>
              <w:numPr>
                <w:ilvl w:val="0"/>
                <w:numId w:val="6"/>
              </w:numPr>
              <w:autoSpaceDE w:val="0"/>
              <w:autoSpaceDN w:val="0"/>
              <w:adjustRightInd w:val="0"/>
              <w:spacing w:after="0" w:line="256" w:lineRule="auto"/>
              <w:contextualSpacing/>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nariadením vlády Slovenskej republiky č. 197/2021 Z. z., ktorým sa vyhlasuje chránený areál Rimava,</w:t>
            </w:r>
          </w:p>
          <w:p w14:paraId="6E4E8957" w14:textId="77777777" w:rsidR="0054095D" w:rsidRPr="0054095D" w:rsidRDefault="0054095D" w:rsidP="0054095D">
            <w:pPr>
              <w:widowControl w:val="0"/>
              <w:numPr>
                <w:ilvl w:val="0"/>
                <w:numId w:val="6"/>
              </w:numPr>
              <w:autoSpaceDE w:val="0"/>
              <w:autoSpaceDN w:val="0"/>
              <w:adjustRightInd w:val="0"/>
              <w:spacing w:after="0" w:line="256" w:lineRule="auto"/>
              <w:contextualSpacing/>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 xml:space="preserve">nariadením vlády Slovenskej republiky č. 198/2021 Z. z., ktorým sa vyhlasuje chránený areál </w:t>
            </w:r>
            <w:proofErr w:type="spellStart"/>
            <w:r w:rsidRPr="0054095D">
              <w:rPr>
                <w:rFonts w:ascii="Times New Roman" w:eastAsia="Times New Roman" w:hAnsi="Times New Roman" w:cs="Times New Roman"/>
                <w:sz w:val="24"/>
                <w:szCs w:val="24"/>
              </w:rPr>
              <w:t>Temešská</w:t>
            </w:r>
            <w:proofErr w:type="spellEnd"/>
            <w:r w:rsidRPr="0054095D">
              <w:rPr>
                <w:rFonts w:ascii="Times New Roman" w:eastAsia="Times New Roman" w:hAnsi="Times New Roman" w:cs="Times New Roman"/>
                <w:sz w:val="24"/>
                <w:szCs w:val="24"/>
              </w:rPr>
              <w:t xml:space="preserve"> skala,</w:t>
            </w:r>
          </w:p>
          <w:p w14:paraId="55F7BC13" w14:textId="77777777" w:rsidR="0054095D" w:rsidRPr="0054095D" w:rsidRDefault="0054095D" w:rsidP="0054095D">
            <w:pPr>
              <w:widowControl w:val="0"/>
              <w:numPr>
                <w:ilvl w:val="0"/>
                <w:numId w:val="6"/>
              </w:numPr>
              <w:autoSpaceDE w:val="0"/>
              <w:autoSpaceDN w:val="0"/>
              <w:adjustRightInd w:val="0"/>
              <w:spacing w:after="0" w:line="256" w:lineRule="auto"/>
              <w:contextualSpacing/>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nariadením vlády Slovenskej republiky č. 427/2021 Z. z. , ktorým sa vyhlasujú niektoré prírodné rezervácie ako Pralesy Slovenska,</w:t>
            </w:r>
          </w:p>
          <w:p w14:paraId="1BF70D48" w14:textId="77777777" w:rsidR="0054095D" w:rsidRPr="0054095D" w:rsidRDefault="0054095D" w:rsidP="0054095D">
            <w:pPr>
              <w:widowControl w:val="0"/>
              <w:numPr>
                <w:ilvl w:val="0"/>
                <w:numId w:val="6"/>
              </w:numPr>
              <w:autoSpaceDE w:val="0"/>
              <w:autoSpaceDN w:val="0"/>
              <w:adjustRightInd w:val="0"/>
              <w:spacing w:after="0" w:line="256" w:lineRule="auto"/>
              <w:contextualSpacing/>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nariadením vlády Slovenskej republiky č. 278/2022 Z. z., ktorým sa vyhlasuje Národný park Muránska planina, jeho zóny a ochranné pásmo,</w:t>
            </w:r>
          </w:p>
          <w:p w14:paraId="6FC5379A" w14:textId="77777777" w:rsidR="0054095D" w:rsidRPr="0054095D" w:rsidRDefault="0054095D" w:rsidP="0054095D">
            <w:pPr>
              <w:widowControl w:val="0"/>
              <w:numPr>
                <w:ilvl w:val="0"/>
                <w:numId w:val="6"/>
              </w:numPr>
              <w:autoSpaceDE w:val="0"/>
              <w:autoSpaceDN w:val="0"/>
              <w:adjustRightInd w:val="0"/>
              <w:spacing w:after="0" w:line="256" w:lineRule="auto"/>
              <w:contextualSpacing/>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 xml:space="preserve">nariadením vlády Slovenskej republiky č. 19/2022 Z. z., ktorým sa vyhlasuje prírodná rezervácia </w:t>
            </w:r>
            <w:proofErr w:type="spellStart"/>
            <w:r w:rsidRPr="0054095D">
              <w:rPr>
                <w:rFonts w:ascii="Times New Roman" w:eastAsia="Times New Roman" w:hAnsi="Times New Roman" w:cs="Times New Roman"/>
                <w:sz w:val="24"/>
                <w:szCs w:val="24"/>
              </w:rPr>
              <w:t>Vydrica</w:t>
            </w:r>
            <w:proofErr w:type="spellEnd"/>
            <w:r w:rsidRPr="0054095D">
              <w:rPr>
                <w:rFonts w:ascii="Times New Roman" w:eastAsia="Times New Roman" w:hAnsi="Times New Roman" w:cs="Times New Roman"/>
                <w:sz w:val="24"/>
                <w:szCs w:val="24"/>
              </w:rPr>
              <w:t xml:space="preserve"> a jej ochranné pásmo,</w:t>
            </w:r>
          </w:p>
          <w:p w14:paraId="7BF314D7" w14:textId="77777777" w:rsidR="0054095D" w:rsidRPr="0054095D" w:rsidRDefault="0054095D" w:rsidP="0054095D">
            <w:pPr>
              <w:widowControl w:val="0"/>
              <w:numPr>
                <w:ilvl w:val="0"/>
                <w:numId w:val="6"/>
              </w:numPr>
              <w:autoSpaceDE w:val="0"/>
              <w:autoSpaceDN w:val="0"/>
              <w:adjustRightInd w:val="0"/>
              <w:spacing w:after="0" w:line="256" w:lineRule="auto"/>
              <w:contextualSpacing/>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nariadením vlády Slovenskej republiky č. 125/2023 Z. z., ktorým sa vyhlasuje chránený areál Pramenná oblasť Rimavy,</w:t>
            </w:r>
          </w:p>
          <w:p w14:paraId="37736CB9" w14:textId="77777777" w:rsidR="0054095D" w:rsidRPr="0054095D" w:rsidRDefault="0054095D" w:rsidP="0054095D">
            <w:pPr>
              <w:widowControl w:val="0"/>
              <w:numPr>
                <w:ilvl w:val="0"/>
                <w:numId w:val="6"/>
              </w:numPr>
              <w:autoSpaceDE w:val="0"/>
              <w:autoSpaceDN w:val="0"/>
              <w:adjustRightInd w:val="0"/>
              <w:spacing w:after="0" w:line="256" w:lineRule="auto"/>
              <w:contextualSpacing/>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nariadením vlády Slovenskej republiky č. 126/2023 Z. z., ktorým sa vyhlasuje chránený areál Tisovský kras,</w:t>
            </w:r>
          </w:p>
          <w:p w14:paraId="621ECF58" w14:textId="77777777" w:rsidR="0054095D" w:rsidRPr="0054095D" w:rsidRDefault="0054095D" w:rsidP="0054095D">
            <w:pPr>
              <w:widowControl w:val="0"/>
              <w:numPr>
                <w:ilvl w:val="0"/>
                <w:numId w:val="6"/>
              </w:numPr>
              <w:autoSpaceDE w:val="0"/>
              <w:autoSpaceDN w:val="0"/>
              <w:adjustRightInd w:val="0"/>
              <w:spacing w:after="0" w:line="256" w:lineRule="auto"/>
              <w:contextualSpacing/>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nariadením vlády Slovenskej republiky č. 127/2023 Z. z., ktorým sa vyhlasuje prírodná rezervácia Homoľa,</w:t>
            </w:r>
          </w:p>
          <w:p w14:paraId="53055083" w14:textId="77777777" w:rsidR="0054095D" w:rsidRPr="0054095D" w:rsidRDefault="0054095D" w:rsidP="0054095D">
            <w:pPr>
              <w:widowControl w:val="0"/>
              <w:numPr>
                <w:ilvl w:val="0"/>
                <w:numId w:val="6"/>
              </w:numPr>
              <w:autoSpaceDE w:val="0"/>
              <w:autoSpaceDN w:val="0"/>
              <w:adjustRightInd w:val="0"/>
              <w:spacing w:after="0" w:line="256" w:lineRule="auto"/>
              <w:contextualSpacing/>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nariadením vlády Slovenskej republiky č. 375/2023 Z. z., ktorým sa vyhlasuje prírodná rezervácia Devínska Kobyla,</w:t>
            </w:r>
          </w:p>
          <w:p w14:paraId="0DEEA0DD" w14:textId="77777777" w:rsidR="0054095D" w:rsidRPr="0054095D" w:rsidRDefault="0054095D" w:rsidP="0054095D">
            <w:pPr>
              <w:widowControl w:val="0"/>
              <w:numPr>
                <w:ilvl w:val="0"/>
                <w:numId w:val="6"/>
              </w:numPr>
              <w:autoSpaceDE w:val="0"/>
              <w:autoSpaceDN w:val="0"/>
              <w:adjustRightInd w:val="0"/>
              <w:spacing w:after="0" w:line="256" w:lineRule="auto"/>
              <w:contextualSpacing/>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nariadením vlády Slovenskej republiky č. 380/2023 Z. z., ktorým sa vyhlasuje chránený areál Stolica.</w:t>
            </w:r>
          </w:p>
        </w:tc>
      </w:tr>
      <w:tr w:rsidR="0054095D" w:rsidRPr="0054095D" w14:paraId="569E0109" w14:textId="77777777" w:rsidTr="0054095D">
        <w:trPr>
          <w:gridAfter w:val="5"/>
          <w:wAfter w:w="552" w:type="pct"/>
          <w:jc w:val="center"/>
        </w:trPr>
        <w:tc>
          <w:tcPr>
            <w:tcW w:w="91" w:type="pct"/>
            <w:hideMark/>
          </w:tcPr>
          <w:p w14:paraId="42CC88F9" w14:textId="77777777" w:rsidR="0054095D" w:rsidRPr="0054095D" w:rsidRDefault="0054095D" w:rsidP="0054095D">
            <w:pPr>
              <w:widowControl w:val="0"/>
              <w:autoSpaceDE w:val="0"/>
              <w:autoSpaceDN w:val="0"/>
              <w:adjustRightInd w:val="0"/>
              <w:spacing w:after="0" w:line="256" w:lineRule="auto"/>
              <w:jc w:val="both"/>
              <w:rPr>
                <w:rFonts w:ascii="Times New Roman" w:eastAsia="Times New Roman" w:hAnsi="Times New Roman" w:cs="Times New Roman"/>
                <w:b/>
                <w:bCs/>
                <w:sz w:val="24"/>
                <w:szCs w:val="24"/>
              </w:rPr>
            </w:pPr>
            <w:r w:rsidRPr="0054095D">
              <w:rPr>
                <w:rFonts w:ascii="Times New Roman" w:eastAsia="Times New Roman" w:hAnsi="Times New Roman" w:cs="Times New Roman"/>
                <w:b/>
                <w:bCs/>
                <w:sz w:val="24"/>
                <w:szCs w:val="24"/>
              </w:rPr>
              <w:lastRenderedPageBreak/>
              <w:t>5.</w:t>
            </w:r>
          </w:p>
        </w:tc>
        <w:tc>
          <w:tcPr>
            <w:tcW w:w="4357" w:type="pct"/>
            <w:gridSpan w:val="2"/>
            <w:hideMark/>
          </w:tcPr>
          <w:p w14:paraId="3BAF7EBE" w14:textId="77777777" w:rsidR="0054095D" w:rsidRPr="0054095D" w:rsidRDefault="0054095D" w:rsidP="0054095D">
            <w:pPr>
              <w:widowControl w:val="0"/>
              <w:autoSpaceDE w:val="0"/>
              <w:autoSpaceDN w:val="0"/>
              <w:adjustRightInd w:val="0"/>
              <w:spacing w:after="250" w:line="256" w:lineRule="auto"/>
              <w:jc w:val="both"/>
              <w:rPr>
                <w:rFonts w:ascii="Times New Roman" w:eastAsia="Times New Roman" w:hAnsi="Times New Roman" w:cs="Times New Roman"/>
                <w:b/>
                <w:bCs/>
                <w:sz w:val="24"/>
                <w:szCs w:val="24"/>
              </w:rPr>
            </w:pPr>
            <w:r w:rsidRPr="0054095D">
              <w:rPr>
                <w:rFonts w:ascii="Times New Roman" w:eastAsia="Times New Roman" w:hAnsi="Times New Roman" w:cs="Times New Roman"/>
                <w:b/>
                <w:bCs/>
                <w:sz w:val="24"/>
                <w:szCs w:val="24"/>
              </w:rPr>
              <w:t xml:space="preserve">     Návrh zákona je zlučiteľný s právom Európskej únie:</w:t>
            </w:r>
          </w:p>
        </w:tc>
      </w:tr>
      <w:tr w:rsidR="0054095D" w:rsidRPr="0054095D" w14:paraId="79BBFEEE" w14:textId="77777777" w:rsidTr="0054095D">
        <w:trPr>
          <w:gridAfter w:val="4"/>
          <w:wAfter w:w="548" w:type="pct"/>
          <w:jc w:val="center"/>
        </w:trPr>
        <w:tc>
          <w:tcPr>
            <w:tcW w:w="91" w:type="pct"/>
            <w:hideMark/>
          </w:tcPr>
          <w:p w14:paraId="069A9116" w14:textId="77777777" w:rsidR="0054095D" w:rsidRPr="0054095D" w:rsidRDefault="0054095D" w:rsidP="0054095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0" w:type="pct"/>
            <w:hideMark/>
          </w:tcPr>
          <w:p w14:paraId="72BCB229" w14:textId="77777777" w:rsidR="0054095D" w:rsidRPr="0054095D" w:rsidRDefault="0054095D" w:rsidP="0054095D">
            <w:pPr>
              <w:spacing w:after="0" w:line="256" w:lineRule="auto"/>
              <w:rPr>
                <w:rFonts w:ascii="Calibri" w:eastAsia="Calibri" w:hAnsi="Calibri" w:cs="Times New Roman"/>
                <w:sz w:val="20"/>
                <w:szCs w:val="20"/>
                <w:lang w:eastAsia="sk-SK"/>
              </w:rPr>
            </w:pPr>
          </w:p>
        </w:tc>
        <w:tc>
          <w:tcPr>
            <w:tcW w:w="4261" w:type="pct"/>
            <w:gridSpan w:val="2"/>
            <w:vAlign w:val="center"/>
            <w:hideMark/>
          </w:tcPr>
          <w:p w14:paraId="4C0BBF70" w14:textId="77777777" w:rsidR="0054095D" w:rsidRPr="0054095D" w:rsidRDefault="0054095D" w:rsidP="0054095D">
            <w:pPr>
              <w:widowControl w:val="0"/>
              <w:autoSpaceDE w:val="0"/>
              <w:autoSpaceDN w:val="0"/>
              <w:adjustRightInd w:val="0"/>
              <w:spacing w:after="250" w:line="256" w:lineRule="auto"/>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 xml:space="preserve">   Úplne.</w:t>
            </w:r>
          </w:p>
        </w:tc>
      </w:tr>
      <w:tr w:rsidR="0054095D" w:rsidRPr="0054095D" w14:paraId="5AB0EE39" w14:textId="77777777" w:rsidTr="0054095D">
        <w:trPr>
          <w:gridAfter w:val="4"/>
          <w:wAfter w:w="548" w:type="pct"/>
          <w:jc w:val="center"/>
        </w:trPr>
        <w:tc>
          <w:tcPr>
            <w:tcW w:w="91" w:type="pct"/>
          </w:tcPr>
          <w:p w14:paraId="3C2FE919" w14:textId="77777777" w:rsidR="0054095D" w:rsidRPr="0054095D" w:rsidRDefault="0054095D" w:rsidP="0054095D">
            <w:pPr>
              <w:widowControl w:val="0"/>
              <w:autoSpaceDE w:val="0"/>
              <w:autoSpaceDN w:val="0"/>
              <w:adjustRightInd w:val="0"/>
              <w:spacing w:after="250" w:line="256" w:lineRule="auto"/>
              <w:jc w:val="both"/>
              <w:rPr>
                <w:rFonts w:ascii="Times New Roman" w:eastAsia="Times New Roman" w:hAnsi="Times New Roman" w:cs="Times New Roman"/>
                <w:b/>
                <w:bCs/>
                <w:sz w:val="24"/>
                <w:szCs w:val="24"/>
              </w:rPr>
            </w:pPr>
          </w:p>
        </w:tc>
        <w:tc>
          <w:tcPr>
            <w:tcW w:w="100" w:type="pct"/>
          </w:tcPr>
          <w:p w14:paraId="150E28A5" w14:textId="77777777" w:rsidR="0054095D" w:rsidRPr="0054095D" w:rsidRDefault="0054095D" w:rsidP="0054095D">
            <w:pPr>
              <w:widowControl w:val="0"/>
              <w:autoSpaceDE w:val="0"/>
              <w:autoSpaceDN w:val="0"/>
              <w:adjustRightInd w:val="0"/>
              <w:spacing w:after="0" w:line="256" w:lineRule="auto"/>
              <w:jc w:val="both"/>
              <w:rPr>
                <w:rFonts w:ascii="Times New Roman" w:eastAsia="Times New Roman" w:hAnsi="Times New Roman" w:cs="Times New Roman"/>
                <w:sz w:val="24"/>
                <w:szCs w:val="24"/>
              </w:rPr>
            </w:pPr>
          </w:p>
        </w:tc>
        <w:tc>
          <w:tcPr>
            <w:tcW w:w="4261" w:type="pct"/>
            <w:gridSpan w:val="2"/>
            <w:vAlign w:val="center"/>
          </w:tcPr>
          <w:p w14:paraId="5B39FD22" w14:textId="77777777" w:rsidR="0054095D" w:rsidRPr="0054095D" w:rsidRDefault="0054095D" w:rsidP="0054095D">
            <w:pPr>
              <w:widowControl w:val="0"/>
              <w:autoSpaceDE w:val="0"/>
              <w:autoSpaceDN w:val="0"/>
              <w:adjustRightInd w:val="0"/>
              <w:spacing w:after="250" w:line="256" w:lineRule="auto"/>
              <w:jc w:val="both"/>
              <w:rPr>
                <w:rFonts w:ascii="Times New Roman" w:eastAsia="Times New Roman" w:hAnsi="Times New Roman" w:cs="Times New Roman"/>
                <w:sz w:val="24"/>
                <w:szCs w:val="24"/>
              </w:rPr>
            </w:pPr>
          </w:p>
        </w:tc>
      </w:tr>
    </w:tbl>
    <w:p w14:paraId="50AFD7A0" w14:textId="77777777" w:rsidR="0054095D" w:rsidRPr="0054095D" w:rsidRDefault="0054095D" w:rsidP="0054095D">
      <w:pPr>
        <w:widowControl w:val="0"/>
        <w:autoSpaceDE w:val="0"/>
        <w:autoSpaceDN w:val="0"/>
        <w:adjustRightInd w:val="0"/>
        <w:spacing w:after="0" w:line="240" w:lineRule="auto"/>
        <w:rPr>
          <w:rFonts w:ascii="Times New Roman" w:eastAsia="Times New Roman" w:hAnsi="Times New Roman" w:cs="Times New Roman"/>
          <w:sz w:val="24"/>
          <w:szCs w:val="24"/>
          <w:lang w:eastAsia="sk-SK"/>
        </w:rPr>
      </w:pPr>
    </w:p>
    <w:p w14:paraId="6BB2B0D5" w14:textId="77777777" w:rsidR="0054095D" w:rsidRDefault="0054095D" w:rsidP="00E80A34">
      <w:pPr>
        <w:spacing w:after="120" w:line="276" w:lineRule="auto"/>
        <w:ind w:firstLine="708"/>
        <w:jc w:val="both"/>
        <w:rPr>
          <w:rFonts w:ascii="Times New Roman" w:eastAsia="Times New Roman" w:hAnsi="Times New Roman" w:cs="Times New Roman"/>
          <w:sz w:val="24"/>
          <w:lang w:eastAsia="sk-SK"/>
        </w:rPr>
        <w:sectPr w:rsidR="0054095D">
          <w:pgSz w:w="11906" w:h="16838"/>
          <w:pgMar w:top="1417" w:right="1417" w:bottom="1417" w:left="1417" w:header="708" w:footer="708" w:gutter="0"/>
          <w:cols w:space="708"/>
          <w:docGrid w:linePitch="360"/>
        </w:sectPr>
      </w:pPr>
    </w:p>
    <w:p w14:paraId="59BD83B3" w14:textId="77777777" w:rsidR="0054095D" w:rsidRPr="0054095D" w:rsidRDefault="0054095D" w:rsidP="0054095D">
      <w:pPr>
        <w:spacing w:after="0" w:line="240" w:lineRule="auto"/>
        <w:jc w:val="center"/>
        <w:rPr>
          <w:rFonts w:ascii="Times New Roman" w:eastAsia="Times New Roman" w:hAnsi="Times New Roman" w:cs="Times New Roman"/>
          <w:b/>
          <w:sz w:val="28"/>
          <w:szCs w:val="28"/>
          <w:lang w:eastAsia="sk-SK"/>
        </w:rPr>
      </w:pPr>
      <w:r w:rsidRPr="0054095D">
        <w:rPr>
          <w:rFonts w:ascii="Times New Roman" w:eastAsia="Times New Roman" w:hAnsi="Times New Roman" w:cs="Times New Roman"/>
          <w:b/>
          <w:sz w:val="28"/>
          <w:szCs w:val="28"/>
          <w:lang w:eastAsia="sk-SK"/>
        </w:rPr>
        <w:lastRenderedPageBreak/>
        <w:t>Doložka vybraných vplyvov</w:t>
      </w:r>
    </w:p>
    <w:p w14:paraId="56724D62" w14:textId="77777777" w:rsidR="0054095D" w:rsidRPr="0054095D" w:rsidRDefault="0054095D" w:rsidP="0054095D">
      <w:pPr>
        <w:spacing w:after="200" w:line="276" w:lineRule="auto"/>
        <w:ind w:left="426"/>
        <w:contextualSpacing/>
        <w:rPr>
          <w:rFonts w:ascii="Calibri" w:eastAsia="Calibri" w:hAnsi="Calibri" w:cs="Times New Roman"/>
          <w:b/>
        </w:rPr>
      </w:pPr>
    </w:p>
    <w:tbl>
      <w:tblPr>
        <w:tblStyle w:val="Mriekatabuky1"/>
        <w:tblW w:w="0" w:type="dxa"/>
        <w:tblInd w:w="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54095D" w:rsidRPr="0054095D" w14:paraId="3F37444B" w14:textId="77777777" w:rsidTr="0054095D">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14:paraId="7A0F7CE5" w14:textId="77777777" w:rsidR="0054095D" w:rsidRPr="0054095D" w:rsidRDefault="0054095D" w:rsidP="0054095D">
            <w:pPr>
              <w:numPr>
                <w:ilvl w:val="0"/>
                <w:numId w:val="7"/>
              </w:numPr>
              <w:spacing w:line="256" w:lineRule="auto"/>
              <w:ind w:left="426"/>
              <w:contextualSpacing/>
              <w:rPr>
                <w:rFonts w:ascii="Times New Roman" w:hAnsi="Times New Roman"/>
                <w:b/>
              </w:rPr>
            </w:pPr>
            <w:r w:rsidRPr="0054095D">
              <w:rPr>
                <w:rFonts w:ascii="Times New Roman" w:hAnsi="Times New Roman"/>
                <w:b/>
              </w:rPr>
              <w:t>Základné údaje</w:t>
            </w:r>
          </w:p>
        </w:tc>
      </w:tr>
      <w:tr w:rsidR="0054095D" w:rsidRPr="0054095D" w14:paraId="3176E0CE" w14:textId="77777777" w:rsidTr="0054095D">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14:paraId="4643C8B0" w14:textId="77777777" w:rsidR="0054095D" w:rsidRPr="0054095D" w:rsidRDefault="0054095D" w:rsidP="0054095D">
            <w:pPr>
              <w:spacing w:after="200" w:line="276" w:lineRule="auto"/>
              <w:ind w:left="142"/>
              <w:contextualSpacing/>
              <w:rPr>
                <w:rFonts w:ascii="Times New Roman" w:hAnsi="Times New Roman"/>
                <w:b/>
              </w:rPr>
            </w:pPr>
            <w:r w:rsidRPr="0054095D">
              <w:rPr>
                <w:rFonts w:ascii="Times New Roman" w:hAnsi="Times New Roman"/>
                <w:b/>
              </w:rPr>
              <w:t>Názov materiálu</w:t>
            </w:r>
          </w:p>
        </w:tc>
      </w:tr>
      <w:tr w:rsidR="0054095D" w:rsidRPr="0054095D" w14:paraId="6E0809D9" w14:textId="77777777" w:rsidTr="0054095D">
        <w:tc>
          <w:tcPr>
            <w:tcW w:w="9180" w:type="dxa"/>
            <w:gridSpan w:val="11"/>
            <w:tcBorders>
              <w:top w:val="single" w:sz="4" w:space="0" w:color="FFFFFF"/>
              <w:left w:val="single" w:sz="4" w:space="0" w:color="auto"/>
              <w:bottom w:val="single" w:sz="4" w:space="0" w:color="auto"/>
              <w:right w:val="single" w:sz="4" w:space="0" w:color="auto"/>
            </w:tcBorders>
          </w:tcPr>
          <w:p w14:paraId="389B02A6" w14:textId="17C3E881" w:rsidR="0054095D" w:rsidRPr="0054095D" w:rsidRDefault="00B34212" w:rsidP="0054095D">
            <w:pPr>
              <w:jc w:val="both"/>
              <w:rPr>
                <w:rFonts w:ascii="Times New Roman" w:eastAsia="Times New Roman" w:hAnsi="Times New Roman"/>
                <w:lang w:eastAsia="sk-SK"/>
              </w:rPr>
            </w:pPr>
            <w:r>
              <w:rPr>
                <w:rFonts w:ascii="Times New Roman" w:eastAsia="Times New Roman" w:hAnsi="Times New Roman"/>
                <w:lang w:eastAsia="sk-SK"/>
              </w:rPr>
              <w:t>Vládny n</w:t>
            </w:r>
            <w:r w:rsidR="0054095D" w:rsidRPr="0054095D">
              <w:rPr>
                <w:rFonts w:ascii="Times New Roman" w:eastAsia="Times New Roman" w:hAnsi="Times New Roman"/>
                <w:lang w:eastAsia="sk-SK"/>
              </w:rPr>
              <w:t>ávrh zákona, ktorým sa zabezpečuje vykonávanie niektorých opatrení</w:t>
            </w:r>
            <w:r w:rsidR="0054095D" w:rsidRPr="0054095D">
              <w:rPr>
                <w:rFonts w:ascii="Times New Roman" w:hAnsi="Times New Roman"/>
                <w:b/>
                <w:sz w:val="24"/>
                <w:szCs w:val="24"/>
              </w:rPr>
              <w:t xml:space="preserve"> </w:t>
            </w:r>
            <w:r w:rsidR="0054095D" w:rsidRPr="0054095D">
              <w:rPr>
                <w:rFonts w:ascii="Times New Roman" w:eastAsia="Times New Roman" w:hAnsi="Times New Roman"/>
                <w:lang w:eastAsia="sk-SK"/>
              </w:rPr>
              <w:t>Európskej únie na zmiernenie globálneho odlesňovania a ktorým sa menia a dopĺňajú niektoré zákony (ďalej len „návrh zákona“)</w:t>
            </w:r>
          </w:p>
          <w:p w14:paraId="2DC15C8B" w14:textId="77777777" w:rsidR="0054095D" w:rsidRPr="0054095D" w:rsidRDefault="0054095D" w:rsidP="0054095D">
            <w:pPr>
              <w:rPr>
                <w:rFonts w:ascii="Times New Roman" w:eastAsia="Times New Roman" w:hAnsi="Times New Roman"/>
                <w:lang w:eastAsia="sk-SK"/>
              </w:rPr>
            </w:pPr>
          </w:p>
        </w:tc>
      </w:tr>
      <w:tr w:rsidR="0054095D" w:rsidRPr="0054095D" w14:paraId="4549B89A" w14:textId="77777777" w:rsidTr="0054095D">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14:paraId="456EC35E" w14:textId="77777777" w:rsidR="0054095D" w:rsidRPr="0054095D" w:rsidRDefault="0054095D" w:rsidP="0054095D">
            <w:pPr>
              <w:spacing w:after="200" w:line="276" w:lineRule="auto"/>
              <w:ind w:left="142"/>
              <w:contextualSpacing/>
              <w:rPr>
                <w:rFonts w:ascii="Times New Roman" w:hAnsi="Times New Roman"/>
                <w:b/>
              </w:rPr>
            </w:pPr>
            <w:r w:rsidRPr="0054095D">
              <w:rPr>
                <w:rFonts w:ascii="Times New Roman" w:hAnsi="Times New Roman"/>
                <w:b/>
              </w:rPr>
              <w:t>Predkladateľ (a spolupredkladateľ)</w:t>
            </w:r>
          </w:p>
        </w:tc>
      </w:tr>
      <w:tr w:rsidR="0054095D" w:rsidRPr="0054095D" w14:paraId="395E9F9C" w14:textId="77777777" w:rsidTr="0054095D">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383BC26A" w14:textId="49738E31" w:rsidR="0054095D" w:rsidRPr="0054095D" w:rsidRDefault="00B34212" w:rsidP="0054095D">
            <w:pPr>
              <w:jc w:val="both"/>
              <w:rPr>
                <w:rFonts w:ascii="Times New Roman" w:eastAsia="Times New Roman" w:hAnsi="Times New Roman"/>
                <w:lang w:eastAsia="sk-SK"/>
              </w:rPr>
            </w:pPr>
            <w:r>
              <w:rPr>
                <w:rFonts w:ascii="Times New Roman" w:eastAsia="Times New Roman" w:hAnsi="Times New Roman"/>
                <w:lang w:eastAsia="sk-SK"/>
              </w:rPr>
              <w:t xml:space="preserve">Vláda </w:t>
            </w:r>
            <w:r w:rsidR="0054095D" w:rsidRPr="0054095D">
              <w:rPr>
                <w:rFonts w:ascii="Times New Roman" w:eastAsia="Times New Roman" w:hAnsi="Times New Roman"/>
                <w:lang w:eastAsia="sk-SK"/>
              </w:rPr>
              <w:t xml:space="preserve">Slovenskej republiky </w:t>
            </w:r>
          </w:p>
          <w:p w14:paraId="679E2782" w14:textId="77777777" w:rsidR="0054095D" w:rsidRPr="0054095D" w:rsidRDefault="0054095D" w:rsidP="0054095D">
            <w:pPr>
              <w:rPr>
                <w:rFonts w:ascii="Times New Roman" w:eastAsia="Times New Roman" w:hAnsi="Times New Roman"/>
                <w:lang w:eastAsia="sk-SK"/>
              </w:rPr>
            </w:pPr>
          </w:p>
        </w:tc>
      </w:tr>
      <w:tr w:rsidR="0054095D" w:rsidRPr="0054095D" w14:paraId="0529A1AB" w14:textId="77777777" w:rsidTr="0054095D">
        <w:tc>
          <w:tcPr>
            <w:tcW w:w="4212" w:type="dxa"/>
            <w:gridSpan w:val="2"/>
            <w:vMerge w:val="restart"/>
            <w:tcBorders>
              <w:top w:val="single" w:sz="4" w:space="0" w:color="auto"/>
              <w:left w:val="single" w:sz="4" w:space="0" w:color="auto"/>
              <w:bottom w:val="single" w:sz="4" w:space="0" w:color="auto"/>
              <w:right w:val="single" w:sz="4" w:space="0" w:color="auto"/>
            </w:tcBorders>
            <w:shd w:val="clear" w:color="auto" w:fill="E2E2E2"/>
            <w:vAlign w:val="center"/>
            <w:hideMark/>
          </w:tcPr>
          <w:p w14:paraId="7E1E0766" w14:textId="77777777" w:rsidR="0054095D" w:rsidRPr="0054095D" w:rsidRDefault="0054095D" w:rsidP="0054095D">
            <w:pPr>
              <w:spacing w:after="200" w:line="276" w:lineRule="auto"/>
              <w:ind w:left="142"/>
              <w:contextualSpacing/>
              <w:rPr>
                <w:rFonts w:ascii="Times New Roman" w:hAnsi="Times New Roman"/>
                <w:b/>
              </w:rPr>
            </w:pPr>
            <w:r w:rsidRPr="0054095D">
              <w:rPr>
                <w:rFonts w:ascii="Times New Roman" w:hAnsi="Times New Roman"/>
                <w:b/>
              </w:rPr>
              <w:t>Charakter predkladaného materiálu</w:t>
            </w:r>
          </w:p>
        </w:tc>
        <w:sdt>
          <w:sdtPr>
            <w:rPr>
              <w:rFonts w:ascii="Times New Roman" w:eastAsia="Times New Roman" w:hAnsi="Times New Roman"/>
              <w:lang w:eastAsia="sk-SK"/>
            </w:rPr>
            <w:id w:val="901099221"/>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hideMark/>
              </w:tcPr>
              <w:p w14:paraId="610ECB30" w14:textId="77777777" w:rsidR="0054095D" w:rsidRPr="0054095D" w:rsidRDefault="0054095D" w:rsidP="0054095D">
                <w:pPr>
                  <w:jc w:val="center"/>
                  <w:rPr>
                    <w:rFonts w:ascii="Times New Roman" w:eastAsia="Times New Roman" w:hAnsi="Times New Roman"/>
                    <w:lang w:eastAsia="sk-SK"/>
                  </w:rPr>
                </w:pPr>
                <w:r w:rsidRPr="0054095D">
                  <w:rPr>
                    <w:rFonts w:ascii="Segoe UI Symbol" w:eastAsia="Times New Roman" w:hAnsi="Segoe UI Symbol" w:cs="Segoe UI Symbol"/>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hideMark/>
          </w:tcPr>
          <w:p w14:paraId="0F95E973" w14:textId="77777777" w:rsidR="0054095D" w:rsidRPr="0054095D" w:rsidRDefault="0054095D" w:rsidP="0054095D">
            <w:pPr>
              <w:rPr>
                <w:rFonts w:ascii="Times New Roman" w:eastAsia="Times New Roman" w:hAnsi="Times New Roman"/>
                <w:lang w:eastAsia="sk-SK"/>
              </w:rPr>
            </w:pPr>
            <w:r w:rsidRPr="0054095D">
              <w:rPr>
                <w:rFonts w:ascii="Times New Roman" w:eastAsia="Times New Roman" w:hAnsi="Times New Roman"/>
                <w:lang w:eastAsia="sk-SK"/>
              </w:rPr>
              <w:t>Materiál nelegislatívnej povahy</w:t>
            </w:r>
          </w:p>
        </w:tc>
      </w:tr>
      <w:tr w:rsidR="0054095D" w:rsidRPr="0054095D" w14:paraId="750315D0" w14:textId="77777777" w:rsidTr="0054095D">
        <w:tc>
          <w:tcPr>
            <w:tcW w:w="9721" w:type="dxa"/>
            <w:gridSpan w:val="2"/>
            <w:vMerge/>
            <w:tcBorders>
              <w:top w:val="single" w:sz="4" w:space="0" w:color="auto"/>
              <w:left w:val="single" w:sz="4" w:space="0" w:color="auto"/>
              <w:bottom w:val="single" w:sz="4" w:space="0" w:color="auto"/>
              <w:right w:val="single" w:sz="4" w:space="0" w:color="auto"/>
            </w:tcBorders>
            <w:vAlign w:val="center"/>
            <w:hideMark/>
          </w:tcPr>
          <w:p w14:paraId="292BDC23" w14:textId="77777777" w:rsidR="0054095D" w:rsidRPr="0054095D" w:rsidRDefault="0054095D" w:rsidP="0054095D">
            <w:pPr>
              <w:rPr>
                <w:rFonts w:ascii="Times New Roman" w:hAnsi="Times New Roman"/>
                <w:b/>
              </w:rPr>
            </w:pPr>
          </w:p>
        </w:tc>
        <w:sdt>
          <w:sdtPr>
            <w:rPr>
              <w:rFonts w:ascii="Times New Roman" w:eastAsia="Times New Roman" w:hAnsi="Times New Roman"/>
              <w:lang w:eastAsia="sk-SK"/>
            </w:rPr>
            <w:id w:val="1281381661"/>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hideMark/>
              </w:tcPr>
              <w:p w14:paraId="12A8FB57" w14:textId="77777777" w:rsidR="0054095D" w:rsidRPr="0054095D" w:rsidRDefault="0054095D" w:rsidP="0054095D">
                <w:pPr>
                  <w:jc w:val="center"/>
                  <w:rPr>
                    <w:rFonts w:ascii="Times New Roman" w:eastAsia="Times New Roman" w:hAnsi="Times New Roman"/>
                    <w:lang w:eastAsia="sk-SK"/>
                  </w:rPr>
                </w:pPr>
                <w:r w:rsidRPr="0054095D">
                  <w:rPr>
                    <w:rFonts w:ascii="Segoe UI Symbol" w:eastAsia="Times New Roman" w:hAnsi="Segoe UI Symbol" w:cs="Segoe UI Symbol"/>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hideMark/>
          </w:tcPr>
          <w:p w14:paraId="77BEFD29" w14:textId="77777777" w:rsidR="0054095D" w:rsidRPr="0054095D" w:rsidRDefault="0054095D" w:rsidP="0054095D">
            <w:pPr>
              <w:ind w:left="175" w:hanging="175"/>
              <w:rPr>
                <w:rFonts w:ascii="Times New Roman" w:eastAsia="Times New Roman" w:hAnsi="Times New Roman"/>
                <w:lang w:eastAsia="sk-SK"/>
              </w:rPr>
            </w:pPr>
            <w:r w:rsidRPr="0054095D">
              <w:rPr>
                <w:rFonts w:ascii="Times New Roman" w:eastAsia="Times New Roman" w:hAnsi="Times New Roman"/>
                <w:lang w:eastAsia="sk-SK"/>
              </w:rPr>
              <w:t>Materiál legislatívnej povahy</w:t>
            </w:r>
          </w:p>
        </w:tc>
      </w:tr>
      <w:tr w:rsidR="0054095D" w:rsidRPr="0054095D" w14:paraId="29B4916A" w14:textId="77777777" w:rsidTr="0054095D">
        <w:tc>
          <w:tcPr>
            <w:tcW w:w="9721" w:type="dxa"/>
            <w:gridSpan w:val="2"/>
            <w:vMerge/>
            <w:tcBorders>
              <w:top w:val="single" w:sz="4" w:space="0" w:color="auto"/>
              <w:left w:val="single" w:sz="4" w:space="0" w:color="auto"/>
              <w:bottom w:val="single" w:sz="4" w:space="0" w:color="auto"/>
              <w:right w:val="single" w:sz="4" w:space="0" w:color="auto"/>
            </w:tcBorders>
            <w:vAlign w:val="center"/>
            <w:hideMark/>
          </w:tcPr>
          <w:p w14:paraId="1268B996" w14:textId="77777777" w:rsidR="0054095D" w:rsidRPr="0054095D" w:rsidRDefault="0054095D" w:rsidP="0054095D">
            <w:pPr>
              <w:rPr>
                <w:rFonts w:ascii="Times New Roman" w:hAnsi="Times New Roman"/>
                <w:b/>
              </w:rPr>
            </w:pPr>
          </w:p>
        </w:tc>
        <w:sdt>
          <w:sdtPr>
            <w:rPr>
              <w:rFonts w:ascii="Times New Roman" w:eastAsia="Times New Roman" w:hAnsi="Times New Roman"/>
              <w:lang w:eastAsia="sk-SK"/>
            </w:rPr>
            <w:id w:val="-1821804044"/>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hideMark/>
              </w:tcPr>
              <w:p w14:paraId="56A46E0E" w14:textId="77777777" w:rsidR="0054095D" w:rsidRPr="0054095D" w:rsidRDefault="0054095D" w:rsidP="0054095D">
                <w:pPr>
                  <w:jc w:val="center"/>
                  <w:rPr>
                    <w:rFonts w:ascii="Times New Roman" w:eastAsia="Times New Roman" w:hAnsi="Times New Roman"/>
                    <w:lang w:eastAsia="sk-SK"/>
                  </w:rPr>
                </w:pPr>
                <w:r w:rsidRPr="0054095D">
                  <w:rPr>
                    <w:rFonts w:ascii="Segoe UI Symbol" w:eastAsia="Times New Roman" w:hAnsi="Segoe UI Symbol" w:cs="Segoe UI Symbol"/>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hideMark/>
          </w:tcPr>
          <w:p w14:paraId="7D1F029F" w14:textId="77777777" w:rsidR="0054095D" w:rsidRPr="0054095D" w:rsidRDefault="0054095D" w:rsidP="0054095D">
            <w:pPr>
              <w:rPr>
                <w:rFonts w:ascii="Times New Roman" w:eastAsia="Times New Roman" w:hAnsi="Times New Roman"/>
                <w:lang w:eastAsia="sk-SK"/>
              </w:rPr>
            </w:pPr>
            <w:r w:rsidRPr="0054095D">
              <w:rPr>
                <w:rFonts w:ascii="Times New Roman" w:eastAsia="Times New Roman" w:hAnsi="Times New Roman"/>
                <w:lang w:eastAsia="sk-SK"/>
              </w:rPr>
              <w:t>Transpozícia/ implementácia práva EÚ</w:t>
            </w:r>
          </w:p>
        </w:tc>
      </w:tr>
      <w:tr w:rsidR="0054095D" w:rsidRPr="0054095D" w14:paraId="76A143C1" w14:textId="77777777" w:rsidTr="0054095D">
        <w:tc>
          <w:tcPr>
            <w:tcW w:w="9180" w:type="dxa"/>
            <w:gridSpan w:val="11"/>
            <w:tcBorders>
              <w:top w:val="single" w:sz="4" w:space="0" w:color="auto"/>
              <w:left w:val="single" w:sz="4" w:space="0" w:color="auto"/>
              <w:bottom w:val="single" w:sz="4" w:space="0" w:color="FFFFFF"/>
              <w:right w:val="single" w:sz="4" w:space="0" w:color="auto"/>
            </w:tcBorders>
            <w:shd w:val="clear" w:color="auto" w:fill="FFFFFF"/>
          </w:tcPr>
          <w:p w14:paraId="0F3B4888" w14:textId="77777777" w:rsidR="0054095D" w:rsidRPr="0054095D" w:rsidRDefault="0054095D" w:rsidP="0054095D">
            <w:pPr>
              <w:rPr>
                <w:rFonts w:ascii="Times New Roman" w:eastAsia="Times New Roman" w:hAnsi="Times New Roman"/>
                <w:i/>
                <w:lang w:eastAsia="sk-SK"/>
              </w:rPr>
            </w:pPr>
            <w:r w:rsidRPr="0054095D">
              <w:rPr>
                <w:rFonts w:ascii="Times New Roman" w:eastAsia="Times New Roman" w:hAnsi="Times New Roman"/>
                <w:i/>
                <w:lang w:eastAsia="sk-SK"/>
              </w:rPr>
              <w:t>V prípade transpozície/implementácie uveďte zoznam transponovaných/implementovaných predpisov:</w:t>
            </w:r>
          </w:p>
          <w:p w14:paraId="705A45A5" w14:textId="77777777" w:rsidR="0054095D" w:rsidRPr="0054095D" w:rsidRDefault="0054095D" w:rsidP="0054095D">
            <w:pPr>
              <w:jc w:val="both"/>
              <w:rPr>
                <w:rFonts w:ascii="Times New Roman" w:eastAsia="Times New Roman" w:hAnsi="Times New Roman"/>
                <w:b/>
                <w:lang w:eastAsia="sk-SK"/>
              </w:rPr>
            </w:pPr>
          </w:p>
          <w:p w14:paraId="522ECCA4" w14:textId="77777777" w:rsidR="0054095D" w:rsidRPr="0054095D" w:rsidRDefault="0054095D" w:rsidP="0054095D">
            <w:pPr>
              <w:jc w:val="both"/>
              <w:rPr>
                <w:rFonts w:ascii="Times New Roman" w:hAnsi="Times New Roman"/>
                <w:b/>
              </w:rPr>
            </w:pPr>
            <w:r w:rsidRPr="0054095D">
              <w:rPr>
                <w:rFonts w:ascii="Times New Roman" w:hAnsi="Times New Roman"/>
                <w:b/>
              </w:rPr>
              <w:t>Nariadenie Rady (ES) č. 2173/2005 z 20. decembra 2005 o vytvorení licenčného systému FLEGT na dovoz dreva do Európskeho spoločenstva (Ú. v. EÚ L 347, 30. 12. 2005) v platnom znení,</w:t>
            </w:r>
          </w:p>
          <w:p w14:paraId="686D9999" w14:textId="77777777" w:rsidR="0054095D" w:rsidRPr="0054095D" w:rsidRDefault="0054095D" w:rsidP="0054095D">
            <w:pPr>
              <w:jc w:val="both"/>
              <w:rPr>
                <w:rFonts w:ascii="Times New Roman" w:hAnsi="Times New Roman"/>
                <w:b/>
              </w:rPr>
            </w:pPr>
          </w:p>
          <w:p w14:paraId="4FAA839C" w14:textId="77777777" w:rsidR="0054095D" w:rsidRPr="0054095D" w:rsidRDefault="0054095D" w:rsidP="0054095D">
            <w:pPr>
              <w:spacing w:after="120"/>
              <w:jc w:val="both"/>
              <w:rPr>
                <w:rFonts w:ascii="Times New Roman" w:hAnsi="Times New Roman"/>
                <w:b/>
              </w:rPr>
            </w:pPr>
            <w:r w:rsidRPr="0054095D">
              <w:rPr>
                <w:rFonts w:ascii="Times New Roman" w:hAnsi="Times New Roman"/>
                <w:b/>
              </w:rPr>
              <w:t>Nariadenie Komisie (ES) č. 1024/2008 zo 17. októbra 2008, ktorým sa ustanovujú podrobné pravidla vykonávania nariadenia Rady (ES) č. 2173/2005 o vytvorení licenčného systému FLEGT na dovoz dreva do Európskeho spoločenstva (Ú. v. EÚ L 277, 18. 10. 2008),</w:t>
            </w:r>
          </w:p>
          <w:p w14:paraId="5B87C944" w14:textId="77777777" w:rsidR="0054095D" w:rsidRPr="0054095D" w:rsidRDefault="0054095D" w:rsidP="0054095D">
            <w:pPr>
              <w:jc w:val="both"/>
              <w:rPr>
                <w:rFonts w:ascii="Times New Roman" w:eastAsia="Times New Roman" w:hAnsi="Times New Roman"/>
                <w:b/>
                <w:lang w:eastAsia="sk-SK"/>
              </w:rPr>
            </w:pPr>
            <w:r w:rsidRPr="0054095D">
              <w:rPr>
                <w:rFonts w:ascii="Times New Roman" w:eastAsia="Times New Roman" w:hAnsi="Times New Roman"/>
                <w:b/>
                <w:lang w:eastAsia="sk-SK"/>
              </w:rPr>
              <w:t>Nariadenie Európskeho parlamentu a Rady (EÚ) 2023/1115 z 31. mája 2023 o sprístupnení určitých komodít a výrobkov spojených s odlesňovaním a degradáciou lesov na trhu Únie a o ich vývoze z Únie, ktorým sa zrušuje nariadenie (EÚ) č. 995/2010 (Ú. v. EÚ L 150, 9. 6. 2023).</w:t>
            </w:r>
          </w:p>
          <w:p w14:paraId="03412E7E" w14:textId="77777777" w:rsidR="0054095D" w:rsidRPr="0054095D" w:rsidRDefault="0054095D" w:rsidP="0054095D">
            <w:pPr>
              <w:spacing w:after="120"/>
              <w:jc w:val="both"/>
              <w:rPr>
                <w:rFonts w:ascii="Times New Roman" w:eastAsia="Times New Roman" w:hAnsi="Times New Roman"/>
                <w:b/>
                <w:lang w:eastAsia="sk-SK"/>
              </w:rPr>
            </w:pPr>
          </w:p>
        </w:tc>
      </w:tr>
      <w:tr w:rsidR="0054095D" w:rsidRPr="0054095D" w14:paraId="6983B7BD" w14:textId="77777777" w:rsidTr="0054095D">
        <w:tc>
          <w:tcPr>
            <w:tcW w:w="5949" w:type="dxa"/>
            <w:gridSpan w:val="6"/>
            <w:tcBorders>
              <w:top w:val="single" w:sz="4" w:space="0" w:color="000000"/>
              <w:left w:val="single" w:sz="4" w:space="0" w:color="auto"/>
              <w:bottom w:val="single" w:sz="4" w:space="0" w:color="FFFFFF"/>
              <w:right w:val="single" w:sz="4" w:space="0" w:color="auto"/>
            </w:tcBorders>
            <w:shd w:val="clear" w:color="auto" w:fill="E2E2E2"/>
            <w:hideMark/>
          </w:tcPr>
          <w:p w14:paraId="23B134DC" w14:textId="77777777" w:rsidR="0054095D" w:rsidRPr="0054095D" w:rsidRDefault="0054095D" w:rsidP="0054095D">
            <w:pPr>
              <w:spacing w:after="200" w:line="276" w:lineRule="auto"/>
              <w:ind w:left="142"/>
              <w:contextualSpacing/>
              <w:rPr>
                <w:rFonts w:ascii="Times New Roman" w:hAnsi="Times New Roman"/>
                <w:b/>
              </w:rPr>
            </w:pPr>
            <w:r w:rsidRPr="0054095D">
              <w:rPr>
                <w:rFonts w:ascii="Times New Roman" w:hAnsi="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hideMark/>
          </w:tcPr>
          <w:p w14:paraId="60459C22" w14:textId="77777777" w:rsidR="0054095D" w:rsidRPr="0054095D" w:rsidRDefault="0054095D" w:rsidP="0054095D">
            <w:pPr>
              <w:jc w:val="center"/>
              <w:rPr>
                <w:rFonts w:ascii="Times New Roman" w:eastAsia="Times New Roman" w:hAnsi="Times New Roman"/>
                <w:lang w:eastAsia="sk-SK"/>
              </w:rPr>
            </w:pPr>
            <w:r w:rsidRPr="0054095D">
              <w:rPr>
                <w:rFonts w:ascii="Times New Roman" w:eastAsia="Times New Roman" w:hAnsi="Times New Roman"/>
                <w:lang w:eastAsia="sk-SK"/>
              </w:rPr>
              <w:t>08. 07. 2024 – 16. 07. 2024</w:t>
            </w:r>
          </w:p>
        </w:tc>
      </w:tr>
      <w:tr w:rsidR="0054095D" w:rsidRPr="0054095D" w14:paraId="4C5F6FDA" w14:textId="77777777" w:rsidTr="0054095D">
        <w:tc>
          <w:tcPr>
            <w:tcW w:w="5949" w:type="dxa"/>
            <w:gridSpan w:val="6"/>
            <w:tcBorders>
              <w:top w:val="single" w:sz="4" w:space="0" w:color="auto"/>
              <w:left w:val="single" w:sz="4" w:space="0" w:color="auto"/>
              <w:bottom w:val="single" w:sz="4" w:space="0" w:color="FFFFFF"/>
              <w:right w:val="single" w:sz="4" w:space="0" w:color="auto"/>
            </w:tcBorders>
            <w:shd w:val="clear" w:color="auto" w:fill="E2E2E2"/>
            <w:hideMark/>
          </w:tcPr>
          <w:p w14:paraId="7D2CC35E" w14:textId="77777777" w:rsidR="0054095D" w:rsidRPr="0054095D" w:rsidRDefault="0054095D" w:rsidP="0054095D">
            <w:pPr>
              <w:spacing w:after="200" w:line="276" w:lineRule="auto"/>
              <w:ind w:left="142"/>
              <w:contextualSpacing/>
              <w:rPr>
                <w:rFonts w:ascii="Times New Roman" w:hAnsi="Times New Roman"/>
                <w:b/>
              </w:rPr>
            </w:pPr>
            <w:r w:rsidRPr="0054095D">
              <w:rPr>
                <w:rFonts w:ascii="Times New Roman" w:hAnsi="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hideMark/>
          </w:tcPr>
          <w:p w14:paraId="394FFB10" w14:textId="77777777" w:rsidR="0054095D" w:rsidRPr="0054095D" w:rsidRDefault="0054095D" w:rsidP="0054095D">
            <w:pPr>
              <w:jc w:val="center"/>
              <w:rPr>
                <w:rFonts w:ascii="Times New Roman" w:eastAsia="Times New Roman" w:hAnsi="Times New Roman"/>
                <w:lang w:eastAsia="sk-SK"/>
              </w:rPr>
            </w:pPr>
            <w:r w:rsidRPr="0054095D">
              <w:rPr>
                <w:rFonts w:ascii="Times New Roman" w:eastAsia="Times New Roman" w:hAnsi="Times New Roman"/>
                <w:lang w:eastAsia="sk-SK"/>
              </w:rPr>
              <w:t>Júl 2024</w:t>
            </w:r>
          </w:p>
        </w:tc>
      </w:tr>
      <w:tr w:rsidR="0054095D" w:rsidRPr="0054095D" w14:paraId="1EE6E01C" w14:textId="77777777" w:rsidTr="0054095D">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hideMark/>
          </w:tcPr>
          <w:p w14:paraId="0452CC46" w14:textId="77777777" w:rsidR="0054095D" w:rsidRPr="0054095D" w:rsidRDefault="0054095D" w:rsidP="0054095D">
            <w:pPr>
              <w:spacing w:line="276" w:lineRule="auto"/>
              <w:ind w:left="142"/>
              <w:contextualSpacing/>
              <w:rPr>
                <w:b/>
              </w:rPr>
            </w:pPr>
            <w:r w:rsidRPr="0054095D">
              <w:rPr>
                <w:rFonts w:ascii="Times New Roman" w:hAnsi="Times New Roman"/>
                <w:b/>
              </w:rPr>
              <w:t>Predpokladaný termín začiatku a ukončenia ZP**</w:t>
            </w:r>
            <w:r w:rsidRPr="0054095D">
              <w:rPr>
                <w:b/>
              </w:rPr>
              <w:t xml:space="preserve"> </w:t>
            </w:r>
          </w:p>
        </w:tc>
        <w:tc>
          <w:tcPr>
            <w:tcW w:w="3231" w:type="dxa"/>
            <w:gridSpan w:val="5"/>
            <w:tcBorders>
              <w:top w:val="single" w:sz="4" w:space="0" w:color="auto"/>
              <w:left w:val="single" w:sz="4" w:space="0" w:color="auto"/>
              <w:bottom w:val="single" w:sz="4" w:space="0" w:color="auto"/>
              <w:right w:val="single" w:sz="4" w:space="0" w:color="auto"/>
            </w:tcBorders>
            <w:hideMark/>
          </w:tcPr>
          <w:p w14:paraId="7773573E" w14:textId="77777777" w:rsidR="0054095D" w:rsidRPr="0054095D" w:rsidRDefault="0054095D" w:rsidP="0054095D">
            <w:pPr>
              <w:jc w:val="center"/>
              <w:rPr>
                <w:rFonts w:ascii="Times New Roman" w:eastAsia="Times New Roman" w:hAnsi="Times New Roman"/>
                <w:lang w:eastAsia="sk-SK"/>
              </w:rPr>
            </w:pPr>
            <w:r w:rsidRPr="0054095D">
              <w:rPr>
                <w:rFonts w:ascii="Times New Roman" w:eastAsia="Times New Roman" w:hAnsi="Times New Roman"/>
                <w:lang w:eastAsia="sk-SK"/>
              </w:rPr>
              <w:t>-</w:t>
            </w:r>
          </w:p>
        </w:tc>
      </w:tr>
      <w:tr w:rsidR="0054095D" w:rsidRPr="0054095D" w14:paraId="6D1B8906" w14:textId="77777777" w:rsidTr="0054095D">
        <w:tc>
          <w:tcPr>
            <w:tcW w:w="5949" w:type="dxa"/>
            <w:gridSpan w:val="6"/>
            <w:tcBorders>
              <w:top w:val="single" w:sz="4" w:space="0" w:color="auto"/>
              <w:left w:val="single" w:sz="4" w:space="0" w:color="auto"/>
              <w:bottom w:val="single" w:sz="4" w:space="0" w:color="FFFFFF"/>
              <w:right w:val="single" w:sz="4" w:space="0" w:color="auto"/>
            </w:tcBorders>
            <w:shd w:val="clear" w:color="auto" w:fill="E2E2E2"/>
            <w:hideMark/>
          </w:tcPr>
          <w:p w14:paraId="1A304BF2" w14:textId="77777777" w:rsidR="0054095D" w:rsidRPr="0054095D" w:rsidRDefault="0054095D" w:rsidP="0054095D">
            <w:pPr>
              <w:spacing w:after="200" w:line="276" w:lineRule="auto"/>
              <w:ind w:left="142"/>
              <w:contextualSpacing/>
              <w:jc w:val="both"/>
              <w:rPr>
                <w:rFonts w:ascii="Times New Roman" w:hAnsi="Times New Roman"/>
                <w:b/>
              </w:rPr>
            </w:pPr>
            <w:r w:rsidRPr="0054095D">
              <w:rPr>
                <w:rFonts w:ascii="Times New Roman" w:hAnsi="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hideMark/>
          </w:tcPr>
          <w:p w14:paraId="49DE381D" w14:textId="77777777" w:rsidR="0054095D" w:rsidRPr="0054095D" w:rsidRDefault="0054095D" w:rsidP="0054095D">
            <w:pPr>
              <w:jc w:val="center"/>
              <w:rPr>
                <w:rFonts w:ascii="Times New Roman" w:eastAsia="Times New Roman" w:hAnsi="Times New Roman"/>
                <w:lang w:eastAsia="sk-SK"/>
              </w:rPr>
            </w:pPr>
            <w:r w:rsidRPr="0054095D">
              <w:rPr>
                <w:rFonts w:ascii="Times New Roman" w:eastAsia="Times New Roman" w:hAnsi="Times New Roman"/>
                <w:lang w:eastAsia="sk-SK"/>
              </w:rPr>
              <w:t>September 2024</w:t>
            </w:r>
          </w:p>
        </w:tc>
      </w:tr>
      <w:tr w:rsidR="0054095D" w:rsidRPr="0054095D" w14:paraId="3249A038" w14:textId="77777777" w:rsidTr="0054095D">
        <w:tc>
          <w:tcPr>
            <w:tcW w:w="9180" w:type="dxa"/>
            <w:gridSpan w:val="11"/>
            <w:tcBorders>
              <w:top w:val="single" w:sz="4" w:space="0" w:color="auto"/>
              <w:left w:val="nil"/>
              <w:bottom w:val="single" w:sz="4" w:space="0" w:color="auto"/>
              <w:right w:val="nil"/>
            </w:tcBorders>
            <w:shd w:val="clear" w:color="auto" w:fill="FFFFFF"/>
          </w:tcPr>
          <w:p w14:paraId="546498E0" w14:textId="77777777" w:rsidR="0054095D" w:rsidRPr="0054095D" w:rsidRDefault="0054095D" w:rsidP="0054095D">
            <w:pPr>
              <w:rPr>
                <w:rFonts w:ascii="Times New Roman" w:eastAsia="Times New Roman" w:hAnsi="Times New Roman"/>
                <w:lang w:eastAsia="sk-SK"/>
              </w:rPr>
            </w:pPr>
          </w:p>
        </w:tc>
      </w:tr>
      <w:tr w:rsidR="0054095D" w:rsidRPr="0054095D" w14:paraId="4D2DC26E" w14:textId="77777777" w:rsidTr="0054095D">
        <w:tc>
          <w:tcPr>
            <w:tcW w:w="9180" w:type="dxa"/>
            <w:gridSpan w:val="11"/>
            <w:tcBorders>
              <w:top w:val="single" w:sz="4" w:space="0" w:color="auto"/>
              <w:left w:val="single" w:sz="4" w:space="0" w:color="auto"/>
              <w:bottom w:val="single" w:sz="4" w:space="0" w:color="auto"/>
              <w:right w:val="single" w:sz="4" w:space="0" w:color="auto"/>
            </w:tcBorders>
            <w:shd w:val="clear" w:color="auto" w:fill="E2E2E2"/>
            <w:hideMark/>
          </w:tcPr>
          <w:p w14:paraId="4D944BD3" w14:textId="77777777" w:rsidR="0054095D" w:rsidRPr="0054095D" w:rsidRDefault="0054095D" w:rsidP="0054095D">
            <w:pPr>
              <w:numPr>
                <w:ilvl w:val="0"/>
                <w:numId w:val="7"/>
              </w:numPr>
              <w:spacing w:line="256" w:lineRule="auto"/>
              <w:ind w:left="426"/>
              <w:contextualSpacing/>
              <w:rPr>
                <w:rFonts w:ascii="Times New Roman" w:hAnsi="Times New Roman"/>
                <w:b/>
              </w:rPr>
            </w:pPr>
            <w:r w:rsidRPr="0054095D">
              <w:rPr>
                <w:rFonts w:ascii="Times New Roman" w:hAnsi="Times New Roman"/>
                <w:b/>
              </w:rPr>
              <w:t>Definovanie problému</w:t>
            </w:r>
          </w:p>
        </w:tc>
      </w:tr>
      <w:tr w:rsidR="0054095D" w:rsidRPr="0054095D" w14:paraId="3A3EA432" w14:textId="77777777" w:rsidTr="0054095D">
        <w:trPr>
          <w:trHeight w:val="718"/>
        </w:trPr>
        <w:tc>
          <w:tcPr>
            <w:tcW w:w="9180" w:type="dxa"/>
            <w:gridSpan w:val="11"/>
            <w:tcBorders>
              <w:top w:val="single" w:sz="4" w:space="0" w:color="auto"/>
              <w:left w:val="single" w:sz="4" w:space="0" w:color="auto"/>
              <w:bottom w:val="single" w:sz="4" w:space="0" w:color="auto"/>
              <w:right w:val="single" w:sz="4" w:space="0" w:color="auto"/>
            </w:tcBorders>
            <w:shd w:val="clear" w:color="auto" w:fill="FFFFFF"/>
          </w:tcPr>
          <w:p w14:paraId="6F88DB90" w14:textId="77777777" w:rsidR="0054095D" w:rsidRPr="0054095D" w:rsidRDefault="0054095D" w:rsidP="0054095D">
            <w:pPr>
              <w:jc w:val="both"/>
              <w:rPr>
                <w:rFonts w:ascii="Times New Roman" w:eastAsia="Times New Roman" w:hAnsi="Times New Roman"/>
                <w:i/>
                <w:lang w:eastAsia="sk-SK"/>
              </w:rPr>
            </w:pPr>
            <w:r w:rsidRPr="0054095D">
              <w:rPr>
                <w:rFonts w:ascii="Times New Roman" w:eastAsia="Times New Roman" w:hAnsi="Times New Roman"/>
                <w:i/>
                <w:lang w:eastAsia="sk-SK"/>
              </w:rPr>
              <w:t>Uveďte základné problémy, ktoré sú dôvodom vypracovania predkladaného  materiálu (dôvody majú presne poukázať na problém, ktorý existuje a je nutné ho predloženým materiálom riešiť).</w:t>
            </w:r>
          </w:p>
          <w:p w14:paraId="705C08D6" w14:textId="77777777" w:rsidR="0054095D" w:rsidRPr="0054095D" w:rsidRDefault="0054095D" w:rsidP="0054095D">
            <w:pPr>
              <w:jc w:val="both"/>
              <w:rPr>
                <w:rFonts w:ascii="Times New Roman" w:eastAsia="Times New Roman" w:hAnsi="Times New Roman"/>
                <w:lang w:eastAsia="sk-SK"/>
              </w:rPr>
            </w:pPr>
          </w:p>
          <w:p w14:paraId="15CBFEBE" w14:textId="77777777" w:rsidR="0054095D" w:rsidRPr="0054095D" w:rsidRDefault="0054095D" w:rsidP="0054095D">
            <w:pPr>
              <w:spacing w:after="120" w:line="276" w:lineRule="auto"/>
              <w:ind w:firstLine="306"/>
              <w:jc w:val="both"/>
              <w:rPr>
                <w:rFonts w:ascii="Times New Roman" w:eastAsia="Times New Roman" w:hAnsi="Times New Roman"/>
                <w:b/>
                <w:color w:val="000000" w:themeColor="text1"/>
                <w:lang w:eastAsia="sk-SK"/>
              </w:rPr>
            </w:pPr>
            <w:r w:rsidRPr="0054095D">
              <w:rPr>
                <w:rFonts w:ascii="Times New Roman" w:eastAsia="Times New Roman" w:hAnsi="Times New Roman"/>
                <w:color w:val="000000" w:themeColor="text1"/>
                <w:lang w:eastAsia="sk-SK"/>
              </w:rPr>
              <w:t>Návrh zákona sa predkladá za účelom implementácie povinností vyplývajúcich pre Slovenskú republiku z nariadenia Európskeho parlamentu a Rady (EÚ) 2023/1115 z 31. mája 2023 o sprístupnení určitých komodít a výrobkov spojených s odlesňovaním a degradáciou lesov na trhu Únie a o ich vývoze z Únie, ktorým sa zrušuje nariadenie (EÚ) č. 995/2010 (Ú. v. EÚ L 150, 9. 6. 2023)</w:t>
            </w:r>
            <w:r w:rsidRPr="0054095D">
              <w:t xml:space="preserve"> </w:t>
            </w:r>
            <w:r w:rsidRPr="0054095D">
              <w:rPr>
                <w:rFonts w:ascii="Times New Roman" w:eastAsia="Times New Roman" w:hAnsi="Times New Roman"/>
                <w:color w:val="000000" w:themeColor="text1"/>
                <w:lang w:eastAsia="sk-SK"/>
              </w:rPr>
              <w:t>(ďalej len „nariadenie“).</w:t>
            </w:r>
          </w:p>
          <w:p w14:paraId="4DF88262" w14:textId="77777777" w:rsidR="0054095D" w:rsidRPr="0054095D" w:rsidRDefault="0054095D" w:rsidP="0054095D">
            <w:pPr>
              <w:spacing w:after="120" w:line="276" w:lineRule="auto"/>
              <w:ind w:firstLine="306"/>
              <w:jc w:val="both"/>
              <w:rPr>
                <w:rFonts w:ascii="Times New Roman" w:eastAsia="Times New Roman" w:hAnsi="Times New Roman"/>
                <w:lang w:eastAsia="sk-SK"/>
              </w:rPr>
            </w:pPr>
            <w:r w:rsidRPr="0054095D">
              <w:rPr>
                <w:rFonts w:ascii="Times New Roman" w:eastAsia="Times New Roman" w:hAnsi="Times New Roman"/>
                <w:lang w:eastAsia="sk-SK"/>
              </w:rPr>
              <w:t xml:space="preserve">Nariadenie stanovuje pravidlá týkajúce sa umiestnenia a sprístupnenia príslušných výrobkov na trh Európskej únie, ktoré obsahujú príslušné komodity (hovädzí dobytok, kakao, káva, palma olejná, kaučuk, sója a drevo) a tiež pravidlá vývozu príslušných výrobkov za účelom zníženia globálneho odlesňovania, zníženia podielu skleníkových plynov a ochrany biodiverzity na celom svete. Nariadenie určuje povinnosti hospodárskych subjektov, obchodníkov a ich splnomocnených zástupcov, ako aj povinnosti členských štátov vo všeobecnosti, preto je potrebné spresniť povinnosti uvedených subjektov, konkretizovať príslušné orgány zodpovedné za plnenie povinností vyplývajúcich </w:t>
            </w:r>
            <w:r w:rsidRPr="0054095D">
              <w:rPr>
                <w:rFonts w:ascii="Times New Roman" w:eastAsia="Times New Roman" w:hAnsi="Times New Roman"/>
                <w:lang w:eastAsia="sk-SK"/>
              </w:rPr>
              <w:lastRenderedPageBreak/>
              <w:t xml:space="preserve">z nariadenia, určiť postupy príslušných orgánov pri kontrole dodržiavania povinností zo strany vyššie uvedených subjektov, bližšie konkretizovať predbežné opatrenia v prípade možného nesúladu s nariadením a tiež bližšie konkretizovať primerané sankcie za porušenie týchto povinností. </w:t>
            </w:r>
          </w:p>
          <w:p w14:paraId="51AECEC1" w14:textId="77777777" w:rsidR="0054095D" w:rsidRPr="0054095D" w:rsidRDefault="0054095D" w:rsidP="0054095D">
            <w:pPr>
              <w:spacing w:after="240" w:line="276" w:lineRule="auto"/>
              <w:ind w:firstLine="306"/>
              <w:jc w:val="both"/>
              <w:rPr>
                <w:rFonts w:ascii="Times New Roman" w:eastAsia="Times New Roman" w:hAnsi="Times New Roman"/>
                <w:lang w:eastAsia="sk-SK"/>
              </w:rPr>
            </w:pPr>
            <w:r w:rsidRPr="0054095D">
              <w:rPr>
                <w:rFonts w:ascii="Times New Roman" w:eastAsia="Times New Roman" w:hAnsi="Times New Roman"/>
                <w:lang w:eastAsia="sk-SK"/>
              </w:rPr>
              <w:t xml:space="preserve">Implementácia Nariadenia Rady (ES) č. 2173/2005 z 20. decembra 2005 o vytvorení licenčného systému FLEGT na dovoz dreva do Európskeho spoločenstva </w:t>
            </w:r>
            <w:r w:rsidRPr="0054095D">
              <w:rPr>
                <w:rFonts w:ascii="Times" w:hAnsi="Times" w:cs="Times"/>
                <w:iCs/>
              </w:rPr>
              <w:t>(Ú. v. EÚ L 347, 30. 12. 2005) v platnom znení,</w:t>
            </w:r>
            <w:r w:rsidRPr="0054095D">
              <w:rPr>
                <w:rFonts w:ascii="Times New Roman" w:eastAsia="Times New Roman" w:hAnsi="Times New Roman"/>
                <w:lang w:eastAsia="sk-SK"/>
              </w:rPr>
              <w:t xml:space="preserve"> a tiež Nariadenia Komisie (ES) č. 1024/2008 zo 17. októbra 2008, ktorým sa ustanovujú podrobné pravidla vykonávania nariadenia Rady (ES) č. 2173/2005 o vytvorení licenčného systému FLEGT na dovoz dreva do Európskeho spoločenstva (Ú. v. EÚ L 277, 18. 10. 2008)</w:t>
            </w:r>
            <w:r w:rsidRPr="0054095D">
              <w:t xml:space="preserve"> </w:t>
            </w:r>
            <w:r w:rsidRPr="0054095D">
              <w:rPr>
                <w:rFonts w:ascii="Times New Roman" w:eastAsia="Times New Roman" w:hAnsi="Times New Roman"/>
                <w:lang w:eastAsia="sk-SK"/>
              </w:rPr>
              <w:t>vyplýva z navrhovaného zrušenia právneho predpisu, v ktorom sú tieto nariadenia aktuálne implementované. Nakoľko sa jedná len o presun súvisiacich ustanovení z rušiaceho sa predpisu do nového predpisu, na spôsobe implementácie týchto nariadení sa nič nemení a tieto úpravy preto nemajú žiadne vplyvy na podnikateľské prostredie, rozpočet verejnej správy, životné prostredie, informatizáciu spoločnosti, ako ani vplyvy na manželstvo, rodičovstvo a rodinu, sociálne vplyvy a vplyvy na služby verejnej správy pre občana.</w:t>
            </w:r>
          </w:p>
        </w:tc>
      </w:tr>
      <w:tr w:rsidR="0054095D" w:rsidRPr="0054095D" w14:paraId="4B6DA36D" w14:textId="77777777" w:rsidTr="0054095D">
        <w:tc>
          <w:tcPr>
            <w:tcW w:w="9180" w:type="dxa"/>
            <w:gridSpan w:val="11"/>
            <w:tcBorders>
              <w:top w:val="single" w:sz="4" w:space="0" w:color="auto"/>
              <w:left w:val="single" w:sz="4" w:space="0" w:color="auto"/>
              <w:bottom w:val="nil"/>
              <w:right w:val="single" w:sz="4" w:space="0" w:color="auto"/>
            </w:tcBorders>
            <w:shd w:val="clear" w:color="auto" w:fill="E2E2E2"/>
            <w:hideMark/>
          </w:tcPr>
          <w:p w14:paraId="102DE317" w14:textId="77777777" w:rsidR="0054095D" w:rsidRPr="0054095D" w:rsidRDefault="0054095D" w:rsidP="0054095D">
            <w:pPr>
              <w:numPr>
                <w:ilvl w:val="0"/>
                <w:numId w:val="7"/>
              </w:numPr>
              <w:spacing w:line="256" w:lineRule="auto"/>
              <w:ind w:left="426"/>
              <w:contextualSpacing/>
              <w:rPr>
                <w:rFonts w:ascii="Times New Roman" w:hAnsi="Times New Roman"/>
                <w:b/>
              </w:rPr>
            </w:pPr>
            <w:r w:rsidRPr="0054095D">
              <w:rPr>
                <w:rFonts w:ascii="Times New Roman" w:hAnsi="Times New Roman"/>
                <w:b/>
              </w:rPr>
              <w:lastRenderedPageBreak/>
              <w:t>Ciele a výsledný stav</w:t>
            </w:r>
          </w:p>
        </w:tc>
      </w:tr>
      <w:tr w:rsidR="0054095D" w:rsidRPr="0054095D" w14:paraId="13551411" w14:textId="77777777" w:rsidTr="0054095D">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48235DAB" w14:textId="77777777" w:rsidR="0054095D" w:rsidRPr="0054095D" w:rsidRDefault="0054095D" w:rsidP="0054095D">
            <w:pPr>
              <w:rPr>
                <w:rFonts w:ascii="Times New Roman" w:eastAsia="Times New Roman" w:hAnsi="Times New Roman"/>
                <w:i/>
                <w:lang w:eastAsia="sk-SK"/>
              </w:rPr>
            </w:pPr>
            <w:r w:rsidRPr="0054095D">
              <w:rPr>
                <w:rFonts w:ascii="Times New Roman" w:eastAsia="Times New Roman" w:hAnsi="Times New Roman"/>
                <w:i/>
                <w:lang w:eastAsia="sk-SK"/>
              </w:rPr>
              <w:t xml:space="preserve">Uveďte hlavné ciele predkladaného materiálu (aký výsledný stav má byť prijatím materiálu dosiahnutý, pričom dosiahnutý stav musí byť odlišný od stavu popísaného v bode 2. Definovanie problému). </w:t>
            </w:r>
          </w:p>
          <w:p w14:paraId="0FCD577E" w14:textId="77777777" w:rsidR="0054095D" w:rsidRPr="0054095D" w:rsidRDefault="0054095D" w:rsidP="0054095D">
            <w:pPr>
              <w:rPr>
                <w:rFonts w:ascii="Times New Roman" w:eastAsia="Times New Roman" w:hAnsi="Times New Roman"/>
                <w:lang w:eastAsia="sk-SK"/>
              </w:rPr>
            </w:pPr>
          </w:p>
          <w:p w14:paraId="53A2459A" w14:textId="77777777" w:rsidR="0054095D" w:rsidRPr="0054095D" w:rsidRDefault="0054095D" w:rsidP="0054095D">
            <w:pPr>
              <w:spacing w:after="240" w:line="276" w:lineRule="auto"/>
              <w:ind w:firstLine="306"/>
              <w:jc w:val="both"/>
              <w:rPr>
                <w:rFonts w:ascii="Times New Roman" w:eastAsia="Times New Roman" w:hAnsi="Times New Roman"/>
                <w:lang w:eastAsia="sk-SK"/>
              </w:rPr>
            </w:pPr>
            <w:r w:rsidRPr="0054095D">
              <w:rPr>
                <w:rFonts w:ascii="Times New Roman" w:eastAsia="Times New Roman" w:hAnsi="Times New Roman"/>
                <w:lang w:eastAsia="sk-SK"/>
              </w:rPr>
              <w:t xml:space="preserve">Cieľom návrhu zákona je implementácia nariadenia a najmä určenie pôsobnosti orgánov štátnej správy v oblasti umiestnenia a sprístupnenia príslušných komodít a príslušných výrobkov spojených s odlesňovaním a degradáciou lesov na trh, v oblasti ich vývozu a v oblasti dovozu výrobkov z dreva z partnerských krajín, tiež úprava povinností hospodárskych subjektov, obchodníkov a splnomocnených zástupcov pri výkone dozoru a definovanie správnych deliktov pri porušení povinností uvedenými subjektmi v uvedených oblastiach.       </w:t>
            </w:r>
          </w:p>
        </w:tc>
      </w:tr>
      <w:tr w:rsidR="0054095D" w:rsidRPr="0054095D" w14:paraId="1EBF76A4" w14:textId="77777777" w:rsidTr="0054095D">
        <w:tc>
          <w:tcPr>
            <w:tcW w:w="9180" w:type="dxa"/>
            <w:gridSpan w:val="11"/>
            <w:tcBorders>
              <w:top w:val="single" w:sz="4" w:space="0" w:color="auto"/>
              <w:left w:val="single" w:sz="4" w:space="0" w:color="auto"/>
              <w:bottom w:val="nil"/>
              <w:right w:val="single" w:sz="4" w:space="0" w:color="auto"/>
            </w:tcBorders>
            <w:shd w:val="clear" w:color="auto" w:fill="E2E2E2"/>
            <w:hideMark/>
          </w:tcPr>
          <w:p w14:paraId="41EF91F7" w14:textId="77777777" w:rsidR="0054095D" w:rsidRPr="0054095D" w:rsidRDefault="0054095D" w:rsidP="0054095D">
            <w:pPr>
              <w:numPr>
                <w:ilvl w:val="0"/>
                <w:numId w:val="7"/>
              </w:numPr>
              <w:spacing w:line="256" w:lineRule="auto"/>
              <w:ind w:left="426"/>
              <w:contextualSpacing/>
              <w:rPr>
                <w:rFonts w:ascii="Times New Roman" w:hAnsi="Times New Roman"/>
                <w:b/>
              </w:rPr>
            </w:pPr>
            <w:r w:rsidRPr="0054095D">
              <w:rPr>
                <w:rFonts w:ascii="Times New Roman" w:hAnsi="Times New Roman"/>
                <w:b/>
              </w:rPr>
              <w:t>Dotknuté subjekty</w:t>
            </w:r>
          </w:p>
        </w:tc>
      </w:tr>
      <w:tr w:rsidR="0054095D" w:rsidRPr="0054095D" w14:paraId="339565BE" w14:textId="77777777" w:rsidTr="0054095D">
        <w:tc>
          <w:tcPr>
            <w:tcW w:w="9180" w:type="dxa"/>
            <w:gridSpan w:val="11"/>
            <w:tcBorders>
              <w:top w:val="nil"/>
              <w:left w:val="single" w:sz="4" w:space="0" w:color="auto"/>
              <w:bottom w:val="single" w:sz="4" w:space="0" w:color="auto"/>
              <w:right w:val="single" w:sz="4" w:space="0" w:color="auto"/>
            </w:tcBorders>
            <w:shd w:val="clear" w:color="auto" w:fill="FFFFFF"/>
          </w:tcPr>
          <w:p w14:paraId="3237371D" w14:textId="77777777" w:rsidR="0054095D" w:rsidRPr="0054095D" w:rsidRDefault="0054095D" w:rsidP="0054095D">
            <w:pPr>
              <w:rPr>
                <w:rFonts w:ascii="Times New Roman" w:eastAsia="Times New Roman" w:hAnsi="Times New Roman"/>
                <w:i/>
                <w:lang w:eastAsia="sk-SK"/>
              </w:rPr>
            </w:pPr>
            <w:r w:rsidRPr="0054095D">
              <w:rPr>
                <w:rFonts w:ascii="Times New Roman" w:eastAsia="Times New Roman" w:hAnsi="Times New Roman"/>
                <w:i/>
                <w:lang w:eastAsia="sk-SK"/>
              </w:rPr>
              <w:t xml:space="preserve">Uveďte subjekty, ktorých sa zmeny predkladaného materiálu dotknú priamo aj nepriamo: </w:t>
            </w:r>
          </w:p>
          <w:p w14:paraId="0B4A1C98" w14:textId="77777777" w:rsidR="0054095D" w:rsidRPr="0054095D" w:rsidRDefault="0054095D" w:rsidP="0054095D">
            <w:pPr>
              <w:rPr>
                <w:rFonts w:ascii="Times New Roman" w:eastAsia="Times New Roman" w:hAnsi="Times New Roman"/>
                <w:lang w:eastAsia="sk-SK"/>
              </w:rPr>
            </w:pPr>
          </w:p>
          <w:p w14:paraId="3537AA84" w14:textId="77777777" w:rsidR="0054095D" w:rsidRPr="0054095D" w:rsidRDefault="0054095D" w:rsidP="0054095D">
            <w:pPr>
              <w:spacing w:after="240" w:line="276" w:lineRule="auto"/>
              <w:ind w:firstLine="306"/>
              <w:jc w:val="both"/>
              <w:rPr>
                <w:rFonts w:ascii="Times New Roman" w:eastAsia="Times New Roman" w:hAnsi="Times New Roman"/>
                <w:lang w:eastAsia="sk-SK"/>
              </w:rPr>
            </w:pPr>
            <w:r w:rsidRPr="0054095D">
              <w:rPr>
                <w:rFonts w:ascii="Times New Roman" w:eastAsia="Times New Roman" w:hAnsi="Times New Roman"/>
                <w:lang w:eastAsia="sk-SK"/>
              </w:rPr>
              <w:t xml:space="preserve">Domáci, slovenskí producenti hovädzieho dobytka, sóje a dreva (chovatelia, pestovatelia, obhospodarovatelia lesa, vlastníci a užívatelia pozemkov s drevinami rastúcimi mimo lesných pozemkov), dovozcovia, vývozcovia, obchodníci a spracovatelia kávy, kakaa, palmy olejnej, kaučuku, sóje, hovädzieho dobytka a dreva a výrobkov z nich, orgány štátnej správy (Ministerstvo pôdohospodárstva a rozvoja vidieka Slovenskej republiky, Ministerstvo obrany Slovenskej republiky, Slovenská lesnícko-drevárska inšpekcia). </w:t>
            </w:r>
          </w:p>
        </w:tc>
      </w:tr>
      <w:tr w:rsidR="0054095D" w:rsidRPr="0054095D" w14:paraId="3F68876B" w14:textId="77777777" w:rsidTr="0054095D">
        <w:tc>
          <w:tcPr>
            <w:tcW w:w="9180" w:type="dxa"/>
            <w:gridSpan w:val="11"/>
            <w:tcBorders>
              <w:top w:val="single" w:sz="4" w:space="0" w:color="auto"/>
              <w:left w:val="single" w:sz="4" w:space="0" w:color="auto"/>
              <w:bottom w:val="nil"/>
              <w:right w:val="single" w:sz="4" w:space="0" w:color="auto"/>
            </w:tcBorders>
            <w:shd w:val="clear" w:color="auto" w:fill="E2E2E2"/>
            <w:hideMark/>
          </w:tcPr>
          <w:p w14:paraId="056CF10F" w14:textId="77777777" w:rsidR="0054095D" w:rsidRPr="0054095D" w:rsidRDefault="0054095D" w:rsidP="0054095D">
            <w:pPr>
              <w:numPr>
                <w:ilvl w:val="0"/>
                <w:numId w:val="7"/>
              </w:numPr>
              <w:spacing w:line="256" w:lineRule="auto"/>
              <w:ind w:left="426"/>
              <w:contextualSpacing/>
              <w:rPr>
                <w:rFonts w:ascii="Times New Roman" w:hAnsi="Times New Roman"/>
                <w:b/>
              </w:rPr>
            </w:pPr>
            <w:r w:rsidRPr="0054095D">
              <w:rPr>
                <w:rFonts w:ascii="Times New Roman" w:hAnsi="Times New Roman"/>
                <w:b/>
              </w:rPr>
              <w:t>Alternatívne riešenia</w:t>
            </w:r>
          </w:p>
        </w:tc>
      </w:tr>
      <w:tr w:rsidR="0054095D" w:rsidRPr="0054095D" w14:paraId="2B3425D6" w14:textId="77777777" w:rsidTr="0054095D">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281FEBD7" w14:textId="77777777" w:rsidR="0054095D" w:rsidRPr="0054095D" w:rsidRDefault="0054095D" w:rsidP="0054095D">
            <w:pPr>
              <w:jc w:val="both"/>
              <w:rPr>
                <w:rFonts w:ascii="Times New Roman" w:eastAsia="Times New Roman" w:hAnsi="Times New Roman"/>
                <w:i/>
                <w:lang w:eastAsia="sk-SK"/>
              </w:rPr>
            </w:pPr>
            <w:r w:rsidRPr="0054095D">
              <w:rPr>
                <w:rFonts w:ascii="Times New Roman" w:eastAsia="Times New Roman" w:hAnsi="Times New Roman"/>
                <w:i/>
                <w:lang w:eastAsia="sk-SK"/>
              </w:rPr>
              <w:t>Aké alternatívne riešenia vedúce k stanovenému cieľu boli identifikované a posudzované pre riešenie definovaného problému?</w:t>
            </w:r>
          </w:p>
          <w:p w14:paraId="6BA75405" w14:textId="77777777" w:rsidR="0054095D" w:rsidRPr="0054095D" w:rsidRDefault="0054095D" w:rsidP="0054095D">
            <w:pPr>
              <w:rPr>
                <w:rFonts w:ascii="Times New Roman" w:eastAsia="Times New Roman" w:hAnsi="Times New Roman"/>
                <w:i/>
                <w:lang w:eastAsia="sk-SK"/>
              </w:rPr>
            </w:pPr>
          </w:p>
          <w:p w14:paraId="0D4F3782" w14:textId="77777777" w:rsidR="0054095D" w:rsidRPr="0054095D" w:rsidRDefault="0054095D" w:rsidP="0054095D">
            <w:pPr>
              <w:jc w:val="both"/>
              <w:rPr>
                <w:rFonts w:ascii="Times New Roman" w:eastAsia="Times New Roman" w:hAnsi="Times New Roman"/>
                <w:i/>
                <w:lang w:eastAsia="sk-SK"/>
              </w:rPr>
            </w:pPr>
            <w:r w:rsidRPr="0054095D">
              <w:rPr>
                <w:rFonts w:ascii="Times New Roman" w:eastAsia="Times New Roman" w:hAnsi="Times New Roman"/>
                <w:i/>
                <w:lang w:eastAsia="sk-SK"/>
              </w:rPr>
              <w:t xml:space="preserve">Nulový variant - uveďte dôsledky, ku ktorým by došlo v prípade nevykonania úprav v predkladanom materiáli </w:t>
            </w:r>
            <w:r w:rsidRPr="0054095D">
              <w:rPr>
                <w:rFonts w:ascii="Times New Roman" w:eastAsia="Times New Roman" w:hAnsi="Times New Roman"/>
                <w:i/>
                <w:lang w:eastAsia="sk-SK"/>
              </w:rPr>
              <w:br/>
              <w:t>a alternatívne riešenia/spôsoby dosiahnutia cieľov uvedených v bode 3.</w:t>
            </w:r>
          </w:p>
          <w:p w14:paraId="33113B16" w14:textId="77777777" w:rsidR="0054095D" w:rsidRPr="0054095D" w:rsidRDefault="0054095D" w:rsidP="0054095D">
            <w:pPr>
              <w:jc w:val="both"/>
              <w:rPr>
                <w:rFonts w:ascii="Times New Roman" w:eastAsia="Times New Roman" w:hAnsi="Times New Roman"/>
                <w:i/>
                <w:lang w:eastAsia="sk-SK"/>
              </w:rPr>
            </w:pPr>
          </w:p>
          <w:p w14:paraId="3714920F" w14:textId="77777777" w:rsidR="0054095D" w:rsidRPr="0054095D" w:rsidRDefault="0054095D" w:rsidP="0054095D">
            <w:pPr>
              <w:spacing w:after="240" w:line="276" w:lineRule="auto"/>
              <w:ind w:firstLine="306"/>
              <w:jc w:val="both"/>
              <w:rPr>
                <w:rFonts w:ascii="Times New Roman" w:eastAsia="Times New Roman" w:hAnsi="Times New Roman"/>
                <w:lang w:eastAsia="sk-SK"/>
              </w:rPr>
            </w:pPr>
            <w:r w:rsidRPr="0054095D">
              <w:rPr>
                <w:rFonts w:ascii="Times New Roman" w:eastAsia="Times New Roman" w:hAnsi="Times New Roman"/>
                <w:lang w:eastAsia="sk-SK"/>
              </w:rPr>
              <w:t xml:space="preserve">Alternatívne riešenia sa nenavrhujú. Nezosúladenie vnútroštátneho právneho poriadku s nariadením by mohlo byť Európskou komisiou považované za nesplnenie povinností vyplývajúcich Slovenskej republike z primárneho práva Európskej únie (Zmluva o Európskej únii a Zmluva o fungovaní Európskej únie) a následne by Európska komisia na základe článku 258 Zmluvy o fungovaní </w:t>
            </w:r>
            <w:r w:rsidRPr="0054095D">
              <w:rPr>
                <w:rFonts w:ascii="Times New Roman" w:eastAsia="Times New Roman" w:hAnsi="Times New Roman"/>
                <w:lang w:eastAsia="sk-SK"/>
              </w:rPr>
              <w:lastRenderedPageBreak/>
              <w:t xml:space="preserve">Európskej únie mohla predložiť toto svoje zistenie Súdnemu dvoru Európskej únie v rámci tzv. </w:t>
            </w:r>
            <w:proofErr w:type="spellStart"/>
            <w:r w:rsidRPr="0054095D">
              <w:rPr>
                <w:rFonts w:ascii="Times New Roman" w:eastAsia="Times New Roman" w:hAnsi="Times New Roman"/>
                <w:lang w:eastAsia="sk-SK"/>
              </w:rPr>
              <w:t>infringement</w:t>
            </w:r>
            <w:proofErr w:type="spellEnd"/>
            <w:r w:rsidRPr="0054095D">
              <w:rPr>
                <w:rFonts w:ascii="Times New Roman" w:eastAsia="Times New Roman" w:hAnsi="Times New Roman"/>
                <w:lang w:eastAsia="sk-SK"/>
              </w:rPr>
              <w:t xml:space="preserve"> </w:t>
            </w:r>
            <w:proofErr w:type="spellStart"/>
            <w:r w:rsidRPr="0054095D">
              <w:rPr>
                <w:rFonts w:ascii="Times New Roman" w:eastAsia="Times New Roman" w:hAnsi="Times New Roman"/>
                <w:lang w:eastAsia="sk-SK"/>
              </w:rPr>
              <w:t>proceedings</w:t>
            </w:r>
            <w:proofErr w:type="spellEnd"/>
            <w:r w:rsidRPr="0054095D">
              <w:rPr>
                <w:rFonts w:ascii="Times New Roman" w:eastAsia="Times New Roman" w:hAnsi="Times New Roman"/>
                <w:lang w:eastAsia="sk-SK"/>
              </w:rPr>
              <w:t>.</w:t>
            </w:r>
          </w:p>
        </w:tc>
      </w:tr>
      <w:tr w:rsidR="0054095D" w:rsidRPr="0054095D" w14:paraId="2B61F442" w14:textId="77777777" w:rsidTr="0054095D">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14:paraId="0A9C5B29" w14:textId="77777777" w:rsidR="0054095D" w:rsidRPr="0054095D" w:rsidRDefault="0054095D" w:rsidP="0054095D">
            <w:pPr>
              <w:numPr>
                <w:ilvl w:val="0"/>
                <w:numId w:val="7"/>
              </w:numPr>
              <w:spacing w:line="256" w:lineRule="auto"/>
              <w:ind w:left="426"/>
              <w:contextualSpacing/>
              <w:rPr>
                <w:rFonts w:ascii="Times New Roman" w:hAnsi="Times New Roman"/>
                <w:b/>
              </w:rPr>
            </w:pPr>
            <w:r w:rsidRPr="0054095D">
              <w:rPr>
                <w:rFonts w:ascii="Times New Roman" w:hAnsi="Times New Roman"/>
                <w:b/>
              </w:rPr>
              <w:lastRenderedPageBreak/>
              <w:t>Vykonávacie predpisy</w:t>
            </w:r>
          </w:p>
        </w:tc>
      </w:tr>
      <w:tr w:rsidR="0054095D" w:rsidRPr="0054095D" w14:paraId="66CA1FB9" w14:textId="77777777" w:rsidTr="0054095D">
        <w:tc>
          <w:tcPr>
            <w:tcW w:w="6203" w:type="dxa"/>
            <w:gridSpan w:val="7"/>
            <w:tcBorders>
              <w:top w:val="single" w:sz="4" w:space="0" w:color="FFFFFF"/>
              <w:left w:val="single" w:sz="4" w:space="0" w:color="auto"/>
              <w:bottom w:val="nil"/>
              <w:right w:val="nil"/>
            </w:tcBorders>
            <w:shd w:val="clear" w:color="auto" w:fill="FFFFFF"/>
            <w:hideMark/>
          </w:tcPr>
          <w:p w14:paraId="67E462F0" w14:textId="77777777" w:rsidR="0054095D" w:rsidRPr="0054095D" w:rsidRDefault="0054095D" w:rsidP="0054095D">
            <w:pPr>
              <w:rPr>
                <w:rFonts w:ascii="Times New Roman" w:eastAsia="Times New Roman" w:hAnsi="Times New Roman"/>
                <w:i/>
                <w:lang w:eastAsia="sk-SK"/>
              </w:rPr>
            </w:pPr>
            <w:r w:rsidRPr="0054095D">
              <w:rPr>
                <w:rFonts w:ascii="Times New Roman" w:eastAsia="Times New Roman" w:hAnsi="Times New Roman"/>
                <w:i/>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hideMark/>
          </w:tcPr>
          <w:p w14:paraId="3FB47EA8" w14:textId="77777777" w:rsidR="0054095D" w:rsidRPr="0054095D" w:rsidRDefault="00B902FE" w:rsidP="0054095D">
            <w:pPr>
              <w:jc w:val="center"/>
              <w:rPr>
                <w:rFonts w:ascii="Times New Roman" w:eastAsia="Times New Roman" w:hAnsi="Times New Roman"/>
                <w:b/>
                <w:lang w:eastAsia="sk-SK"/>
              </w:rPr>
            </w:pPr>
            <w:sdt>
              <w:sdtPr>
                <w:rPr>
                  <w:rFonts w:ascii="Times New Roman" w:eastAsia="Times New Roman" w:hAnsi="Times New Roman"/>
                  <w:b/>
                  <w:lang w:eastAsia="sk-SK"/>
                </w:rPr>
                <w:id w:val="1929613764"/>
                <w14:checkbox>
                  <w14:checked w14:val="0"/>
                  <w14:checkedState w14:val="2612" w14:font="MS Gothic"/>
                  <w14:uncheckedState w14:val="2610" w14:font="MS Gothic"/>
                </w14:checkbox>
              </w:sdtPr>
              <w:sdtContent>
                <w:r w:rsidR="0054095D" w:rsidRPr="0054095D">
                  <w:rPr>
                    <w:rFonts w:ascii="Segoe UI Symbol" w:eastAsia="Times New Roman" w:hAnsi="Segoe UI Symbol" w:cs="Segoe UI Symbol"/>
                    <w:b/>
                    <w:lang w:eastAsia="sk-SK"/>
                  </w:rPr>
                  <w:t>☐</w:t>
                </w:r>
              </w:sdtContent>
            </w:sdt>
            <w:r w:rsidR="0054095D" w:rsidRPr="0054095D">
              <w:rPr>
                <w:rFonts w:ascii="Times New Roman" w:eastAsia="Times New Roman" w:hAnsi="Times New Roman"/>
                <w:b/>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hideMark/>
          </w:tcPr>
          <w:p w14:paraId="0A6BDB56" w14:textId="77777777" w:rsidR="0054095D" w:rsidRPr="0054095D" w:rsidRDefault="00B902FE" w:rsidP="0054095D">
            <w:pPr>
              <w:jc w:val="center"/>
              <w:rPr>
                <w:rFonts w:ascii="Times New Roman" w:eastAsia="Times New Roman" w:hAnsi="Times New Roman"/>
                <w:b/>
                <w:lang w:eastAsia="sk-SK"/>
              </w:rPr>
            </w:pPr>
            <w:sdt>
              <w:sdtPr>
                <w:rPr>
                  <w:rFonts w:ascii="Times New Roman" w:eastAsia="Times New Roman" w:hAnsi="Times New Roman"/>
                  <w:b/>
                  <w:lang w:eastAsia="sk-SK"/>
                </w:rPr>
                <w:id w:val="-1594626508"/>
                <w14:checkbox>
                  <w14:checked w14:val="1"/>
                  <w14:checkedState w14:val="2612" w14:font="MS Gothic"/>
                  <w14:uncheckedState w14:val="2610" w14:font="MS Gothic"/>
                </w14:checkbox>
              </w:sdtPr>
              <w:sdtContent>
                <w:r w:rsidR="0054095D" w:rsidRPr="0054095D">
                  <w:rPr>
                    <w:rFonts w:ascii="Segoe UI Symbol" w:eastAsia="Times New Roman" w:hAnsi="Segoe UI Symbol" w:cs="Segoe UI Symbol"/>
                    <w:b/>
                    <w:lang w:eastAsia="sk-SK"/>
                  </w:rPr>
                  <w:t>☒</w:t>
                </w:r>
              </w:sdtContent>
            </w:sdt>
            <w:r w:rsidR="0054095D" w:rsidRPr="0054095D">
              <w:rPr>
                <w:rFonts w:ascii="Times New Roman" w:eastAsia="Times New Roman" w:hAnsi="Times New Roman"/>
                <w:b/>
                <w:lang w:eastAsia="sk-SK"/>
              </w:rPr>
              <w:t xml:space="preserve">  Nie</w:t>
            </w:r>
          </w:p>
        </w:tc>
      </w:tr>
      <w:tr w:rsidR="0054095D" w:rsidRPr="0054095D" w14:paraId="2149B445" w14:textId="77777777" w:rsidTr="0054095D">
        <w:tc>
          <w:tcPr>
            <w:tcW w:w="9180" w:type="dxa"/>
            <w:gridSpan w:val="11"/>
            <w:tcBorders>
              <w:top w:val="nil"/>
              <w:left w:val="single" w:sz="4" w:space="0" w:color="auto"/>
              <w:bottom w:val="single" w:sz="4" w:space="0" w:color="auto"/>
              <w:right w:val="single" w:sz="4" w:space="0" w:color="auto"/>
            </w:tcBorders>
            <w:shd w:val="clear" w:color="auto" w:fill="FFFFFF"/>
          </w:tcPr>
          <w:p w14:paraId="732FDFDC" w14:textId="77777777" w:rsidR="0054095D" w:rsidRPr="0054095D" w:rsidRDefault="0054095D" w:rsidP="0054095D">
            <w:pPr>
              <w:rPr>
                <w:rFonts w:ascii="Times New Roman" w:eastAsia="Times New Roman" w:hAnsi="Times New Roman"/>
                <w:i/>
                <w:lang w:eastAsia="sk-SK"/>
              </w:rPr>
            </w:pPr>
            <w:r w:rsidRPr="0054095D">
              <w:rPr>
                <w:rFonts w:ascii="Times New Roman" w:eastAsia="Times New Roman" w:hAnsi="Times New Roman"/>
                <w:i/>
                <w:lang w:eastAsia="sk-SK"/>
              </w:rPr>
              <w:t>Ak áno, uveďte ktoré oblasti budú nimi upravené, resp. ktorých vykonávacích predpisov sa zmena dotkne:</w:t>
            </w:r>
          </w:p>
          <w:p w14:paraId="0EABEB18" w14:textId="77777777" w:rsidR="0054095D" w:rsidRPr="0054095D" w:rsidRDefault="0054095D" w:rsidP="0054095D">
            <w:pPr>
              <w:rPr>
                <w:rFonts w:ascii="Times New Roman" w:eastAsia="Times New Roman" w:hAnsi="Times New Roman"/>
                <w:lang w:eastAsia="sk-SK"/>
              </w:rPr>
            </w:pPr>
          </w:p>
          <w:p w14:paraId="7466A80B" w14:textId="77777777" w:rsidR="0054095D" w:rsidRPr="0054095D" w:rsidRDefault="0054095D" w:rsidP="0054095D">
            <w:pPr>
              <w:rPr>
                <w:rFonts w:ascii="Times New Roman" w:eastAsia="Times New Roman" w:hAnsi="Times New Roman"/>
                <w:lang w:eastAsia="sk-SK"/>
              </w:rPr>
            </w:pPr>
          </w:p>
        </w:tc>
      </w:tr>
      <w:tr w:rsidR="0054095D" w:rsidRPr="0054095D" w14:paraId="399E7B10" w14:textId="77777777" w:rsidTr="0054095D">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14:paraId="239581BA" w14:textId="77777777" w:rsidR="0054095D" w:rsidRPr="0054095D" w:rsidRDefault="0054095D" w:rsidP="0054095D">
            <w:pPr>
              <w:numPr>
                <w:ilvl w:val="0"/>
                <w:numId w:val="7"/>
              </w:numPr>
              <w:spacing w:line="256" w:lineRule="auto"/>
              <w:ind w:left="426"/>
              <w:contextualSpacing/>
              <w:rPr>
                <w:rFonts w:ascii="Times New Roman" w:hAnsi="Times New Roman"/>
                <w:b/>
              </w:rPr>
            </w:pPr>
            <w:r w:rsidRPr="0054095D">
              <w:rPr>
                <w:rFonts w:ascii="Times New Roman" w:hAnsi="Times New Roman"/>
                <w:b/>
              </w:rPr>
              <w:t xml:space="preserve">Transpozícia/implementácia práva EÚ </w:t>
            </w:r>
          </w:p>
        </w:tc>
      </w:tr>
      <w:tr w:rsidR="0054095D" w:rsidRPr="0054095D" w14:paraId="6EDD298D" w14:textId="77777777" w:rsidTr="0054095D">
        <w:trPr>
          <w:trHeight w:val="157"/>
        </w:trPr>
        <w:tc>
          <w:tcPr>
            <w:tcW w:w="9180" w:type="dxa"/>
            <w:gridSpan w:val="11"/>
            <w:tcBorders>
              <w:top w:val="nil"/>
              <w:left w:val="single" w:sz="4" w:space="0" w:color="000000"/>
              <w:bottom w:val="nil"/>
              <w:right w:val="single" w:sz="4" w:space="0" w:color="auto"/>
            </w:tcBorders>
            <w:shd w:val="clear" w:color="auto" w:fill="FFFFFF"/>
            <w:hideMark/>
          </w:tcPr>
          <w:tbl>
            <w:tblPr>
              <w:tblW w:w="0" w:type="auto"/>
              <w:tblLayout w:type="fixed"/>
              <w:tblLook w:val="04A0" w:firstRow="1" w:lastRow="0" w:firstColumn="1" w:lastColumn="0" w:noHBand="0" w:noVBand="1"/>
            </w:tblPr>
            <w:tblGrid>
              <w:gridCol w:w="8643"/>
            </w:tblGrid>
            <w:tr w:rsidR="0054095D" w:rsidRPr="0054095D" w14:paraId="33563039" w14:textId="77777777">
              <w:trPr>
                <w:trHeight w:val="90"/>
              </w:trPr>
              <w:tc>
                <w:tcPr>
                  <w:tcW w:w="8643" w:type="dxa"/>
                  <w:tcBorders>
                    <w:top w:val="nil"/>
                    <w:left w:val="nil"/>
                    <w:bottom w:val="nil"/>
                    <w:right w:val="nil"/>
                  </w:tcBorders>
                  <w:hideMark/>
                </w:tcPr>
                <w:p w14:paraId="0FE3DB06" w14:textId="77777777" w:rsidR="0054095D" w:rsidRPr="0054095D" w:rsidRDefault="0054095D" w:rsidP="0054095D">
                  <w:pPr>
                    <w:autoSpaceDE w:val="0"/>
                    <w:autoSpaceDN w:val="0"/>
                    <w:adjustRightInd w:val="0"/>
                    <w:spacing w:after="0" w:line="256" w:lineRule="auto"/>
                    <w:rPr>
                      <w:rFonts w:ascii="Times New Roman" w:eastAsia="Calibri" w:hAnsi="Times New Roman" w:cs="Times New Roman"/>
                      <w:sz w:val="20"/>
                      <w:szCs w:val="20"/>
                    </w:rPr>
                  </w:pPr>
                  <w:r w:rsidRPr="0054095D">
                    <w:rPr>
                      <w:rFonts w:ascii="Times New Roman" w:eastAsia="Calibri" w:hAnsi="Times New Roman" w:cs="Times New Roman"/>
                      <w:i/>
                      <w:iCs/>
                      <w:sz w:val="20"/>
                      <w:szCs w:val="20"/>
                    </w:rPr>
                    <w:t xml:space="preserve">Uveďte, či v predkladanom návrhu právneho predpisu dochádza ku </w:t>
                  </w:r>
                  <w:proofErr w:type="spellStart"/>
                  <w:r w:rsidRPr="0054095D">
                    <w:rPr>
                      <w:rFonts w:ascii="Times New Roman" w:eastAsia="Calibri" w:hAnsi="Times New Roman" w:cs="Times New Roman"/>
                      <w:i/>
                      <w:iCs/>
                      <w:sz w:val="20"/>
                      <w:szCs w:val="20"/>
                    </w:rPr>
                    <w:t>goldplatingu</w:t>
                  </w:r>
                  <w:proofErr w:type="spellEnd"/>
                  <w:r w:rsidRPr="0054095D">
                    <w:rPr>
                      <w:rFonts w:ascii="Times New Roman" w:eastAsia="Calibri" w:hAnsi="Times New Roman" w:cs="Times New Roman"/>
                      <w:i/>
                      <w:iCs/>
                      <w:sz w:val="20"/>
                      <w:szCs w:val="20"/>
                    </w:rPr>
                    <w:t xml:space="preserve"> podľa tabuľky zhody, resp. či ku </w:t>
                  </w:r>
                  <w:proofErr w:type="spellStart"/>
                  <w:r w:rsidRPr="0054095D">
                    <w:rPr>
                      <w:rFonts w:ascii="Times New Roman" w:eastAsia="Calibri" w:hAnsi="Times New Roman" w:cs="Times New Roman"/>
                      <w:i/>
                      <w:iCs/>
                      <w:sz w:val="20"/>
                      <w:szCs w:val="20"/>
                    </w:rPr>
                    <w:t>goldplatingu</w:t>
                  </w:r>
                  <w:proofErr w:type="spellEnd"/>
                  <w:r w:rsidRPr="0054095D">
                    <w:rPr>
                      <w:rFonts w:ascii="Times New Roman" w:eastAsia="Calibri" w:hAnsi="Times New Roman" w:cs="Times New Roman"/>
                      <w:i/>
                      <w:iCs/>
                      <w:sz w:val="20"/>
                      <w:szCs w:val="20"/>
                    </w:rPr>
                    <w:t xml:space="preserve"> dochádza pri implementácii práva EÚ. </w:t>
                  </w:r>
                </w:p>
              </w:tc>
            </w:tr>
            <w:tr w:rsidR="0054095D" w:rsidRPr="0054095D" w14:paraId="7A7C101F" w14:textId="77777777">
              <w:trPr>
                <w:trHeight w:val="296"/>
              </w:trPr>
              <w:tc>
                <w:tcPr>
                  <w:tcW w:w="8643" w:type="dxa"/>
                  <w:tcBorders>
                    <w:top w:val="nil"/>
                    <w:left w:val="nil"/>
                    <w:bottom w:val="nil"/>
                    <w:right w:val="nil"/>
                  </w:tcBorders>
                </w:tcPr>
                <w:p w14:paraId="0C84D9A5" w14:textId="77777777" w:rsidR="0054095D" w:rsidRPr="0054095D" w:rsidRDefault="0054095D" w:rsidP="0054095D">
                  <w:pPr>
                    <w:autoSpaceDE w:val="0"/>
                    <w:autoSpaceDN w:val="0"/>
                    <w:adjustRightInd w:val="0"/>
                    <w:spacing w:after="0" w:line="256" w:lineRule="auto"/>
                    <w:rPr>
                      <w:rFonts w:ascii="Times New Roman" w:eastAsia="Calibri" w:hAnsi="Times New Roman" w:cs="Times New Roman"/>
                      <w:b/>
                      <w:iCs/>
                      <w:sz w:val="20"/>
                      <w:szCs w:val="20"/>
                    </w:rPr>
                  </w:pPr>
                  <w:r w:rsidRPr="0054095D">
                    <w:rPr>
                      <w:rFonts w:ascii="Times New Roman" w:eastAsia="Calibri" w:hAnsi="Times New Roman" w:cs="Times New Roman"/>
                      <w:b/>
                      <w:iCs/>
                      <w:sz w:val="20"/>
                      <w:szCs w:val="20"/>
                    </w:rPr>
                    <w:t xml:space="preserve">                                                                                                                               </w:t>
                  </w:r>
                  <w:sdt>
                    <w:sdtPr>
                      <w:rPr>
                        <w:rFonts w:ascii="Times New Roman" w:eastAsia="Calibri" w:hAnsi="Times New Roman" w:cs="Times New Roman"/>
                        <w:b/>
                        <w:iCs/>
                        <w:sz w:val="20"/>
                        <w:szCs w:val="20"/>
                      </w:rPr>
                      <w:id w:val="1614706761"/>
                      <w14:checkbox>
                        <w14:checked w14:val="0"/>
                        <w14:checkedState w14:val="2612" w14:font="MS Gothic"/>
                        <w14:uncheckedState w14:val="2610" w14:font="MS Gothic"/>
                      </w14:checkbox>
                    </w:sdtPr>
                    <w:sdtContent>
                      <w:r w:rsidRPr="0054095D">
                        <w:rPr>
                          <w:rFonts w:ascii="Segoe UI Symbol" w:eastAsia="Calibri" w:hAnsi="Segoe UI Symbol" w:cs="Segoe UI Symbol"/>
                          <w:b/>
                          <w:iCs/>
                          <w:sz w:val="20"/>
                          <w:szCs w:val="20"/>
                        </w:rPr>
                        <w:t>☐</w:t>
                      </w:r>
                    </w:sdtContent>
                  </w:sdt>
                  <w:r w:rsidRPr="0054095D">
                    <w:rPr>
                      <w:rFonts w:ascii="Times New Roman" w:eastAsia="Calibri" w:hAnsi="Times New Roman" w:cs="Times New Roman"/>
                      <w:b/>
                      <w:iCs/>
                      <w:sz w:val="20"/>
                      <w:szCs w:val="20"/>
                    </w:rPr>
                    <w:t xml:space="preserve"> Áno                  </w:t>
                  </w:r>
                  <w:sdt>
                    <w:sdtPr>
                      <w:rPr>
                        <w:rFonts w:ascii="Times New Roman" w:eastAsia="Calibri" w:hAnsi="Times New Roman" w:cs="Times New Roman"/>
                        <w:b/>
                        <w:iCs/>
                        <w:sz w:val="20"/>
                        <w:szCs w:val="20"/>
                      </w:rPr>
                      <w:id w:val="-155225922"/>
                      <w14:checkbox>
                        <w14:checked w14:val="1"/>
                        <w14:checkedState w14:val="2612" w14:font="MS Gothic"/>
                        <w14:uncheckedState w14:val="2610" w14:font="MS Gothic"/>
                      </w14:checkbox>
                    </w:sdtPr>
                    <w:sdtContent>
                      <w:r w:rsidRPr="0054095D">
                        <w:rPr>
                          <w:rFonts w:ascii="Segoe UI Symbol" w:eastAsia="Calibri" w:hAnsi="Segoe UI Symbol" w:cs="Segoe UI Symbol"/>
                          <w:b/>
                          <w:iCs/>
                          <w:sz w:val="20"/>
                          <w:szCs w:val="20"/>
                        </w:rPr>
                        <w:t>☒</w:t>
                      </w:r>
                    </w:sdtContent>
                  </w:sdt>
                  <w:r w:rsidRPr="0054095D">
                    <w:rPr>
                      <w:rFonts w:ascii="Times New Roman" w:eastAsia="Calibri" w:hAnsi="Times New Roman" w:cs="Times New Roman"/>
                      <w:b/>
                      <w:iCs/>
                      <w:sz w:val="20"/>
                      <w:szCs w:val="20"/>
                    </w:rPr>
                    <w:t xml:space="preserve"> Nie</w:t>
                  </w:r>
                </w:p>
                <w:p w14:paraId="5F9E47BC" w14:textId="77777777" w:rsidR="0054095D" w:rsidRPr="0054095D" w:rsidRDefault="0054095D" w:rsidP="0054095D">
                  <w:pPr>
                    <w:autoSpaceDE w:val="0"/>
                    <w:autoSpaceDN w:val="0"/>
                    <w:adjustRightInd w:val="0"/>
                    <w:spacing w:after="0" w:line="256" w:lineRule="auto"/>
                    <w:rPr>
                      <w:rFonts w:ascii="Times New Roman" w:eastAsia="Calibri" w:hAnsi="Times New Roman" w:cs="Times New Roman"/>
                      <w:i/>
                      <w:iCs/>
                      <w:sz w:val="20"/>
                      <w:szCs w:val="20"/>
                    </w:rPr>
                  </w:pPr>
                </w:p>
                <w:p w14:paraId="5632EB5C" w14:textId="77777777" w:rsidR="0054095D" w:rsidRPr="0054095D" w:rsidRDefault="0054095D" w:rsidP="0054095D">
                  <w:pPr>
                    <w:autoSpaceDE w:val="0"/>
                    <w:autoSpaceDN w:val="0"/>
                    <w:adjustRightInd w:val="0"/>
                    <w:spacing w:after="0" w:line="256" w:lineRule="auto"/>
                    <w:rPr>
                      <w:rFonts w:ascii="Times New Roman" w:eastAsia="Calibri" w:hAnsi="Times New Roman" w:cs="Times New Roman"/>
                      <w:sz w:val="20"/>
                      <w:szCs w:val="20"/>
                    </w:rPr>
                  </w:pPr>
                  <w:r w:rsidRPr="0054095D">
                    <w:rPr>
                      <w:rFonts w:ascii="Times New Roman" w:eastAsia="Calibri" w:hAnsi="Times New Roman" w:cs="Times New Roman"/>
                      <w:i/>
                      <w:iCs/>
                      <w:sz w:val="20"/>
                      <w:szCs w:val="20"/>
                    </w:rPr>
                    <w:t xml:space="preserve">Ak áno, uveďte, ktorých vplyvov podľa bodu 9 sa </w:t>
                  </w:r>
                  <w:proofErr w:type="spellStart"/>
                  <w:r w:rsidRPr="0054095D">
                    <w:rPr>
                      <w:rFonts w:ascii="Times New Roman" w:eastAsia="Calibri" w:hAnsi="Times New Roman" w:cs="Times New Roman"/>
                      <w:i/>
                      <w:iCs/>
                      <w:sz w:val="20"/>
                      <w:szCs w:val="20"/>
                    </w:rPr>
                    <w:t>goldplating</w:t>
                  </w:r>
                  <w:proofErr w:type="spellEnd"/>
                  <w:r w:rsidRPr="0054095D">
                    <w:rPr>
                      <w:rFonts w:ascii="Times New Roman" w:eastAsia="Calibri" w:hAnsi="Times New Roman" w:cs="Times New Roman"/>
                      <w:i/>
                      <w:iCs/>
                      <w:sz w:val="20"/>
                      <w:szCs w:val="20"/>
                    </w:rPr>
                    <w:t xml:space="preserve"> týka: </w:t>
                  </w:r>
                </w:p>
              </w:tc>
            </w:tr>
            <w:tr w:rsidR="0054095D" w:rsidRPr="0054095D" w14:paraId="3EBD5054" w14:textId="77777777">
              <w:trPr>
                <w:trHeight w:val="296"/>
              </w:trPr>
              <w:tc>
                <w:tcPr>
                  <w:tcW w:w="8643" w:type="dxa"/>
                  <w:tcBorders>
                    <w:top w:val="nil"/>
                    <w:left w:val="nil"/>
                    <w:bottom w:val="nil"/>
                    <w:right w:val="nil"/>
                  </w:tcBorders>
                </w:tcPr>
                <w:p w14:paraId="04835E17" w14:textId="77777777" w:rsidR="0054095D" w:rsidRPr="0054095D" w:rsidRDefault="0054095D" w:rsidP="0054095D">
                  <w:pPr>
                    <w:autoSpaceDE w:val="0"/>
                    <w:autoSpaceDN w:val="0"/>
                    <w:adjustRightInd w:val="0"/>
                    <w:spacing w:after="0" w:line="256" w:lineRule="auto"/>
                    <w:rPr>
                      <w:rFonts w:ascii="Segoe UI Symbol" w:eastAsia="Calibri" w:hAnsi="Segoe UI Symbol" w:cs="Segoe UI Symbol"/>
                      <w:sz w:val="20"/>
                      <w:szCs w:val="20"/>
                    </w:rPr>
                  </w:pPr>
                </w:p>
              </w:tc>
            </w:tr>
          </w:tbl>
          <w:p w14:paraId="7FBF744A" w14:textId="77777777" w:rsidR="0054095D" w:rsidRPr="0054095D" w:rsidRDefault="0054095D" w:rsidP="0054095D">
            <w:pPr>
              <w:jc w:val="both"/>
              <w:rPr>
                <w:rFonts w:ascii="Times New Roman" w:eastAsia="Times New Roman" w:hAnsi="Times New Roman"/>
                <w:i/>
                <w:lang w:eastAsia="sk-SK"/>
              </w:rPr>
            </w:pPr>
          </w:p>
        </w:tc>
      </w:tr>
      <w:tr w:rsidR="0054095D" w:rsidRPr="0054095D" w14:paraId="6D3744AD" w14:textId="77777777" w:rsidTr="0054095D">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358FEB01" w14:textId="77777777" w:rsidR="0054095D" w:rsidRPr="0054095D" w:rsidRDefault="0054095D" w:rsidP="0054095D">
            <w:pPr>
              <w:jc w:val="center"/>
              <w:rPr>
                <w:rFonts w:ascii="Times New Roman" w:eastAsia="Times New Roman" w:hAnsi="Times New Roman"/>
                <w:lang w:eastAsia="sk-SK"/>
              </w:rPr>
            </w:pPr>
          </w:p>
        </w:tc>
      </w:tr>
      <w:tr w:rsidR="0054095D" w:rsidRPr="0054095D" w14:paraId="06054369" w14:textId="77777777" w:rsidTr="0054095D">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14:paraId="7C528D57" w14:textId="77777777" w:rsidR="0054095D" w:rsidRPr="0054095D" w:rsidRDefault="0054095D" w:rsidP="0054095D">
            <w:pPr>
              <w:numPr>
                <w:ilvl w:val="0"/>
                <w:numId w:val="7"/>
              </w:numPr>
              <w:spacing w:line="256" w:lineRule="auto"/>
              <w:ind w:left="426"/>
              <w:contextualSpacing/>
              <w:rPr>
                <w:rFonts w:ascii="Times New Roman" w:hAnsi="Times New Roman"/>
                <w:b/>
              </w:rPr>
            </w:pPr>
            <w:r w:rsidRPr="0054095D">
              <w:rPr>
                <w:rFonts w:ascii="Times New Roman" w:hAnsi="Times New Roman"/>
                <w:b/>
              </w:rPr>
              <w:t>Preskúmanie účelnosti</w:t>
            </w:r>
          </w:p>
        </w:tc>
      </w:tr>
      <w:tr w:rsidR="0054095D" w:rsidRPr="0054095D" w14:paraId="06BB255B" w14:textId="77777777" w:rsidTr="0054095D">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12F7CFEA" w14:textId="77777777" w:rsidR="0054095D" w:rsidRPr="0054095D" w:rsidRDefault="0054095D" w:rsidP="0054095D">
            <w:pPr>
              <w:rPr>
                <w:rFonts w:ascii="Times New Roman" w:eastAsia="Times New Roman" w:hAnsi="Times New Roman"/>
                <w:i/>
                <w:lang w:eastAsia="sk-SK"/>
              </w:rPr>
            </w:pPr>
            <w:r w:rsidRPr="0054095D">
              <w:rPr>
                <w:rFonts w:ascii="Times New Roman" w:eastAsia="Times New Roman" w:hAnsi="Times New Roman"/>
                <w:i/>
                <w:lang w:eastAsia="sk-SK"/>
              </w:rPr>
              <w:t>Uveďte termín, kedy by malo dôjsť k preskúmaniu účinnosti a účelnosti predkladaného materiálu.</w:t>
            </w:r>
          </w:p>
          <w:p w14:paraId="47F00366" w14:textId="77777777" w:rsidR="0054095D" w:rsidRPr="0054095D" w:rsidRDefault="0054095D" w:rsidP="0054095D">
            <w:pPr>
              <w:rPr>
                <w:rFonts w:ascii="Times New Roman" w:eastAsia="Times New Roman" w:hAnsi="Times New Roman"/>
                <w:i/>
                <w:lang w:eastAsia="sk-SK"/>
              </w:rPr>
            </w:pPr>
            <w:r w:rsidRPr="0054095D">
              <w:rPr>
                <w:rFonts w:ascii="Times New Roman" w:eastAsia="Times New Roman" w:hAnsi="Times New Roman"/>
                <w:i/>
                <w:lang w:eastAsia="sk-SK"/>
              </w:rPr>
              <w:t>Uveďte kritériá, na základe ktorých bude preskúmanie vykonané.</w:t>
            </w:r>
          </w:p>
          <w:p w14:paraId="5DBF2D28" w14:textId="77777777" w:rsidR="0054095D" w:rsidRPr="0054095D" w:rsidRDefault="0054095D" w:rsidP="0054095D">
            <w:pPr>
              <w:rPr>
                <w:rFonts w:ascii="Times New Roman" w:eastAsia="Times New Roman" w:hAnsi="Times New Roman"/>
                <w:i/>
                <w:lang w:eastAsia="sk-SK"/>
              </w:rPr>
            </w:pPr>
          </w:p>
          <w:p w14:paraId="0A342DDA" w14:textId="77777777" w:rsidR="0054095D" w:rsidRPr="0054095D" w:rsidRDefault="0054095D" w:rsidP="0054095D">
            <w:pPr>
              <w:spacing w:line="276" w:lineRule="auto"/>
              <w:ind w:firstLine="306"/>
              <w:jc w:val="both"/>
              <w:rPr>
                <w:rFonts w:ascii="Times New Roman" w:eastAsia="Times New Roman" w:hAnsi="Times New Roman"/>
                <w:lang w:eastAsia="sk-SK"/>
              </w:rPr>
            </w:pPr>
            <w:r w:rsidRPr="0054095D">
              <w:rPr>
                <w:rFonts w:ascii="Times New Roman" w:eastAsia="Times New Roman" w:hAnsi="Times New Roman"/>
                <w:lang w:eastAsia="sk-SK"/>
              </w:rPr>
              <w:t xml:space="preserve">Účelnosť návrhu zákona sa bude preskúmavať každoročne, počnúc rokom 2026, pričom sa bude vychádzať z informácií poskytnutých Komisii v súlade s čl. 22 ods. 1 nariadenia, t. j. budú sa vyhodnocovať informácie </w:t>
            </w:r>
          </w:p>
          <w:p w14:paraId="0ECFC144" w14:textId="77777777" w:rsidR="0054095D" w:rsidRPr="0054095D" w:rsidRDefault="0054095D" w:rsidP="0054095D">
            <w:pPr>
              <w:numPr>
                <w:ilvl w:val="0"/>
                <w:numId w:val="8"/>
              </w:numPr>
              <w:spacing w:line="276" w:lineRule="auto"/>
              <w:contextualSpacing/>
              <w:jc w:val="both"/>
              <w:rPr>
                <w:rFonts w:ascii="Times New Roman" w:eastAsia="Times New Roman" w:hAnsi="Times New Roman"/>
                <w:i/>
                <w:lang w:eastAsia="sk-SK"/>
              </w:rPr>
            </w:pPr>
            <w:r w:rsidRPr="0054095D">
              <w:rPr>
                <w:rFonts w:ascii="Times New Roman" w:eastAsia="Times New Roman" w:hAnsi="Times New Roman"/>
                <w:lang w:eastAsia="sk-SK"/>
              </w:rPr>
              <w:t xml:space="preserve">o počte a výsledkoch dozorov vykonaných u hospodárskych subjektov a obchodníkov vo vzťahu k celkovému počtu hospodárskych subjektov a obchodníkov s uvedením druhov zistených nesúladov, </w:t>
            </w:r>
          </w:p>
          <w:p w14:paraId="5336029A" w14:textId="77777777" w:rsidR="0054095D" w:rsidRPr="0054095D" w:rsidRDefault="0054095D" w:rsidP="0054095D">
            <w:pPr>
              <w:numPr>
                <w:ilvl w:val="0"/>
                <w:numId w:val="8"/>
              </w:numPr>
              <w:spacing w:line="276" w:lineRule="auto"/>
              <w:contextualSpacing/>
              <w:jc w:val="both"/>
              <w:rPr>
                <w:rFonts w:ascii="Times New Roman" w:eastAsia="Times New Roman" w:hAnsi="Times New Roman"/>
                <w:i/>
                <w:lang w:eastAsia="sk-SK"/>
              </w:rPr>
            </w:pPr>
            <w:r w:rsidRPr="0054095D">
              <w:rPr>
                <w:rFonts w:ascii="Times New Roman" w:eastAsia="Times New Roman" w:hAnsi="Times New Roman"/>
                <w:lang w:eastAsia="sk-SK"/>
              </w:rPr>
              <w:t>o množstve príslušných výrobkov skontrolovaných vo vzťahu k celkovému množstvu príslušných výrobkov umiestnených na trh alebo vyvezených a</w:t>
            </w:r>
          </w:p>
          <w:p w14:paraId="5A0EB0ED" w14:textId="77777777" w:rsidR="0054095D" w:rsidRPr="0054095D" w:rsidRDefault="0054095D" w:rsidP="0054095D">
            <w:pPr>
              <w:numPr>
                <w:ilvl w:val="0"/>
                <w:numId w:val="8"/>
              </w:numPr>
              <w:spacing w:line="276" w:lineRule="auto"/>
              <w:contextualSpacing/>
              <w:jc w:val="both"/>
              <w:rPr>
                <w:rFonts w:ascii="Times New Roman" w:eastAsia="Times New Roman" w:hAnsi="Times New Roman"/>
                <w:i/>
                <w:lang w:eastAsia="sk-SK"/>
              </w:rPr>
            </w:pPr>
            <w:r w:rsidRPr="0054095D">
              <w:rPr>
                <w:rFonts w:ascii="Times New Roman" w:eastAsia="Times New Roman" w:hAnsi="Times New Roman"/>
                <w:lang w:eastAsia="sk-SK"/>
              </w:rPr>
              <w:t>v prípade nesúladu, údaje o uložených predbežných opatreniach, nápravných opatreniach a uložených sankciách.</w:t>
            </w:r>
          </w:p>
          <w:p w14:paraId="00A64BEB" w14:textId="77777777" w:rsidR="0054095D" w:rsidRPr="0054095D" w:rsidRDefault="0054095D" w:rsidP="0054095D">
            <w:pPr>
              <w:ind w:left="720"/>
              <w:contextualSpacing/>
              <w:jc w:val="both"/>
              <w:rPr>
                <w:rFonts w:ascii="Times New Roman" w:eastAsia="Times New Roman" w:hAnsi="Times New Roman"/>
                <w:i/>
                <w:lang w:eastAsia="sk-SK"/>
              </w:rPr>
            </w:pPr>
          </w:p>
        </w:tc>
      </w:tr>
      <w:tr w:rsidR="0054095D" w:rsidRPr="0054095D" w14:paraId="7211B08F" w14:textId="77777777" w:rsidTr="0054095D">
        <w:tc>
          <w:tcPr>
            <w:tcW w:w="9180" w:type="dxa"/>
            <w:gridSpan w:val="11"/>
            <w:tcBorders>
              <w:top w:val="nil"/>
              <w:left w:val="nil"/>
              <w:bottom w:val="single" w:sz="4" w:space="0" w:color="auto"/>
              <w:right w:val="nil"/>
            </w:tcBorders>
            <w:shd w:val="clear" w:color="auto" w:fill="FFFFFF"/>
          </w:tcPr>
          <w:p w14:paraId="5494C343" w14:textId="77777777" w:rsidR="0054095D" w:rsidRPr="0054095D" w:rsidRDefault="0054095D" w:rsidP="0054095D">
            <w:pPr>
              <w:jc w:val="both"/>
              <w:rPr>
                <w:rFonts w:ascii="Times New Roman" w:eastAsia="Times New Roman" w:hAnsi="Times New Roman"/>
                <w:b/>
                <w:lang w:eastAsia="sk-SK"/>
              </w:rPr>
            </w:pPr>
          </w:p>
          <w:p w14:paraId="6A13D750" w14:textId="77777777" w:rsidR="0054095D" w:rsidRPr="0054095D" w:rsidRDefault="0054095D" w:rsidP="0054095D">
            <w:pPr>
              <w:ind w:left="142" w:hanging="142"/>
              <w:jc w:val="both"/>
              <w:rPr>
                <w:rFonts w:ascii="Times New Roman" w:eastAsia="Times New Roman" w:hAnsi="Times New Roman"/>
                <w:lang w:eastAsia="sk-SK"/>
              </w:rPr>
            </w:pPr>
            <w:r w:rsidRPr="0054095D">
              <w:rPr>
                <w:rFonts w:ascii="Times New Roman" w:eastAsia="Times New Roman" w:hAnsi="Times New Roman"/>
                <w:lang w:eastAsia="sk-SK"/>
              </w:rPr>
              <w:t xml:space="preserve">* vyplniť iba v prípade, ak materiál nie je zahrnutý do Plánu práce vlády Slovenskej republiky alebo Plánu        legislatívnych úloh vlády Slovenskej republiky. </w:t>
            </w:r>
          </w:p>
          <w:p w14:paraId="163804DC" w14:textId="77777777" w:rsidR="0054095D" w:rsidRPr="0054095D" w:rsidRDefault="0054095D" w:rsidP="0054095D">
            <w:pPr>
              <w:jc w:val="both"/>
              <w:rPr>
                <w:rFonts w:ascii="Times New Roman" w:eastAsia="Times New Roman" w:hAnsi="Times New Roman"/>
                <w:lang w:eastAsia="sk-SK"/>
              </w:rPr>
            </w:pPr>
            <w:r w:rsidRPr="0054095D">
              <w:rPr>
                <w:rFonts w:ascii="Times New Roman" w:eastAsia="Times New Roman" w:hAnsi="Times New Roman"/>
                <w:lang w:eastAsia="sk-SK"/>
              </w:rPr>
              <w:t>** vyplniť iba v prípade, ak sa záverečné posúdenie vybraných vplyvov uskutočnilo v zmysle bodu 9.1. jednotnej metodiky.</w:t>
            </w:r>
          </w:p>
          <w:p w14:paraId="7E1F3BDE" w14:textId="77777777" w:rsidR="0054095D" w:rsidRPr="0054095D" w:rsidRDefault="0054095D" w:rsidP="0054095D">
            <w:pPr>
              <w:jc w:val="both"/>
              <w:rPr>
                <w:rFonts w:ascii="Times New Roman" w:eastAsia="Times New Roman" w:hAnsi="Times New Roman"/>
                <w:lang w:eastAsia="sk-SK"/>
              </w:rPr>
            </w:pPr>
            <w:r w:rsidRPr="0054095D">
              <w:rPr>
                <w:rFonts w:ascii="Times New Roman" w:eastAsia="Times New Roman" w:hAnsi="Times New Roman"/>
                <w:lang w:eastAsia="sk-SK"/>
              </w:rPr>
              <w:t>*** posudzovanie sa týka len zmien v I. a II. pilieri univerzálneho systému dôchodkového zabezpečenia s identifikovaným dopadom od 0,1 % HDP (vrátane) na dlhodobom horizonte.</w:t>
            </w:r>
          </w:p>
          <w:p w14:paraId="0F48AC96" w14:textId="77777777" w:rsidR="0054095D" w:rsidRPr="0054095D" w:rsidRDefault="0054095D" w:rsidP="0054095D">
            <w:pPr>
              <w:jc w:val="both"/>
              <w:rPr>
                <w:rFonts w:ascii="Times New Roman" w:eastAsia="Times New Roman" w:hAnsi="Times New Roman"/>
                <w:b/>
                <w:lang w:eastAsia="sk-SK"/>
              </w:rPr>
            </w:pPr>
          </w:p>
        </w:tc>
      </w:tr>
      <w:tr w:rsidR="0054095D" w:rsidRPr="0054095D" w14:paraId="006B7F20" w14:textId="77777777" w:rsidTr="0054095D">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hideMark/>
          </w:tcPr>
          <w:p w14:paraId="2BAF5563" w14:textId="77777777" w:rsidR="0054095D" w:rsidRPr="0054095D" w:rsidRDefault="0054095D" w:rsidP="0054095D">
            <w:pPr>
              <w:numPr>
                <w:ilvl w:val="0"/>
                <w:numId w:val="7"/>
              </w:numPr>
              <w:spacing w:line="256" w:lineRule="auto"/>
              <w:ind w:left="426"/>
              <w:contextualSpacing/>
              <w:rPr>
                <w:rFonts w:ascii="Times New Roman" w:hAnsi="Times New Roman"/>
                <w:b/>
              </w:rPr>
            </w:pPr>
            <w:r w:rsidRPr="0054095D">
              <w:rPr>
                <w:rFonts w:ascii="Times New Roman" w:hAnsi="Times New Roman"/>
                <w:b/>
              </w:rPr>
              <w:t>Vybrané vplyvy  materiálu</w:t>
            </w:r>
          </w:p>
        </w:tc>
      </w:tr>
      <w:tr w:rsidR="0054095D" w:rsidRPr="0054095D" w14:paraId="1397A1E6" w14:textId="77777777" w:rsidTr="0054095D">
        <w:tc>
          <w:tcPr>
            <w:tcW w:w="3812" w:type="dxa"/>
            <w:tcBorders>
              <w:top w:val="single" w:sz="4" w:space="0" w:color="auto"/>
              <w:left w:val="single" w:sz="4" w:space="0" w:color="auto"/>
              <w:bottom w:val="nil"/>
              <w:right w:val="single" w:sz="4" w:space="0" w:color="auto"/>
            </w:tcBorders>
            <w:shd w:val="clear" w:color="auto" w:fill="E2E2E2"/>
            <w:hideMark/>
          </w:tcPr>
          <w:p w14:paraId="36F89F08" w14:textId="77777777" w:rsidR="0054095D" w:rsidRPr="0054095D" w:rsidRDefault="0054095D" w:rsidP="0054095D">
            <w:pPr>
              <w:rPr>
                <w:rFonts w:ascii="Times New Roman" w:eastAsia="Times New Roman" w:hAnsi="Times New Roman"/>
                <w:b/>
                <w:lang w:eastAsia="sk-SK"/>
              </w:rPr>
            </w:pPr>
            <w:r w:rsidRPr="0054095D">
              <w:rPr>
                <w:rFonts w:ascii="Times New Roman" w:eastAsia="Times New Roman" w:hAnsi="Times New Roman"/>
                <w:b/>
                <w:lang w:eastAsia="sk-SK"/>
              </w:rPr>
              <w:t>Vplyvy na rozpočet verejnej správy</w:t>
            </w:r>
          </w:p>
        </w:tc>
        <w:sdt>
          <w:sdtPr>
            <w:rPr>
              <w:rFonts w:ascii="Times New Roman" w:eastAsia="Times New Roman" w:hAnsi="Times New Roman"/>
              <w:b/>
              <w:lang w:eastAsia="sk-SK"/>
            </w:rPr>
            <w:id w:val="-1066412587"/>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hideMark/>
              </w:tcPr>
              <w:p w14:paraId="7AF9B66B" w14:textId="77777777" w:rsidR="0054095D" w:rsidRPr="0054095D" w:rsidRDefault="0054095D" w:rsidP="0054095D">
                <w:pPr>
                  <w:jc w:val="center"/>
                  <w:rPr>
                    <w:rFonts w:ascii="Times New Roman" w:eastAsia="Times New Roman" w:hAnsi="Times New Roman"/>
                    <w:b/>
                    <w:lang w:eastAsia="sk-SK"/>
                  </w:rPr>
                </w:pPr>
                <w:r w:rsidRPr="0054095D">
                  <w:rPr>
                    <w:rFonts w:ascii="Segoe UI Symbol" w:eastAsia="Times New Roman" w:hAnsi="Segoe UI Symbol" w:cs="Segoe UI Symbol"/>
                    <w:b/>
                    <w:lang w:eastAsia="sk-SK"/>
                  </w:rPr>
                  <w:t>☐</w:t>
                </w:r>
              </w:p>
            </w:tc>
          </w:sdtContent>
        </w:sdt>
        <w:tc>
          <w:tcPr>
            <w:tcW w:w="1312" w:type="dxa"/>
            <w:gridSpan w:val="2"/>
            <w:tcBorders>
              <w:top w:val="single" w:sz="4" w:space="0" w:color="auto"/>
              <w:left w:val="nil"/>
              <w:bottom w:val="dotted" w:sz="4" w:space="0" w:color="auto"/>
              <w:right w:val="nil"/>
            </w:tcBorders>
            <w:hideMark/>
          </w:tcPr>
          <w:p w14:paraId="58D81B3C" w14:textId="77777777" w:rsidR="0054095D" w:rsidRPr="0054095D" w:rsidRDefault="0054095D" w:rsidP="0054095D">
            <w:pPr>
              <w:rPr>
                <w:rFonts w:ascii="Times New Roman" w:eastAsia="Times New Roman" w:hAnsi="Times New Roman"/>
                <w:b/>
                <w:lang w:eastAsia="sk-SK"/>
              </w:rPr>
            </w:pPr>
            <w:r w:rsidRPr="0054095D">
              <w:rPr>
                <w:rFonts w:ascii="Times New Roman" w:eastAsia="Times New Roman" w:hAnsi="Times New Roman"/>
                <w:b/>
                <w:lang w:eastAsia="sk-SK"/>
              </w:rPr>
              <w:t>Pozitívne</w:t>
            </w:r>
          </w:p>
        </w:tc>
        <w:sdt>
          <w:sdtPr>
            <w:rPr>
              <w:rFonts w:ascii="Times New Roman" w:eastAsia="Times New Roman" w:hAnsi="Times New Roman"/>
              <w:b/>
              <w:lang w:eastAsia="sk-SK"/>
            </w:rPr>
            <w:id w:val="-1481296198"/>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hideMark/>
              </w:tcPr>
              <w:p w14:paraId="7599AA14" w14:textId="77777777" w:rsidR="0054095D" w:rsidRPr="0054095D" w:rsidRDefault="0054095D" w:rsidP="0054095D">
                <w:pPr>
                  <w:jc w:val="center"/>
                  <w:rPr>
                    <w:rFonts w:ascii="Times New Roman" w:eastAsia="Times New Roman" w:hAnsi="Times New Roman"/>
                    <w:b/>
                    <w:lang w:eastAsia="sk-SK"/>
                  </w:rPr>
                </w:pPr>
                <w:r w:rsidRPr="0054095D">
                  <w:rPr>
                    <w:rFonts w:ascii="Segoe UI Symbol" w:eastAsia="Times New Roman" w:hAnsi="Segoe UI Symbol" w:cs="Segoe UI Symbol"/>
                    <w:b/>
                    <w:lang w:eastAsia="sk-SK"/>
                  </w:rPr>
                  <w:t>☐</w:t>
                </w:r>
              </w:p>
            </w:tc>
          </w:sdtContent>
        </w:sdt>
        <w:tc>
          <w:tcPr>
            <w:tcW w:w="1133" w:type="dxa"/>
            <w:tcBorders>
              <w:top w:val="single" w:sz="4" w:space="0" w:color="auto"/>
              <w:left w:val="nil"/>
              <w:bottom w:val="dotted" w:sz="4" w:space="0" w:color="auto"/>
              <w:right w:val="nil"/>
            </w:tcBorders>
            <w:hideMark/>
          </w:tcPr>
          <w:p w14:paraId="231EC6F1" w14:textId="77777777" w:rsidR="0054095D" w:rsidRPr="0054095D" w:rsidRDefault="0054095D" w:rsidP="0054095D">
            <w:pPr>
              <w:rPr>
                <w:rFonts w:ascii="Times New Roman" w:eastAsia="Times New Roman" w:hAnsi="Times New Roman"/>
                <w:b/>
                <w:lang w:eastAsia="sk-SK"/>
              </w:rPr>
            </w:pPr>
            <w:r w:rsidRPr="0054095D">
              <w:rPr>
                <w:rFonts w:ascii="Times New Roman" w:eastAsia="Times New Roman" w:hAnsi="Times New Roman"/>
                <w:b/>
                <w:lang w:eastAsia="sk-SK"/>
              </w:rPr>
              <w:t>Žiadne</w:t>
            </w:r>
          </w:p>
        </w:tc>
        <w:sdt>
          <w:sdtPr>
            <w:rPr>
              <w:rFonts w:ascii="Times New Roman" w:eastAsia="Times New Roman" w:hAnsi="Times New Roman"/>
              <w:b/>
              <w:lang w:eastAsia="sk-SK"/>
            </w:rPr>
            <w:id w:val="-755052973"/>
            <w14:checkbox>
              <w14:checked w14:val="1"/>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hideMark/>
              </w:tcPr>
              <w:p w14:paraId="6EC2C0D3" w14:textId="77777777" w:rsidR="0054095D" w:rsidRPr="0054095D" w:rsidRDefault="0054095D" w:rsidP="0054095D">
                <w:pPr>
                  <w:ind w:left="-107" w:right="-108"/>
                  <w:jc w:val="center"/>
                  <w:rPr>
                    <w:rFonts w:ascii="Times New Roman" w:eastAsia="Times New Roman" w:hAnsi="Times New Roman"/>
                    <w:b/>
                    <w:lang w:eastAsia="sk-SK"/>
                  </w:rPr>
                </w:pPr>
                <w:r w:rsidRPr="0054095D">
                  <w:rPr>
                    <w:rFonts w:ascii="Segoe UI Symbol" w:eastAsia="Times New Roman" w:hAnsi="Segoe UI Symbol" w:cs="Segoe UI Symbol"/>
                    <w:b/>
                    <w:lang w:eastAsia="sk-SK"/>
                  </w:rPr>
                  <w:t>☒</w:t>
                </w:r>
              </w:p>
            </w:tc>
          </w:sdtContent>
        </w:sdt>
        <w:tc>
          <w:tcPr>
            <w:tcW w:w="1297" w:type="dxa"/>
            <w:tcBorders>
              <w:top w:val="single" w:sz="4" w:space="0" w:color="auto"/>
              <w:left w:val="nil"/>
              <w:bottom w:val="dotted" w:sz="4" w:space="0" w:color="auto"/>
              <w:right w:val="single" w:sz="4" w:space="0" w:color="auto"/>
            </w:tcBorders>
            <w:hideMark/>
          </w:tcPr>
          <w:p w14:paraId="406C3E1C" w14:textId="77777777" w:rsidR="0054095D" w:rsidRPr="0054095D" w:rsidRDefault="0054095D" w:rsidP="0054095D">
            <w:pPr>
              <w:ind w:left="34"/>
              <w:rPr>
                <w:rFonts w:ascii="Times New Roman" w:eastAsia="Times New Roman" w:hAnsi="Times New Roman"/>
                <w:b/>
                <w:lang w:eastAsia="sk-SK"/>
              </w:rPr>
            </w:pPr>
            <w:r w:rsidRPr="0054095D">
              <w:rPr>
                <w:rFonts w:ascii="Times New Roman" w:eastAsia="Times New Roman" w:hAnsi="Times New Roman"/>
                <w:b/>
                <w:lang w:eastAsia="sk-SK"/>
              </w:rPr>
              <w:t>Negatívne</w:t>
            </w:r>
          </w:p>
        </w:tc>
      </w:tr>
      <w:tr w:rsidR="0054095D" w:rsidRPr="0054095D" w14:paraId="12B4BC86" w14:textId="77777777" w:rsidTr="0054095D">
        <w:tc>
          <w:tcPr>
            <w:tcW w:w="3812" w:type="dxa"/>
            <w:tcBorders>
              <w:top w:val="nil"/>
              <w:left w:val="single" w:sz="4" w:space="0" w:color="auto"/>
              <w:bottom w:val="nil"/>
              <w:right w:val="single" w:sz="4" w:space="0" w:color="auto"/>
            </w:tcBorders>
            <w:shd w:val="clear" w:color="auto" w:fill="E2E2E2"/>
            <w:hideMark/>
          </w:tcPr>
          <w:p w14:paraId="3B2AB358" w14:textId="77777777" w:rsidR="0054095D" w:rsidRPr="0054095D" w:rsidRDefault="0054095D" w:rsidP="0054095D">
            <w:pPr>
              <w:rPr>
                <w:rFonts w:ascii="Times New Roman" w:eastAsia="Times New Roman" w:hAnsi="Times New Roman"/>
                <w:lang w:eastAsia="sk-SK"/>
              </w:rPr>
            </w:pPr>
            <w:r w:rsidRPr="0054095D">
              <w:rPr>
                <w:rFonts w:ascii="Times New Roman" w:eastAsia="Times New Roman" w:hAnsi="Times New Roman"/>
                <w:lang w:eastAsia="sk-SK"/>
              </w:rPr>
              <w:t xml:space="preserve">    z toho rozpočtovo zabezpečené vplyvy,         </w:t>
            </w:r>
          </w:p>
          <w:p w14:paraId="702F190C" w14:textId="77777777" w:rsidR="0054095D" w:rsidRPr="0054095D" w:rsidRDefault="0054095D" w:rsidP="0054095D">
            <w:pPr>
              <w:rPr>
                <w:rFonts w:ascii="Times New Roman" w:eastAsia="Times New Roman" w:hAnsi="Times New Roman"/>
                <w:lang w:eastAsia="sk-SK"/>
              </w:rPr>
            </w:pPr>
            <w:r w:rsidRPr="0054095D">
              <w:rPr>
                <w:rFonts w:ascii="Times New Roman" w:eastAsia="Times New Roman" w:hAnsi="Times New Roman"/>
                <w:lang w:eastAsia="sk-SK"/>
              </w:rPr>
              <w:t xml:space="preserve">    v prípade identifikovaného negatívneho </w:t>
            </w:r>
          </w:p>
          <w:p w14:paraId="59E0D8A5" w14:textId="77777777" w:rsidR="0054095D" w:rsidRPr="0054095D" w:rsidRDefault="0054095D" w:rsidP="0054095D">
            <w:pPr>
              <w:rPr>
                <w:rFonts w:ascii="Times New Roman" w:eastAsia="Times New Roman" w:hAnsi="Times New Roman"/>
                <w:lang w:eastAsia="sk-SK"/>
              </w:rPr>
            </w:pPr>
            <w:r w:rsidRPr="0054095D">
              <w:rPr>
                <w:rFonts w:ascii="Times New Roman" w:eastAsia="Times New Roman" w:hAnsi="Times New Roman"/>
                <w:lang w:eastAsia="sk-SK"/>
              </w:rPr>
              <w:t xml:space="preserve">    vplyvu</w:t>
            </w:r>
          </w:p>
        </w:tc>
        <w:sdt>
          <w:sdtPr>
            <w:rPr>
              <w:rFonts w:ascii="Times New Roman" w:eastAsia="Times New Roman" w:hAnsi="Times New Roman"/>
              <w:lang w:eastAsia="sk-SK"/>
            </w:rPr>
            <w:id w:val="-1143340457"/>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vAlign w:val="center"/>
                <w:hideMark/>
              </w:tcPr>
              <w:p w14:paraId="21E41260" w14:textId="77777777" w:rsidR="0054095D" w:rsidRPr="0054095D" w:rsidRDefault="0054095D" w:rsidP="0054095D">
                <w:pPr>
                  <w:jc w:val="center"/>
                  <w:rPr>
                    <w:rFonts w:ascii="Times New Roman" w:eastAsia="Times New Roman" w:hAnsi="Times New Roman"/>
                    <w:lang w:eastAsia="sk-SK"/>
                  </w:rPr>
                </w:pPr>
                <w:r w:rsidRPr="0054095D">
                  <w:rPr>
                    <w:rFonts w:ascii="Segoe UI Symbol" w:eastAsia="Times New Roman" w:hAnsi="Segoe UI Symbol" w:cs="Segoe UI Symbol"/>
                    <w:lang w:eastAsia="sk-SK"/>
                  </w:rPr>
                  <w:t>☐</w:t>
                </w:r>
              </w:p>
            </w:tc>
          </w:sdtContent>
        </w:sdt>
        <w:tc>
          <w:tcPr>
            <w:tcW w:w="1312" w:type="dxa"/>
            <w:gridSpan w:val="2"/>
            <w:tcBorders>
              <w:top w:val="dotted" w:sz="4" w:space="0" w:color="auto"/>
              <w:left w:val="nil"/>
              <w:bottom w:val="dotted" w:sz="4" w:space="0" w:color="auto"/>
              <w:right w:val="nil"/>
            </w:tcBorders>
            <w:vAlign w:val="center"/>
            <w:hideMark/>
          </w:tcPr>
          <w:p w14:paraId="45A1BDF3" w14:textId="77777777" w:rsidR="0054095D" w:rsidRPr="0054095D" w:rsidRDefault="0054095D" w:rsidP="0054095D">
            <w:pPr>
              <w:rPr>
                <w:rFonts w:ascii="Times New Roman" w:eastAsia="Times New Roman" w:hAnsi="Times New Roman"/>
                <w:lang w:eastAsia="sk-SK"/>
              </w:rPr>
            </w:pPr>
            <w:r w:rsidRPr="0054095D">
              <w:rPr>
                <w:rFonts w:ascii="Times New Roman" w:eastAsia="Times New Roman" w:hAnsi="Times New Roman"/>
                <w:lang w:eastAsia="sk-SK"/>
              </w:rPr>
              <w:t>Áno</w:t>
            </w:r>
          </w:p>
        </w:tc>
        <w:sdt>
          <w:sdtPr>
            <w:rPr>
              <w:rFonts w:ascii="Times New Roman" w:eastAsia="Times New Roman" w:hAnsi="Times New Roman"/>
              <w:lang w:eastAsia="sk-SK"/>
            </w:rPr>
            <w:id w:val="405798427"/>
            <w14:checkbox>
              <w14:checked w14:val="1"/>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hideMark/>
              </w:tcPr>
              <w:p w14:paraId="6900DB48" w14:textId="77777777" w:rsidR="0054095D" w:rsidRPr="0054095D" w:rsidRDefault="0054095D" w:rsidP="0054095D">
                <w:pPr>
                  <w:jc w:val="center"/>
                  <w:rPr>
                    <w:rFonts w:ascii="Times New Roman" w:eastAsia="Times New Roman" w:hAnsi="Times New Roman"/>
                    <w:lang w:eastAsia="sk-SK"/>
                  </w:rPr>
                </w:pPr>
                <w:r w:rsidRPr="0054095D">
                  <w:rPr>
                    <w:rFonts w:ascii="Segoe UI Symbol" w:eastAsia="Times New Roman" w:hAnsi="Segoe UI Symbol" w:cs="Segoe UI Symbol"/>
                    <w:lang w:eastAsia="sk-SK"/>
                  </w:rPr>
                  <w:t>☒</w:t>
                </w:r>
              </w:p>
            </w:tc>
          </w:sdtContent>
        </w:sdt>
        <w:tc>
          <w:tcPr>
            <w:tcW w:w="1133" w:type="dxa"/>
            <w:tcBorders>
              <w:top w:val="dotted" w:sz="4" w:space="0" w:color="auto"/>
              <w:left w:val="nil"/>
              <w:bottom w:val="dotted" w:sz="4" w:space="0" w:color="auto"/>
              <w:right w:val="nil"/>
            </w:tcBorders>
            <w:vAlign w:val="center"/>
            <w:hideMark/>
          </w:tcPr>
          <w:p w14:paraId="60E94859" w14:textId="77777777" w:rsidR="0054095D" w:rsidRPr="0054095D" w:rsidRDefault="0054095D" w:rsidP="0054095D">
            <w:pPr>
              <w:rPr>
                <w:rFonts w:ascii="Times New Roman" w:eastAsia="Times New Roman" w:hAnsi="Times New Roman"/>
                <w:lang w:eastAsia="sk-SK"/>
              </w:rPr>
            </w:pPr>
            <w:r w:rsidRPr="0054095D">
              <w:rPr>
                <w:rFonts w:ascii="Times New Roman" w:eastAsia="Times New Roman" w:hAnsi="Times New Roman"/>
                <w:lang w:eastAsia="sk-SK"/>
              </w:rPr>
              <w:t>Nie</w:t>
            </w:r>
          </w:p>
        </w:tc>
        <w:sdt>
          <w:sdtPr>
            <w:rPr>
              <w:rFonts w:ascii="Times New Roman" w:eastAsia="Times New Roman" w:hAnsi="Times New Roman"/>
              <w:lang w:eastAsia="sk-SK"/>
            </w:rPr>
            <w:id w:val="-1346477702"/>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hideMark/>
              </w:tcPr>
              <w:p w14:paraId="70896D73" w14:textId="77777777" w:rsidR="0054095D" w:rsidRPr="0054095D" w:rsidRDefault="0054095D" w:rsidP="0054095D">
                <w:pPr>
                  <w:ind w:left="-107" w:right="-108"/>
                  <w:jc w:val="center"/>
                  <w:rPr>
                    <w:rFonts w:ascii="Times New Roman" w:eastAsia="Times New Roman" w:hAnsi="Times New Roman"/>
                    <w:lang w:eastAsia="sk-SK"/>
                  </w:rPr>
                </w:pPr>
                <w:r w:rsidRPr="0054095D">
                  <w:rPr>
                    <w:rFonts w:ascii="Segoe UI Symbol" w:eastAsia="Times New Roman" w:hAnsi="Segoe UI Symbol" w:cs="Segoe UI Symbol"/>
                    <w:lang w:eastAsia="sk-SK"/>
                  </w:rPr>
                  <w:t>☐</w:t>
                </w:r>
              </w:p>
            </w:tc>
          </w:sdtContent>
        </w:sdt>
        <w:tc>
          <w:tcPr>
            <w:tcW w:w="1297" w:type="dxa"/>
            <w:tcBorders>
              <w:top w:val="dotted" w:sz="4" w:space="0" w:color="auto"/>
              <w:left w:val="nil"/>
              <w:bottom w:val="dotted" w:sz="4" w:space="0" w:color="auto"/>
              <w:right w:val="single" w:sz="4" w:space="0" w:color="auto"/>
            </w:tcBorders>
            <w:vAlign w:val="center"/>
            <w:hideMark/>
          </w:tcPr>
          <w:p w14:paraId="6338BCED" w14:textId="77777777" w:rsidR="0054095D" w:rsidRPr="0054095D" w:rsidRDefault="0054095D" w:rsidP="0054095D">
            <w:pPr>
              <w:ind w:left="34"/>
              <w:rPr>
                <w:rFonts w:ascii="Times New Roman" w:eastAsia="Times New Roman" w:hAnsi="Times New Roman"/>
                <w:lang w:eastAsia="sk-SK"/>
              </w:rPr>
            </w:pPr>
            <w:r w:rsidRPr="0054095D">
              <w:rPr>
                <w:rFonts w:ascii="Times New Roman" w:eastAsia="Times New Roman" w:hAnsi="Times New Roman"/>
                <w:lang w:eastAsia="sk-SK"/>
              </w:rPr>
              <w:t>Čiastočne</w:t>
            </w:r>
          </w:p>
        </w:tc>
      </w:tr>
      <w:tr w:rsidR="0054095D" w:rsidRPr="0054095D" w14:paraId="5F7DA218" w14:textId="77777777" w:rsidTr="0054095D">
        <w:tc>
          <w:tcPr>
            <w:tcW w:w="3812" w:type="dxa"/>
            <w:tcBorders>
              <w:top w:val="nil"/>
              <w:left w:val="single" w:sz="4" w:space="0" w:color="auto"/>
              <w:bottom w:val="nil"/>
              <w:right w:val="single" w:sz="4" w:space="0" w:color="auto"/>
            </w:tcBorders>
            <w:shd w:val="clear" w:color="auto" w:fill="E2E2E2"/>
            <w:hideMark/>
          </w:tcPr>
          <w:p w14:paraId="3AB10DCA" w14:textId="77777777" w:rsidR="0054095D" w:rsidRPr="0054095D" w:rsidRDefault="0054095D" w:rsidP="0054095D">
            <w:pPr>
              <w:rPr>
                <w:rFonts w:ascii="Times New Roman" w:eastAsia="Times New Roman" w:hAnsi="Times New Roman"/>
                <w:b/>
                <w:lang w:eastAsia="sk-SK"/>
              </w:rPr>
            </w:pPr>
            <w:r w:rsidRPr="0054095D">
              <w:rPr>
                <w:rFonts w:ascii="Times New Roman" w:eastAsia="Times New Roman" w:hAnsi="Times New Roman"/>
                <w:b/>
                <w:lang w:eastAsia="sk-SK"/>
              </w:rPr>
              <w:t>v tom vplyvy na rozpočty obcí a vyšších územných celkov</w:t>
            </w:r>
          </w:p>
        </w:tc>
        <w:sdt>
          <w:sdtPr>
            <w:rPr>
              <w:rFonts w:ascii="Times New Roman" w:eastAsia="Times New Roman" w:hAnsi="Times New Roman"/>
              <w:b/>
              <w:lang w:eastAsia="sk-SK"/>
            </w:rPr>
            <w:id w:val="-1577430931"/>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hideMark/>
              </w:tcPr>
              <w:p w14:paraId="356ABF32" w14:textId="77777777" w:rsidR="0054095D" w:rsidRPr="0054095D" w:rsidRDefault="0054095D" w:rsidP="0054095D">
                <w:pPr>
                  <w:jc w:val="center"/>
                  <w:rPr>
                    <w:rFonts w:ascii="Times New Roman" w:eastAsia="Times New Roman" w:hAnsi="Times New Roman"/>
                    <w:b/>
                    <w:lang w:eastAsia="sk-SK"/>
                  </w:rPr>
                </w:pPr>
                <w:r w:rsidRPr="0054095D">
                  <w:rPr>
                    <w:rFonts w:ascii="Segoe UI Symbol" w:eastAsia="Times New Roman" w:hAnsi="Segoe UI Symbol" w:cs="Segoe UI Symbol"/>
                    <w:b/>
                    <w:lang w:eastAsia="sk-SK"/>
                  </w:rPr>
                  <w:t>☐</w:t>
                </w:r>
              </w:p>
            </w:tc>
          </w:sdtContent>
        </w:sdt>
        <w:tc>
          <w:tcPr>
            <w:tcW w:w="1312" w:type="dxa"/>
            <w:gridSpan w:val="2"/>
            <w:tcBorders>
              <w:top w:val="dotted" w:sz="4" w:space="0" w:color="auto"/>
              <w:left w:val="nil"/>
              <w:bottom w:val="dotted" w:sz="4" w:space="0" w:color="auto"/>
              <w:right w:val="nil"/>
            </w:tcBorders>
            <w:hideMark/>
          </w:tcPr>
          <w:p w14:paraId="5B35BF93" w14:textId="77777777" w:rsidR="0054095D" w:rsidRPr="0054095D" w:rsidRDefault="0054095D" w:rsidP="0054095D">
            <w:pPr>
              <w:rPr>
                <w:rFonts w:ascii="Times New Roman" w:eastAsia="Times New Roman" w:hAnsi="Times New Roman"/>
                <w:b/>
                <w:lang w:eastAsia="sk-SK"/>
              </w:rPr>
            </w:pPr>
            <w:r w:rsidRPr="0054095D">
              <w:rPr>
                <w:rFonts w:ascii="Times New Roman" w:eastAsia="Times New Roman" w:hAnsi="Times New Roman"/>
                <w:b/>
                <w:lang w:eastAsia="sk-SK"/>
              </w:rPr>
              <w:t>Pozitívne</w:t>
            </w:r>
          </w:p>
        </w:tc>
        <w:sdt>
          <w:sdtPr>
            <w:rPr>
              <w:rFonts w:ascii="Times New Roman" w:eastAsia="Times New Roman" w:hAnsi="Times New Roman"/>
              <w:b/>
              <w:lang w:eastAsia="sk-SK"/>
            </w:rPr>
            <w:id w:val="-1035963967"/>
            <w14:checkbox>
              <w14:checked w14:val="1"/>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hideMark/>
              </w:tcPr>
              <w:p w14:paraId="38033F26" w14:textId="77777777" w:rsidR="0054095D" w:rsidRPr="0054095D" w:rsidRDefault="0054095D" w:rsidP="0054095D">
                <w:pPr>
                  <w:jc w:val="center"/>
                  <w:rPr>
                    <w:rFonts w:ascii="Times New Roman" w:eastAsia="Times New Roman" w:hAnsi="Times New Roman"/>
                    <w:b/>
                    <w:lang w:eastAsia="sk-SK"/>
                  </w:rPr>
                </w:pPr>
                <w:r w:rsidRPr="0054095D">
                  <w:rPr>
                    <w:rFonts w:ascii="Segoe UI Symbol" w:eastAsia="Times New Roman" w:hAnsi="Segoe UI Symbol" w:cs="Segoe UI Symbol"/>
                    <w:b/>
                    <w:lang w:eastAsia="sk-SK"/>
                  </w:rPr>
                  <w:t>☒</w:t>
                </w:r>
              </w:p>
            </w:tc>
          </w:sdtContent>
        </w:sdt>
        <w:tc>
          <w:tcPr>
            <w:tcW w:w="1133" w:type="dxa"/>
            <w:tcBorders>
              <w:top w:val="dotted" w:sz="4" w:space="0" w:color="auto"/>
              <w:left w:val="nil"/>
              <w:bottom w:val="dotted" w:sz="4" w:space="0" w:color="auto"/>
              <w:right w:val="nil"/>
            </w:tcBorders>
            <w:hideMark/>
          </w:tcPr>
          <w:p w14:paraId="6F9A58FD" w14:textId="77777777" w:rsidR="0054095D" w:rsidRPr="0054095D" w:rsidRDefault="0054095D" w:rsidP="0054095D">
            <w:pPr>
              <w:rPr>
                <w:rFonts w:ascii="Times New Roman" w:eastAsia="Times New Roman" w:hAnsi="Times New Roman"/>
                <w:b/>
                <w:lang w:eastAsia="sk-SK"/>
              </w:rPr>
            </w:pPr>
            <w:r w:rsidRPr="0054095D">
              <w:rPr>
                <w:rFonts w:ascii="Times New Roman" w:eastAsia="Times New Roman" w:hAnsi="Times New Roman"/>
                <w:b/>
                <w:lang w:eastAsia="sk-SK"/>
              </w:rPr>
              <w:t>Žiadne</w:t>
            </w:r>
          </w:p>
        </w:tc>
        <w:sdt>
          <w:sdtPr>
            <w:rPr>
              <w:rFonts w:ascii="Times New Roman" w:eastAsia="Times New Roman" w:hAnsi="Times New Roman"/>
              <w:b/>
              <w:lang w:eastAsia="sk-SK"/>
            </w:rPr>
            <w:id w:val="1094750243"/>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hideMark/>
              </w:tcPr>
              <w:p w14:paraId="0F54C6FE" w14:textId="77777777" w:rsidR="0054095D" w:rsidRPr="0054095D" w:rsidRDefault="0054095D" w:rsidP="0054095D">
                <w:pPr>
                  <w:ind w:left="-107" w:right="-108"/>
                  <w:jc w:val="center"/>
                  <w:rPr>
                    <w:rFonts w:ascii="Times New Roman" w:eastAsia="Times New Roman" w:hAnsi="Times New Roman"/>
                    <w:b/>
                    <w:lang w:eastAsia="sk-SK"/>
                  </w:rPr>
                </w:pPr>
                <w:r w:rsidRPr="0054095D">
                  <w:rPr>
                    <w:rFonts w:ascii="Segoe UI Symbol" w:eastAsia="Times New Roman" w:hAnsi="Segoe UI Symbol" w:cs="Segoe UI Symbol"/>
                    <w:b/>
                    <w:lang w:eastAsia="sk-SK"/>
                  </w:rPr>
                  <w:t>☐</w:t>
                </w:r>
              </w:p>
            </w:tc>
          </w:sdtContent>
        </w:sdt>
        <w:tc>
          <w:tcPr>
            <w:tcW w:w="1297" w:type="dxa"/>
            <w:tcBorders>
              <w:top w:val="dotted" w:sz="4" w:space="0" w:color="auto"/>
              <w:left w:val="nil"/>
              <w:bottom w:val="dotted" w:sz="4" w:space="0" w:color="auto"/>
              <w:right w:val="single" w:sz="4" w:space="0" w:color="auto"/>
            </w:tcBorders>
            <w:hideMark/>
          </w:tcPr>
          <w:p w14:paraId="4262B319" w14:textId="77777777" w:rsidR="0054095D" w:rsidRPr="0054095D" w:rsidRDefault="0054095D" w:rsidP="0054095D">
            <w:pPr>
              <w:ind w:left="34"/>
              <w:rPr>
                <w:rFonts w:ascii="Times New Roman" w:eastAsia="Times New Roman" w:hAnsi="Times New Roman"/>
                <w:b/>
                <w:lang w:eastAsia="sk-SK"/>
              </w:rPr>
            </w:pPr>
            <w:r w:rsidRPr="0054095D">
              <w:rPr>
                <w:rFonts w:ascii="Times New Roman" w:eastAsia="Times New Roman" w:hAnsi="Times New Roman"/>
                <w:b/>
                <w:lang w:eastAsia="sk-SK"/>
              </w:rPr>
              <w:t>Negatívne</w:t>
            </w:r>
          </w:p>
        </w:tc>
      </w:tr>
      <w:tr w:rsidR="0054095D" w:rsidRPr="0054095D" w14:paraId="169C1852" w14:textId="77777777" w:rsidTr="0054095D">
        <w:tc>
          <w:tcPr>
            <w:tcW w:w="3812" w:type="dxa"/>
            <w:tcBorders>
              <w:top w:val="nil"/>
              <w:left w:val="single" w:sz="4" w:space="0" w:color="auto"/>
              <w:bottom w:val="single" w:sz="4" w:space="0" w:color="auto"/>
              <w:right w:val="single" w:sz="4" w:space="0" w:color="auto"/>
            </w:tcBorders>
            <w:shd w:val="clear" w:color="auto" w:fill="E2E2E2"/>
            <w:hideMark/>
          </w:tcPr>
          <w:p w14:paraId="71C04EA7" w14:textId="77777777" w:rsidR="0054095D" w:rsidRPr="0054095D" w:rsidRDefault="0054095D" w:rsidP="0054095D">
            <w:pPr>
              <w:ind w:left="171"/>
              <w:rPr>
                <w:rFonts w:ascii="Times New Roman" w:eastAsia="Times New Roman" w:hAnsi="Times New Roman"/>
                <w:lang w:eastAsia="sk-SK"/>
              </w:rPr>
            </w:pPr>
            <w:r w:rsidRPr="0054095D">
              <w:rPr>
                <w:rFonts w:ascii="Times New Roman" w:eastAsia="Times New Roman" w:hAnsi="Times New Roman"/>
                <w:lang w:eastAsia="sk-SK"/>
              </w:rPr>
              <w:lastRenderedPageBreak/>
              <w:t>z toho rozpočtovo zabezpečené vplyvy,</w:t>
            </w:r>
          </w:p>
          <w:p w14:paraId="799657FF" w14:textId="77777777" w:rsidR="0054095D" w:rsidRPr="0054095D" w:rsidRDefault="0054095D" w:rsidP="0054095D">
            <w:pPr>
              <w:ind w:left="171"/>
              <w:rPr>
                <w:rFonts w:ascii="Times New Roman" w:eastAsia="Times New Roman" w:hAnsi="Times New Roman"/>
                <w:lang w:eastAsia="sk-SK"/>
              </w:rPr>
            </w:pPr>
            <w:r w:rsidRPr="0054095D">
              <w:rPr>
                <w:rFonts w:ascii="Times New Roman" w:eastAsia="Times New Roman" w:hAnsi="Times New Roman"/>
                <w:lang w:eastAsia="sk-SK"/>
              </w:rPr>
              <w:t>v prípade identifikovaného negatívneho vplyvu</w:t>
            </w:r>
          </w:p>
        </w:tc>
        <w:sdt>
          <w:sdtPr>
            <w:rPr>
              <w:rFonts w:ascii="Times New Roman" w:eastAsia="Times New Roman" w:hAnsi="Times New Roman"/>
              <w:lang w:eastAsia="sk-SK"/>
            </w:rPr>
            <w:id w:val="64164179"/>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hideMark/>
              </w:tcPr>
              <w:p w14:paraId="17BAD13E" w14:textId="77777777" w:rsidR="0054095D" w:rsidRPr="0054095D" w:rsidRDefault="0054095D" w:rsidP="0054095D">
                <w:pPr>
                  <w:jc w:val="center"/>
                  <w:rPr>
                    <w:rFonts w:ascii="Times New Roman" w:eastAsia="Times New Roman" w:hAnsi="Times New Roman"/>
                    <w:lang w:eastAsia="sk-SK"/>
                  </w:rPr>
                </w:pPr>
                <w:r w:rsidRPr="0054095D">
                  <w:rPr>
                    <w:rFonts w:ascii="Segoe UI Symbol" w:eastAsia="Times New Roman" w:hAnsi="Segoe UI Symbol" w:cs="Segoe UI Symbol"/>
                    <w:lang w:eastAsia="sk-SK"/>
                  </w:rPr>
                  <w:t>☐</w:t>
                </w:r>
              </w:p>
            </w:tc>
          </w:sdtContent>
        </w:sdt>
        <w:tc>
          <w:tcPr>
            <w:tcW w:w="1312" w:type="dxa"/>
            <w:gridSpan w:val="2"/>
            <w:tcBorders>
              <w:top w:val="dotted" w:sz="4" w:space="0" w:color="auto"/>
              <w:left w:val="nil"/>
              <w:bottom w:val="single" w:sz="4" w:space="0" w:color="auto"/>
              <w:right w:val="nil"/>
            </w:tcBorders>
            <w:vAlign w:val="center"/>
            <w:hideMark/>
          </w:tcPr>
          <w:p w14:paraId="74F9F7E2" w14:textId="77777777" w:rsidR="0054095D" w:rsidRPr="0054095D" w:rsidRDefault="0054095D" w:rsidP="0054095D">
            <w:pPr>
              <w:rPr>
                <w:rFonts w:ascii="Times New Roman" w:eastAsia="Times New Roman" w:hAnsi="Times New Roman"/>
                <w:lang w:eastAsia="sk-SK"/>
              </w:rPr>
            </w:pPr>
            <w:r w:rsidRPr="0054095D">
              <w:rPr>
                <w:rFonts w:ascii="Times New Roman" w:eastAsia="Times New Roman" w:hAnsi="Times New Roman"/>
                <w:lang w:eastAsia="sk-SK"/>
              </w:rPr>
              <w:t>Áno</w:t>
            </w:r>
          </w:p>
        </w:tc>
        <w:sdt>
          <w:sdtPr>
            <w:rPr>
              <w:rFonts w:ascii="Times New Roman" w:eastAsia="Times New Roman" w:hAnsi="Times New Roman"/>
              <w:lang w:eastAsia="sk-SK"/>
            </w:rPr>
            <w:id w:val="-638265537"/>
            <w14:checkbox>
              <w14:checked w14:val="0"/>
              <w14:checkedState w14:val="2612" w14:font="MS Gothic"/>
              <w14:uncheckedState w14:val="2610" w14:font="MS Gothic"/>
            </w14:checkbox>
          </w:sdtPr>
          <w:sdtContent>
            <w:tc>
              <w:tcPr>
                <w:tcW w:w="538" w:type="dxa"/>
                <w:gridSpan w:val="2"/>
                <w:tcBorders>
                  <w:top w:val="dotted" w:sz="4" w:space="0" w:color="auto"/>
                  <w:left w:val="nil"/>
                  <w:bottom w:val="single" w:sz="4" w:space="0" w:color="auto"/>
                  <w:right w:val="nil"/>
                </w:tcBorders>
                <w:vAlign w:val="center"/>
                <w:hideMark/>
              </w:tcPr>
              <w:p w14:paraId="34A79A6E" w14:textId="77777777" w:rsidR="0054095D" w:rsidRPr="0054095D" w:rsidRDefault="0054095D" w:rsidP="0054095D">
                <w:pPr>
                  <w:jc w:val="center"/>
                  <w:rPr>
                    <w:rFonts w:ascii="Times New Roman" w:eastAsia="Times New Roman" w:hAnsi="Times New Roman"/>
                    <w:lang w:eastAsia="sk-SK"/>
                  </w:rPr>
                </w:pPr>
                <w:r w:rsidRPr="0054095D">
                  <w:rPr>
                    <w:rFonts w:ascii="Segoe UI Symbol" w:eastAsia="Times New Roman" w:hAnsi="Segoe UI Symbol" w:cs="Segoe UI Symbol"/>
                    <w:lang w:eastAsia="sk-SK"/>
                  </w:rPr>
                  <w:t>☐</w:t>
                </w:r>
              </w:p>
            </w:tc>
          </w:sdtContent>
        </w:sdt>
        <w:tc>
          <w:tcPr>
            <w:tcW w:w="1133" w:type="dxa"/>
            <w:tcBorders>
              <w:top w:val="dotted" w:sz="4" w:space="0" w:color="auto"/>
              <w:left w:val="nil"/>
              <w:bottom w:val="single" w:sz="4" w:space="0" w:color="auto"/>
              <w:right w:val="nil"/>
            </w:tcBorders>
            <w:vAlign w:val="center"/>
            <w:hideMark/>
          </w:tcPr>
          <w:p w14:paraId="1CDC3538" w14:textId="77777777" w:rsidR="0054095D" w:rsidRPr="0054095D" w:rsidRDefault="0054095D" w:rsidP="0054095D">
            <w:pPr>
              <w:rPr>
                <w:rFonts w:ascii="Times New Roman" w:eastAsia="Times New Roman" w:hAnsi="Times New Roman"/>
                <w:lang w:eastAsia="sk-SK"/>
              </w:rPr>
            </w:pPr>
            <w:r w:rsidRPr="0054095D">
              <w:rPr>
                <w:rFonts w:ascii="Times New Roman" w:eastAsia="Times New Roman" w:hAnsi="Times New Roman"/>
                <w:lang w:eastAsia="sk-SK"/>
              </w:rPr>
              <w:t>Nie</w:t>
            </w:r>
          </w:p>
        </w:tc>
        <w:sdt>
          <w:sdtPr>
            <w:rPr>
              <w:rFonts w:ascii="Times New Roman" w:eastAsia="Times New Roman" w:hAnsi="Times New Roman"/>
              <w:lang w:eastAsia="sk-SK"/>
            </w:rPr>
            <w:id w:val="-302770412"/>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hideMark/>
              </w:tcPr>
              <w:p w14:paraId="46F27538" w14:textId="77777777" w:rsidR="0054095D" w:rsidRPr="0054095D" w:rsidRDefault="0054095D" w:rsidP="0054095D">
                <w:pPr>
                  <w:ind w:left="-107" w:right="-108"/>
                  <w:jc w:val="center"/>
                  <w:rPr>
                    <w:rFonts w:ascii="Times New Roman" w:eastAsia="Times New Roman" w:hAnsi="Times New Roman"/>
                    <w:lang w:eastAsia="sk-SK"/>
                  </w:rPr>
                </w:pPr>
                <w:r w:rsidRPr="0054095D">
                  <w:rPr>
                    <w:rFonts w:ascii="Segoe UI Symbol" w:eastAsia="Times New Roman" w:hAnsi="Segoe UI Symbol" w:cs="Segoe UI Symbol"/>
                    <w:lang w:eastAsia="sk-SK"/>
                  </w:rPr>
                  <w:t>☐</w:t>
                </w:r>
              </w:p>
            </w:tc>
          </w:sdtContent>
        </w:sdt>
        <w:tc>
          <w:tcPr>
            <w:tcW w:w="1297" w:type="dxa"/>
            <w:tcBorders>
              <w:top w:val="dotted" w:sz="4" w:space="0" w:color="auto"/>
              <w:left w:val="nil"/>
              <w:bottom w:val="single" w:sz="4" w:space="0" w:color="auto"/>
              <w:right w:val="single" w:sz="4" w:space="0" w:color="auto"/>
            </w:tcBorders>
            <w:vAlign w:val="center"/>
            <w:hideMark/>
          </w:tcPr>
          <w:p w14:paraId="5E87B0F2" w14:textId="77777777" w:rsidR="0054095D" w:rsidRPr="0054095D" w:rsidRDefault="0054095D" w:rsidP="0054095D">
            <w:pPr>
              <w:ind w:left="34"/>
              <w:rPr>
                <w:rFonts w:ascii="Times New Roman" w:eastAsia="Times New Roman" w:hAnsi="Times New Roman"/>
                <w:lang w:eastAsia="sk-SK"/>
              </w:rPr>
            </w:pPr>
            <w:r w:rsidRPr="0054095D">
              <w:rPr>
                <w:rFonts w:ascii="Times New Roman" w:eastAsia="Times New Roman" w:hAnsi="Times New Roman"/>
                <w:lang w:eastAsia="sk-SK"/>
              </w:rPr>
              <w:t>Čiastočne</w:t>
            </w:r>
          </w:p>
        </w:tc>
      </w:tr>
      <w:tr w:rsidR="0054095D" w:rsidRPr="0054095D" w14:paraId="74DA5A2F" w14:textId="77777777" w:rsidTr="0054095D">
        <w:tc>
          <w:tcPr>
            <w:tcW w:w="3812" w:type="dxa"/>
            <w:tcBorders>
              <w:top w:val="single" w:sz="4" w:space="0" w:color="auto"/>
              <w:left w:val="single" w:sz="4" w:space="0" w:color="auto"/>
              <w:bottom w:val="single" w:sz="4" w:space="0" w:color="auto"/>
              <w:right w:val="single" w:sz="4" w:space="0" w:color="auto"/>
            </w:tcBorders>
            <w:shd w:val="clear" w:color="auto" w:fill="E2E2E2"/>
            <w:hideMark/>
          </w:tcPr>
          <w:p w14:paraId="7D5DC48C" w14:textId="77777777" w:rsidR="0054095D" w:rsidRPr="0054095D" w:rsidRDefault="0054095D" w:rsidP="0054095D">
            <w:pPr>
              <w:ind w:left="171"/>
              <w:rPr>
                <w:rFonts w:ascii="Times New Roman" w:eastAsia="Times New Roman" w:hAnsi="Times New Roman"/>
                <w:lang w:eastAsia="sk-SK"/>
              </w:rPr>
            </w:pPr>
            <w:r w:rsidRPr="0054095D">
              <w:rPr>
                <w:rFonts w:ascii="Times New Roman" w:eastAsia="Times New Roman" w:hAnsi="Times New Roman"/>
                <w:lang w:eastAsia="sk-SK"/>
              </w:rPr>
              <w:t>Vplyv na dlhodobú udržateľnosť verejných financií v prípade vybraných opatrení ***</w:t>
            </w:r>
          </w:p>
        </w:tc>
        <w:sdt>
          <w:sdtPr>
            <w:rPr>
              <w:rFonts w:ascii="Times New Roman" w:eastAsia="Times New Roman" w:hAnsi="Times New Roman"/>
              <w:lang w:eastAsia="sk-SK"/>
            </w:rPr>
            <w:id w:val="-1319963142"/>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hideMark/>
              </w:tcPr>
              <w:p w14:paraId="114A28FF" w14:textId="77777777" w:rsidR="0054095D" w:rsidRPr="0054095D" w:rsidRDefault="0054095D" w:rsidP="0054095D">
                <w:pPr>
                  <w:jc w:val="center"/>
                  <w:rPr>
                    <w:rFonts w:ascii="Times New Roman" w:eastAsia="Times New Roman" w:hAnsi="Times New Roman"/>
                    <w:lang w:eastAsia="sk-SK"/>
                  </w:rPr>
                </w:pPr>
                <w:r w:rsidRPr="0054095D">
                  <w:rPr>
                    <w:rFonts w:ascii="Segoe UI Symbol" w:eastAsia="Times New Roman" w:hAnsi="Segoe UI Symbol" w:cs="Segoe UI Symbol"/>
                    <w:lang w:eastAsia="sk-SK"/>
                  </w:rPr>
                  <w:t>☐</w:t>
                </w:r>
              </w:p>
            </w:tc>
          </w:sdtContent>
        </w:sdt>
        <w:tc>
          <w:tcPr>
            <w:tcW w:w="1312" w:type="dxa"/>
            <w:gridSpan w:val="2"/>
            <w:tcBorders>
              <w:top w:val="single" w:sz="4" w:space="0" w:color="auto"/>
              <w:left w:val="nil"/>
              <w:bottom w:val="single" w:sz="4" w:space="0" w:color="auto"/>
              <w:right w:val="nil"/>
            </w:tcBorders>
            <w:vAlign w:val="center"/>
            <w:hideMark/>
          </w:tcPr>
          <w:p w14:paraId="6513751C" w14:textId="77777777" w:rsidR="0054095D" w:rsidRPr="0054095D" w:rsidRDefault="0054095D" w:rsidP="0054095D">
            <w:pPr>
              <w:rPr>
                <w:rFonts w:ascii="Times New Roman" w:eastAsia="Times New Roman" w:hAnsi="Times New Roman"/>
                <w:lang w:eastAsia="sk-SK"/>
              </w:rPr>
            </w:pPr>
            <w:r w:rsidRPr="0054095D">
              <w:rPr>
                <w:rFonts w:ascii="Times New Roman" w:eastAsia="Times New Roman" w:hAnsi="Times New Roman"/>
                <w:lang w:eastAsia="sk-SK"/>
              </w:rPr>
              <w:t>Áno</w:t>
            </w:r>
          </w:p>
        </w:tc>
        <w:tc>
          <w:tcPr>
            <w:tcW w:w="538" w:type="dxa"/>
            <w:gridSpan w:val="2"/>
            <w:tcBorders>
              <w:top w:val="single" w:sz="4" w:space="0" w:color="auto"/>
              <w:left w:val="nil"/>
              <w:bottom w:val="single" w:sz="4" w:space="0" w:color="auto"/>
              <w:right w:val="nil"/>
            </w:tcBorders>
            <w:vAlign w:val="center"/>
          </w:tcPr>
          <w:p w14:paraId="36808F09" w14:textId="77777777" w:rsidR="0054095D" w:rsidRPr="0054095D" w:rsidRDefault="0054095D" w:rsidP="0054095D">
            <w:pPr>
              <w:jc w:val="center"/>
              <w:rPr>
                <w:rFonts w:ascii="Times New Roman" w:eastAsia="Times New Roman" w:hAnsi="Times New Roman"/>
                <w:lang w:eastAsia="sk-SK"/>
              </w:rPr>
            </w:pPr>
          </w:p>
        </w:tc>
        <w:tc>
          <w:tcPr>
            <w:tcW w:w="1133" w:type="dxa"/>
            <w:tcBorders>
              <w:top w:val="single" w:sz="4" w:space="0" w:color="auto"/>
              <w:left w:val="nil"/>
              <w:bottom w:val="single" w:sz="4" w:space="0" w:color="auto"/>
              <w:right w:val="nil"/>
            </w:tcBorders>
            <w:vAlign w:val="center"/>
          </w:tcPr>
          <w:p w14:paraId="7CFC1A44" w14:textId="77777777" w:rsidR="0054095D" w:rsidRPr="0054095D" w:rsidRDefault="0054095D" w:rsidP="0054095D">
            <w:pPr>
              <w:rPr>
                <w:rFonts w:ascii="Times New Roman" w:eastAsia="Times New Roman" w:hAnsi="Times New Roman"/>
                <w:lang w:eastAsia="sk-SK"/>
              </w:rPr>
            </w:pPr>
          </w:p>
        </w:tc>
        <w:sdt>
          <w:sdtPr>
            <w:rPr>
              <w:rFonts w:ascii="Times New Roman" w:eastAsia="Times New Roman" w:hAnsi="Times New Roman"/>
              <w:lang w:eastAsia="sk-SK"/>
            </w:rPr>
            <w:id w:val="217795167"/>
            <w14:checkbox>
              <w14:checked w14:val="1"/>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hideMark/>
              </w:tcPr>
              <w:p w14:paraId="6E88A646" w14:textId="77777777" w:rsidR="0054095D" w:rsidRPr="0054095D" w:rsidRDefault="0054095D" w:rsidP="0054095D">
                <w:pPr>
                  <w:ind w:left="-107" w:right="-108"/>
                  <w:jc w:val="center"/>
                  <w:rPr>
                    <w:rFonts w:ascii="Times New Roman" w:eastAsia="Times New Roman" w:hAnsi="Times New Roman"/>
                    <w:lang w:eastAsia="sk-SK"/>
                  </w:rPr>
                </w:pPr>
                <w:r w:rsidRPr="0054095D">
                  <w:rPr>
                    <w:rFonts w:ascii="Segoe UI Symbol" w:eastAsia="Times New Roman" w:hAnsi="Segoe UI Symbol" w:cs="Segoe UI Symbol"/>
                    <w:lang w:eastAsia="sk-SK"/>
                  </w:rPr>
                  <w:t>☒</w:t>
                </w:r>
              </w:p>
            </w:tc>
          </w:sdtContent>
        </w:sdt>
        <w:tc>
          <w:tcPr>
            <w:tcW w:w="1297" w:type="dxa"/>
            <w:tcBorders>
              <w:top w:val="single" w:sz="4" w:space="0" w:color="auto"/>
              <w:left w:val="nil"/>
              <w:bottom w:val="single" w:sz="4" w:space="0" w:color="auto"/>
              <w:right w:val="single" w:sz="4" w:space="0" w:color="auto"/>
            </w:tcBorders>
            <w:vAlign w:val="center"/>
            <w:hideMark/>
          </w:tcPr>
          <w:p w14:paraId="0B5FCA23" w14:textId="77777777" w:rsidR="0054095D" w:rsidRPr="0054095D" w:rsidRDefault="0054095D" w:rsidP="0054095D">
            <w:pPr>
              <w:ind w:left="34"/>
              <w:rPr>
                <w:rFonts w:ascii="Times New Roman" w:eastAsia="Times New Roman" w:hAnsi="Times New Roman"/>
                <w:lang w:eastAsia="sk-SK"/>
              </w:rPr>
            </w:pPr>
            <w:r w:rsidRPr="0054095D">
              <w:rPr>
                <w:rFonts w:ascii="Times New Roman" w:eastAsia="Times New Roman" w:hAnsi="Times New Roman"/>
                <w:lang w:eastAsia="sk-SK"/>
              </w:rPr>
              <w:t>Nie</w:t>
            </w:r>
          </w:p>
        </w:tc>
      </w:tr>
      <w:tr w:rsidR="0054095D" w:rsidRPr="0054095D" w14:paraId="2A9F914F" w14:textId="77777777" w:rsidTr="0054095D">
        <w:tc>
          <w:tcPr>
            <w:tcW w:w="3812" w:type="dxa"/>
            <w:tcBorders>
              <w:top w:val="single" w:sz="4" w:space="0" w:color="auto"/>
              <w:left w:val="single" w:sz="4" w:space="0" w:color="auto"/>
              <w:bottom w:val="single" w:sz="4" w:space="0" w:color="auto"/>
              <w:right w:val="single" w:sz="4" w:space="0" w:color="auto"/>
            </w:tcBorders>
            <w:shd w:val="clear" w:color="auto" w:fill="E2E2E2"/>
            <w:hideMark/>
          </w:tcPr>
          <w:p w14:paraId="77C2A320" w14:textId="77777777" w:rsidR="0054095D" w:rsidRPr="0054095D" w:rsidRDefault="0054095D" w:rsidP="0054095D">
            <w:pPr>
              <w:rPr>
                <w:rFonts w:ascii="Times New Roman" w:eastAsia="Times New Roman" w:hAnsi="Times New Roman"/>
                <w:b/>
                <w:lang w:eastAsia="sk-SK"/>
              </w:rPr>
            </w:pPr>
            <w:r w:rsidRPr="0054095D">
              <w:rPr>
                <w:rFonts w:ascii="Times New Roman" w:eastAsia="Times New Roman" w:hAnsi="Times New Roman"/>
                <w:b/>
                <w:lang w:eastAsia="sk-SK"/>
              </w:rPr>
              <w:t>Vplyvy na limit verejných výdavkov</w:t>
            </w:r>
          </w:p>
        </w:tc>
        <w:sdt>
          <w:sdtPr>
            <w:rPr>
              <w:rFonts w:ascii="Times New Roman" w:eastAsia="Times New Roman" w:hAnsi="Times New Roman"/>
              <w:b/>
              <w:lang w:eastAsia="sk-SK"/>
            </w:rPr>
            <w:id w:val="829944910"/>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hideMark/>
              </w:tcPr>
              <w:p w14:paraId="00F8EBC1" w14:textId="77777777" w:rsidR="0054095D" w:rsidRPr="0054095D" w:rsidRDefault="0054095D" w:rsidP="0054095D">
                <w:pPr>
                  <w:jc w:val="center"/>
                  <w:rPr>
                    <w:rFonts w:ascii="Times New Roman" w:eastAsia="Times New Roman" w:hAnsi="Times New Roman"/>
                    <w:b/>
                    <w:lang w:eastAsia="sk-SK"/>
                  </w:rPr>
                </w:pPr>
                <w:r w:rsidRPr="0054095D">
                  <w:rPr>
                    <w:rFonts w:ascii="Segoe UI Symbol" w:eastAsia="Times New Roman" w:hAnsi="Segoe UI Symbol" w:cs="Segoe UI Symbol"/>
                    <w:b/>
                    <w:lang w:eastAsia="sk-SK"/>
                  </w:rPr>
                  <w:t>☐</w:t>
                </w:r>
              </w:p>
            </w:tc>
          </w:sdtContent>
        </w:sdt>
        <w:tc>
          <w:tcPr>
            <w:tcW w:w="1312" w:type="dxa"/>
            <w:gridSpan w:val="2"/>
            <w:tcBorders>
              <w:top w:val="single" w:sz="4" w:space="0" w:color="auto"/>
              <w:left w:val="nil"/>
              <w:bottom w:val="single" w:sz="4" w:space="0" w:color="auto"/>
              <w:right w:val="nil"/>
            </w:tcBorders>
            <w:vAlign w:val="center"/>
            <w:hideMark/>
          </w:tcPr>
          <w:p w14:paraId="6878F898" w14:textId="77777777" w:rsidR="0054095D" w:rsidRPr="0054095D" w:rsidRDefault="0054095D" w:rsidP="0054095D">
            <w:pPr>
              <w:rPr>
                <w:rFonts w:ascii="Times New Roman" w:eastAsia="Times New Roman" w:hAnsi="Times New Roman"/>
                <w:lang w:eastAsia="sk-SK"/>
              </w:rPr>
            </w:pPr>
            <w:r w:rsidRPr="0054095D">
              <w:rPr>
                <w:rFonts w:ascii="Times New Roman" w:eastAsia="Times New Roman" w:hAnsi="Times New Roman"/>
                <w:b/>
                <w:lang w:eastAsia="sk-SK"/>
              </w:rPr>
              <w:t>Pozitívne</w:t>
            </w:r>
          </w:p>
        </w:tc>
        <w:sdt>
          <w:sdtPr>
            <w:rPr>
              <w:rFonts w:ascii="Times New Roman" w:eastAsia="Times New Roman" w:hAnsi="Times New Roman"/>
              <w:b/>
              <w:lang w:eastAsia="sk-SK"/>
            </w:rPr>
            <w:id w:val="1766731543"/>
            <w14:checkbox>
              <w14:checked w14:val="0"/>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vAlign w:val="center"/>
                <w:hideMark/>
              </w:tcPr>
              <w:p w14:paraId="03E5C2E1" w14:textId="77777777" w:rsidR="0054095D" w:rsidRPr="0054095D" w:rsidRDefault="0054095D" w:rsidP="0054095D">
                <w:pPr>
                  <w:jc w:val="center"/>
                  <w:rPr>
                    <w:rFonts w:ascii="Times New Roman" w:eastAsia="Times New Roman" w:hAnsi="Times New Roman"/>
                    <w:b/>
                    <w:lang w:eastAsia="sk-SK"/>
                  </w:rPr>
                </w:pPr>
                <w:r w:rsidRPr="0054095D">
                  <w:rPr>
                    <w:rFonts w:ascii="Segoe UI Symbol" w:eastAsia="Times New Roman" w:hAnsi="Segoe UI Symbol" w:cs="Segoe UI Symbol"/>
                    <w:b/>
                    <w:lang w:eastAsia="sk-SK"/>
                  </w:rPr>
                  <w:t>☐</w:t>
                </w:r>
              </w:p>
            </w:tc>
          </w:sdtContent>
        </w:sdt>
        <w:tc>
          <w:tcPr>
            <w:tcW w:w="1133" w:type="dxa"/>
            <w:tcBorders>
              <w:top w:val="single" w:sz="4" w:space="0" w:color="auto"/>
              <w:left w:val="nil"/>
              <w:bottom w:val="single" w:sz="4" w:space="0" w:color="auto"/>
              <w:right w:val="nil"/>
            </w:tcBorders>
            <w:vAlign w:val="center"/>
            <w:hideMark/>
          </w:tcPr>
          <w:p w14:paraId="2071E0A5" w14:textId="77777777" w:rsidR="0054095D" w:rsidRPr="0054095D" w:rsidRDefault="0054095D" w:rsidP="0054095D">
            <w:pPr>
              <w:rPr>
                <w:rFonts w:ascii="Times New Roman" w:eastAsia="Times New Roman" w:hAnsi="Times New Roman"/>
                <w:lang w:eastAsia="sk-SK"/>
              </w:rPr>
            </w:pPr>
            <w:r w:rsidRPr="0054095D">
              <w:rPr>
                <w:rFonts w:ascii="Times New Roman" w:eastAsia="Times New Roman" w:hAnsi="Times New Roman"/>
                <w:b/>
                <w:lang w:eastAsia="sk-SK"/>
              </w:rPr>
              <w:t>Žiadne</w:t>
            </w:r>
          </w:p>
        </w:tc>
        <w:sdt>
          <w:sdtPr>
            <w:rPr>
              <w:rFonts w:ascii="Times New Roman" w:eastAsia="Times New Roman" w:hAnsi="Times New Roman"/>
              <w:b/>
              <w:lang w:eastAsia="sk-SK"/>
            </w:rPr>
            <w:id w:val="1889299136"/>
            <w14:checkbox>
              <w14:checked w14:val="1"/>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hideMark/>
              </w:tcPr>
              <w:p w14:paraId="4BC3E88A" w14:textId="77777777" w:rsidR="0054095D" w:rsidRPr="0054095D" w:rsidRDefault="0054095D" w:rsidP="0054095D">
                <w:pPr>
                  <w:ind w:left="-107" w:right="-108"/>
                  <w:jc w:val="center"/>
                  <w:rPr>
                    <w:rFonts w:ascii="Times New Roman" w:eastAsia="Times New Roman" w:hAnsi="Times New Roman"/>
                    <w:b/>
                    <w:lang w:eastAsia="sk-SK"/>
                  </w:rPr>
                </w:pPr>
                <w:r w:rsidRPr="0054095D">
                  <w:rPr>
                    <w:rFonts w:ascii="Segoe UI Symbol" w:eastAsia="Times New Roman" w:hAnsi="Segoe UI Symbol" w:cs="Segoe UI Symbol"/>
                    <w:b/>
                    <w:lang w:eastAsia="sk-SK"/>
                  </w:rPr>
                  <w:t>☒</w:t>
                </w:r>
              </w:p>
            </w:tc>
          </w:sdtContent>
        </w:sdt>
        <w:tc>
          <w:tcPr>
            <w:tcW w:w="1297" w:type="dxa"/>
            <w:tcBorders>
              <w:top w:val="single" w:sz="4" w:space="0" w:color="auto"/>
              <w:left w:val="nil"/>
              <w:bottom w:val="single" w:sz="4" w:space="0" w:color="auto"/>
              <w:right w:val="single" w:sz="4" w:space="0" w:color="auto"/>
            </w:tcBorders>
            <w:vAlign w:val="center"/>
            <w:hideMark/>
          </w:tcPr>
          <w:p w14:paraId="35BCE4BA" w14:textId="77777777" w:rsidR="0054095D" w:rsidRPr="0054095D" w:rsidRDefault="0054095D" w:rsidP="0054095D">
            <w:pPr>
              <w:ind w:left="34"/>
              <w:rPr>
                <w:rFonts w:ascii="Times New Roman" w:eastAsia="Times New Roman" w:hAnsi="Times New Roman"/>
                <w:lang w:eastAsia="sk-SK"/>
              </w:rPr>
            </w:pPr>
            <w:r w:rsidRPr="0054095D">
              <w:rPr>
                <w:rFonts w:ascii="Times New Roman" w:eastAsia="Times New Roman" w:hAnsi="Times New Roman"/>
                <w:b/>
                <w:lang w:eastAsia="sk-SK"/>
              </w:rPr>
              <w:t>Negatívne</w:t>
            </w:r>
          </w:p>
        </w:tc>
      </w:tr>
      <w:tr w:rsidR="0054095D" w:rsidRPr="0054095D" w14:paraId="326508E4" w14:textId="77777777" w:rsidTr="0054095D">
        <w:tc>
          <w:tcPr>
            <w:tcW w:w="3812" w:type="dxa"/>
            <w:tcBorders>
              <w:top w:val="single" w:sz="4" w:space="0" w:color="auto"/>
              <w:left w:val="single" w:sz="4" w:space="0" w:color="auto"/>
              <w:bottom w:val="nil"/>
              <w:right w:val="single" w:sz="4" w:space="0" w:color="auto"/>
            </w:tcBorders>
            <w:shd w:val="clear" w:color="auto" w:fill="E2E2E2"/>
            <w:hideMark/>
          </w:tcPr>
          <w:p w14:paraId="46964017" w14:textId="77777777" w:rsidR="0054095D" w:rsidRPr="0054095D" w:rsidRDefault="0054095D" w:rsidP="0054095D">
            <w:pPr>
              <w:rPr>
                <w:rFonts w:ascii="Times New Roman" w:eastAsia="Times New Roman" w:hAnsi="Times New Roman"/>
                <w:b/>
                <w:lang w:eastAsia="sk-SK"/>
              </w:rPr>
            </w:pPr>
            <w:r w:rsidRPr="0054095D">
              <w:rPr>
                <w:rFonts w:ascii="Times New Roman" w:eastAsia="Times New Roman" w:hAnsi="Times New Roman"/>
                <w:b/>
                <w:lang w:eastAsia="sk-SK"/>
              </w:rPr>
              <w:t>Vplyvy na podnikateľské prostredie</w:t>
            </w:r>
          </w:p>
        </w:tc>
        <w:sdt>
          <w:sdtPr>
            <w:rPr>
              <w:rFonts w:ascii="Times New Roman" w:eastAsia="Times New Roman" w:hAnsi="Times New Roman"/>
              <w:b/>
              <w:lang w:eastAsia="sk-SK"/>
            </w:rPr>
            <w:id w:val="470941242"/>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vAlign w:val="center"/>
                <w:hideMark/>
              </w:tcPr>
              <w:p w14:paraId="0D259BA2" w14:textId="77777777" w:rsidR="0054095D" w:rsidRPr="0054095D" w:rsidRDefault="0054095D" w:rsidP="0054095D">
                <w:pPr>
                  <w:jc w:val="center"/>
                  <w:rPr>
                    <w:rFonts w:ascii="Times New Roman" w:eastAsia="Times New Roman" w:hAnsi="Times New Roman"/>
                    <w:b/>
                    <w:lang w:eastAsia="sk-SK"/>
                  </w:rPr>
                </w:pPr>
                <w:r w:rsidRPr="0054095D">
                  <w:rPr>
                    <w:rFonts w:ascii="Segoe UI Symbol" w:eastAsia="Times New Roman" w:hAnsi="Segoe UI Symbol" w:cs="Segoe UI Symbol"/>
                    <w:b/>
                    <w:lang w:eastAsia="sk-SK"/>
                  </w:rPr>
                  <w:t>☒</w:t>
                </w:r>
              </w:p>
            </w:tc>
          </w:sdtContent>
        </w:sdt>
        <w:tc>
          <w:tcPr>
            <w:tcW w:w="1312" w:type="dxa"/>
            <w:gridSpan w:val="2"/>
            <w:tcBorders>
              <w:top w:val="single" w:sz="4" w:space="0" w:color="auto"/>
              <w:left w:val="nil"/>
              <w:bottom w:val="dotted" w:sz="4" w:space="0" w:color="auto"/>
              <w:right w:val="nil"/>
            </w:tcBorders>
            <w:vAlign w:val="center"/>
            <w:hideMark/>
          </w:tcPr>
          <w:p w14:paraId="76D05131" w14:textId="77777777" w:rsidR="0054095D" w:rsidRPr="0054095D" w:rsidRDefault="0054095D" w:rsidP="0054095D">
            <w:pPr>
              <w:ind w:right="-108"/>
              <w:rPr>
                <w:rFonts w:ascii="Times New Roman" w:eastAsia="Times New Roman" w:hAnsi="Times New Roman"/>
                <w:b/>
                <w:lang w:eastAsia="sk-SK"/>
              </w:rPr>
            </w:pPr>
            <w:r w:rsidRPr="0054095D">
              <w:rPr>
                <w:rFonts w:ascii="Times New Roman" w:eastAsia="Times New Roman" w:hAnsi="Times New Roman"/>
                <w:b/>
                <w:lang w:eastAsia="sk-SK"/>
              </w:rPr>
              <w:t>Pozitívne</w:t>
            </w:r>
          </w:p>
        </w:tc>
        <w:sdt>
          <w:sdtPr>
            <w:rPr>
              <w:rFonts w:ascii="Times New Roman" w:eastAsia="Times New Roman" w:hAnsi="Times New Roman"/>
              <w:b/>
              <w:lang w:eastAsia="sk-SK"/>
            </w:rPr>
            <w:id w:val="2038465019"/>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vAlign w:val="center"/>
                <w:hideMark/>
              </w:tcPr>
              <w:p w14:paraId="30C7BF9C" w14:textId="77777777" w:rsidR="0054095D" w:rsidRPr="0054095D" w:rsidRDefault="0054095D" w:rsidP="0054095D">
                <w:pPr>
                  <w:jc w:val="center"/>
                  <w:rPr>
                    <w:rFonts w:ascii="Times New Roman" w:eastAsia="Times New Roman" w:hAnsi="Times New Roman"/>
                    <w:b/>
                    <w:lang w:eastAsia="sk-SK"/>
                  </w:rPr>
                </w:pPr>
                <w:r w:rsidRPr="0054095D">
                  <w:rPr>
                    <w:rFonts w:ascii="Segoe UI Symbol" w:eastAsia="Times New Roman" w:hAnsi="Segoe UI Symbol" w:cs="Segoe UI Symbol"/>
                    <w:b/>
                    <w:lang w:eastAsia="sk-SK"/>
                  </w:rPr>
                  <w:t>☐</w:t>
                </w:r>
              </w:p>
            </w:tc>
          </w:sdtContent>
        </w:sdt>
        <w:tc>
          <w:tcPr>
            <w:tcW w:w="1133" w:type="dxa"/>
            <w:tcBorders>
              <w:top w:val="single" w:sz="4" w:space="0" w:color="auto"/>
              <w:left w:val="nil"/>
              <w:bottom w:val="dotted" w:sz="4" w:space="0" w:color="auto"/>
              <w:right w:val="nil"/>
            </w:tcBorders>
            <w:vAlign w:val="center"/>
            <w:hideMark/>
          </w:tcPr>
          <w:p w14:paraId="7A0E926B" w14:textId="77777777" w:rsidR="0054095D" w:rsidRPr="0054095D" w:rsidRDefault="0054095D" w:rsidP="0054095D">
            <w:pPr>
              <w:rPr>
                <w:rFonts w:ascii="Times New Roman" w:eastAsia="Times New Roman" w:hAnsi="Times New Roman"/>
                <w:b/>
                <w:lang w:eastAsia="sk-SK"/>
              </w:rPr>
            </w:pPr>
            <w:r w:rsidRPr="0054095D">
              <w:rPr>
                <w:rFonts w:ascii="Times New Roman" w:eastAsia="Times New Roman" w:hAnsi="Times New Roman"/>
                <w:b/>
                <w:lang w:eastAsia="sk-SK"/>
              </w:rPr>
              <w:t>Žiadne</w:t>
            </w:r>
          </w:p>
        </w:tc>
        <w:sdt>
          <w:sdtPr>
            <w:rPr>
              <w:rFonts w:ascii="Times New Roman" w:eastAsia="Times New Roman" w:hAnsi="Times New Roman"/>
              <w:b/>
              <w:lang w:eastAsia="sk-SK"/>
            </w:rPr>
            <w:id w:val="-558398718"/>
            <w14:checkbox>
              <w14:checked w14:val="1"/>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vAlign w:val="center"/>
                <w:hideMark/>
              </w:tcPr>
              <w:p w14:paraId="1C140F68" w14:textId="77777777" w:rsidR="0054095D" w:rsidRPr="0054095D" w:rsidRDefault="0054095D" w:rsidP="0054095D">
                <w:pPr>
                  <w:jc w:val="center"/>
                  <w:rPr>
                    <w:rFonts w:ascii="Times New Roman" w:eastAsia="Times New Roman" w:hAnsi="Times New Roman"/>
                    <w:b/>
                    <w:lang w:eastAsia="sk-SK"/>
                  </w:rPr>
                </w:pPr>
                <w:r w:rsidRPr="0054095D">
                  <w:rPr>
                    <w:rFonts w:ascii="Segoe UI Symbol" w:eastAsia="Times New Roman" w:hAnsi="Segoe UI Symbol" w:cs="Segoe UI Symbol"/>
                    <w:b/>
                    <w:lang w:eastAsia="sk-SK"/>
                  </w:rPr>
                  <w:t>☒</w:t>
                </w:r>
              </w:p>
            </w:tc>
          </w:sdtContent>
        </w:sdt>
        <w:tc>
          <w:tcPr>
            <w:tcW w:w="1297" w:type="dxa"/>
            <w:tcBorders>
              <w:top w:val="single" w:sz="4" w:space="0" w:color="auto"/>
              <w:left w:val="nil"/>
              <w:bottom w:val="dotted" w:sz="4" w:space="0" w:color="auto"/>
              <w:right w:val="single" w:sz="4" w:space="0" w:color="auto"/>
            </w:tcBorders>
            <w:vAlign w:val="center"/>
            <w:hideMark/>
          </w:tcPr>
          <w:p w14:paraId="489FB810" w14:textId="77777777" w:rsidR="0054095D" w:rsidRPr="0054095D" w:rsidRDefault="0054095D" w:rsidP="0054095D">
            <w:pPr>
              <w:ind w:left="54"/>
              <w:rPr>
                <w:rFonts w:ascii="Times New Roman" w:eastAsia="Times New Roman" w:hAnsi="Times New Roman"/>
                <w:b/>
                <w:lang w:eastAsia="sk-SK"/>
              </w:rPr>
            </w:pPr>
            <w:r w:rsidRPr="0054095D">
              <w:rPr>
                <w:rFonts w:ascii="Times New Roman" w:eastAsia="Times New Roman" w:hAnsi="Times New Roman"/>
                <w:b/>
                <w:lang w:eastAsia="sk-SK"/>
              </w:rPr>
              <w:t>Negatívne</w:t>
            </w:r>
          </w:p>
        </w:tc>
      </w:tr>
      <w:tr w:rsidR="0054095D" w:rsidRPr="0054095D" w14:paraId="27CEAFB7" w14:textId="77777777" w:rsidTr="0054095D">
        <w:tc>
          <w:tcPr>
            <w:tcW w:w="3812" w:type="dxa"/>
            <w:tcBorders>
              <w:top w:val="nil"/>
              <w:left w:val="single" w:sz="4" w:space="0" w:color="000000"/>
              <w:bottom w:val="nil"/>
              <w:right w:val="single" w:sz="4" w:space="0" w:color="000000"/>
            </w:tcBorders>
            <w:shd w:val="clear" w:color="auto" w:fill="E2E2E2"/>
          </w:tcPr>
          <w:p w14:paraId="6912ECD1" w14:textId="77777777" w:rsidR="0054095D" w:rsidRPr="0054095D" w:rsidRDefault="0054095D" w:rsidP="0054095D">
            <w:pPr>
              <w:rPr>
                <w:rFonts w:ascii="Times New Roman" w:eastAsia="Times New Roman" w:hAnsi="Times New Roman"/>
                <w:lang w:eastAsia="sk-SK"/>
              </w:rPr>
            </w:pPr>
            <w:r w:rsidRPr="0054095D">
              <w:rPr>
                <w:rFonts w:ascii="Times New Roman" w:eastAsia="Times New Roman" w:hAnsi="Times New Roman"/>
                <w:lang w:eastAsia="sk-SK"/>
              </w:rPr>
              <w:t xml:space="preserve">    z toho vplyvy na MSP</w:t>
            </w:r>
          </w:p>
          <w:p w14:paraId="1613ED8A" w14:textId="77777777" w:rsidR="0054095D" w:rsidRPr="0054095D" w:rsidRDefault="0054095D" w:rsidP="0054095D">
            <w:pPr>
              <w:rPr>
                <w:rFonts w:ascii="Times New Roman" w:eastAsia="Times New Roman" w:hAnsi="Times New Roman"/>
                <w:lang w:eastAsia="sk-SK"/>
              </w:rPr>
            </w:pPr>
          </w:p>
        </w:tc>
        <w:sdt>
          <w:sdtPr>
            <w:rPr>
              <w:rFonts w:ascii="Times New Roman" w:eastAsia="Times New Roman" w:hAnsi="Times New Roman"/>
              <w:lang w:eastAsia="sk-SK"/>
            </w:rPr>
            <w:id w:val="862408102"/>
            <w14:checkbox>
              <w14:checked w14:val="1"/>
              <w14:checkedState w14:val="2612" w14:font="MS Gothic"/>
              <w14:uncheckedState w14:val="2610" w14:font="MS Gothic"/>
            </w14:checkbox>
          </w:sdtPr>
          <w:sdtContent>
            <w:tc>
              <w:tcPr>
                <w:tcW w:w="541" w:type="dxa"/>
                <w:gridSpan w:val="2"/>
                <w:tcBorders>
                  <w:top w:val="dotted" w:sz="4" w:space="0" w:color="auto"/>
                  <w:left w:val="single" w:sz="4" w:space="0" w:color="000000"/>
                  <w:bottom w:val="dotted" w:sz="4" w:space="0" w:color="auto"/>
                  <w:right w:val="nil"/>
                </w:tcBorders>
                <w:vAlign w:val="center"/>
                <w:hideMark/>
              </w:tcPr>
              <w:p w14:paraId="158C71EB" w14:textId="77777777" w:rsidR="0054095D" w:rsidRPr="0054095D" w:rsidRDefault="0054095D" w:rsidP="0054095D">
                <w:pPr>
                  <w:jc w:val="center"/>
                  <w:rPr>
                    <w:rFonts w:ascii="Times New Roman" w:eastAsia="Times New Roman" w:hAnsi="Times New Roman"/>
                    <w:lang w:eastAsia="sk-SK"/>
                  </w:rPr>
                </w:pPr>
                <w:r w:rsidRPr="0054095D">
                  <w:rPr>
                    <w:rFonts w:ascii="Segoe UI Symbol" w:eastAsia="Times New Roman" w:hAnsi="Segoe UI Symbol" w:cs="Segoe UI Symbol"/>
                    <w:lang w:eastAsia="sk-SK"/>
                  </w:rPr>
                  <w:t>☒</w:t>
                </w:r>
              </w:p>
            </w:tc>
          </w:sdtContent>
        </w:sdt>
        <w:tc>
          <w:tcPr>
            <w:tcW w:w="1312" w:type="dxa"/>
            <w:gridSpan w:val="2"/>
            <w:tcBorders>
              <w:top w:val="dotted" w:sz="4" w:space="0" w:color="auto"/>
              <w:left w:val="nil"/>
              <w:bottom w:val="dotted" w:sz="4" w:space="0" w:color="auto"/>
              <w:right w:val="nil"/>
            </w:tcBorders>
            <w:vAlign w:val="center"/>
            <w:hideMark/>
          </w:tcPr>
          <w:p w14:paraId="47FB1358" w14:textId="77777777" w:rsidR="0054095D" w:rsidRPr="0054095D" w:rsidRDefault="0054095D" w:rsidP="0054095D">
            <w:pPr>
              <w:ind w:right="-108"/>
              <w:rPr>
                <w:rFonts w:ascii="Times New Roman" w:eastAsia="Times New Roman" w:hAnsi="Times New Roman"/>
                <w:lang w:eastAsia="sk-SK"/>
              </w:rPr>
            </w:pPr>
            <w:r w:rsidRPr="0054095D">
              <w:rPr>
                <w:rFonts w:ascii="Times New Roman" w:eastAsia="Times New Roman" w:hAnsi="Times New Roman"/>
                <w:lang w:eastAsia="sk-SK"/>
              </w:rPr>
              <w:t>Pozitívne</w:t>
            </w:r>
          </w:p>
        </w:tc>
        <w:sdt>
          <w:sdtPr>
            <w:rPr>
              <w:rFonts w:ascii="Times New Roman" w:eastAsia="Times New Roman" w:hAnsi="Times New Roman"/>
              <w:lang w:eastAsia="sk-SK"/>
            </w:rPr>
            <w:id w:val="994611021"/>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hideMark/>
              </w:tcPr>
              <w:p w14:paraId="0622020C" w14:textId="77777777" w:rsidR="0054095D" w:rsidRPr="0054095D" w:rsidRDefault="0054095D" w:rsidP="0054095D">
                <w:pPr>
                  <w:jc w:val="center"/>
                  <w:rPr>
                    <w:rFonts w:ascii="Times New Roman" w:eastAsia="Times New Roman" w:hAnsi="Times New Roman"/>
                    <w:lang w:eastAsia="sk-SK"/>
                  </w:rPr>
                </w:pPr>
                <w:r w:rsidRPr="0054095D">
                  <w:rPr>
                    <w:rFonts w:ascii="Segoe UI Symbol" w:eastAsia="Times New Roman" w:hAnsi="Segoe UI Symbol" w:cs="Segoe UI Symbol"/>
                    <w:lang w:eastAsia="sk-SK"/>
                  </w:rPr>
                  <w:t>☐</w:t>
                </w:r>
              </w:p>
            </w:tc>
          </w:sdtContent>
        </w:sdt>
        <w:tc>
          <w:tcPr>
            <w:tcW w:w="1133" w:type="dxa"/>
            <w:tcBorders>
              <w:top w:val="dotted" w:sz="4" w:space="0" w:color="auto"/>
              <w:left w:val="nil"/>
              <w:bottom w:val="dotted" w:sz="4" w:space="0" w:color="auto"/>
              <w:right w:val="nil"/>
            </w:tcBorders>
            <w:vAlign w:val="center"/>
            <w:hideMark/>
          </w:tcPr>
          <w:p w14:paraId="61B52920" w14:textId="77777777" w:rsidR="0054095D" w:rsidRPr="0054095D" w:rsidRDefault="0054095D" w:rsidP="0054095D">
            <w:pPr>
              <w:rPr>
                <w:rFonts w:ascii="Times New Roman" w:eastAsia="Times New Roman" w:hAnsi="Times New Roman"/>
                <w:lang w:eastAsia="sk-SK"/>
              </w:rPr>
            </w:pPr>
            <w:r w:rsidRPr="0054095D">
              <w:rPr>
                <w:rFonts w:ascii="Times New Roman" w:eastAsia="Times New Roman" w:hAnsi="Times New Roman"/>
                <w:lang w:eastAsia="sk-SK"/>
              </w:rPr>
              <w:t>Žiadne</w:t>
            </w:r>
          </w:p>
        </w:tc>
        <w:sdt>
          <w:sdtPr>
            <w:rPr>
              <w:rFonts w:ascii="Times New Roman" w:eastAsia="Times New Roman" w:hAnsi="Times New Roman"/>
              <w:lang w:eastAsia="sk-SK"/>
            </w:rPr>
            <w:id w:val="-386717170"/>
            <w14:checkbox>
              <w14:checked w14:val="1"/>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hideMark/>
              </w:tcPr>
              <w:p w14:paraId="7DF79540" w14:textId="77777777" w:rsidR="0054095D" w:rsidRPr="0054095D" w:rsidRDefault="0054095D" w:rsidP="0054095D">
                <w:pPr>
                  <w:jc w:val="center"/>
                  <w:rPr>
                    <w:rFonts w:ascii="Times New Roman" w:eastAsia="Times New Roman" w:hAnsi="Times New Roman"/>
                    <w:lang w:eastAsia="sk-SK"/>
                  </w:rPr>
                </w:pPr>
                <w:r w:rsidRPr="0054095D">
                  <w:rPr>
                    <w:rFonts w:ascii="Segoe UI Symbol" w:eastAsia="Times New Roman" w:hAnsi="Segoe UI Symbol" w:cs="Segoe UI Symbol"/>
                    <w:lang w:eastAsia="sk-SK"/>
                  </w:rPr>
                  <w:t>☒</w:t>
                </w:r>
              </w:p>
            </w:tc>
          </w:sdtContent>
        </w:sdt>
        <w:tc>
          <w:tcPr>
            <w:tcW w:w="1297" w:type="dxa"/>
            <w:tcBorders>
              <w:top w:val="dotted" w:sz="4" w:space="0" w:color="auto"/>
              <w:left w:val="nil"/>
              <w:bottom w:val="dotted" w:sz="4" w:space="0" w:color="auto"/>
              <w:right w:val="single" w:sz="4" w:space="0" w:color="auto"/>
            </w:tcBorders>
            <w:vAlign w:val="center"/>
            <w:hideMark/>
          </w:tcPr>
          <w:p w14:paraId="1E25B648" w14:textId="77777777" w:rsidR="0054095D" w:rsidRPr="0054095D" w:rsidRDefault="0054095D" w:rsidP="0054095D">
            <w:pPr>
              <w:ind w:left="54"/>
              <w:rPr>
                <w:rFonts w:ascii="Times New Roman" w:eastAsia="Times New Roman" w:hAnsi="Times New Roman"/>
                <w:lang w:eastAsia="sk-SK"/>
              </w:rPr>
            </w:pPr>
            <w:r w:rsidRPr="0054095D">
              <w:rPr>
                <w:rFonts w:ascii="Times New Roman" w:eastAsia="Times New Roman" w:hAnsi="Times New Roman"/>
                <w:lang w:eastAsia="sk-SK"/>
              </w:rPr>
              <w:t>Negatívne</w:t>
            </w:r>
          </w:p>
        </w:tc>
      </w:tr>
      <w:tr w:rsidR="0054095D" w:rsidRPr="0054095D" w14:paraId="4FF89230" w14:textId="77777777" w:rsidTr="0054095D">
        <w:tc>
          <w:tcPr>
            <w:tcW w:w="3812" w:type="dxa"/>
            <w:tcBorders>
              <w:top w:val="nil"/>
              <w:left w:val="single" w:sz="4" w:space="0" w:color="auto"/>
              <w:bottom w:val="single" w:sz="4" w:space="0" w:color="auto"/>
              <w:right w:val="single" w:sz="4" w:space="0" w:color="auto"/>
            </w:tcBorders>
            <w:shd w:val="clear" w:color="auto" w:fill="E2E2E2"/>
            <w:hideMark/>
          </w:tcPr>
          <w:p w14:paraId="3F37C4DD" w14:textId="77777777" w:rsidR="0054095D" w:rsidRPr="0054095D" w:rsidRDefault="0054095D" w:rsidP="0054095D">
            <w:pPr>
              <w:rPr>
                <w:rFonts w:ascii="Times New Roman" w:eastAsia="Times New Roman" w:hAnsi="Times New Roman"/>
                <w:lang w:eastAsia="sk-SK"/>
              </w:rPr>
            </w:pPr>
            <w:r w:rsidRPr="0054095D">
              <w:rPr>
                <w:rFonts w:ascii="Times New Roman" w:eastAsia="Times New Roman" w:hAnsi="Times New Roman"/>
                <w:lang w:eastAsia="sk-SK"/>
              </w:rPr>
              <w:t xml:space="preserve">    Mechanizmus znižovania byrokracie    </w:t>
            </w:r>
          </w:p>
          <w:p w14:paraId="598833C4" w14:textId="77777777" w:rsidR="0054095D" w:rsidRPr="0054095D" w:rsidRDefault="0054095D" w:rsidP="0054095D">
            <w:pPr>
              <w:rPr>
                <w:rFonts w:ascii="Times New Roman" w:eastAsia="Times New Roman" w:hAnsi="Times New Roman"/>
                <w:b/>
                <w:lang w:eastAsia="sk-SK"/>
              </w:rPr>
            </w:pPr>
            <w:r w:rsidRPr="0054095D">
              <w:rPr>
                <w:rFonts w:ascii="Times New Roman" w:eastAsia="Times New Roman" w:hAnsi="Times New Roman"/>
                <w:lang w:eastAsia="sk-SK"/>
              </w:rPr>
              <w:t xml:space="preserve">    a nákladov sa uplatňuje:</w:t>
            </w:r>
          </w:p>
        </w:tc>
        <w:sdt>
          <w:sdtPr>
            <w:rPr>
              <w:rFonts w:ascii="Times New Roman" w:eastAsia="Times New Roman" w:hAnsi="Times New Roman"/>
              <w:b/>
              <w:lang w:eastAsia="sk-SK"/>
            </w:rPr>
            <w:id w:val="-817577505"/>
            <w14:checkbox>
              <w14:checked w14:val="1"/>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hideMark/>
              </w:tcPr>
              <w:p w14:paraId="5936CC1B" w14:textId="77777777" w:rsidR="0054095D" w:rsidRPr="0054095D" w:rsidRDefault="0054095D" w:rsidP="0054095D">
                <w:pPr>
                  <w:jc w:val="center"/>
                  <w:rPr>
                    <w:rFonts w:ascii="Times New Roman" w:eastAsia="Times New Roman" w:hAnsi="Times New Roman"/>
                    <w:b/>
                    <w:lang w:eastAsia="sk-SK"/>
                  </w:rPr>
                </w:pPr>
                <w:r w:rsidRPr="0054095D">
                  <w:rPr>
                    <w:rFonts w:ascii="Segoe UI Symbol" w:eastAsia="Times New Roman" w:hAnsi="Segoe UI Symbol" w:cs="Segoe UI Symbol"/>
                    <w:b/>
                    <w:lang w:eastAsia="sk-SK"/>
                  </w:rPr>
                  <w:t>☒</w:t>
                </w:r>
              </w:p>
            </w:tc>
          </w:sdtContent>
        </w:sdt>
        <w:tc>
          <w:tcPr>
            <w:tcW w:w="1596" w:type="dxa"/>
            <w:gridSpan w:val="3"/>
            <w:tcBorders>
              <w:top w:val="dotted" w:sz="4" w:space="0" w:color="auto"/>
              <w:left w:val="nil"/>
              <w:bottom w:val="single" w:sz="4" w:space="0" w:color="auto"/>
              <w:right w:val="nil"/>
            </w:tcBorders>
            <w:vAlign w:val="center"/>
            <w:hideMark/>
          </w:tcPr>
          <w:p w14:paraId="264102D9" w14:textId="77777777" w:rsidR="0054095D" w:rsidRPr="0054095D" w:rsidRDefault="0054095D" w:rsidP="0054095D">
            <w:pPr>
              <w:ind w:right="-108"/>
              <w:rPr>
                <w:rFonts w:ascii="Times New Roman" w:eastAsia="Times New Roman" w:hAnsi="Times New Roman"/>
                <w:b/>
                <w:lang w:eastAsia="sk-SK"/>
              </w:rPr>
            </w:pPr>
            <w:r w:rsidRPr="0054095D">
              <w:rPr>
                <w:rFonts w:ascii="Times New Roman" w:eastAsia="Times New Roman" w:hAnsi="Times New Roman"/>
                <w:lang w:eastAsia="sk-SK"/>
              </w:rPr>
              <w:t>Áno</w:t>
            </w:r>
          </w:p>
        </w:tc>
        <w:tc>
          <w:tcPr>
            <w:tcW w:w="254" w:type="dxa"/>
            <w:tcBorders>
              <w:top w:val="dotted" w:sz="4" w:space="0" w:color="auto"/>
              <w:left w:val="nil"/>
              <w:bottom w:val="single" w:sz="4" w:space="0" w:color="auto"/>
              <w:right w:val="nil"/>
            </w:tcBorders>
            <w:vAlign w:val="center"/>
          </w:tcPr>
          <w:p w14:paraId="27170CE9" w14:textId="77777777" w:rsidR="0054095D" w:rsidRPr="0054095D" w:rsidRDefault="0054095D" w:rsidP="0054095D">
            <w:pPr>
              <w:jc w:val="center"/>
              <w:rPr>
                <w:rFonts w:ascii="Times New Roman" w:eastAsia="Times New Roman" w:hAnsi="Times New Roman"/>
                <w:b/>
                <w:lang w:eastAsia="sk-SK"/>
              </w:rPr>
            </w:pPr>
          </w:p>
        </w:tc>
        <w:tc>
          <w:tcPr>
            <w:tcW w:w="1133" w:type="dxa"/>
            <w:tcBorders>
              <w:top w:val="dotted" w:sz="4" w:space="0" w:color="auto"/>
              <w:left w:val="nil"/>
              <w:bottom w:val="single" w:sz="4" w:space="0" w:color="auto"/>
              <w:right w:val="nil"/>
            </w:tcBorders>
            <w:vAlign w:val="center"/>
          </w:tcPr>
          <w:p w14:paraId="3A570476" w14:textId="77777777" w:rsidR="0054095D" w:rsidRPr="0054095D" w:rsidRDefault="0054095D" w:rsidP="0054095D">
            <w:pPr>
              <w:jc w:val="center"/>
              <w:rPr>
                <w:rFonts w:ascii="Times New Roman" w:eastAsia="Times New Roman" w:hAnsi="Times New Roman"/>
                <w:b/>
                <w:lang w:eastAsia="sk-SK"/>
              </w:rPr>
            </w:pPr>
          </w:p>
        </w:tc>
        <w:sdt>
          <w:sdtPr>
            <w:rPr>
              <w:rFonts w:ascii="Times New Roman" w:eastAsia="Times New Roman" w:hAnsi="Times New Roman"/>
              <w:b/>
              <w:lang w:eastAsia="sk-SK"/>
            </w:rPr>
            <w:id w:val="-365677636"/>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hideMark/>
              </w:tcPr>
              <w:p w14:paraId="3752F716" w14:textId="77777777" w:rsidR="0054095D" w:rsidRPr="0054095D" w:rsidRDefault="0054095D" w:rsidP="0054095D">
                <w:pPr>
                  <w:jc w:val="center"/>
                  <w:rPr>
                    <w:rFonts w:ascii="Times New Roman" w:eastAsia="Times New Roman" w:hAnsi="Times New Roman"/>
                    <w:b/>
                    <w:lang w:eastAsia="sk-SK"/>
                  </w:rPr>
                </w:pPr>
                <w:r w:rsidRPr="0054095D">
                  <w:rPr>
                    <w:rFonts w:ascii="Segoe UI Symbol" w:eastAsia="Times New Roman" w:hAnsi="Segoe UI Symbol" w:cs="Segoe UI Symbol"/>
                    <w:b/>
                    <w:lang w:eastAsia="sk-SK"/>
                  </w:rPr>
                  <w:t>☐</w:t>
                </w:r>
              </w:p>
            </w:tc>
          </w:sdtContent>
        </w:sdt>
        <w:tc>
          <w:tcPr>
            <w:tcW w:w="1297" w:type="dxa"/>
            <w:tcBorders>
              <w:top w:val="dotted" w:sz="4" w:space="0" w:color="auto"/>
              <w:left w:val="nil"/>
              <w:bottom w:val="single" w:sz="4" w:space="0" w:color="auto"/>
              <w:right w:val="single" w:sz="4" w:space="0" w:color="auto"/>
            </w:tcBorders>
            <w:vAlign w:val="center"/>
            <w:hideMark/>
          </w:tcPr>
          <w:p w14:paraId="04DDE721" w14:textId="77777777" w:rsidR="0054095D" w:rsidRPr="0054095D" w:rsidRDefault="0054095D" w:rsidP="0054095D">
            <w:pPr>
              <w:ind w:left="54"/>
              <w:rPr>
                <w:rFonts w:ascii="Times New Roman" w:eastAsia="Times New Roman" w:hAnsi="Times New Roman"/>
                <w:b/>
                <w:lang w:eastAsia="sk-SK"/>
              </w:rPr>
            </w:pPr>
            <w:r w:rsidRPr="0054095D">
              <w:rPr>
                <w:rFonts w:ascii="Times New Roman" w:eastAsia="Times New Roman" w:hAnsi="Times New Roman"/>
                <w:lang w:eastAsia="sk-SK"/>
              </w:rPr>
              <w:t>Nie</w:t>
            </w:r>
          </w:p>
        </w:tc>
      </w:tr>
      <w:tr w:rsidR="0054095D" w:rsidRPr="0054095D" w14:paraId="34401682" w14:textId="77777777" w:rsidTr="0054095D">
        <w:tc>
          <w:tcPr>
            <w:tcW w:w="3812" w:type="dxa"/>
            <w:tcBorders>
              <w:top w:val="single" w:sz="4" w:space="0" w:color="000000"/>
              <w:left w:val="single" w:sz="4" w:space="0" w:color="auto"/>
              <w:bottom w:val="single" w:sz="4" w:space="0" w:color="auto"/>
              <w:right w:val="single" w:sz="4" w:space="0" w:color="auto"/>
            </w:tcBorders>
            <w:shd w:val="clear" w:color="auto" w:fill="E2E2E2"/>
            <w:hideMark/>
          </w:tcPr>
          <w:p w14:paraId="0E0D13EE" w14:textId="77777777" w:rsidR="0054095D" w:rsidRPr="0054095D" w:rsidRDefault="0054095D" w:rsidP="0054095D">
            <w:pPr>
              <w:rPr>
                <w:rFonts w:ascii="Times New Roman" w:eastAsia="Times New Roman" w:hAnsi="Times New Roman"/>
                <w:b/>
                <w:lang w:eastAsia="sk-SK"/>
              </w:rPr>
            </w:pPr>
            <w:r w:rsidRPr="0054095D">
              <w:rPr>
                <w:rFonts w:ascii="Times New Roman" w:eastAsia="Times New Roman" w:hAnsi="Times New Roman"/>
                <w:b/>
                <w:lang w:eastAsia="sk-SK"/>
              </w:rPr>
              <w:t>Sociálne vplyvy</w:t>
            </w:r>
          </w:p>
        </w:tc>
        <w:sdt>
          <w:sdtPr>
            <w:rPr>
              <w:rFonts w:ascii="Times New Roman" w:eastAsia="Times New Roman" w:hAnsi="Times New Roman"/>
              <w:b/>
              <w:lang w:eastAsia="sk-SK"/>
            </w:rPr>
            <w:id w:val="-195894584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hideMark/>
              </w:tcPr>
              <w:p w14:paraId="26C258CB" w14:textId="77777777" w:rsidR="0054095D" w:rsidRPr="0054095D" w:rsidRDefault="0054095D" w:rsidP="0054095D">
                <w:pPr>
                  <w:jc w:val="center"/>
                  <w:rPr>
                    <w:rFonts w:ascii="Times New Roman" w:eastAsia="Times New Roman" w:hAnsi="Times New Roman"/>
                    <w:b/>
                    <w:lang w:eastAsia="sk-SK"/>
                  </w:rPr>
                </w:pPr>
                <w:r w:rsidRPr="0054095D">
                  <w:rPr>
                    <w:rFonts w:ascii="Segoe UI Symbol" w:eastAsia="Times New Roman" w:hAnsi="Segoe UI Symbol" w:cs="Segoe UI Symbol"/>
                    <w:b/>
                    <w:lang w:eastAsia="sk-SK"/>
                  </w:rPr>
                  <w:t>☐</w:t>
                </w:r>
              </w:p>
            </w:tc>
          </w:sdtContent>
        </w:sdt>
        <w:tc>
          <w:tcPr>
            <w:tcW w:w="1312" w:type="dxa"/>
            <w:gridSpan w:val="2"/>
            <w:tcBorders>
              <w:top w:val="single" w:sz="4" w:space="0" w:color="auto"/>
              <w:left w:val="nil"/>
              <w:bottom w:val="single" w:sz="4" w:space="0" w:color="auto"/>
              <w:right w:val="nil"/>
            </w:tcBorders>
            <w:hideMark/>
          </w:tcPr>
          <w:p w14:paraId="08D53A97" w14:textId="77777777" w:rsidR="0054095D" w:rsidRPr="0054095D" w:rsidRDefault="0054095D" w:rsidP="0054095D">
            <w:pPr>
              <w:ind w:right="-108"/>
              <w:rPr>
                <w:rFonts w:ascii="Times New Roman" w:eastAsia="Times New Roman" w:hAnsi="Times New Roman"/>
                <w:b/>
                <w:lang w:eastAsia="sk-SK"/>
              </w:rPr>
            </w:pPr>
            <w:r w:rsidRPr="0054095D">
              <w:rPr>
                <w:rFonts w:ascii="Times New Roman" w:eastAsia="Times New Roman" w:hAnsi="Times New Roman"/>
                <w:b/>
                <w:lang w:eastAsia="sk-SK"/>
              </w:rPr>
              <w:t>Pozitívne</w:t>
            </w:r>
          </w:p>
        </w:tc>
        <w:sdt>
          <w:sdtPr>
            <w:rPr>
              <w:rFonts w:ascii="Times New Roman" w:eastAsia="Times New Roman" w:hAnsi="Times New Roman"/>
              <w:b/>
              <w:lang w:eastAsia="sk-SK"/>
            </w:rPr>
            <w:id w:val="-1872293991"/>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hideMark/>
              </w:tcPr>
              <w:p w14:paraId="77357A56" w14:textId="77777777" w:rsidR="0054095D" w:rsidRPr="0054095D" w:rsidRDefault="0054095D" w:rsidP="0054095D">
                <w:pPr>
                  <w:jc w:val="center"/>
                  <w:rPr>
                    <w:rFonts w:ascii="Times New Roman" w:eastAsia="Times New Roman" w:hAnsi="Times New Roman"/>
                    <w:b/>
                    <w:lang w:eastAsia="sk-SK"/>
                  </w:rPr>
                </w:pPr>
                <w:r w:rsidRPr="0054095D">
                  <w:rPr>
                    <w:rFonts w:ascii="Segoe UI Symbol" w:eastAsia="Times New Roman" w:hAnsi="Segoe UI Symbol" w:cs="Segoe UI Symbol"/>
                    <w:b/>
                    <w:lang w:eastAsia="sk-SK"/>
                  </w:rPr>
                  <w:t>☒</w:t>
                </w:r>
              </w:p>
            </w:tc>
          </w:sdtContent>
        </w:sdt>
        <w:tc>
          <w:tcPr>
            <w:tcW w:w="1133" w:type="dxa"/>
            <w:tcBorders>
              <w:top w:val="single" w:sz="4" w:space="0" w:color="auto"/>
              <w:left w:val="nil"/>
              <w:bottom w:val="single" w:sz="4" w:space="0" w:color="auto"/>
              <w:right w:val="nil"/>
            </w:tcBorders>
            <w:hideMark/>
          </w:tcPr>
          <w:p w14:paraId="59A31A05" w14:textId="77777777" w:rsidR="0054095D" w:rsidRPr="0054095D" w:rsidRDefault="0054095D" w:rsidP="0054095D">
            <w:pPr>
              <w:rPr>
                <w:rFonts w:ascii="Times New Roman" w:eastAsia="Times New Roman" w:hAnsi="Times New Roman"/>
                <w:b/>
                <w:lang w:eastAsia="sk-SK"/>
              </w:rPr>
            </w:pPr>
            <w:r w:rsidRPr="0054095D">
              <w:rPr>
                <w:rFonts w:ascii="Times New Roman" w:eastAsia="Times New Roman" w:hAnsi="Times New Roman"/>
                <w:b/>
                <w:lang w:eastAsia="sk-SK"/>
              </w:rPr>
              <w:t>Žiadne</w:t>
            </w:r>
          </w:p>
        </w:tc>
        <w:sdt>
          <w:sdtPr>
            <w:rPr>
              <w:rFonts w:ascii="Times New Roman" w:eastAsia="Times New Roman" w:hAnsi="Times New Roman"/>
              <w:b/>
              <w:lang w:eastAsia="sk-SK"/>
            </w:rPr>
            <w:id w:val="-1692835279"/>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hideMark/>
              </w:tcPr>
              <w:p w14:paraId="612A177E" w14:textId="77777777" w:rsidR="0054095D" w:rsidRPr="0054095D" w:rsidRDefault="0054095D" w:rsidP="0054095D">
                <w:pPr>
                  <w:jc w:val="center"/>
                  <w:rPr>
                    <w:rFonts w:ascii="Times New Roman" w:eastAsia="Times New Roman" w:hAnsi="Times New Roman"/>
                    <w:b/>
                    <w:lang w:eastAsia="sk-SK"/>
                  </w:rPr>
                </w:pPr>
                <w:r w:rsidRPr="0054095D">
                  <w:rPr>
                    <w:rFonts w:ascii="Segoe UI Symbol" w:eastAsia="Times New Roman" w:hAnsi="Segoe UI Symbol" w:cs="Segoe UI Symbol"/>
                    <w:b/>
                    <w:lang w:eastAsia="sk-SK"/>
                  </w:rPr>
                  <w:t>☐</w:t>
                </w:r>
              </w:p>
            </w:tc>
          </w:sdtContent>
        </w:sdt>
        <w:tc>
          <w:tcPr>
            <w:tcW w:w="1297" w:type="dxa"/>
            <w:tcBorders>
              <w:top w:val="single" w:sz="4" w:space="0" w:color="auto"/>
              <w:left w:val="nil"/>
              <w:bottom w:val="single" w:sz="4" w:space="0" w:color="auto"/>
              <w:right w:val="single" w:sz="4" w:space="0" w:color="auto"/>
            </w:tcBorders>
            <w:hideMark/>
          </w:tcPr>
          <w:p w14:paraId="26D42945" w14:textId="77777777" w:rsidR="0054095D" w:rsidRPr="0054095D" w:rsidRDefault="0054095D" w:rsidP="0054095D">
            <w:pPr>
              <w:ind w:left="54"/>
              <w:rPr>
                <w:rFonts w:ascii="Times New Roman" w:eastAsia="Times New Roman" w:hAnsi="Times New Roman"/>
                <w:b/>
                <w:lang w:eastAsia="sk-SK"/>
              </w:rPr>
            </w:pPr>
            <w:r w:rsidRPr="0054095D">
              <w:rPr>
                <w:rFonts w:ascii="Times New Roman" w:eastAsia="Times New Roman" w:hAnsi="Times New Roman"/>
                <w:b/>
                <w:lang w:eastAsia="sk-SK"/>
              </w:rPr>
              <w:t>Negatívne</w:t>
            </w:r>
          </w:p>
        </w:tc>
      </w:tr>
      <w:tr w:rsidR="0054095D" w:rsidRPr="0054095D" w14:paraId="58AFC9FD" w14:textId="77777777" w:rsidTr="0054095D">
        <w:tc>
          <w:tcPr>
            <w:tcW w:w="3812" w:type="dxa"/>
            <w:tcBorders>
              <w:top w:val="single" w:sz="4" w:space="0" w:color="auto"/>
              <w:left w:val="single" w:sz="4" w:space="0" w:color="auto"/>
              <w:bottom w:val="single" w:sz="4" w:space="0" w:color="auto"/>
              <w:right w:val="single" w:sz="4" w:space="0" w:color="auto"/>
            </w:tcBorders>
            <w:shd w:val="clear" w:color="auto" w:fill="E2E2E2"/>
            <w:hideMark/>
          </w:tcPr>
          <w:p w14:paraId="19AC35EC" w14:textId="77777777" w:rsidR="0054095D" w:rsidRPr="0054095D" w:rsidRDefault="0054095D" w:rsidP="0054095D">
            <w:pPr>
              <w:rPr>
                <w:rFonts w:ascii="Times New Roman" w:eastAsia="Times New Roman" w:hAnsi="Times New Roman"/>
                <w:b/>
                <w:lang w:eastAsia="sk-SK"/>
              </w:rPr>
            </w:pPr>
            <w:r w:rsidRPr="0054095D">
              <w:rPr>
                <w:rFonts w:ascii="Times New Roman" w:eastAsia="Times New Roman" w:hAnsi="Times New Roman"/>
                <w:b/>
                <w:lang w:eastAsia="sk-SK"/>
              </w:rPr>
              <w:t>Vplyvy na životné prostredie</w:t>
            </w:r>
          </w:p>
        </w:tc>
        <w:sdt>
          <w:sdtPr>
            <w:rPr>
              <w:rFonts w:ascii="Times New Roman" w:eastAsia="Times New Roman" w:hAnsi="Times New Roman"/>
              <w:b/>
              <w:lang w:eastAsia="sk-SK"/>
            </w:rPr>
            <w:id w:val="1474483314"/>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hideMark/>
              </w:tcPr>
              <w:p w14:paraId="7E9D5727" w14:textId="77777777" w:rsidR="0054095D" w:rsidRPr="0054095D" w:rsidRDefault="0054095D" w:rsidP="0054095D">
                <w:pPr>
                  <w:jc w:val="center"/>
                  <w:rPr>
                    <w:rFonts w:ascii="Times New Roman" w:eastAsia="Times New Roman" w:hAnsi="Times New Roman"/>
                    <w:b/>
                    <w:lang w:eastAsia="sk-SK"/>
                  </w:rPr>
                </w:pPr>
                <w:r w:rsidRPr="0054095D">
                  <w:rPr>
                    <w:rFonts w:ascii="Segoe UI Symbol" w:eastAsia="Times New Roman" w:hAnsi="Segoe UI Symbol" w:cs="Segoe UI Symbol"/>
                    <w:b/>
                    <w:lang w:eastAsia="sk-SK"/>
                  </w:rPr>
                  <w:t>☒</w:t>
                </w:r>
              </w:p>
            </w:tc>
          </w:sdtContent>
        </w:sdt>
        <w:tc>
          <w:tcPr>
            <w:tcW w:w="1312" w:type="dxa"/>
            <w:gridSpan w:val="2"/>
            <w:tcBorders>
              <w:top w:val="single" w:sz="4" w:space="0" w:color="auto"/>
              <w:left w:val="nil"/>
              <w:bottom w:val="single" w:sz="4" w:space="0" w:color="auto"/>
              <w:right w:val="nil"/>
            </w:tcBorders>
            <w:hideMark/>
          </w:tcPr>
          <w:p w14:paraId="75256AC0" w14:textId="77777777" w:rsidR="0054095D" w:rsidRPr="0054095D" w:rsidRDefault="0054095D" w:rsidP="0054095D">
            <w:pPr>
              <w:ind w:right="-108"/>
              <w:rPr>
                <w:rFonts w:ascii="Times New Roman" w:eastAsia="Times New Roman" w:hAnsi="Times New Roman"/>
                <w:b/>
                <w:lang w:eastAsia="sk-SK"/>
              </w:rPr>
            </w:pPr>
            <w:r w:rsidRPr="0054095D">
              <w:rPr>
                <w:rFonts w:ascii="Times New Roman" w:eastAsia="Times New Roman" w:hAnsi="Times New Roman"/>
                <w:b/>
                <w:lang w:eastAsia="sk-SK"/>
              </w:rPr>
              <w:t>Pozitívne</w:t>
            </w:r>
          </w:p>
        </w:tc>
        <w:sdt>
          <w:sdtPr>
            <w:rPr>
              <w:rFonts w:ascii="Times New Roman" w:eastAsia="Times New Roman" w:hAnsi="Times New Roman"/>
              <w:b/>
              <w:lang w:eastAsia="sk-SK"/>
            </w:rPr>
            <w:id w:val="-2060162118"/>
            <w14:checkbox>
              <w14:checked w14:val="0"/>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hideMark/>
              </w:tcPr>
              <w:p w14:paraId="377D440F" w14:textId="77777777" w:rsidR="0054095D" w:rsidRPr="0054095D" w:rsidRDefault="0054095D" w:rsidP="0054095D">
                <w:pPr>
                  <w:jc w:val="center"/>
                  <w:rPr>
                    <w:rFonts w:ascii="Times New Roman" w:eastAsia="Times New Roman" w:hAnsi="Times New Roman"/>
                    <w:b/>
                    <w:lang w:eastAsia="sk-SK"/>
                  </w:rPr>
                </w:pPr>
                <w:r w:rsidRPr="0054095D">
                  <w:rPr>
                    <w:rFonts w:ascii="Segoe UI Symbol" w:eastAsia="Times New Roman" w:hAnsi="Segoe UI Symbol" w:cs="Segoe UI Symbol"/>
                    <w:b/>
                    <w:lang w:eastAsia="sk-SK"/>
                  </w:rPr>
                  <w:t>☐</w:t>
                </w:r>
              </w:p>
            </w:tc>
          </w:sdtContent>
        </w:sdt>
        <w:tc>
          <w:tcPr>
            <w:tcW w:w="1133" w:type="dxa"/>
            <w:tcBorders>
              <w:top w:val="single" w:sz="4" w:space="0" w:color="auto"/>
              <w:left w:val="nil"/>
              <w:bottom w:val="single" w:sz="4" w:space="0" w:color="auto"/>
              <w:right w:val="nil"/>
            </w:tcBorders>
            <w:hideMark/>
          </w:tcPr>
          <w:p w14:paraId="5BA8B41C" w14:textId="77777777" w:rsidR="0054095D" w:rsidRPr="0054095D" w:rsidRDefault="0054095D" w:rsidP="0054095D">
            <w:pPr>
              <w:rPr>
                <w:rFonts w:ascii="Times New Roman" w:eastAsia="Times New Roman" w:hAnsi="Times New Roman"/>
                <w:b/>
                <w:lang w:eastAsia="sk-SK"/>
              </w:rPr>
            </w:pPr>
            <w:r w:rsidRPr="0054095D">
              <w:rPr>
                <w:rFonts w:ascii="Times New Roman" w:eastAsia="Times New Roman" w:hAnsi="Times New Roman"/>
                <w:b/>
                <w:lang w:eastAsia="sk-SK"/>
              </w:rPr>
              <w:t>Žiadne</w:t>
            </w:r>
          </w:p>
        </w:tc>
        <w:sdt>
          <w:sdtPr>
            <w:rPr>
              <w:rFonts w:ascii="Times New Roman" w:eastAsia="Times New Roman" w:hAnsi="Times New Roman"/>
              <w:b/>
              <w:lang w:eastAsia="sk-SK"/>
            </w:rPr>
            <w:id w:val="28508825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hideMark/>
              </w:tcPr>
              <w:p w14:paraId="72128D01" w14:textId="77777777" w:rsidR="0054095D" w:rsidRPr="0054095D" w:rsidRDefault="0054095D" w:rsidP="0054095D">
                <w:pPr>
                  <w:jc w:val="center"/>
                  <w:rPr>
                    <w:rFonts w:ascii="Times New Roman" w:eastAsia="Times New Roman" w:hAnsi="Times New Roman"/>
                    <w:b/>
                    <w:lang w:eastAsia="sk-SK"/>
                  </w:rPr>
                </w:pPr>
                <w:r w:rsidRPr="0054095D">
                  <w:rPr>
                    <w:rFonts w:ascii="Segoe UI Symbol" w:eastAsia="Times New Roman" w:hAnsi="Segoe UI Symbol" w:cs="Segoe UI Symbol"/>
                    <w:b/>
                    <w:lang w:eastAsia="sk-SK"/>
                  </w:rPr>
                  <w:t>☐</w:t>
                </w:r>
              </w:p>
            </w:tc>
          </w:sdtContent>
        </w:sdt>
        <w:tc>
          <w:tcPr>
            <w:tcW w:w="1297" w:type="dxa"/>
            <w:tcBorders>
              <w:top w:val="single" w:sz="4" w:space="0" w:color="auto"/>
              <w:left w:val="nil"/>
              <w:bottom w:val="single" w:sz="4" w:space="0" w:color="auto"/>
              <w:right w:val="single" w:sz="4" w:space="0" w:color="auto"/>
            </w:tcBorders>
            <w:hideMark/>
          </w:tcPr>
          <w:p w14:paraId="4CB862B6" w14:textId="77777777" w:rsidR="0054095D" w:rsidRPr="0054095D" w:rsidRDefault="0054095D" w:rsidP="0054095D">
            <w:pPr>
              <w:ind w:left="54"/>
              <w:rPr>
                <w:rFonts w:ascii="Times New Roman" w:eastAsia="Times New Roman" w:hAnsi="Times New Roman"/>
                <w:b/>
                <w:lang w:eastAsia="sk-SK"/>
              </w:rPr>
            </w:pPr>
            <w:r w:rsidRPr="0054095D">
              <w:rPr>
                <w:rFonts w:ascii="Times New Roman" w:eastAsia="Times New Roman" w:hAnsi="Times New Roman"/>
                <w:b/>
                <w:lang w:eastAsia="sk-SK"/>
              </w:rPr>
              <w:t>Negatívne</w:t>
            </w:r>
          </w:p>
        </w:tc>
      </w:tr>
      <w:tr w:rsidR="0054095D" w:rsidRPr="0054095D" w14:paraId="4CBA9766" w14:textId="77777777" w:rsidTr="0054095D">
        <w:tc>
          <w:tcPr>
            <w:tcW w:w="3812" w:type="dxa"/>
            <w:tcBorders>
              <w:top w:val="single" w:sz="4" w:space="0" w:color="auto"/>
              <w:left w:val="single" w:sz="4" w:space="0" w:color="auto"/>
              <w:bottom w:val="single" w:sz="4" w:space="0" w:color="auto"/>
              <w:right w:val="single" w:sz="4" w:space="0" w:color="auto"/>
            </w:tcBorders>
            <w:shd w:val="clear" w:color="auto" w:fill="E2E2E2"/>
          </w:tcPr>
          <w:p w14:paraId="6AE4E1FF" w14:textId="77777777" w:rsidR="0054095D" w:rsidRPr="0054095D" w:rsidRDefault="0054095D" w:rsidP="0054095D">
            <w:pPr>
              <w:rPr>
                <w:rFonts w:ascii="Times New Roman" w:eastAsia="Times New Roman" w:hAnsi="Times New Roman"/>
                <w:lang w:eastAsia="sk-SK"/>
              </w:rPr>
            </w:pPr>
          </w:p>
          <w:p w14:paraId="69BEF3D6" w14:textId="77777777" w:rsidR="0054095D" w:rsidRPr="0054095D" w:rsidRDefault="0054095D" w:rsidP="0054095D">
            <w:pPr>
              <w:ind w:left="164"/>
              <w:rPr>
                <w:rFonts w:ascii="Times New Roman" w:eastAsia="Times New Roman" w:hAnsi="Times New Roman"/>
                <w:b/>
                <w:lang w:eastAsia="sk-SK"/>
              </w:rPr>
            </w:pPr>
            <w:r w:rsidRPr="0054095D">
              <w:rPr>
                <w:rFonts w:ascii="Times New Roman" w:eastAsia="Times New Roman" w:hAnsi="Times New Roman"/>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b/>
              <w:lang w:eastAsia="sk-SK"/>
            </w:rPr>
            <w:id w:val="142221918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hideMark/>
              </w:tcPr>
              <w:p w14:paraId="5D9D50DA" w14:textId="77777777" w:rsidR="0054095D" w:rsidRPr="0054095D" w:rsidRDefault="0054095D" w:rsidP="0054095D">
                <w:pPr>
                  <w:jc w:val="center"/>
                  <w:rPr>
                    <w:rFonts w:ascii="Times New Roman" w:eastAsia="Times New Roman" w:hAnsi="Times New Roman"/>
                    <w:b/>
                    <w:lang w:eastAsia="sk-SK"/>
                  </w:rPr>
                </w:pPr>
                <w:r w:rsidRPr="0054095D">
                  <w:rPr>
                    <w:rFonts w:ascii="Segoe UI Symbol" w:eastAsia="Times New Roman" w:hAnsi="Segoe UI Symbol" w:cs="Segoe UI Symbol"/>
                    <w:b/>
                    <w:lang w:eastAsia="sk-SK"/>
                  </w:rPr>
                  <w:t>☐</w:t>
                </w:r>
              </w:p>
            </w:tc>
          </w:sdtContent>
        </w:sdt>
        <w:tc>
          <w:tcPr>
            <w:tcW w:w="1312" w:type="dxa"/>
            <w:gridSpan w:val="2"/>
            <w:tcBorders>
              <w:top w:val="single" w:sz="4" w:space="0" w:color="auto"/>
              <w:left w:val="nil"/>
              <w:bottom w:val="single" w:sz="4" w:space="0" w:color="auto"/>
              <w:right w:val="nil"/>
            </w:tcBorders>
            <w:vAlign w:val="center"/>
            <w:hideMark/>
          </w:tcPr>
          <w:p w14:paraId="77339B8D" w14:textId="77777777" w:rsidR="0054095D" w:rsidRPr="0054095D" w:rsidRDefault="0054095D" w:rsidP="0054095D">
            <w:pPr>
              <w:ind w:right="-108"/>
              <w:rPr>
                <w:rFonts w:ascii="Times New Roman" w:eastAsia="Times New Roman" w:hAnsi="Times New Roman"/>
                <w:b/>
                <w:lang w:eastAsia="sk-SK"/>
              </w:rPr>
            </w:pPr>
            <w:r w:rsidRPr="0054095D">
              <w:rPr>
                <w:rFonts w:ascii="Times New Roman" w:eastAsia="Times New Roman" w:hAnsi="Times New Roman"/>
                <w:lang w:eastAsia="sk-SK"/>
              </w:rPr>
              <w:t>Áno</w:t>
            </w:r>
          </w:p>
        </w:tc>
        <w:tc>
          <w:tcPr>
            <w:tcW w:w="538" w:type="dxa"/>
            <w:gridSpan w:val="2"/>
            <w:tcBorders>
              <w:top w:val="single" w:sz="4" w:space="0" w:color="auto"/>
              <w:left w:val="nil"/>
              <w:bottom w:val="single" w:sz="4" w:space="0" w:color="auto"/>
              <w:right w:val="nil"/>
            </w:tcBorders>
            <w:vAlign w:val="center"/>
          </w:tcPr>
          <w:p w14:paraId="11E360B1" w14:textId="77777777" w:rsidR="0054095D" w:rsidRPr="0054095D" w:rsidRDefault="0054095D" w:rsidP="0054095D">
            <w:pPr>
              <w:jc w:val="center"/>
              <w:rPr>
                <w:rFonts w:ascii="Times New Roman" w:eastAsia="Times New Roman" w:hAnsi="Times New Roman"/>
                <w:b/>
                <w:lang w:eastAsia="sk-SK"/>
              </w:rPr>
            </w:pPr>
          </w:p>
        </w:tc>
        <w:tc>
          <w:tcPr>
            <w:tcW w:w="1133" w:type="dxa"/>
            <w:tcBorders>
              <w:top w:val="single" w:sz="4" w:space="0" w:color="auto"/>
              <w:left w:val="nil"/>
              <w:bottom w:val="single" w:sz="4" w:space="0" w:color="auto"/>
              <w:right w:val="nil"/>
            </w:tcBorders>
            <w:vAlign w:val="center"/>
          </w:tcPr>
          <w:p w14:paraId="5B013280" w14:textId="77777777" w:rsidR="0054095D" w:rsidRPr="0054095D" w:rsidRDefault="0054095D" w:rsidP="0054095D">
            <w:pPr>
              <w:jc w:val="center"/>
              <w:rPr>
                <w:rFonts w:ascii="Times New Roman" w:eastAsia="Times New Roman" w:hAnsi="Times New Roman"/>
                <w:b/>
                <w:lang w:eastAsia="sk-SK"/>
              </w:rPr>
            </w:pPr>
          </w:p>
        </w:tc>
        <w:sdt>
          <w:sdtPr>
            <w:rPr>
              <w:rFonts w:ascii="Times New Roman" w:eastAsia="Times New Roman" w:hAnsi="Times New Roman"/>
              <w:b/>
              <w:lang w:eastAsia="sk-SK"/>
            </w:rPr>
            <w:id w:val="1786776775"/>
            <w14:checkbox>
              <w14:checked w14:val="1"/>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hideMark/>
              </w:tcPr>
              <w:p w14:paraId="57FB4E49" w14:textId="77777777" w:rsidR="0054095D" w:rsidRPr="0054095D" w:rsidRDefault="0054095D" w:rsidP="0054095D">
                <w:pPr>
                  <w:jc w:val="center"/>
                  <w:rPr>
                    <w:rFonts w:ascii="Times New Roman" w:eastAsia="Times New Roman" w:hAnsi="Times New Roman"/>
                    <w:b/>
                    <w:lang w:eastAsia="sk-SK"/>
                  </w:rPr>
                </w:pPr>
                <w:r w:rsidRPr="0054095D">
                  <w:rPr>
                    <w:rFonts w:ascii="Segoe UI Symbol" w:eastAsia="Times New Roman" w:hAnsi="Segoe UI Symbol" w:cs="Segoe UI Symbol"/>
                    <w:b/>
                    <w:lang w:eastAsia="sk-SK"/>
                  </w:rPr>
                  <w:t>☒</w:t>
                </w:r>
              </w:p>
            </w:tc>
          </w:sdtContent>
        </w:sdt>
        <w:tc>
          <w:tcPr>
            <w:tcW w:w="1297" w:type="dxa"/>
            <w:tcBorders>
              <w:top w:val="single" w:sz="4" w:space="0" w:color="auto"/>
              <w:left w:val="nil"/>
              <w:bottom w:val="single" w:sz="4" w:space="0" w:color="auto"/>
              <w:right w:val="single" w:sz="4" w:space="0" w:color="auto"/>
            </w:tcBorders>
            <w:vAlign w:val="center"/>
            <w:hideMark/>
          </w:tcPr>
          <w:p w14:paraId="5EF7350A" w14:textId="77777777" w:rsidR="0054095D" w:rsidRPr="0054095D" w:rsidRDefault="0054095D" w:rsidP="0054095D">
            <w:pPr>
              <w:ind w:left="54"/>
              <w:rPr>
                <w:rFonts w:ascii="Times New Roman" w:eastAsia="Times New Roman" w:hAnsi="Times New Roman"/>
                <w:b/>
                <w:lang w:eastAsia="sk-SK"/>
              </w:rPr>
            </w:pPr>
            <w:r w:rsidRPr="0054095D">
              <w:rPr>
                <w:rFonts w:ascii="Times New Roman" w:eastAsia="Times New Roman" w:hAnsi="Times New Roman"/>
                <w:lang w:eastAsia="sk-SK"/>
              </w:rPr>
              <w:t>Nie</w:t>
            </w:r>
          </w:p>
        </w:tc>
      </w:tr>
      <w:tr w:rsidR="0054095D" w:rsidRPr="0054095D" w14:paraId="15EC34D0" w14:textId="77777777" w:rsidTr="0054095D">
        <w:tc>
          <w:tcPr>
            <w:tcW w:w="3812" w:type="dxa"/>
            <w:tcBorders>
              <w:top w:val="single" w:sz="4" w:space="0" w:color="auto"/>
              <w:left w:val="single" w:sz="4" w:space="0" w:color="auto"/>
              <w:bottom w:val="single" w:sz="4" w:space="0" w:color="auto"/>
              <w:right w:val="single" w:sz="4" w:space="0" w:color="auto"/>
            </w:tcBorders>
            <w:shd w:val="clear" w:color="auto" w:fill="E2E2E2"/>
            <w:hideMark/>
          </w:tcPr>
          <w:p w14:paraId="2D4F0AEF" w14:textId="77777777" w:rsidR="0054095D" w:rsidRPr="0054095D" w:rsidRDefault="0054095D" w:rsidP="0054095D">
            <w:pPr>
              <w:rPr>
                <w:rFonts w:ascii="Times New Roman" w:eastAsia="Times New Roman" w:hAnsi="Times New Roman"/>
                <w:b/>
                <w:lang w:eastAsia="sk-SK"/>
              </w:rPr>
            </w:pPr>
            <w:r w:rsidRPr="0054095D">
              <w:rPr>
                <w:rFonts w:ascii="Times New Roman" w:eastAsia="Times New Roman" w:hAnsi="Times New Roman"/>
                <w:b/>
                <w:lang w:eastAsia="sk-SK"/>
              </w:rPr>
              <w:t>Vplyvy na informatizáciu spoločnosti</w:t>
            </w:r>
          </w:p>
        </w:tc>
        <w:sdt>
          <w:sdtPr>
            <w:rPr>
              <w:rFonts w:ascii="Times New Roman" w:eastAsia="Times New Roman" w:hAnsi="Times New Roman"/>
              <w:b/>
              <w:lang w:eastAsia="sk-SK"/>
            </w:rPr>
            <w:id w:val="-157342139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hideMark/>
              </w:tcPr>
              <w:p w14:paraId="4C63355C" w14:textId="77777777" w:rsidR="0054095D" w:rsidRPr="0054095D" w:rsidRDefault="0054095D" w:rsidP="0054095D">
                <w:pPr>
                  <w:jc w:val="center"/>
                  <w:rPr>
                    <w:rFonts w:ascii="Times New Roman" w:eastAsia="Times New Roman" w:hAnsi="Times New Roman"/>
                    <w:b/>
                    <w:lang w:eastAsia="sk-SK"/>
                  </w:rPr>
                </w:pPr>
                <w:r w:rsidRPr="0054095D">
                  <w:rPr>
                    <w:rFonts w:ascii="Segoe UI Symbol" w:eastAsia="Times New Roman" w:hAnsi="Segoe UI Symbol" w:cs="Segoe UI Symbol"/>
                    <w:b/>
                    <w:lang w:eastAsia="sk-SK"/>
                  </w:rPr>
                  <w:t>☐</w:t>
                </w:r>
              </w:p>
            </w:tc>
          </w:sdtContent>
        </w:sdt>
        <w:tc>
          <w:tcPr>
            <w:tcW w:w="1312" w:type="dxa"/>
            <w:gridSpan w:val="2"/>
            <w:tcBorders>
              <w:top w:val="single" w:sz="4" w:space="0" w:color="auto"/>
              <w:left w:val="nil"/>
              <w:bottom w:val="single" w:sz="4" w:space="0" w:color="auto"/>
              <w:right w:val="nil"/>
            </w:tcBorders>
            <w:hideMark/>
          </w:tcPr>
          <w:p w14:paraId="1502EFA7" w14:textId="77777777" w:rsidR="0054095D" w:rsidRPr="0054095D" w:rsidRDefault="0054095D" w:rsidP="0054095D">
            <w:pPr>
              <w:ind w:right="-108"/>
              <w:rPr>
                <w:rFonts w:ascii="Times New Roman" w:eastAsia="Times New Roman" w:hAnsi="Times New Roman"/>
                <w:b/>
                <w:lang w:eastAsia="sk-SK"/>
              </w:rPr>
            </w:pPr>
            <w:r w:rsidRPr="0054095D">
              <w:rPr>
                <w:rFonts w:ascii="Times New Roman" w:eastAsia="Times New Roman" w:hAnsi="Times New Roman"/>
                <w:b/>
                <w:lang w:eastAsia="sk-SK"/>
              </w:rPr>
              <w:t>Pozitívne</w:t>
            </w:r>
          </w:p>
        </w:tc>
        <w:sdt>
          <w:sdtPr>
            <w:rPr>
              <w:rFonts w:ascii="Times New Roman" w:eastAsia="Times New Roman" w:hAnsi="Times New Roman"/>
              <w:b/>
              <w:lang w:eastAsia="sk-SK"/>
            </w:rPr>
            <w:id w:val="169603435"/>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hideMark/>
              </w:tcPr>
              <w:p w14:paraId="2CB09C5B" w14:textId="77777777" w:rsidR="0054095D" w:rsidRPr="0054095D" w:rsidRDefault="0054095D" w:rsidP="0054095D">
                <w:pPr>
                  <w:jc w:val="center"/>
                  <w:rPr>
                    <w:rFonts w:ascii="Times New Roman" w:eastAsia="Times New Roman" w:hAnsi="Times New Roman"/>
                    <w:b/>
                    <w:lang w:eastAsia="sk-SK"/>
                  </w:rPr>
                </w:pPr>
                <w:r w:rsidRPr="0054095D">
                  <w:rPr>
                    <w:rFonts w:ascii="Segoe UI Symbol" w:eastAsia="Times New Roman" w:hAnsi="Segoe UI Symbol" w:cs="Segoe UI Symbol"/>
                    <w:b/>
                    <w:lang w:eastAsia="sk-SK"/>
                  </w:rPr>
                  <w:t>☒</w:t>
                </w:r>
              </w:p>
            </w:tc>
          </w:sdtContent>
        </w:sdt>
        <w:tc>
          <w:tcPr>
            <w:tcW w:w="1133" w:type="dxa"/>
            <w:tcBorders>
              <w:top w:val="single" w:sz="4" w:space="0" w:color="auto"/>
              <w:left w:val="nil"/>
              <w:bottom w:val="single" w:sz="4" w:space="0" w:color="auto"/>
              <w:right w:val="nil"/>
            </w:tcBorders>
            <w:hideMark/>
          </w:tcPr>
          <w:p w14:paraId="0E6B1BDD" w14:textId="77777777" w:rsidR="0054095D" w:rsidRPr="0054095D" w:rsidRDefault="0054095D" w:rsidP="0054095D">
            <w:pPr>
              <w:rPr>
                <w:rFonts w:ascii="Times New Roman" w:eastAsia="Times New Roman" w:hAnsi="Times New Roman"/>
                <w:b/>
                <w:lang w:eastAsia="sk-SK"/>
              </w:rPr>
            </w:pPr>
            <w:r w:rsidRPr="0054095D">
              <w:rPr>
                <w:rFonts w:ascii="Times New Roman" w:eastAsia="Times New Roman" w:hAnsi="Times New Roman"/>
                <w:b/>
                <w:lang w:eastAsia="sk-SK"/>
              </w:rPr>
              <w:t>Žiadne</w:t>
            </w:r>
          </w:p>
        </w:tc>
        <w:sdt>
          <w:sdtPr>
            <w:rPr>
              <w:rFonts w:ascii="Times New Roman" w:eastAsia="Times New Roman" w:hAnsi="Times New Roman"/>
              <w:b/>
              <w:lang w:eastAsia="sk-SK"/>
            </w:rPr>
            <w:id w:val="16952892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hideMark/>
              </w:tcPr>
              <w:p w14:paraId="3E18A7BB" w14:textId="77777777" w:rsidR="0054095D" w:rsidRPr="0054095D" w:rsidRDefault="0054095D" w:rsidP="0054095D">
                <w:pPr>
                  <w:jc w:val="center"/>
                  <w:rPr>
                    <w:rFonts w:ascii="Times New Roman" w:eastAsia="Times New Roman" w:hAnsi="Times New Roman"/>
                    <w:b/>
                    <w:lang w:eastAsia="sk-SK"/>
                  </w:rPr>
                </w:pPr>
                <w:r w:rsidRPr="0054095D">
                  <w:rPr>
                    <w:rFonts w:ascii="Segoe UI Symbol" w:eastAsia="Times New Roman" w:hAnsi="Segoe UI Symbol" w:cs="Segoe UI Symbol"/>
                    <w:b/>
                    <w:lang w:eastAsia="sk-SK"/>
                  </w:rPr>
                  <w:t>☐</w:t>
                </w:r>
              </w:p>
            </w:tc>
          </w:sdtContent>
        </w:sdt>
        <w:tc>
          <w:tcPr>
            <w:tcW w:w="1297" w:type="dxa"/>
            <w:tcBorders>
              <w:top w:val="single" w:sz="4" w:space="0" w:color="auto"/>
              <w:left w:val="nil"/>
              <w:bottom w:val="single" w:sz="4" w:space="0" w:color="auto"/>
              <w:right w:val="single" w:sz="4" w:space="0" w:color="auto"/>
            </w:tcBorders>
            <w:hideMark/>
          </w:tcPr>
          <w:p w14:paraId="52E77E7C" w14:textId="77777777" w:rsidR="0054095D" w:rsidRPr="0054095D" w:rsidRDefault="0054095D" w:rsidP="0054095D">
            <w:pPr>
              <w:ind w:left="54"/>
              <w:rPr>
                <w:rFonts w:ascii="Times New Roman" w:eastAsia="Times New Roman" w:hAnsi="Times New Roman"/>
                <w:b/>
                <w:lang w:eastAsia="sk-SK"/>
              </w:rPr>
            </w:pPr>
            <w:r w:rsidRPr="0054095D">
              <w:rPr>
                <w:rFonts w:ascii="Times New Roman" w:eastAsia="Times New Roman" w:hAnsi="Times New Roman"/>
                <w:b/>
                <w:lang w:eastAsia="sk-SK"/>
              </w:rPr>
              <w:t>Negatívne</w:t>
            </w:r>
          </w:p>
        </w:tc>
      </w:tr>
    </w:tbl>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54095D" w:rsidRPr="0054095D" w14:paraId="4BC5A963" w14:textId="77777777" w:rsidTr="0054095D">
        <w:tc>
          <w:tcPr>
            <w:tcW w:w="3812" w:type="dxa"/>
            <w:tcBorders>
              <w:top w:val="single" w:sz="4" w:space="0" w:color="auto"/>
              <w:left w:val="single" w:sz="4" w:space="0" w:color="auto"/>
              <w:bottom w:val="nil"/>
              <w:right w:val="single" w:sz="4" w:space="0" w:color="auto"/>
            </w:tcBorders>
            <w:shd w:val="clear" w:color="auto" w:fill="E2E2E2"/>
            <w:hideMark/>
          </w:tcPr>
          <w:p w14:paraId="21B2DA45" w14:textId="77777777" w:rsidR="0054095D" w:rsidRPr="0054095D" w:rsidRDefault="0054095D" w:rsidP="0054095D">
            <w:pPr>
              <w:spacing w:after="0" w:line="240" w:lineRule="auto"/>
              <w:rPr>
                <w:rFonts w:ascii="Times New Roman" w:eastAsia="Times New Roman" w:hAnsi="Times New Roman" w:cs="Times New Roman"/>
                <w:b/>
                <w:sz w:val="20"/>
                <w:szCs w:val="20"/>
                <w:lang w:eastAsia="sk-SK"/>
              </w:rPr>
            </w:pPr>
            <w:r w:rsidRPr="0054095D">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tcPr>
          <w:p w14:paraId="656C4036" w14:textId="77777777" w:rsidR="0054095D" w:rsidRPr="0054095D" w:rsidRDefault="0054095D" w:rsidP="0054095D">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tcPr>
          <w:p w14:paraId="04E84BD6" w14:textId="77777777" w:rsidR="0054095D" w:rsidRPr="0054095D" w:rsidRDefault="0054095D" w:rsidP="0054095D">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tcPr>
          <w:p w14:paraId="5EB1F9A7" w14:textId="77777777" w:rsidR="0054095D" w:rsidRPr="0054095D" w:rsidRDefault="0054095D" w:rsidP="0054095D">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tcPr>
          <w:p w14:paraId="6CC35C40" w14:textId="77777777" w:rsidR="0054095D" w:rsidRPr="0054095D" w:rsidRDefault="0054095D" w:rsidP="0054095D">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tcPr>
          <w:p w14:paraId="1DB6E243" w14:textId="77777777" w:rsidR="0054095D" w:rsidRPr="0054095D" w:rsidRDefault="0054095D" w:rsidP="0054095D">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tcPr>
          <w:p w14:paraId="0C12E41B" w14:textId="77777777" w:rsidR="0054095D" w:rsidRPr="0054095D" w:rsidRDefault="0054095D" w:rsidP="0054095D">
            <w:pPr>
              <w:spacing w:after="0" w:line="240" w:lineRule="auto"/>
              <w:ind w:left="54"/>
              <w:rPr>
                <w:rFonts w:ascii="Times New Roman" w:eastAsia="Times New Roman" w:hAnsi="Times New Roman" w:cs="Times New Roman"/>
                <w:b/>
                <w:sz w:val="20"/>
                <w:szCs w:val="20"/>
                <w:lang w:eastAsia="sk-SK"/>
              </w:rPr>
            </w:pPr>
          </w:p>
        </w:tc>
      </w:tr>
      <w:tr w:rsidR="0054095D" w:rsidRPr="0054095D" w14:paraId="67FFCBB1" w14:textId="77777777" w:rsidTr="0054095D">
        <w:tc>
          <w:tcPr>
            <w:tcW w:w="3812" w:type="dxa"/>
            <w:tcBorders>
              <w:top w:val="nil"/>
              <w:left w:val="single" w:sz="4" w:space="0" w:color="auto"/>
              <w:bottom w:val="nil"/>
              <w:right w:val="single" w:sz="4" w:space="0" w:color="auto"/>
            </w:tcBorders>
            <w:shd w:val="clear" w:color="auto" w:fill="E2E2E2"/>
            <w:hideMark/>
          </w:tcPr>
          <w:p w14:paraId="79002309" w14:textId="77777777" w:rsidR="0054095D" w:rsidRPr="0054095D" w:rsidRDefault="0054095D" w:rsidP="0054095D">
            <w:pPr>
              <w:spacing w:after="0" w:line="240" w:lineRule="auto"/>
              <w:ind w:left="196" w:hanging="196"/>
              <w:rPr>
                <w:rFonts w:ascii="Times New Roman" w:eastAsia="Calibri" w:hAnsi="Times New Roman" w:cs="Times New Roman"/>
                <w:b/>
                <w:sz w:val="20"/>
                <w:szCs w:val="20"/>
              </w:rPr>
            </w:pPr>
            <w:r w:rsidRPr="0054095D">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Content>
            <w:tc>
              <w:tcPr>
                <w:tcW w:w="541" w:type="dxa"/>
                <w:tcBorders>
                  <w:top w:val="nil"/>
                  <w:left w:val="single" w:sz="4" w:space="0" w:color="auto"/>
                  <w:bottom w:val="dotted" w:sz="4" w:space="0" w:color="auto"/>
                  <w:right w:val="nil"/>
                </w:tcBorders>
                <w:hideMark/>
              </w:tcPr>
              <w:p w14:paraId="154D1BF0" w14:textId="77777777" w:rsidR="0054095D" w:rsidRPr="0054095D" w:rsidRDefault="0054095D" w:rsidP="0054095D">
                <w:pPr>
                  <w:spacing w:after="0" w:line="240" w:lineRule="auto"/>
                  <w:jc w:val="center"/>
                  <w:rPr>
                    <w:rFonts w:ascii="Times New Roman" w:eastAsia="Times New Roman" w:hAnsi="Times New Roman" w:cs="Times New Roman"/>
                    <w:b/>
                    <w:sz w:val="20"/>
                    <w:szCs w:val="20"/>
                    <w:lang w:eastAsia="sk-SK"/>
                  </w:rPr>
                </w:pPr>
                <w:r w:rsidRPr="0054095D">
                  <w:rPr>
                    <w:rFonts w:ascii="Segoe UI Symbol" w:eastAsia="Times New Roman" w:hAnsi="Segoe UI Symbol" w:cs="Segoe UI Symbol"/>
                    <w:b/>
                    <w:sz w:val="20"/>
                    <w:szCs w:val="20"/>
                    <w:lang w:eastAsia="sk-SK"/>
                  </w:rPr>
                  <w:t>☐</w:t>
                </w:r>
              </w:p>
            </w:tc>
          </w:sdtContent>
        </w:sdt>
        <w:tc>
          <w:tcPr>
            <w:tcW w:w="1312" w:type="dxa"/>
            <w:gridSpan w:val="2"/>
            <w:tcBorders>
              <w:top w:val="nil"/>
              <w:left w:val="nil"/>
              <w:bottom w:val="dotted" w:sz="4" w:space="0" w:color="auto"/>
              <w:right w:val="nil"/>
            </w:tcBorders>
            <w:hideMark/>
          </w:tcPr>
          <w:p w14:paraId="4A358FD7" w14:textId="77777777" w:rsidR="0054095D" w:rsidRPr="0054095D" w:rsidRDefault="0054095D" w:rsidP="0054095D">
            <w:pPr>
              <w:spacing w:after="0" w:line="240" w:lineRule="auto"/>
              <w:ind w:right="-108"/>
              <w:rPr>
                <w:rFonts w:ascii="Times New Roman" w:eastAsia="Times New Roman" w:hAnsi="Times New Roman" w:cs="Times New Roman"/>
                <w:b/>
                <w:sz w:val="20"/>
                <w:szCs w:val="20"/>
                <w:lang w:eastAsia="sk-SK"/>
              </w:rPr>
            </w:pPr>
            <w:r w:rsidRPr="0054095D">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Content>
            <w:tc>
              <w:tcPr>
                <w:tcW w:w="538" w:type="dxa"/>
                <w:tcBorders>
                  <w:top w:val="nil"/>
                  <w:left w:val="nil"/>
                  <w:bottom w:val="dotted" w:sz="4" w:space="0" w:color="auto"/>
                  <w:right w:val="nil"/>
                </w:tcBorders>
                <w:hideMark/>
              </w:tcPr>
              <w:p w14:paraId="03DC1A27" w14:textId="77777777" w:rsidR="0054095D" w:rsidRPr="0054095D" w:rsidRDefault="0054095D" w:rsidP="0054095D">
                <w:pPr>
                  <w:spacing w:after="0" w:line="240" w:lineRule="auto"/>
                  <w:jc w:val="center"/>
                  <w:rPr>
                    <w:rFonts w:ascii="Times New Roman" w:eastAsia="Times New Roman" w:hAnsi="Times New Roman" w:cs="Times New Roman"/>
                    <w:b/>
                    <w:sz w:val="20"/>
                    <w:szCs w:val="20"/>
                    <w:lang w:eastAsia="sk-SK"/>
                  </w:rPr>
                </w:pPr>
                <w:r w:rsidRPr="0054095D">
                  <w:rPr>
                    <w:rFonts w:ascii="Segoe UI Symbol" w:eastAsia="Times New Roman" w:hAnsi="Segoe UI Symbol" w:cs="Segoe UI Symbol"/>
                    <w:b/>
                    <w:sz w:val="20"/>
                    <w:szCs w:val="20"/>
                    <w:lang w:eastAsia="sk-SK"/>
                  </w:rPr>
                  <w:t>☒</w:t>
                </w:r>
              </w:p>
            </w:tc>
          </w:sdtContent>
        </w:sdt>
        <w:tc>
          <w:tcPr>
            <w:tcW w:w="1133" w:type="dxa"/>
            <w:tcBorders>
              <w:top w:val="nil"/>
              <w:left w:val="nil"/>
              <w:bottom w:val="dotted" w:sz="4" w:space="0" w:color="auto"/>
              <w:right w:val="nil"/>
            </w:tcBorders>
            <w:hideMark/>
          </w:tcPr>
          <w:p w14:paraId="2DE404FD" w14:textId="77777777" w:rsidR="0054095D" w:rsidRPr="0054095D" w:rsidRDefault="0054095D" w:rsidP="0054095D">
            <w:pPr>
              <w:spacing w:after="0" w:line="240" w:lineRule="auto"/>
              <w:rPr>
                <w:rFonts w:ascii="Times New Roman" w:eastAsia="Times New Roman" w:hAnsi="Times New Roman" w:cs="Times New Roman"/>
                <w:b/>
                <w:sz w:val="20"/>
                <w:szCs w:val="20"/>
                <w:lang w:eastAsia="sk-SK"/>
              </w:rPr>
            </w:pPr>
            <w:r w:rsidRPr="0054095D">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Content>
            <w:tc>
              <w:tcPr>
                <w:tcW w:w="547" w:type="dxa"/>
                <w:tcBorders>
                  <w:top w:val="nil"/>
                  <w:left w:val="nil"/>
                  <w:bottom w:val="dotted" w:sz="4" w:space="0" w:color="auto"/>
                  <w:right w:val="nil"/>
                </w:tcBorders>
                <w:hideMark/>
              </w:tcPr>
              <w:p w14:paraId="1FA027F1" w14:textId="77777777" w:rsidR="0054095D" w:rsidRPr="0054095D" w:rsidRDefault="0054095D" w:rsidP="0054095D">
                <w:pPr>
                  <w:spacing w:after="0" w:line="240" w:lineRule="auto"/>
                  <w:jc w:val="center"/>
                  <w:rPr>
                    <w:rFonts w:ascii="Times New Roman" w:eastAsia="Times New Roman" w:hAnsi="Times New Roman" w:cs="Times New Roman"/>
                    <w:b/>
                    <w:sz w:val="20"/>
                    <w:szCs w:val="20"/>
                    <w:lang w:eastAsia="sk-SK"/>
                  </w:rPr>
                </w:pPr>
                <w:r w:rsidRPr="0054095D">
                  <w:rPr>
                    <w:rFonts w:ascii="Segoe UI Symbol" w:eastAsia="Times New Roman" w:hAnsi="Segoe UI Symbol" w:cs="Segoe UI Symbol"/>
                    <w:b/>
                    <w:sz w:val="20"/>
                    <w:szCs w:val="20"/>
                    <w:lang w:eastAsia="sk-SK"/>
                  </w:rPr>
                  <w:t>☐</w:t>
                </w:r>
              </w:p>
            </w:tc>
          </w:sdtContent>
        </w:sdt>
        <w:tc>
          <w:tcPr>
            <w:tcW w:w="1297" w:type="dxa"/>
            <w:tcBorders>
              <w:top w:val="nil"/>
              <w:left w:val="nil"/>
              <w:bottom w:val="dotted" w:sz="4" w:space="0" w:color="auto"/>
              <w:right w:val="single" w:sz="4" w:space="0" w:color="auto"/>
            </w:tcBorders>
            <w:hideMark/>
          </w:tcPr>
          <w:p w14:paraId="5E290DB5" w14:textId="77777777" w:rsidR="0054095D" w:rsidRPr="0054095D" w:rsidRDefault="0054095D" w:rsidP="0054095D">
            <w:pPr>
              <w:spacing w:after="0" w:line="240" w:lineRule="auto"/>
              <w:ind w:left="54"/>
              <w:rPr>
                <w:rFonts w:ascii="Times New Roman" w:eastAsia="Times New Roman" w:hAnsi="Times New Roman" w:cs="Times New Roman"/>
                <w:b/>
                <w:color w:val="C00000"/>
                <w:sz w:val="20"/>
                <w:szCs w:val="20"/>
                <w:lang w:eastAsia="sk-SK"/>
              </w:rPr>
            </w:pPr>
            <w:r w:rsidRPr="0054095D">
              <w:rPr>
                <w:rFonts w:ascii="Times New Roman" w:eastAsia="Times New Roman" w:hAnsi="Times New Roman" w:cs="Times New Roman"/>
                <w:b/>
                <w:sz w:val="20"/>
                <w:szCs w:val="20"/>
                <w:lang w:eastAsia="sk-SK"/>
              </w:rPr>
              <w:t>Negatívne</w:t>
            </w:r>
          </w:p>
        </w:tc>
      </w:tr>
      <w:tr w:rsidR="0054095D" w:rsidRPr="0054095D" w14:paraId="6339762E" w14:textId="77777777" w:rsidTr="0054095D">
        <w:tc>
          <w:tcPr>
            <w:tcW w:w="3812" w:type="dxa"/>
            <w:tcBorders>
              <w:top w:val="nil"/>
              <w:left w:val="single" w:sz="4" w:space="0" w:color="auto"/>
              <w:bottom w:val="nil"/>
              <w:right w:val="single" w:sz="4" w:space="0" w:color="auto"/>
            </w:tcBorders>
            <w:shd w:val="clear" w:color="auto" w:fill="E2E2E2"/>
            <w:hideMark/>
          </w:tcPr>
          <w:p w14:paraId="5B363791" w14:textId="77777777" w:rsidR="0054095D" w:rsidRPr="0054095D" w:rsidRDefault="0054095D" w:rsidP="0054095D">
            <w:pPr>
              <w:spacing w:after="0" w:line="240" w:lineRule="auto"/>
              <w:ind w:left="168" w:hanging="168"/>
              <w:rPr>
                <w:rFonts w:ascii="Times New Roman" w:eastAsia="Calibri" w:hAnsi="Times New Roman" w:cs="Times New Roman"/>
                <w:b/>
                <w:sz w:val="20"/>
                <w:szCs w:val="20"/>
              </w:rPr>
            </w:pPr>
            <w:r w:rsidRPr="0054095D">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vAlign w:val="center"/>
                <w:hideMark/>
              </w:tcPr>
              <w:p w14:paraId="49FE8F97" w14:textId="77777777" w:rsidR="0054095D" w:rsidRPr="0054095D" w:rsidRDefault="0054095D" w:rsidP="0054095D">
                <w:pPr>
                  <w:spacing w:after="0" w:line="240" w:lineRule="auto"/>
                  <w:jc w:val="center"/>
                  <w:rPr>
                    <w:rFonts w:ascii="Times New Roman" w:eastAsia="Times New Roman" w:hAnsi="Times New Roman" w:cs="Times New Roman"/>
                    <w:b/>
                    <w:sz w:val="20"/>
                    <w:szCs w:val="20"/>
                    <w:lang w:eastAsia="sk-SK"/>
                  </w:rPr>
                </w:pPr>
                <w:r w:rsidRPr="0054095D">
                  <w:rPr>
                    <w:rFonts w:ascii="Segoe UI Symbol" w:eastAsia="Times New Roman"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hideMark/>
          </w:tcPr>
          <w:p w14:paraId="45D76C7F" w14:textId="77777777" w:rsidR="0054095D" w:rsidRPr="0054095D" w:rsidRDefault="0054095D" w:rsidP="0054095D">
            <w:pPr>
              <w:spacing w:after="0" w:line="240" w:lineRule="auto"/>
              <w:ind w:right="-108"/>
              <w:rPr>
                <w:rFonts w:ascii="Times New Roman" w:eastAsia="Times New Roman" w:hAnsi="Times New Roman" w:cs="Times New Roman"/>
                <w:b/>
                <w:sz w:val="20"/>
                <w:szCs w:val="20"/>
                <w:lang w:eastAsia="sk-SK"/>
              </w:rPr>
            </w:pPr>
            <w:r w:rsidRPr="0054095D">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Content>
            <w:tc>
              <w:tcPr>
                <w:tcW w:w="538" w:type="dxa"/>
                <w:tcBorders>
                  <w:top w:val="dotted" w:sz="4" w:space="0" w:color="auto"/>
                  <w:left w:val="nil"/>
                  <w:bottom w:val="dotted" w:sz="4" w:space="0" w:color="auto"/>
                  <w:right w:val="nil"/>
                </w:tcBorders>
                <w:vAlign w:val="center"/>
                <w:hideMark/>
              </w:tcPr>
              <w:p w14:paraId="746A1967" w14:textId="77777777" w:rsidR="0054095D" w:rsidRPr="0054095D" w:rsidRDefault="0054095D" w:rsidP="0054095D">
                <w:pPr>
                  <w:spacing w:after="0" w:line="240" w:lineRule="auto"/>
                  <w:jc w:val="center"/>
                  <w:rPr>
                    <w:rFonts w:ascii="Times New Roman" w:eastAsia="Times New Roman" w:hAnsi="Times New Roman" w:cs="Times New Roman"/>
                    <w:b/>
                    <w:sz w:val="20"/>
                    <w:szCs w:val="20"/>
                    <w:lang w:eastAsia="sk-SK"/>
                  </w:rPr>
                </w:pPr>
                <w:r w:rsidRPr="0054095D">
                  <w:rPr>
                    <w:rFonts w:ascii="Segoe UI Symbol" w:eastAsia="Times New Roman"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vAlign w:val="center"/>
            <w:hideMark/>
          </w:tcPr>
          <w:p w14:paraId="255D7962" w14:textId="77777777" w:rsidR="0054095D" w:rsidRPr="0054095D" w:rsidRDefault="0054095D" w:rsidP="0054095D">
            <w:pPr>
              <w:spacing w:after="0" w:line="240" w:lineRule="auto"/>
              <w:rPr>
                <w:rFonts w:ascii="Times New Roman" w:eastAsia="Times New Roman" w:hAnsi="Times New Roman" w:cs="Times New Roman"/>
                <w:b/>
                <w:sz w:val="20"/>
                <w:szCs w:val="20"/>
                <w:lang w:eastAsia="sk-SK"/>
              </w:rPr>
            </w:pPr>
            <w:r w:rsidRPr="0054095D">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Content>
            <w:tc>
              <w:tcPr>
                <w:tcW w:w="547" w:type="dxa"/>
                <w:tcBorders>
                  <w:top w:val="dotted" w:sz="4" w:space="0" w:color="auto"/>
                  <w:left w:val="nil"/>
                  <w:bottom w:val="dotted" w:sz="4" w:space="0" w:color="auto"/>
                  <w:right w:val="nil"/>
                </w:tcBorders>
                <w:vAlign w:val="center"/>
                <w:hideMark/>
              </w:tcPr>
              <w:p w14:paraId="0E066CE9" w14:textId="77777777" w:rsidR="0054095D" w:rsidRPr="0054095D" w:rsidRDefault="0054095D" w:rsidP="0054095D">
                <w:pPr>
                  <w:spacing w:after="0" w:line="240" w:lineRule="auto"/>
                  <w:jc w:val="center"/>
                  <w:rPr>
                    <w:rFonts w:ascii="Times New Roman" w:eastAsia="Times New Roman" w:hAnsi="Times New Roman" w:cs="Times New Roman"/>
                    <w:b/>
                    <w:sz w:val="20"/>
                    <w:szCs w:val="20"/>
                    <w:lang w:eastAsia="sk-SK"/>
                  </w:rPr>
                </w:pPr>
                <w:r w:rsidRPr="0054095D">
                  <w:rPr>
                    <w:rFonts w:ascii="Segoe UI Symbol" w:eastAsia="Times New Roman"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hideMark/>
          </w:tcPr>
          <w:p w14:paraId="278CE4FD" w14:textId="77777777" w:rsidR="0054095D" w:rsidRPr="0054095D" w:rsidRDefault="0054095D" w:rsidP="0054095D">
            <w:pPr>
              <w:spacing w:after="0" w:line="240" w:lineRule="auto"/>
              <w:ind w:left="54"/>
              <w:rPr>
                <w:rFonts w:ascii="Times New Roman" w:eastAsia="Times New Roman" w:hAnsi="Times New Roman" w:cs="Times New Roman"/>
                <w:b/>
                <w:sz w:val="20"/>
                <w:szCs w:val="20"/>
                <w:lang w:eastAsia="sk-SK"/>
              </w:rPr>
            </w:pPr>
            <w:r w:rsidRPr="0054095D">
              <w:rPr>
                <w:rFonts w:ascii="Times New Roman" w:eastAsia="Times New Roman" w:hAnsi="Times New Roman" w:cs="Times New Roman"/>
                <w:b/>
                <w:sz w:val="20"/>
                <w:szCs w:val="20"/>
                <w:lang w:eastAsia="sk-SK"/>
              </w:rPr>
              <w:t>Negatívne</w:t>
            </w:r>
          </w:p>
        </w:tc>
      </w:tr>
    </w:tbl>
    <w:tbl>
      <w:tblPr>
        <w:tblStyle w:val="Mriekatabuky1"/>
        <w:tblW w:w="0" w:type="dxa"/>
        <w:tblInd w:w="0" w:type="dxa"/>
        <w:tblLayout w:type="fixed"/>
        <w:tblLook w:val="04A0" w:firstRow="1" w:lastRow="0" w:firstColumn="1" w:lastColumn="0" w:noHBand="0" w:noVBand="1"/>
      </w:tblPr>
      <w:tblGrid>
        <w:gridCol w:w="3812"/>
        <w:gridCol w:w="541"/>
        <w:gridCol w:w="1312"/>
        <w:gridCol w:w="538"/>
        <w:gridCol w:w="1133"/>
        <w:gridCol w:w="547"/>
        <w:gridCol w:w="1297"/>
      </w:tblGrid>
      <w:tr w:rsidR="0054095D" w:rsidRPr="0054095D" w14:paraId="4C7B0EBF" w14:textId="77777777" w:rsidTr="0054095D">
        <w:tc>
          <w:tcPr>
            <w:tcW w:w="3812" w:type="dxa"/>
            <w:tcBorders>
              <w:top w:val="single" w:sz="4" w:space="0" w:color="000000"/>
              <w:left w:val="single" w:sz="4" w:space="0" w:color="auto"/>
              <w:bottom w:val="single" w:sz="4" w:space="0" w:color="auto"/>
              <w:right w:val="single" w:sz="4" w:space="0" w:color="auto"/>
            </w:tcBorders>
            <w:shd w:val="clear" w:color="auto" w:fill="E2E2E2"/>
            <w:hideMark/>
          </w:tcPr>
          <w:p w14:paraId="2E77AC5C" w14:textId="77777777" w:rsidR="0054095D" w:rsidRPr="0054095D" w:rsidRDefault="0054095D" w:rsidP="0054095D">
            <w:pPr>
              <w:rPr>
                <w:rFonts w:ascii="Times New Roman" w:eastAsia="Times New Roman" w:hAnsi="Times New Roman"/>
                <w:b/>
                <w:lang w:eastAsia="sk-SK"/>
              </w:rPr>
            </w:pPr>
            <w:r w:rsidRPr="0054095D">
              <w:rPr>
                <w:rFonts w:ascii="Times New Roman" w:eastAsia="Times New Roman" w:hAnsi="Times New Roman"/>
                <w:b/>
              </w:rPr>
              <w:t>Vplyvy na manželstvo, rodičovstvo a rodinu</w:t>
            </w:r>
          </w:p>
        </w:tc>
        <w:sdt>
          <w:sdtPr>
            <w:rPr>
              <w:rFonts w:ascii="Times New Roman" w:eastAsia="Times New Roman" w:hAnsi="Times New Roman"/>
              <w:b/>
              <w:lang w:eastAsia="sk-SK"/>
            </w:rPr>
            <w:id w:val="1977256156"/>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vAlign w:val="center"/>
                <w:hideMark/>
              </w:tcPr>
              <w:p w14:paraId="401C239B" w14:textId="77777777" w:rsidR="0054095D" w:rsidRPr="0054095D" w:rsidRDefault="0054095D" w:rsidP="0054095D">
                <w:pPr>
                  <w:jc w:val="center"/>
                  <w:rPr>
                    <w:rFonts w:ascii="Times New Roman" w:eastAsia="Times New Roman" w:hAnsi="Times New Roman"/>
                    <w:b/>
                    <w:lang w:eastAsia="sk-SK"/>
                  </w:rPr>
                </w:pPr>
                <w:r w:rsidRPr="0054095D">
                  <w:rPr>
                    <w:rFonts w:ascii="Segoe UI Symbol" w:eastAsia="Times New Roman" w:hAnsi="Segoe UI Symbol" w:cs="Segoe UI Symbol"/>
                    <w:b/>
                    <w:lang w:eastAsia="sk-SK"/>
                  </w:rPr>
                  <w:t>☐</w:t>
                </w:r>
              </w:p>
            </w:tc>
          </w:sdtContent>
        </w:sdt>
        <w:tc>
          <w:tcPr>
            <w:tcW w:w="1312" w:type="dxa"/>
            <w:tcBorders>
              <w:top w:val="single" w:sz="4" w:space="0" w:color="auto"/>
              <w:left w:val="nil"/>
              <w:bottom w:val="single" w:sz="4" w:space="0" w:color="auto"/>
              <w:right w:val="nil"/>
            </w:tcBorders>
            <w:vAlign w:val="center"/>
            <w:hideMark/>
          </w:tcPr>
          <w:p w14:paraId="128ED784" w14:textId="77777777" w:rsidR="0054095D" w:rsidRPr="0054095D" w:rsidRDefault="0054095D" w:rsidP="0054095D">
            <w:pPr>
              <w:ind w:right="-108"/>
              <w:rPr>
                <w:rFonts w:ascii="Times New Roman" w:eastAsia="Times New Roman" w:hAnsi="Times New Roman"/>
                <w:b/>
                <w:lang w:eastAsia="sk-SK"/>
              </w:rPr>
            </w:pPr>
            <w:r w:rsidRPr="0054095D">
              <w:rPr>
                <w:rFonts w:ascii="Times New Roman" w:eastAsia="Times New Roman" w:hAnsi="Times New Roman"/>
                <w:b/>
                <w:lang w:eastAsia="sk-SK"/>
              </w:rPr>
              <w:t>Pozitívne</w:t>
            </w:r>
          </w:p>
        </w:tc>
        <w:sdt>
          <w:sdtPr>
            <w:rPr>
              <w:rFonts w:ascii="Times New Roman" w:eastAsia="Times New Roman" w:hAnsi="Times New Roman"/>
              <w:b/>
              <w:lang w:eastAsia="sk-SK"/>
            </w:rPr>
            <w:id w:val="-1025549405"/>
            <w14:checkbox>
              <w14:checked w14:val="1"/>
              <w14:checkedState w14:val="2612" w14:font="MS Gothic"/>
              <w14:uncheckedState w14:val="2610" w14:font="MS Gothic"/>
            </w14:checkbox>
          </w:sdtPr>
          <w:sdtContent>
            <w:tc>
              <w:tcPr>
                <w:tcW w:w="538" w:type="dxa"/>
                <w:tcBorders>
                  <w:top w:val="single" w:sz="4" w:space="0" w:color="auto"/>
                  <w:left w:val="nil"/>
                  <w:bottom w:val="single" w:sz="4" w:space="0" w:color="auto"/>
                  <w:right w:val="nil"/>
                </w:tcBorders>
                <w:vAlign w:val="center"/>
                <w:hideMark/>
              </w:tcPr>
              <w:p w14:paraId="0CEE8D24" w14:textId="77777777" w:rsidR="0054095D" w:rsidRPr="0054095D" w:rsidRDefault="0054095D" w:rsidP="0054095D">
                <w:pPr>
                  <w:jc w:val="center"/>
                  <w:rPr>
                    <w:rFonts w:ascii="Times New Roman" w:eastAsia="Times New Roman" w:hAnsi="Times New Roman"/>
                    <w:b/>
                    <w:lang w:eastAsia="sk-SK"/>
                  </w:rPr>
                </w:pPr>
                <w:r w:rsidRPr="0054095D">
                  <w:rPr>
                    <w:rFonts w:ascii="Segoe UI Symbol" w:eastAsia="Times New Roman" w:hAnsi="Segoe UI Symbol" w:cs="Segoe UI Symbol"/>
                    <w:b/>
                    <w:lang w:eastAsia="sk-SK"/>
                  </w:rPr>
                  <w:t>☒</w:t>
                </w:r>
              </w:p>
            </w:tc>
          </w:sdtContent>
        </w:sdt>
        <w:tc>
          <w:tcPr>
            <w:tcW w:w="1133" w:type="dxa"/>
            <w:tcBorders>
              <w:top w:val="single" w:sz="4" w:space="0" w:color="auto"/>
              <w:left w:val="nil"/>
              <w:bottom w:val="single" w:sz="4" w:space="0" w:color="auto"/>
              <w:right w:val="nil"/>
            </w:tcBorders>
            <w:vAlign w:val="center"/>
            <w:hideMark/>
          </w:tcPr>
          <w:p w14:paraId="36A95BAC" w14:textId="77777777" w:rsidR="0054095D" w:rsidRPr="0054095D" w:rsidRDefault="0054095D" w:rsidP="0054095D">
            <w:pPr>
              <w:rPr>
                <w:rFonts w:ascii="Times New Roman" w:eastAsia="Times New Roman" w:hAnsi="Times New Roman"/>
                <w:b/>
                <w:lang w:eastAsia="sk-SK"/>
              </w:rPr>
            </w:pPr>
            <w:r w:rsidRPr="0054095D">
              <w:rPr>
                <w:rFonts w:ascii="Times New Roman" w:eastAsia="Times New Roman" w:hAnsi="Times New Roman"/>
                <w:b/>
                <w:lang w:eastAsia="sk-SK"/>
              </w:rPr>
              <w:t>Žiadne</w:t>
            </w:r>
          </w:p>
        </w:tc>
        <w:sdt>
          <w:sdtPr>
            <w:rPr>
              <w:rFonts w:ascii="Times New Roman" w:eastAsia="Times New Roman" w:hAnsi="Times New Roman"/>
              <w:b/>
              <w:lang w:eastAsia="sk-SK"/>
            </w:rPr>
            <w:id w:val="-710956538"/>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vAlign w:val="center"/>
                <w:hideMark/>
              </w:tcPr>
              <w:p w14:paraId="1A2E94CD" w14:textId="77777777" w:rsidR="0054095D" w:rsidRPr="0054095D" w:rsidRDefault="0054095D" w:rsidP="0054095D">
                <w:pPr>
                  <w:jc w:val="center"/>
                  <w:rPr>
                    <w:rFonts w:ascii="Times New Roman" w:eastAsia="Times New Roman" w:hAnsi="Times New Roman"/>
                    <w:b/>
                    <w:lang w:eastAsia="sk-SK"/>
                  </w:rPr>
                </w:pPr>
                <w:r w:rsidRPr="0054095D">
                  <w:rPr>
                    <w:rFonts w:ascii="Segoe UI Symbol" w:eastAsia="Times New Roman" w:hAnsi="Segoe UI Symbol" w:cs="Segoe UI Symbol"/>
                    <w:b/>
                    <w:lang w:eastAsia="sk-SK"/>
                  </w:rPr>
                  <w:t>☐</w:t>
                </w:r>
              </w:p>
            </w:tc>
          </w:sdtContent>
        </w:sdt>
        <w:tc>
          <w:tcPr>
            <w:tcW w:w="1297" w:type="dxa"/>
            <w:tcBorders>
              <w:top w:val="single" w:sz="4" w:space="0" w:color="auto"/>
              <w:left w:val="nil"/>
              <w:bottom w:val="single" w:sz="4" w:space="0" w:color="auto"/>
              <w:right w:val="single" w:sz="4" w:space="0" w:color="auto"/>
            </w:tcBorders>
            <w:vAlign w:val="center"/>
            <w:hideMark/>
          </w:tcPr>
          <w:p w14:paraId="080F429C" w14:textId="77777777" w:rsidR="0054095D" w:rsidRPr="0054095D" w:rsidRDefault="0054095D" w:rsidP="0054095D">
            <w:pPr>
              <w:ind w:left="54"/>
              <w:rPr>
                <w:rFonts w:ascii="Times New Roman" w:eastAsia="Times New Roman" w:hAnsi="Times New Roman"/>
                <w:b/>
                <w:lang w:eastAsia="sk-SK"/>
              </w:rPr>
            </w:pPr>
            <w:r w:rsidRPr="0054095D">
              <w:rPr>
                <w:rFonts w:ascii="Times New Roman" w:eastAsia="Times New Roman" w:hAnsi="Times New Roman"/>
                <w:b/>
                <w:lang w:eastAsia="sk-SK"/>
              </w:rPr>
              <w:t>Negatívne</w:t>
            </w:r>
          </w:p>
        </w:tc>
      </w:tr>
    </w:tbl>
    <w:p w14:paraId="27F19872" w14:textId="77777777" w:rsidR="0054095D" w:rsidRPr="0054095D" w:rsidRDefault="0054095D" w:rsidP="0054095D">
      <w:pPr>
        <w:spacing w:after="0" w:line="240" w:lineRule="auto"/>
        <w:ind w:right="141"/>
        <w:rPr>
          <w:rFonts w:ascii="Times New Roman" w:eastAsia="Times New Roman" w:hAnsi="Times New Roman" w:cs="Times New Roman"/>
          <w:b/>
          <w:sz w:val="20"/>
          <w:szCs w:val="20"/>
          <w:lang w:eastAsia="sk-SK"/>
        </w:rPr>
      </w:pPr>
    </w:p>
    <w:tbl>
      <w:tblPr>
        <w:tblStyle w:val="Mriekatabuky1"/>
        <w:tblW w:w="0" w:type="dxa"/>
        <w:tblInd w:w="0" w:type="dxa"/>
        <w:tblLayout w:type="fixed"/>
        <w:tblLook w:val="04A0" w:firstRow="1" w:lastRow="0" w:firstColumn="1" w:lastColumn="0" w:noHBand="0" w:noVBand="1"/>
      </w:tblPr>
      <w:tblGrid>
        <w:gridCol w:w="9176"/>
      </w:tblGrid>
      <w:tr w:rsidR="0054095D" w:rsidRPr="0054095D" w14:paraId="0356B3F8" w14:textId="77777777" w:rsidTr="0054095D">
        <w:tc>
          <w:tcPr>
            <w:tcW w:w="9176" w:type="dxa"/>
            <w:tcBorders>
              <w:top w:val="single" w:sz="4" w:space="0" w:color="auto"/>
              <w:left w:val="single" w:sz="4" w:space="0" w:color="auto"/>
              <w:bottom w:val="nil"/>
              <w:right w:val="single" w:sz="4" w:space="0" w:color="auto"/>
            </w:tcBorders>
            <w:shd w:val="clear" w:color="auto" w:fill="E2E2E2"/>
            <w:hideMark/>
          </w:tcPr>
          <w:p w14:paraId="7A7205D5" w14:textId="77777777" w:rsidR="0054095D" w:rsidRPr="0054095D" w:rsidRDefault="0054095D" w:rsidP="0054095D">
            <w:pPr>
              <w:numPr>
                <w:ilvl w:val="0"/>
                <w:numId w:val="7"/>
              </w:numPr>
              <w:spacing w:line="256" w:lineRule="auto"/>
              <w:ind w:left="426"/>
              <w:contextualSpacing/>
              <w:rPr>
                <w:rFonts w:ascii="Times New Roman" w:hAnsi="Times New Roman"/>
                <w:b/>
              </w:rPr>
            </w:pPr>
            <w:r w:rsidRPr="0054095D">
              <w:rPr>
                <w:rFonts w:ascii="Times New Roman" w:hAnsi="Times New Roman"/>
                <w:b/>
              </w:rPr>
              <w:t>Poznámky</w:t>
            </w:r>
          </w:p>
        </w:tc>
      </w:tr>
      <w:tr w:rsidR="0054095D" w:rsidRPr="0054095D" w14:paraId="10B20D70" w14:textId="77777777" w:rsidTr="0054095D">
        <w:trPr>
          <w:trHeight w:val="713"/>
        </w:trPr>
        <w:tc>
          <w:tcPr>
            <w:tcW w:w="9176" w:type="dxa"/>
            <w:tcBorders>
              <w:top w:val="nil"/>
              <w:left w:val="single" w:sz="4" w:space="0" w:color="auto"/>
              <w:bottom w:val="single" w:sz="4" w:space="0" w:color="FFFFFF"/>
              <w:right w:val="single" w:sz="4" w:space="0" w:color="auto"/>
            </w:tcBorders>
          </w:tcPr>
          <w:p w14:paraId="3042E0AD" w14:textId="77777777" w:rsidR="0054095D" w:rsidRPr="0054095D" w:rsidRDefault="0054095D" w:rsidP="0054095D">
            <w:pPr>
              <w:spacing w:before="120" w:after="120"/>
              <w:contextualSpacing/>
              <w:rPr>
                <w:rFonts w:ascii="Times New Roman" w:hAnsi="Times New Roman"/>
                <w:b/>
              </w:rPr>
            </w:pPr>
          </w:p>
        </w:tc>
      </w:tr>
      <w:tr w:rsidR="0054095D" w:rsidRPr="0054095D" w14:paraId="1AE377E9" w14:textId="77777777" w:rsidTr="0054095D">
        <w:tc>
          <w:tcPr>
            <w:tcW w:w="9176" w:type="dxa"/>
            <w:tcBorders>
              <w:top w:val="single" w:sz="4" w:space="0" w:color="auto"/>
              <w:left w:val="single" w:sz="4" w:space="0" w:color="auto"/>
              <w:bottom w:val="single" w:sz="4" w:space="0" w:color="FFFFFF"/>
              <w:right w:val="single" w:sz="4" w:space="0" w:color="auto"/>
            </w:tcBorders>
            <w:shd w:val="clear" w:color="auto" w:fill="E2E2E2"/>
            <w:hideMark/>
          </w:tcPr>
          <w:p w14:paraId="19BA4B32" w14:textId="77777777" w:rsidR="0054095D" w:rsidRPr="0054095D" w:rsidRDefault="0054095D" w:rsidP="0054095D">
            <w:pPr>
              <w:numPr>
                <w:ilvl w:val="0"/>
                <w:numId w:val="7"/>
              </w:numPr>
              <w:spacing w:line="256" w:lineRule="auto"/>
              <w:ind w:left="426"/>
              <w:contextualSpacing/>
              <w:rPr>
                <w:rFonts w:ascii="Times New Roman" w:hAnsi="Times New Roman"/>
                <w:b/>
              </w:rPr>
            </w:pPr>
            <w:r w:rsidRPr="0054095D">
              <w:rPr>
                <w:rFonts w:ascii="Times New Roman" w:hAnsi="Times New Roman"/>
                <w:b/>
              </w:rPr>
              <w:t>Kontakt na spracovateľa</w:t>
            </w:r>
          </w:p>
        </w:tc>
      </w:tr>
      <w:tr w:rsidR="0054095D" w:rsidRPr="0054095D" w14:paraId="44490711" w14:textId="77777777" w:rsidTr="0054095D">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237BE8B5" w14:textId="77777777" w:rsidR="0054095D" w:rsidRPr="0054095D" w:rsidRDefault="0054095D" w:rsidP="0054095D">
            <w:pPr>
              <w:rPr>
                <w:rFonts w:ascii="Times New Roman" w:eastAsia="Times New Roman" w:hAnsi="Times New Roman"/>
                <w:i/>
                <w:lang w:eastAsia="sk-SK"/>
              </w:rPr>
            </w:pPr>
            <w:r w:rsidRPr="0054095D">
              <w:rPr>
                <w:rFonts w:ascii="Times New Roman" w:eastAsia="Times New Roman" w:hAnsi="Times New Roman"/>
                <w:i/>
                <w:lang w:eastAsia="sk-SK"/>
              </w:rPr>
              <w:t>Uveďte údaje na kontaktnú osobu, ktorú je možné kontaktovať v súvislosti s posúdením vybraných vplyvov.</w:t>
            </w:r>
          </w:p>
          <w:p w14:paraId="639B3108" w14:textId="77777777" w:rsidR="0054095D" w:rsidRPr="0054095D" w:rsidRDefault="0054095D" w:rsidP="0054095D">
            <w:pPr>
              <w:spacing w:line="276" w:lineRule="auto"/>
              <w:rPr>
                <w:rFonts w:ascii="Times New Roman" w:eastAsia="Times New Roman" w:hAnsi="Times New Roman"/>
                <w:i/>
                <w:lang w:eastAsia="sk-SK"/>
              </w:rPr>
            </w:pPr>
          </w:p>
          <w:p w14:paraId="53B4F279" w14:textId="77777777" w:rsidR="0054095D" w:rsidRPr="0054095D" w:rsidRDefault="0054095D" w:rsidP="0054095D">
            <w:pPr>
              <w:spacing w:line="276" w:lineRule="auto"/>
              <w:rPr>
                <w:rFonts w:ascii="Times New Roman" w:eastAsia="Times New Roman" w:hAnsi="Times New Roman"/>
                <w:lang w:eastAsia="sk-SK"/>
              </w:rPr>
            </w:pPr>
            <w:r w:rsidRPr="0054095D">
              <w:rPr>
                <w:rFonts w:ascii="Times New Roman" w:eastAsia="Times New Roman" w:hAnsi="Times New Roman"/>
                <w:lang w:eastAsia="sk-SK"/>
              </w:rPr>
              <w:t>Ing. Eva Hušťáková, hlavný štátny radca</w:t>
            </w:r>
          </w:p>
          <w:p w14:paraId="5FC6DB61" w14:textId="77777777" w:rsidR="0054095D" w:rsidRPr="0054095D" w:rsidRDefault="0054095D" w:rsidP="0054095D">
            <w:pPr>
              <w:spacing w:line="276" w:lineRule="auto"/>
              <w:rPr>
                <w:rFonts w:ascii="Times New Roman" w:eastAsia="Times New Roman" w:hAnsi="Times New Roman"/>
                <w:lang w:eastAsia="sk-SK"/>
              </w:rPr>
            </w:pPr>
            <w:r w:rsidRPr="0054095D">
              <w:rPr>
                <w:rFonts w:ascii="Times New Roman" w:eastAsia="Times New Roman" w:hAnsi="Times New Roman"/>
                <w:lang w:eastAsia="sk-SK"/>
              </w:rPr>
              <w:t>Slovenská lesnícko-drevárska inšpekcia</w:t>
            </w:r>
          </w:p>
          <w:p w14:paraId="6ADB06C1" w14:textId="77777777" w:rsidR="0054095D" w:rsidRPr="0054095D" w:rsidRDefault="0054095D" w:rsidP="0054095D">
            <w:pPr>
              <w:spacing w:line="276" w:lineRule="auto"/>
              <w:rPr>
                <w:rFonts w:ascii="Times New Roman" w:eastAsia="Times New Roman" w:hAnsi="Times New Roman"/>
                <w:lang w:eastAsia="sk-SK"/>
              </w:rPr>
            </w:pPr>
            <w:r w:rsidRPr="0054095D">
              <w:rPr>
                <w:rFonts w:ascii="Times New Roman" w:eastAsia="Times New Roman" w:hAnsi="Times New Roman"/>
                <w:lang w:eastAsia="sk-SK"/>
              </w:rPr>
              <w:t>Oddelenie inšpekčnej činnosti</w:t>
            </w:r>
          </w:p>
          <w:p w14:paraId="6F9F173E" w14:textId="77777777" w:rsidR="0054095D" w:rsidRPr="0054095D" w:rsidRDefault="00B902FE" w:rsidP="0054095D">
            <w:pPr>
              <w:spacing w:line="276" w:lineRule="auto"/>
              <w:rPr>
                <w:color w:val="0563C1" w:themeColor="hyperlink"/>
                <w:szCs w:val="24"/>
                <w:u w:val="single"/>
              </w:rPr>
            </w:pPr>
            <w:hyperlink r:id="rId9" w:history="1">
              <w:r w:rsidR="0054095D" w:rsidRPr="0054095D">
                <w:rPr>
                  <w:rFonts w:ascii="Times New Roman" w:eastAsia="Times New Roman" w:hAnsi="Times New Roman"/>
                  <w:color w:val="0563C1" w:themeColor="hyperlink"/>
                  <w:szCs w:val="24"/>
                  <w:u w:val="single"/>
                  <w:lang w:eastAsia="sk-SK"/>
                </w:rPr>
                <w:t>eva.hustakova@land.gov.sk</w:t>
              </w:r>
            </w:hyperlink>
          </w:p>
          <w:p w14:paraId="454B8C8D" w14:textId="77777777" w:rsidR="0054095D" w:rsidRPr="0054095D" w:rsidRDefault="0054095D" w:rsidP="0054095D">
            <w:pPr>
              <w:spacing w:line="276" w:lineRule="auto"/>
            </w:pPr>
            <w:r w:rsidRPr="0054095D">
              <w:rPr>
                <w:rFonts w:ascii="Times New Roman" w:eastAsia="Times New Roman" w:hAnsi="Times New Roman"/>
                <w:lang w:eastAsia="sk-SK"/>
              </w:rPr>
              <w:t>tel.: +421 2 592 66 521</w:t>
            </w:r>
          </w:p>
          <w:p w14:paraId="7E5BCDC4" w14:textId="77777777" w:rsidR="0054095D" w:rsidRPr="0054095D" w:rsidRDefault="0054095D" w:rsidP="0054095D">
            <w:pPr>
              <w:rPr>
                <w:rFonts w:ascii="Times New Roman" w:eastAsia="Times New Roman" w:hAnsi="Times New Roman"/>
                <w:sz w:val="18"/>
                <w:lang w:eastAsia="sk-SK"/>
              </w:rPr>
            </w:pPr>
          </w:p>
          <w:p w14:paraId="22F1E286" w14:textId="77777777" w:rsidR="0054095D" w:rsidRPr="0054095D" w:rsidRDefault="0054095D" w:rsidP="0054095D">
            <w:pPr>
              <w:spacing w:line="276" w:lineRule="auto"/>
              <w:rPr>
                <w:rFonts w:ascii="Times New Roman" w:eastAsia="Times New Roman" w:hAnsi="Times New Roman"/>
                <w:lang w:eastAsia="sk-SK"/>
              </w:rPr>
            </w:pPr>
            <w:r w:rsidRPr="0054095D">
              <w:rPr>
                <w:rFonts w:ascii="Times New Roman" w:eastAsia="Times New Roman" w:hAnsi="Times New Roman"/>
                <w:lang w:eastAsia="sk-SK"/>
              </w:rPr>
              <w:t>Ing. Ľubomír Hiľovský, štátny radca</w:t>
            </w:r>
          </w:p>
          <w:p w14:paraId="348BEE25" w14:textId="77777777" w:rsidR="0054095D" w:rsidRPr="0054095D" w:rsidRDefault="0054095D" w:rsidP="0054095D">
            <w:pPr>
              <w:spacing w:line="276" w:lineRule="auto"/>
              <w:rPr>
                <w:rFonts w:ascii="Times New Roman" w:eastAsia="Times New Roman" w:hAnsi="Times New Roman"/>
                <w:lang w:eastAsia="sk-SK"/>
              </w:rPr>
            </w:pPr>
            <w:r w:rsidRPr="0054095D">
              <w:rPr>
                <w:rFonts w:ascii="Times New Roman" w:eastAsia="Times New Roman" w:hAnsi="Times New Roman"/>
                <w:lang w:eastAsia="sk-SK"/>
              </w:rPr>
              <w:t>Ministerstvo pôdohospodárstva a rozvoja vidieka Slovenskej republiky</w:t>
            </w:r>
          </w:p>
          <w:p w14:paraId="773BD582" w14:textId="77777777" w:rsidR="0054095D" w:rsidRPr="0054095D" w:rsidRDefault="0054095D" w:rsidP="0054095D">
            <w:pPr>
              <w:spacing w:line="276" w:lineRule="auto"/>
              <w:rPr>
                <w:rFonts w:ascii="Times New Roman" w:eastAsia="Times New Roman" w:hAnsi="Times New Roman"/>
                <w:lang w:eastAsia="sk-SK"/>
              </w:rPr>
            </w:pPr>
            <w:r w:rsidRPr="0054095D">
              <w:rPr>
                <w:rFonts w:ascii="Times New Roman" w:eastAsia="Times New Roman" w:hAnsi="Times New Roman"/>
                <w:lang w:eastAsia="sk-SK"/>
              </w:rPr>
              <w:t>Sekcia lesného hospodárstva a spracovania dreva</w:t>
            </w:r>
          </w:p>
          <w:p w14:paraId="4D7AD4C9" w14:textId="77777777" w:rsidR="0054095D" w:rsidRPr="0054095D" w:rsidRDefault="0054095D" w:rsidP="0054095D">
            <w:pPr>
              <w:spacing w:line="276" w:lineRule="auto"/>
              <w:rPr>
                <w:rFonts w:ascii="Times New Roman" w:eastAsia="Times New Roman" w:hAnsi="Times New Roman"/>
                <w:lang w:eastAsia="sk-SK"/>
              </w:rPr>
            </w:pPr>
            <w:r w:rsidRPr="0054095D">
              <w:rPr>
                <w:rFonts w:ascii="Times New Roman" w:eastAsia="Times New Roman" w:hAnsi="Times New Roman"/>
                <w:lang w:eastAsia="sk-SK"/>
              </w:rPr>
              <w:t xml:space="preserve">Oddelenie spracovania dreva </w:t>
            </w:r>
          </w:p>
          <w:p w14:paraId="7C4206E5" w14:textId="77777777" w:rsidR="0054095D" w:rsidRPr="0054095D" w:rsidRDefault="00B902FE" w:rsidP="0054095D">
            <w:pPr>
              <w:spacing w:line="276" w:lineRule="auto"/>
              <w:rPr>
                <w:rFonts w:ascii="Times New Roman" w:eastAsia="Times New Roman" w:hAnsi="Times New Roman"/>
                <w:szCs w:val="24"/>
                <w:lang w:eastAsia="sk-SK"/>
              </w:rPr>
            </w:pPr>
            <w:hyperlink r:id="rId10" w:history="1">
              <w:r w:rsidR="0054095D" w:rsidRPr="0054095D">
                <w:rPr>
                  <w:rFonts w:ascii="Times New Roman" w:eastAsia="Times New Roman" w:hAnsi="Times New Roman"/>
                  <w:color w:val="0563C1" w:themeColor="hyperlink"/>
                  <w:szCs w:val="24"/>
                  <w:u w:val="single"/>
                  <w:lang w:eastAsia="sk-SK"/>
                </w:rPr>
                <w:t>lubomir.hilovsky</w:t>
              </w:r>
              <w:r w:rsidR="0054095D" w:rsidRPr="0054095D">
                <w:rPr>
                  <w:rFonts w:ascii="Times New Roman" w:hAnsi="Times New Roman"/>
                  <w:color w:val="0563C1" w:themeColor="hyperlink"/>
                  <w:szCs w:val="24"/>
                  <w:u w:val="single"/>
                </w:rPr>
                <w:t>@land.gov.sk</w:t>
              </w:r>
            </w:hyperlink>
          </w:p>
          <w:p w14:paraId="0C0F8444" w14:textId="77777777" w:rsidR="0054095D" w:rsidRPr="0054095D" w:rsidRDefault="0054095D" w:rsidP="0054095D">
            <w:pPr>
              <w:spacing w:line="276" w:lineRule="auto"/>
              <w:rPr>
                <w:rFonts w:ascii="Times New Roman" w:eastAsia="Times New Roman" w:hAnsi="Times New Roman"/>
                <w:lang w:eastAsia="sk-SK"/>
              </w:rPr>
            </w:pPr>
            <w:r w:rsidRPr="0054095D">
              <w:rPr>
                <w:rFonts w:ascii="Times New Roman" w:eastAsia="Times New Roman" w:hAnsi="Times New Roman"/>
                <w:lang w:eastAsia="sk-SK"/>
              </w:rPr>
              <w:t>tel.: +421 2 592 66 509</w:t>
            </w:r>
          </w:p>
          <w:p w14:paraId="4A51EEF5" w14:textId="77777777" w:rsidR="0054095D" w:rsidRPr="0054095D" w:rsidRDefault="0054095D" w:rsidP="0054095D">
            <w:pPr>
              <w:rPr>
                <w:rFonts w:ascii="Times New Roman" w:eastAsia="Times New Roman" w:hAnsi="Times New Roman"/>
                <w:lang w:eastAsia="sk-SK"/>
              </w:rPr>
            </w:pPr>
          </w:p>
        </w:tc>
      </w:tr>
      <w:tr w:rsidR="0054095D" w:rsidRPr="0054095D" w14:paraId="7B33A223" w14:textId="77777777" w:rsidTr="0054095D">
        <w:tc>
          <w:tcPr>
            <w:tcW w:w="9176" w:type="dxa"/>
            <w:tcBorders>
              <w:top w:val="single" w:sz="4" w:space="0" w:color="auto"/>
              <w:left w:val="single" w:sz="4" w:space="0" w:color="auto"/>
              <w:bottom w:val="single" w:sz="4" w:space="0" w:color="auto"/>
              <w:right w:val="single" w:sz="4" w:space="0" w:color="auto"/>
            </w:tcBorders>
            <w:shd w:val="clear" w:color="auto" w:fill="E2E2E2"/>
            <w:hideMark/>
          </w:tcPr>
          <w:p w14:paraId="40A0FDC1" w14:textId="77777777" w:rsidR="0054095D" w:rsidRPr="0054095D" w:rsidRDefault="0054095D" w:rsidP="0054095D">
            <w:pPr>
              <w:numPr>
                <w:ilvl w:val="0"/>
                <w:numId w:val="7"/>
              </w:numPr>
              <w:spacing w:line="256" w:lineRule="auto"/>
              <w:ind w:left="426"/>
              <w:contextualSpacing/>
              <w:rPr>
                <w:rFonts w:ascii="Times New Roman" w:hAnsi="Times New Roman"/>
                <w:b/>
              </w:rPr>
            </w:pPr>
            <w:r w:rsidRPr="0054095D">
              <w:rPr>
                <w:rFonts w:ascii="Times New Roman" w:hAnsi="Times New Roman"/>
                <w:b/>
              </w:rPr>
              <w:lastRenderedPageBreak/>
              <w:t>Zdroje</w:t>
            </w:r>
          </w:p>
        </w:tc>
      </w:tr>
      <w:tr w:rsidR="0054095D" w:rsidRPr="0054095D" w14:paraId="7BE5CFEF" w14:textId="77777777" w:rsidTr="0054095D">
        <w:trPr>
          <w:trHeight w:val="401"/>
        </w:trPr>
        <w:tc>
          <w:tcPr>
            <w:tcW w:w="9176" w:type="dxa"/>
            <w:tcBorders>
              <w:top w:val="single" w:sz="4" w:space="0" w:color="auto"/>
              <w:left w:val="single" w:sz="4" w:space="0" w:color="auto"/>
              <w:bottom w:val="single" w:sz="4" w:space="0" w:color="auto"/>
              <w:right w:val="single" w:sz="4" w:space="0" w:color="auto"/>
            </w:tcBorders>
            <w:shd w:val="clear" w:color="auto" w:fill="FFFFFF"/>
          </w:tcPr>
          <w:p w14:paraId="06E00E6E" w14:textId="77777777" w:rsidR="0054095D" w:rsidRPr="0054095D" w:rsidRDefault="0054095D" w:rsidP="0054095D">
            <w:pPr>
              <w:jc w:val="both"/>
              <w:rPr>
                <w:rFonts w:ascii="Times New Roman" w:hAnsi="Times New Roman"/>
                <w:sz w:val="24"/>
                <w:szCs w:val="24"/>
              </w:rPr>
            </w:pPr>
            <w:r w:rsidRPr="0054095D">
              <w:rPr>
                <w:rFonts w:ascii="Times New Roman" w:eastAsia="Times New Roman" w:hAnsi="Times New Roman"/>
                <w:i/>
                <w:lang w:eastAsia="sk-SK"/>
              </w:rPr>
              <w:t xml:space="preserve">Uveďte zdroje (štatistiky, prieskumy, spoluprácu s odborníkmi a iné), z ktorých ste pri príprave materiálu </w:t>
            </w:r>
            <w:r w:rsidRPr="0054095D">
              <w:rPr>
                <w:rFonts w:ascii="Times New Roman" w:eastAsia="Times New Roman" w:hAnsi="Times New Roman"/>
                <w:i/>
                <w:lang w:eastAsia="sk-SK"/>
              </w:rPr>
              <w:br/>
              <w:t>a vypracovávaní doložky, analýz vplyvov vychádzali. V prípade nedostupnosti potrebných dát pre spracovanie relevantných analýz vybraných vplyvov, uveďte danú skutočnosť.</w:t>
            </w:r>
            <w:r w:rsidRPr="0054095D">
              <w:rPr>
                <w:rFonts w:ascii="Times New Roman" w:hAnsi="Times New Roman"/>
                <w:sz w:val="24"/>
                <w:szCs w:val="24"/>
              </w:rPr>
              <w:t xml:space="preserve"> </w:t>
            </w:r>
          </w:p>
          <w:p w14:paraId="5C965339" w14:textId="77777777" w:rsidR="0054095D" w:rsidRPr="0054095D" w:rsidRDefault="0054095D" w:rsidP="0054095D">
            <w:pPr>
              <w:jc w:val="both"/>
              <w:rPr>
                <w:rFonts w:ascii="Times New Roman" w:hAnsi="Times New Roman"/>
                <w:szCs w:val="24"/>
              </w:rPr>
            </w:pPr>
          </w:p>
          <w:p w14:paraId="0E039391" w14:textId="77777777" w:rsidR="0054095D" w:rsidRPr="0054095D" w:rsidRDefault="0054095D" w:rsidP="0054095D">
            <w:pPr>
              <w:jc w:val="both"/>
              <w:rPr>
                <w:rFonts w:ascii="Times New Roman" w:hAnsi="Times New Roman"/>
              </w:rPr>
            </w:pPr>
            <w:r w:rsidRPr="0054095D">
              <w:rPr>
                <w:rFonts w:ascii="Times New Roman" w:hAnsi="Times New Roman"/>
                <w:szCs w:val="24"/>
              </w:rPr>
              <w:t xml:space="preserve">K návrhu zákona bola zverejnená predbežná informácia na portáli Slov-Lex: </w:t>
            </w:r>
            <w:hyperlink r:id="rId11" w:history="1">
              <w:r w:rsidRPr="0054095D">
                <w:rPr>
                  <w:rFonts w:ascii="Times New Roman" w:hAnsi="Times New Roman"/>
                  <w:color w:val="000000"/>
                  <w:u w:val="single"/>
                </w:rPr>
                <w:t>https://www.slov-lex.sk/legislativne-procesy/SK/PI/2024/6</w:t>
              </w:r>
            </w:hyperlink>
            <w:r w:rsidRPr="0054095D">
              <w:rPr>
                <w:rFonts w:ascii="Times New Roman" w:hAnsi="Times New Roman"/>
              </w:rPr>
              <w:t>. K predbežnej informácii podali pripomienky: Republiková únia zamestnávateľov, Slovenská poľnohospodárska a potravinová komora, Klub 500 a Potravinárska komora Slovenska, v ktorých prejavili záujem o konzultácie a účasť na pracovných stretnutiach pri tvorbe návrhu zákona.</w:t>
            </w:r>
          </w:p>
          <w:p w14:paraId="3A40DDB2" w14:textId="77777777" w:rsidR="0054095D" w:rsidRPr="0054095D" w:rsidRDefault="0054095D" w:rsidP="0054095D">
            <w:pPr>
              <w:jc w:val="both"/>
              <w:rPr>
                <w:rFonts w:ascii="Times New Roman" w:hAnsi="Times New Roman"/>
              </w:rPr>
            </w:pPr>
            <w:r w:rsidRPr="0054095D">
              <w:rPr>
                <w:rFonts w:ascii="Times New Roman" w:hAnsi="Times New Roman"/>
              </w:rPr>
              <w:t>Následne sa konali konzultácie so zainteresovanými zástupcami hospodárskych subjektov a obchodníkov v dňoch od 10.6. do 20.6.2024.</w:t>
            </w:r>
          </w:p>
          <w:p w14:paraId="6585BC18" w14:textId="77777777" w:rsidR="0054095D" w:rsidRPr="0054095D" w:rsidRDefault="0054095D" w:rsidP="0054095D">
            <w:pPr>
              <w:jc w:val="both"/>
              <w:rPr>
                <w:rFonts w:ascii="Times New Roman" w:hAnsi="Times New Roman"/>
                <w:szCs w:val="24"/>
              </w:rPr>
            </w:pPr>
          </w:p>
          <w:p w14:paraId="568DDB08" w14:textId="77777777" w:rsidR="0054095D" w:rsidRPr="0054095D" w:rsidRDefault="0054095D" w:rsidP="0054095D">
            <w:pPr>
              <w:jc w:val="both"/>
              <w:rPr>
                <w:rFonts w:ascii="Times New Roman" w:hAnsi="Times New Roman"/>
              </w:rPr>
            </w:pPr>
            <w:r w:rsidRPr="0054095D">
              <w:rPr>
                <w:rFonts w:ascii="Times New Roman" w:hAnsi="Times New Roman"/>
              </w:rPr>
              <w:t>Pri vypracovaní doložky vybraných vplyvov a príslušných analýz sa vychádzalo aj z</w:t>
            </w:r>
          </w:p>
          <w:p w14:paraId="1B18947B" w14:textId="77777777" w:rsidR="0054095D" w:rsidRPr="0054095D" w:rsidRDefault="0054095D" w:rsidP="0054095D">
            <w:pPr>
              <w:numPr>
                <w:ilvl w:val="0"/>
                <w:numId w:val="9"/>
              </w:numPr>
              <w:spacing w:line="256" w:lineRule="auto"/>
              <w:contextualSpacing/>
              <w:jc w:val="both"/>
              <w:rPr>
                <w:rFonts w:ascii="Times New Roman" w:hAnsi="Times New Roman"/>
              </w:rPr>
            </w:pPr>
            <w:r w:rsidRPr="0054095D">
              <w:rPr>
                <w:rFonts w:ascii="Times New Roman" w:hAnsi="Times New Roman"/>
              </w:rPr>
              <w:t xml:space="preserve">prehľadov Štátnej veterinárnej a potravinovej správy Slovenskej republiky (aktuálnych k novembru 2023) pre komoditu hovädzí dobytok (bitúnky, </w:t>
            </w:r>
            <w:proofErr w:type="spellStart"/>
            <w:r w:rsidRPr="0054095D">
              <w:rPr>
                <w:rFonts w:ascii="Times New Roman" w:hAnsi="Times New Roman"/>
              </w:rPr>
              <w:t>rozrábarne</w:t>
            </w:r>
            <w:proofErr w:type="spellEnd"/>
            <w:r w:rsidRPr="0054095D">
              <w:rPr>
                <w:rFonts w:ascii="Times New Roman" w:hAnsi="Times New Roman"/>
              </w:rPr>
              <w:t xml:space="preserve">, spracovateľské prevádzkarne), </w:t>
            </w:r>
          </w:p>
          <w:p w14:paraId="1904EC9B" w14:textId="77777777" w:rsidR="0054095D" w:rsidRPr="0054095D" w:rsidRDefault="0054095D" w:rsidP="0054095D">
            <w:pPr>
              <w:numPr>
                <w:ilvl w:val="0"/>
                <w:numId w:val="9"/>
              </w:numPr>
              <w:spacing w:line="256" w:lineRule="auto"/>
              <w:contextualSpacing/>
              <w:jc w:val="both"/>
              <w:rPr>
                <w:rFonts w:ascii="Times New Roman" w:hAnsi="Times New Roman"/>
              </w:rPr>
            </w:pPr>
            <w:r w:rsidRPr="0054095D">
              <w:rPr>
                <w:rFonts w:ascii="Times New Roman" w:hAnsi="Times New Roman"/>
              </w:rPr>
              <w:t xml:space="preserve">z prehľadov Ústredného kontrolného a skúšobného ústavu poľnohospodárskeho (pre pestovateľov osiva sóje), </w:t>
            </w:r>
          </w:p>
          <w:p w14:paraId="6CF5B971" w14:textId="77777777" w:rsidR="0054095D" w:rsidRPr="0054095D" w:rsidRDefault="0054095D" w:rsidP="0054095D">
            <w:pPr>
              <w:numPr>
                <w:ilvl w:val="0"/>
                <w:numId w:val="9"/>
              </w:numPr>
              <w:spacing w:line="256" w:lineRule="auto"/>
              <w:contextualSpacing/>
              <w:jc w:val="both"/>
              <w:rPr>
                <w:rFonts w:ascii="Times New Roman" w:hAnsi="Times New Roman"/>
              </w:rPr>
            </w:pPr>
            <w:r w:rsidRPr="0054095D">
              <w:rPr>
                <w:rFonts w:ascii="Times New Roman" w:hAnsi="Times New Roman"/>
              </w:rPr>
              <w:t xml:space="preserve">prehľadov od sekcie poľnohospodárstva MPRV SR (chovatelia hovädzieho dobytka a pestovatelia sóje podľa centrálnych registrov), </w:t>
            </w:r>
          </w:p>
          <w:p w14:paraId="29D81AAA" w14:textId="77777777" w:rsidR="0054095D" w:rsidRPr="0054095D" w:rsidRDefault="0054095D" w:rsidP="0054095D">
            <w:pPr>
              <w:numPr>
                <w:ilvl w:val="0"/>
                <w:numId w:val="9"/>
              </w:numPr>
              <w:spacing w:line="256" w:lineRule="auto"/>
              <w:contextualSpacing/>
              <w:jc w:val="both"/>
              <w:rPr>
                <w:rFonts w:ascii="Times New Roman" w:hAnsi="Times New Roman"/>
              </w:rPr>
            </w:pPr>
            <w:r w:rsidRPr="0054095D">
              <w:rPr>
                <w:rFonts w:ascii="Times New Roman" w:hAnsi="Times New Roman"/>
              </w:rPr>
              <w:t xml:space="preserve">databázy Národného lesníckeho centra (ročná evidencia výkonov podľa prílohy č. 7 k vyhláške Ministerstva pôdohospodárstva a rozvoja vidieka Slovenskej republiky č. 297/2011 Z. z. o lesnej hospodárskej evidencii v znení vyhlášky č. 321/2020 Z. z. (priemer za roky 2021 a 2022, obhospodarovatelia lesa), </w:t>
            </w:r>
          </w:p>
          <w:p w14:paraId="6283B3E9" w14:textId="77777777" w:rsidR="0054095D" w:rsidRPr="0054095D" w:rsidRDefault="0054095D" w:rsidP="0054095D">
            <w:pPr>
              <w:numPr>
                <w:ilvl w:val="0"/>
                <w:numId w:val="9"/>
              </w:numPr>
              <w:spacing w:line="256" w:lineRule="auto"/>
              <w:contextualSpacing/>
              <w:jc w:val="both"/>
              <w:rPr>
                <w:rFonts w:ascii="Times New Roman" w:hAnsi="Times New Roman"/>
              </w:rPr>
            </w:pPr>
            <w:r w:rsidRPr="0054095D">
              <w:rPr>
                <w:rFonts w:ascii="Times New Roman" w:hAnsi="Times New Roman"/>
              </w:rPr>
              <w:t>údajov FINSTAT (podľa SK NACE pre subjekty vyrábajúce pneumatiky a ostatné produkty z gumy a subjekty vyrábajúce produkty z dreva ako nábytok, drevostavby, píly, papier a celulózu), </w:t>
            </w:r>
          </w:p>
          <w:p w14:paraId="7199EEC6" w14:textId="77777777" w:rsidR="0054095D" w:rsidRPr="0054095D" w:rsidRDefault="0054095D" w:rsidP="0054095D">
            <w:pPr>
              <w:numPr>
                <w:ilvl w:val="0"/>
                <w:numId w:val="9"/>
              </w:numPr>
              <w:spacing w:line="256" w:lineRule="auto"/>
              <w:contextualSpacing/>
              <w:jc w:val="both"/>
              <w:rPr>
                <w:rFonts w:ascii="Times New Roman" w:hAnsi="Times New Roman"/>
              </w:rPr>
            </w:pPr>
            <w:r w:rsidRPr="0054095D">
              <w:rPr>
                <w:rFonts w:ascii="Times New Roman" w:hAnsi="Times New Roman"/>
              </w:rPr>
              <w:t xml:space="preserve">prehľadov Ministerstva financií Slovenskej republiky, Finančného riaditeľstva Slovenskej republiky, Odboru colného za rok 2023 (všetky dovozy a vývozy výrobkov podľa prílohy I nariadenia za rok 2023 pre colné režimy (10, 22, 23, 40, 42, 44, 45, 48, 61, 63), </w:t>
            </w:r>
          </w:p>
          <w:p w14:paraId="396A08CF" w14:textId="77777777" w:rsidR="0054095D" w:rsidRPr="0054095D" w:rsidRDefault="0054095D" w:rsidP="0054095D">
            <w:pPr>
              <w:numPr>
                <w:ilvl w:val="0"/>
                <w:numId w:val="9"/>
              </w:numPr>
              <w:spacing w:line="256" w:lineRule="auto"/>
              <w:contextualSpacing/>
              <w:jc w:val="both"/>
              <w:rPr>
                <w:rFonts w:ascii="Times New Roman" w:hAnsi="Times New Roman"/>
              </w:rPr>
            </w:pPr>
            <w:r w:rsidRPr="0054095D">
              <w:rPr>
                <w:rFonts w:ascii="Times New Roman" w:hAnsi="Times New Roman"/>
              </w:rPr>
              <w:t xml:space="preserve">dokumentu Európskej komisie z </w:t>
            </w:r>
            <w:r w:rsidRPr="0054095D">
              <w:rPr>
                <w:rFonts w:ascii="Times New Roman" w:hAnsi="Times New Roman"/>
                <w:color w:val="000000"/>
                <w:lang w:val="en-GB"/>
              </w:rPr>
              <w:t xml:space="preserve">17.11.2021 SWD (2021) 326 final COMMISSION STAFF WORKING DOCUMENT IMPACT ASSESSMENT minimising the risk of deforestation and forest degradation associated with products placed on the EU market Accompanying the document Proposal for </w:t>
            </w:r>
            <w:r w:rsidRPr="0054095D">
              <w:rPr>
                <w:rFonts w:ascii="Times New Roman" w:hAnsi="Times New Roman"/>
                <w:color w:val="000000"/>
                <w:lang w:val="en-GB"/>
              </w:rPr>
              <w:br/>
              <w:t xml:space="preserve">a REGULATION OF THE EUROPEAN PARLIAMENT AND OF THE COUNCIL on the making available on the Union market as well as export from the Union of certain commodities and products </w:t>
            </w:r>
            <w:r w:rsidRPr="0054095D">
              <w:rPr>
                <w:rFonts w:ascii="Times New Roman" w:hAnsi="Times New Roman"/>
                <w:lang w:val="en-GB"/>
              </w:rPr>
              <w:t>associated with deforestation and forest degradation and repealing Regulation (EU) No 995/2010,</w:t>
            </w:r>
          </w:p>
          <w:p w14:paraId="33E0AFD0" w14:textId="77777777" w:rsidR="0054095D" w:rsidRPr="0054095D" w:rsidRDefault="0054095D" w:rsidP="0054095D">
            <w:pPr>
              <w:numPr>
                <w:ilvl w:val="0"/>
                <w:numId w:val="9"/>
              </w:numPr>
              <w:spacing w:line="256" w:lineRule="auto"/>
              <w:contextualSpacing/>
              <w:jc w:val="both"/>
              <w:rPr>
                <w:rFonts w:ascii="Times New Roman" w:hAnsi="Times New Roman"/>
              </w:rPr>
            </w:pPr>
            <w:r w:rsidRPr="0054095D">
              <w:rPr>
                <w:rFonts w:ascii="Times New Roman" w:hAnsi="Times New Roman"/>
              </w:rPr>
              <w:t>informácií</w:t>
            </w:r>
            <w:r w:rsidRPr="0054095D">
              <w:rPr>
                <w:rFonts w:ascii="Times New Roman" w:hAnsi="Times New Roman"/>
                <w:lang w:val="en-GB"/>
              </w:rPr>
              <w:t xml:space="preserve"> </w:t>
            </w:r>
            <w:r w:rsidRPr="0054095D">
              <w:rPr>
                <w:rFonts w:ascii="Times New Roman" w:hAnsi="Times New Roman"/>
              </w:rPr>
              <w:t>z databázy Štatistického úradu Európskych</w:t>
            </w:r>
            <w:r w:rsidRPr="0054095D">
              <w:rPr>
                <w:rFonts w:ascii="Times New Roman" w:hAnsi="Times New Roman"/>
                <w:lang w:bidi="tzm-Arab-MA"/>
              </w:rPr>
              <w:t xml:space="preserve"> spoločenstiev</w:t>
            </w:r>
            <w:r w:rsidRPr="0054095D">
              <w:rPr>
                <w:rFonts w:ascii="Times New Roman" w:hAnsi="Times New Roman"/>
                <w:lang w:val="en-GB"/>
              </w:rPr>
              <w:t xml:space="preserve"> (EUROSTAT), </w:t>
            </w:r>
          </w:p>
          <w:p w14:paraId="4DC58465" w14:textId="77777777" w:rsidR="0054095D" w:rsidRPr="0054095D" w:rsidRDefault="0054095D" w:rsidP="0054095D">
            <w:pPr>
              <w:numPr>
                <w:ilvl w:val="0"/>
                <w:numId w:val="9"/>
              </w:numPr>
              <w:spacing w:line="256" w:lineRule="auto"/>
              <w:contextualSpacing/>
              <w:jc w:val="both"/>
              <w:rPr>
                <w:rFonts w:ascii="Times New Roman" w:hAnsi="Times New Roman"/>
              </w:rPr>
            </w:pPr>
            <w:r w:rsidRPr="0054095D">
              <w:rPr>
                <w:rFonts w:ascii="Times New Roman" w:hAnsi="Times New Roman"/>
              </w:rPr>
              <w:t xml:space="preserve">analýz nákladov a výkonu dozorov zamestnancov Slovenskej lesnícko-drevárskej inšpekcie. </w:t>
            </w:r>
          </w:p>
          <w:p w14:paraId="2D74FB9F" w14:textId="77777777" w:rsidR="0054095D" w:rsidRPr="0054095D" w:rsidRDefault="0054095D" w:rsidP="0054095D">
            <w:pPr>
              <w:rPr>
                <w:rFonts w:ascii="Times New Roman" w:eastAsia="Times New Roman" w:hAnsi="Times New Roman"/>
                <w:b/>
                <w:lang w:eastAsia="sk-SK"/>
              </w:rPr>
            </w:pPr>
          </w:p>
        </w:tc>
      </w:tr>
      <w:tr w:rsidR="0054095D" w:rsidRPr="0054095D" w14:paraId="3392C836" w14:textId="77777777" w:rsidTr="0054095D">
        <w:tc>
          <w:tcPr>
            <w:tcW w:w="9176" w:type="dxa"/>
            <w:tcBorders>
              <w:top w:val="single" w:sz="4" w:space="0" w:color="auto"/>
              <w:left w:val="single" w:sz="4" w:space="0" w:color="auto"/>
              <w:bottom w:val="single" w:sz="4" w:space="0" w:color="auto"/>
              <w:right w:val="single" w:sz="4" w:space="0" w:color="auto"/>
            </w:tcBorders>
            <w:shd w:val="clear" w:color="auto" w:fill="E2E2E2"/>
            <w:hideMark/>
          </w:tcPr>
          <w:p w14:paraId="3A670779" w14:textId="77777777" w:rsidR="0054095D" w:rsidRPr="0054095D" w:rsidRDefault="0054095D" w:rsidP="0054095D">
            <w:pPr>
              <w:numPr>
                <w:ilvl w:val="0"/>
                <w:numId w:val="7"/>
              </w:numPr>
              <w:spacing w:line="256" w:lineRule="auto"/>
              <w:ind w:left="447" w:hanging="425"/>
              <w:contextualSpacing/>
              <w:rPr>
                <w:rFonts w:ascii="Times New Roman" w:hAnsi="Times New Roman"/>
                <w:b/>
              </w:rPr>
            </w:pPr>
            <w:r w:rsidRPr="0054095D">
              <w:rPr>
                <w:rFonts w:ascii="Times New Roman" w:hAnsi="Times New Roman"/>
                <w:b/>
              </w:rPr>
              <w:t>Stanovisko Komisie na posudzovanie vybraných vplyvov z PPK č. 124/2024</w:t>
            </w:r>
          </w:p>
          <w:p w14:paraId="1D968C58" w14:textId="77777777" w:rsidR="0054095D" w:rsidRPr="0054095D" w:rsidRDefault="0054095D" w:rsidP="0054095D">
            <w:pPr>
              <w:ind w:left="502"/>
              <w:rPr>
                <w:rFonts w:ascii="Times New Roman" w:eastAsia="Times New Roman" w:hAnsi="Times New Roman"/>
                <w:b/>
                <w:lang w:eastAsia="sk-SK"/>
              </w:rPr>
            </w:pPr>
            <w:r w:rsidRPr="0054095D">
              <w:rPr>
                <w:rFonts w:ascii="Times New Roman" w:hAnsi="Times New Roman"/>
              </w:rPr>
              <w:t>(v prípade, ak sa uskutočnilo v zmysle bodu 8.1 Jednotnej metodiky)</w:t>
            </w:r>
          </w:p>
        </w:tc>
      </w:tr>
      <w:tr w:rsidR="0054095D" w:rsidRPr="0054095D" w14:paraId="1F3E73C0" w14:textId="77777777" w:rsidTr="0054095D">
        <w:trPr>
          <w:trHeight w:val="70"/>
        </w:trPr>
        <w:tc>
          <w:tcPr>
            <w:tcW w:w="9176" w:type="dxa"/>
            <w:tcBorders>
              <w:top w:val="single" w:sz="4" w:space="0" w:color="auto"/>
              <w:left w:val="single" w:sz="4" w:space="0" w:color="auto"/>
              <w:bottom w:val="single" w:sz="4" w:space="0" w:color="auto"/>
              <w:right w:val="single" w:sz="4" w:space="0" w:color="auto"/>
            </w:tcBorders>
            <w:shd w:val="clear" w:color="auto" w:fill="FFFFFF"/>
          </w:tcPr>
          <w:p w14:paraId="21179AF5" w14:textId="77777777" w:rsidR="0054095D" w:rsidRPr="0054095D" w:rsidRDefault="0054095D" w:rsidP="0054095D">
            <w:pPr>
              <w:rPr>
                <w:rFonts w:ascii="Times New Roman" w:eastAsia="Times New Roman" w:hAnsi="Times New Roman"/>
                <w:b/>
                <w:lang w:eastAsia="sk-SK"/>
              </w:rPr>
            </w:pPr>
          </w:p>
          <w:tbl>
            <w:tblPr>
              <w:tblStyle w:val="Mriekatabuky1"/>
              <w:tblW w:w="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54095D" w:rsidRPr="0054095D" w14:paraId="09077D9A" w14:textId="77777777">
              <w:trPr>
                <w:trHeight w:val="396"/>
              </w:trPr>
              <w:tc>
                <w:tcPr>
                  <w:tcW w:w="2552" w:type="dxa"/>
                  <w:hideMark/>
                </w:tcPr>
                <w:p w14:paraId="21A06C97" w14:textId="77777777" w:rsidR="0054095D" w:rsidRPr="0054095D" w:rsidRDefault="00B902FE" w:rsidP="0054095D">
                  <w:pPr>
                    <w:rPr>
                      <w:rFonts w:ascii="Times New Roman" w:eastAsia="Times New Roman" w:hAnsi="Times New Roman"/>
                      <w:b/>
                      <w:lang w:eastAsia="sk-SK"/>
                    </w:rPr>
                  </w:pPr>
                  <w:sdt>
                    <w:sdtPr>
                      <w:rPr>
                        <w:rFonts w:ascii="Times New Roman" w:eastAsia="Times New Roman" w:hAnsi="Times New Roman"/>
                        <w:b/>
                        <w:lang w:eastAsia="sk-SK"/>
                      </w:rPr>
                      <w:id w:val="-1874910888"/>
                      <w14:checkbox>
                        <w14:checked w14:val="0"/>
                        <w14:checkedState w14:val="2612" w14:font="MS Gothic"/>
                        <w14:uncheckedState w14:val="2610" w14:font="MS Gothic"/>
                      </w14:checkbox>
                    </w:sdtPr>
                    <w:sdtContent>
                      <w:r w:rsidR="0054095D" w:rsidRPr="0054095D">
                        <w:rPr>
                          <w:rFonts w:ascii="Segoe UI Symbol" w:eastAsia="Times New Roman" w:hAnsi="Segoe UI Symbol" w:cs="Segoe UI Symbol"/>
                          <w:b/>
                          <w:lang w:eastAsia="sk-SK"/>
                        </w:rPr>
                        <w:t>☐</w:t>
                      </w:r>
                    </w:sdtContent>
                  </w:sdt>
                  <w:r w:rsidR="0054095D" w:rsidRPr="0054095D">
                    <w:rPr>
                      <w:rFonts w:ascii="Times New Roman" w:eastAsia="Times New Roman" w:hAnsi="Times New Roman"/>
                      <w:b/>
                      <w:lang w:eastAsia="sk-SK"/>
                    </w:rPr>
                    <w:t xml:space="preserve">  Súhlasné </w:t>
                  </w:r>
                </w:p>
              </w:tc>
              <w:tc>
                <w:tcPr>
                  <w:tcW w:w="3827" w:type="dxa"/>
                  <w:hideMark/>
                </w:tcPr>
                <w:p w14:paraId="2272B08D" w14:textId="77777777" w:rsidR="0054095D" w:rsidRPr="0054095D" w:rsidRDefault="00B902FE" w:rsidP="0054095D">
                  <w:pPr>
                    <w:rPr>
                      <w:rFonts w:ascii="Times New Roman" w:eastAsia="Times New Roman" w:hAnsi="Times New Roman"/>
                      <w:b/>
                      <w:lang w:eastAsia="sk-SK"/>
                    </w:rPr>
                  </w:pPr>
                  <w:sdt>
                    <w:sdtPr>
                      <w:rPr>
                        <w:rFonts w:ascii="Times New Roman" w:eastAsia="Times New Roman" w:hAnsi="Times New Roman"/>
                        <w:b/>
                        <w:lang w:eastAsia="sk-SK"/>
                      </w:rPr>
                      <w:id w:val="1697888127"/>
                      <w14:checkbox>
                        <w14:checked w14:val="0"/>
                        <w14:checkedState w14:val="2612" w14:font="MS Gothic"/>
                        <w14:uncheckedState w14:val="2610" w14:font="MS Gothic"/>
                      </w14:checkbox>
                    </w:sdtPr>
                    <w:sdtContent>
                      <w:r w:rsidR="0054095D" w:rsidRPr="0054095D">
                        <w:rPr>
                          <w:rFonts w:ascii="Segoe UI Symbol" w:eastAsia="Times New Roman" w:hAnsi="Segoe UI Symbol" w:cs="Segoe UI Symbol"/>
                          <w:b/>
                          <w:lang w:eastAsia="sk-SK"/>
                        </w:rPr>
                        <w:t>☐</w:t>
                      </w:r>
                    </w:sdtContent>
                  </w:sdt>
                  <w:r w:rsidR="0054095D" w:rsidRPr="0054095D">
                    <w:rPr>
                      <w:rFonts w:ascii="Times New Roman" w:eastAsia="Times New Roman" w:hAnsi="Times New Roman"/>
                      <w:b/>
                      <w:lang w:eastAsia="sk-SK"/>
                    </w:rPr>
                    <w:t xml:space="preserve">  Súhlasné s návrhom na dopracovanie</w:t>
                  </w:r>
                </w:p>
              </w:tc>
              <w:tc>
                <w:tcPr>
                  <w:tcW w:w="2534" w:type="dxa"/>
                  <w:hideMark/>
                </w:tcPr>
                <w:p w14:paraId="24EBE6F1" w14:textId="77777777" w:rsidR="0054095D" w:rsidRPr="0054095D" w:rsidRDefault="00B902FE" w:rsidP="0054095D">
                  <w:pPr>
                    <w:ind w:right="459"/>
                    <w:rPr>
                      <w:rFonts w:ascii="Times New Roman" w:eastAsia="Times New Roman" w:hAnsi="Times New Roman"/>
                      <w:b/>
                      <w:lang w:eastAsia="sk-SK"/>
                    </w:rPr>
                  </w:pPr>
                  <w:sdt>
                    <w:sdtPr>
                      <w:rPr>
                        <w:rFonts w:ascii="Times New Roman" w:eastAsia="Times New Roman" w:hAnsi="Times New Roman"/>
                        <w:b/>
                        <w:lang w:eastAsia="sk-SK"/>
                      </w:rPr>
                      <w:id w:val="-647822913"/>
                      <w14:checkbox>
                        <w14:checked w14:val="1"/>
                        <w14:checkedState w14:val="2612" w14:font="MS Gothic"/>
                        <w14:uncheckedState w14:val="2610" w14:font="MS Gothic"/>
                      </w14:checkbox>
                    </w:sdtPr>
                    <w:sdtContent>
                      <w:r w:rsidR="0054095D" w:rsidRPr="0054095D">
                        <w:rPr>
                          <w:rFonts w:ascii="Segoe UI Symbol" w:eastAsia="Times New Roman" w:hAnsi="Segoe UI Symbol" w:cs="Segoe UI Symbol"/>
                          <w:b/>
                          <w:lang w:eastAsia="sk-SK"/>
                        </w:rPr>
                        <w:t>☒</w:t>
                      </w:r>
                    </w:sdtContent>
                  </w:sdt>
                  <w:r w:rsidR="0054095D" w:rsidRPr="0054095D">
                    <w:rPr>
                      <w:rFonts w:ascii="Times New Roman" w:eastAsia="Times New Roman" w:hAnsi="Times New Roman"/>
                      <w:b/>
                      <w:lang w:eastAsia="sk-SK"/>
                    </w:rPr>
                    <w:t xml:space="preserve">  Nesúhlasné</w:t>
                  </w:r>
                </w:p>
              </w:tc>
            </w:tr>
          </w:tbl>
          <w:p w14:paraId="7F6A2C72" w14:textId="77777777" w:rsidR="0054095D" w:rsidRPr="0054095D" w:rsidRDefault="0054095D" w:rsidP="0054095D">
            <w:pPr>
              <w:jc w:val="both"/>
              <w:rPr>
                <w:rFonts w:ascii="Times New Roman" w:eastAsia="Times New Roman" w:hAnsi="Times New Roman"/>
                <w:b/>
                <w:lang w:eastAsia="sk-SK"/>
              </w:rPr>
            </w:pPr>
            <w:r w:rsidRPr="0054095D">
              <w:rPr>
                <w:rFonts w:ascii="Times New Roman" w:eastAsia="Times New Roman" w:hAnsi="Times New Roman"/>
                <w:b/>
                <w:lang w:eastAsia="sk-SK"/>
              </w:rPr>
              <w:t>Uveďte pripomienky zo stanoviska Komisie z časti II. spolu s Vaším vyhodnotením:</w:t>
            </w:r>
          </w:p>
          <w:p w14:paraId="273817C3" w14:textId="77777777" w:rsidR="0054095D" w:rsidRPr="0054095D" w:rsidRDefault="0054095D" w:rsidP="0054095D">
            <w:pPr>
              <w:rPr>
                <w:rFonts w:ascii="Times New Roman" w:eastAsia="Times New Roman" w:hAnsi="Times New Roman"/>
                <w:b/>
                <w:lang w:eastAsia="sk-SK"/>
              </w:rPr>
            </w:pPr>
          </w:p>
          <w:p w14:paraId="2DF4618B" w14:textId="77777777" w:rsidR="0054095D" w:rsidRPr="0054095D" w:rsidRDefault="0054095D" w:rsidP="0054095D">
            <w:pPr>
              <w:numPr>
                <w:ilvl w:val="0"/>
                <w:numId w:val="10"/>
              </w:numPr>
              <w:spacing w:after="120" w:line="276" w:lineRule="auto"/>
              <w:ind w:left="714" w:hanging="357"/>
              <w:contextualSpacing/>
              <w:jc w:val="both"/>
              <w:rPr>
                <w:rFonts w:ascii="Times New Roman" w:eastAsia="Times New Roman" w:hAnsi="Times New Roman"/>
                <w:lang w:eastAsia="sk-SK"/>
              </w:rPr>
            </w:pPr>
            <w:r w:rsidRPr="0054095D">
              <w:rPr>
                <w:rFonts w:ascii="Times New Roman" w:eastAsia="Times New Roman" w:hAnsi="Times New Roman"/>
                <w:lang w:eastAsia="sk-SK"/>
              </w:rPr>
              <w:lastRenderedPageBreak/>
              <w:t>K doložke vybraných vplyvov:</w:t>
            </w:r>
            <w:r w:rsidRPr="0054095D">
              <w:t xml:space="preserve"> </w:t>
            </w:r>
            <w:r w:rsidRPr="0054095D">
              <w:rPr>
                <w:rFonts w:ascii="Times New Roman" w:eastAsia="Times New Roman" w:hAnsi="Times New Roman"/>
                <w:lang w:eastAsia="sk-SK"/>
              </w:rPr>
              <w:t>Komisia odporúča predkladateľovi v časti 11. Kontakt na spracovateľa doplniť telefonický kontakt. Odporúča sa uviesť meno, priezvisko a funkciu spracovateľa, emailový a telefonický kontakt.</w:t>
            </w:r>
          </w:p>
          <w:p w14:paraId="134ED2D6" w14:textId="77777777" w:rsidR="0054095D" w:rsidRPr="0054095D" w:rsidRDefault="0054095D" w:rsidP="0054095D">
            <w:pPr>
              <w:spacing w:line="276" w:lineRule="auto"/>
              <w:ind w:left="720"/>
              <w:contextualSpacing/>
              <w:jc w:val="both"/>
              <w:rPr>
                <w:rFonts w:ascii="Times New Roman" w:eastAsia="Times New Roman" w:hAnsi="Times New Roman"/>
                <w:lang w:eastAsia="sk-SK"/>
              </w:rPr>
            </w:pPr>
            <w:r w:rsidRPr="0054095D">
              <w:rPr>
                <w:rFonts w:ascii="Times New Roman" w:eastAsia="Times New Roman" w:hAnsi="Times New Roman"/>
                <w:b/>
                <w:lang w:eastAsia="sk-SK"/>
              </w:rPr>
              <w:t>Vyhodnotenie:</w:t>
            </w:r>
            <w:r w:rsidRPr="0054095D">
              <w:rPr>
                <w:rFonts w:ascii="Times New Roman" w:eastAsia="Times New Roman" w:hAnsi="Times New Roman"/>
                <w:lang w:eastAsia="sk-SK"/>
              </w:rPr>
              <w:t xml:space="preserve"> Pripomienka bola akceptovaná. Časť 11 doložky vybraných vplyvov bola v zmysle pripomienky doplnená o telefonický kontakt na spracovateľa.</w:t>
            </w:r>
          </w:p>
          <w:p w14:paraId="51FB1E34" w14:textId="77777777" w:rsidR="0054095D" w:rsidRPr="0054095D" w:rsidRDefault="0054095D" w:rsidP="0054095D">
            <w:pPr>
              <w:spacing w:line="276" w:lineRule="auto"/>
              <w:jc w:val="both"/>
              <w:rPr>
                <w:rFonts w:ascii="Times New Roman" w:eastAsia="Times New Roman" w:hAnsi="Times New Roman"/>
                <w:lang w:eastAsia="sk-SK"/>
              </w:rPr>
            </w:pPr>
          </w:p>
          <w:p w14:paraId="29C28F27" w14:textId="77777777" w:rsidR="0054095D" w:rsidRPr="0054095D" w:rsidRDefault="0054095D" w:rsidP="0054095D">
            <w:pPr>
              <w:numPr>
                <w:ilvl w:val="0"/>
                <w:numId w:val="10"/>
              </w:numPr>
              <w:spacing w:line="276" w:lineRule="auto"/>
              <w:contextualSpacing/>
              <w:jc w:val="both"/>
              <w:rPr>
                <w:rFonts w:ascii="Times New Roman" w:eastAsia="Times New Roman" w:hAnsi="Times New Roman"/>
                <w:lang w:eastAsia="sk-SK"/>
              </w:rPr>
            </w:pPr>
            <w:r w:rsidRPr="0054095D">
              <w:rPr>
                <w:rFonts w:ascii="Times New Roman" w:eastAsia="Times New Roman" w:hAnsi="Times New Roman"/>
                <w:lang w:eastAsia="sk-SK"/>
              </w:rPr>
              <w:t>K doložke vybraných vplyvov:</w:t>
            </w:r>
            <w:r w:rsidRPr="0054095D">
              <w:t xml:space="preserve"> </w:t>
            </w:r>
            <w:r w:rsidRPr="0054095D">
              <w:rPr>
                <w:rFonts w:ascii="Times New Roman" w:eastAsia="Times New Roman" w:hAnsi="Times New Roman"/>
                <w:lang w:eastAsia="sk-SK"/>
              </w:rPr>
              <w:t>Komisia žiada v časti 2. Definovanie problému a časti 3. Ciele a výsledný stav doplniť, že predkladaná novela ide nad rámec povinností, ktoré pre Slovenskú republiku vyplývajú zo samotného nariadenia EUDR.</w:t>
            </w:r>
          </w:p>
          <w:p w14:paraId="27FA91FA" w14:textId="77777777" w:rsidR="0054095D" w:rsidRPr="0054095D" w:rsidRDefault="0054095D" w:rsidP="0054095D">
            <w:pPr>
              <w:spacing w:line="276" w:lineRule="auto"/>
              <w:ind w:left="720"/>
              <w:contextualSpacing/>
              <w:jc w:val="both"/>
              <w:rPr>
                <w:rFonts w:ascii="Times New Roman" w:eastAsia="Times New Roman" w:hAnsi="Times New Roman"/>
                <w:lang w:eastAsia="sk-SK"/>
              </w:rPr>
            </w:pPr>
            <w:r w:rsidRPr="0054095D">
              <w:rPr>
                <w:rFonts w:ascii="Times New Roman" w:eastAsia="Times New Roman" w:hAnsi="Times New Roman"/>
                <w:lang w:eastAsia="sk-SK"/>
              </w:rPr>
              <w:t xml:space="preserve">Odôvodnenie: PI/2024/6 Návrh zákona o sprístupňovaní určitých komodít a výrobkov súvisiacich s odlesňovaním a degradáciou lesov na trhu Únie a o ich vývoze z Únie (ďalej aj „návrh zákona k EUDR“) bola zverejnená informácia o pripravovanom novom zákone, ktorého cieľom je implementácia Nariadenia Európskeho parlamentu a Rady (EÚ) 2023/1115 z 31. mája 2023 o sprístupnení určitých komodít a výrobkov spojených s odlesňovaním a degradáciou lesov na trhu Únie a o ich vývoze z Únie, ktorým sa zrušuje nariadenie (EÚ) č. 995/2010 (ďalej len „nariadenie EUDR“). Z predloženého návrhu zákona však vyplýva, že okrem nutnej úpravy ustanovení zákona č. 326/2005 Z. z. o lesoch v znení neskorších predpisov (ďalej len „zákon č. 326/2005 Z. z.“), ktoré priamo súvisia s ustanoveniami nariadenia EUDR (čo sú v Čl. IV. Iba novelizačné body č. 2 a 15), takýto rozsiahly návrh na zmenu zákona č. 326/2005 Z. z. ide ďaleko na rámec povinností, ktoré pre Slovenskú republiku vyplývajú zo samotného nariadenia EUDR. </w:t>
            </w:r>
          </w:p>
          <w:p w14:paraId="52BEF03F" w14:textId="77777777" w:rsidR="0054095D" w:rsidRPr="0054095D" w:rsidRDefault="0054095D" w:rsidP="0054095D">
            <w:pPr>
              <w:spacing w:after="120" w:line="276" w:lineRule="auto"/>
              <w:ind w:left="720"/>
              <w:contextualSpacing/>
              <w:jc w:val="both"/>
              <w:rPr>
                <w:rFonts w:ascii="Times New Roman" w:eastAsia="Times New Roman" w:hAnsi="Times New Roman"/>
                <w:lang w:eastAsia="sk-SK"/>
              </w:rPr>
            </w:pPr>
            <w:r w:rsidRPr="0054095D">
              <w:rPr>
                <w:rFonts w:ascii="Times New Roman" w:eastAsia="Times New Roman" w:hAnsi="Times New Roman"/>
                <w:lang w:eastAsia="sk-SK"/>
              </w:rPr>
              <w:t>To, že predložený návrh k EUTR 44 novelizačnými bodmi novelizuje zákon č. 326/2005 Z. z. a ide nad rámec povinností, ktoré vyplývajú pre Slovenskú republiku z nariadenia EUDR napokon čiastočne vyplýva aj zo znenia textu uvedeného v časti 2 a 3 doložky vybraných vplyvov, kde sa v časti 2 (Definovanie problému) okrem iného uvádza, že „sa jedná len o presun súvisiacich ustanovení z rušiaceho sa predpisu do nového predpisu, na spôsobe implementácie týchto nariadení sa nič nemení a tieto úpravy preto nemajú žiadne vplyvy na podnikateľské prostredie, rozpočet verejnej správy, životné prostredie, informatizáciu spoločnosti, ako ani vplyvy na manželstvo, rodičovstvo a rodinu, sociálne vplyvy a vplyvy na služby verejnej správy pre občana.“, čo nezodpovedá obsahu samotného návrhu zákona k EUDR, čo sa týka návrhu na zmeny zákona č. 326/2005 Z. z.</w:t>
            </w:r>
          </w:p>
          <w:p w14:paraId="02138538" w14:textId="77777777" w:rsidR="0054095D" w:rsidRPr="0054095D" w:rsidRDefault="0054095D" w:rsidP="0054095D">
            <w:pPr>
              <w:spacing w:line="276" w:lineRule="auto"/>
              <w:ind w:left="720"/>
              <w:contextualSpacing/>
              <w:jc w:val="both"/>
              <w:rPr>
                <w:rFonts w:ascii="Times New Roman" w:eastAsia="Times New Roman" w:hAnsi="Times New Roman"/>
                <w:lang w:eastAsia="sk-SK"/>
              </w:rPr>
            </w:pPr>
            <w:r w:rsidRPr="0054095D">
              <w:rPr>
                <w:rFonts w:ascii="Times New Roman" w:eastAsia="Times New Roman" w:hAnsi="Times New Roman"/>
                <w:b/>
                <w:lang w:eastAsia="sk-SK"/>
              </w:rPr>
              <w:t>Vyhodnotenie:</w:t>
            </w:r>
            <w:r w:rsidRPr="0054095D">
              <w:rPr>
                <w:rFonts w:ascii="Times New Roman" w:eastAsia="Times New Roman" w:hAnsi="Times New Roman"/>
                <w:lang w:eastAsia="sk-SK"/>
              </w:rPr>
              <w:t xml:space="preserve"> Pripomienka nebola akceptovaná. Povinnosťou Slovenskej republiky vo vzťahu k nariadeniu je zabrániť uvádzaniu takých komodít na trh EÚ (vrátane komodity drevo), ktoré pochádzajú z miest, na ktorých dochádza k odlesňovaniu alebo degradácií lesov, čím sa má docieliť minimalizácia takýchto negatívnych dopadov na lesy. Vo vzťahu k jednotlivým členským štátom EÚ teda vzniká povinnosť umiestňovať na trh EÚ len drevo, ktoré je legálne vyťažené [čl. 3 písm. b) nariadenia] a zabrániť odlesňovaniu a degradácii lesov, t. j. zabezpečiť trvalo udržateľnú starostlivosť o lesy. Takáto starostlivosť o lesy na Slovensku je základným cieľom a účelom samotného zákona č. 326/2005 Z. z. Úprava jednotlivých ustanovení zákona č. 326/2005 Z. z. teda sleduje ciele, ktoré boli dôvodom prijatia nariadenia. V danej veci si dovoľujeme upozorniť, že vládou Slovenskej republiky bol uznesením č. 329 z 12. júna 2023 schválený návrh zákona, ktorým sa mení a dopĺňa zákon č. 543/2002 Z. z. o ochrane prírody a krajiny v znení neskorších predpisov a ktorým sa mení a dopĺňa zákon č. 326/2005 Z. z. o lesoch v znení neskorších predpisov, ktorý obsahoval ďaleko rozsiahlejšiu novelu zákona č. 326/2005 Z. z., avšak z dôvodu skrátenia volebného obdobia nebola táto následne schválená v Národnej rade Slovenskej republiky. Napriek tomu, že s mnohými bodmi tohto návrhu sa Ministerstvo pôdohospodárstva a rozvoja vidieka Slovenskej republiky stotožňuje, pretože nesúviseli s legálnosťou ťažby a umiestňovaním dreva na trh, neboli do </w:t>
            </w:r>
            <w:r w:rsidRPr="0054095D">
              <w:rPr>
                <w:rFonts w:ascii="Times New Roman" w:eastAsia="Times New Roman" w:hAnsi="Times New Roman"/>
                <w:lang w:eastAsia="sk-SK"/>
              </w:rPr>
              <w:lastRenderedPageBreak/>
              <w:t xml:space="preserve">predloženého materiálu zahrnuté (pôvodný návrh reagoval najmä na stále trvajúci </w:t>
            </w:r>
            <w:proofErr w:type="spellStart"/>
            <w:r w:rsidRPr="0054095D">
              <w:rPr>
                <w:rFonts w:ascii="Times New Roman" w:eastAsia="Times New Roman" w:hAnsi="Times New Roman"/>
                <w:lang w:eastAsia="sk-SK"/>
              </w:rPr>
              <w:t>infringement</w:t>
            </w:r>
            <w:proofErr w:type="spellEnd"/>
            <w:r w:rsidRPr="0054095D">
              <w:rPr>
                <w:rFonts w:ascii="Times New Roman" w:eastAsia="Times New Roman" w:hAnsi="Times New Roman"/>
                <w:lang w:eastAsia="sk-SK"/>
              </w:rPr>
              <w:t xml:space="preserve"> v tzv. kauze hlucháň). Domnienka Komisie, že len novelizačné body 2 a 15 čl. IV súvisia s implementáciou nariadenia je mylná a vychádza len z toho, že v osobitnej časti dôvodovej správy je explicitne konštatované vypustenie ustanovení a odkazov na doterajšie nariadenie (</w:t>
            </w:r>
            <w:r w:rsidRPr="0054095D">
              <w:rPr>
                <w:rFonts w:ascii="Times New Roman" w:eastAsia="Times New Roman" w:hAnsi="Times New Roman"/>
                <w:color w:val="000000" w:themeColor="text1"/>
                <w:lang w:eastAsia="sk-SK"/>
              </w:rPr>
              <w:t>EÚ) č. 995/2010</w:t>
            </w:r>
            <w:r w:rsidRPr="0054095D">
              <w:rPr>
                <w:rFonts w:ascii="Times New Roman" w:eastAsia="Times New Roman" w:hAnsi="Times New Roman"/>
                <w:lang w:eastAsia="sk-SK"/>
              </w:rPr>
              <w:t>, ktoré sa nariadením zrušuje.</w:t>
            </w:r>
          </w:p>
          <w:p w14:paraId="41EA7123" w14:textId="77777777" w:rsidR="0054095D" w:rsidRPr="0054095D" w:rsidRDefault="0054095D" w:rsidP="0054095D">
            <w:pPr>
              <w:spacing w:line="276" w:lineRule="auto"/>
              <w:ind w:left="720"/>
              <w:contextualSpacing/>
              <w:jc w:val="both"/>
              <w:rPr>
                <w:rFonts w:ascii="Times New Roman" w:eastAsia="Times New Roman" w:hAnsi="Times New Roman"/>
                <w:lang w:eastAsia="sk-SK"/>
              </w:rPr>
            </w:pPr>
            <w:r w:rsidRPr="0054095D">
              <w:rPr>
                <w:rFonts w:ascii="Times New Roman" w:eastAsia="Times New Roman" w:hAnsi="Times New Roman"/>
                <w:lang w:eastAsia="sk-SK"/>
              </w:rPr>
              <w:t>Zároveň text uvedený v časti 2 doložky vybraných vplyvov, ktorý Komisia v odôvodnení tejto pripomienky cituje nemá súvis s čl. IV návrhu zákona a teda s novelizovaním zákona č. 326/2005 Z. z., ale týka sa čl. I § 16, kde z dôvodu navrhovaného zrušenia existujúceho právneho predpisu sú ustanovenia týkajúce sa platných nariadení Európskej únie nanovo ustanovené návrhom zákona, pričom ide o povinnosti, ktoré pre Slovenskú republiku vyplývajú z nariadenia Rady (ES) č. 2173/2005 z 20. decembra 2005 o vytvorení licenčného systému FLEGT na dovoz dreva do Európskeho spoločenstva (Ú. v. EÚ L 347, 30. 12. 2005) v platnom znení a z nariadenia Komisie (ES) č. 1024/2008 zo 17. októbra 2008, ktorým sa ustanovujú podrobné pravidla vykonávania nariadenia Rady (ES) č. 2173/2005 o vytvorení licenčného systému FLEGT na dovoz dreva do Európskeho spoločenstva (Ú. v. EÚ L 277, 18. 10. 2008)</w:t>
            </w:r>
          </w:p>
          <w:p w14:paraId="5A03239B" w14:textId="77777777" w:rsidR="0054095D" w:rsidRPr="0054095D" w:rsidRDefault="0054095D" w:rsidP="0054095D">
            <w:pPr>
              <w:spacing w:line="276" w:lineRule="auto"/>
              <w:jc w:val="both"/>
              <w:rPr>
                <w:rFonts w:ascii="Times New Roman" w:eastAsia="Times New Roman" w:hAnsi="Times New Roman"/>
                <w:lang w:eastAsia="sk-SK"/>
              </w:rPr>
            </w:pPr>
          </w:p>
          <w:p w14:paraId="4579E4A0" w14:textId="77777777" w:rsidR="0054095D" w:rsidRPr="0054095D" w:rsidRDefault="0054095D" w:rsidP="0054095D">
            <w:pPr>
              <w:numPr>
                <w:ilvl w:val="0"/>
                <w:numId w:val="10"/>
              </w:numPr>
              <w:spacing w:after="120" w:line="276" w:lineRule="auto"/>
              <w:ind w:left="714" w:hanging="357"/>
              <w:contextualSpacing/>
              <w:jc w:val="both"/>
              <w:rPr>
                <w:rFonts w:ascii="Times New Roman" w:eastAsia="Times New Roman" w:hAnsi="Times New Roman"/>
                <w:lang w:eastAsia="sk-SK"/>
              </w:rPr>
            </w:pPr>
            <w:r w:rsidRPr="0054095D">
              <w:rPr>
                <w:rFonts w:ascii="Times New Roman" w:eastAsia="Times New Roman" w:hAnsi="Times New Roman"/>
                <w:lang w:eastAsia="sk-SK"/>
              </w:rPr>
              <w:t>K doložke vybraných vplyvov: Komisia žiada v časti 4. žiadame medzi dotknuté subjekty do zátvorky doplniť aj „vlastníkov a užívateľov pozemkov s drevinami rastúcimi mimo lesa“.</w:t>
            </w:r>
          </w:p>
          <w:p w14:paraId="70449681" w14:textId="77777777" w:rsidR="0054095D" w:rsidRPr="0054095D" w:rsidRDefault="0054095D" w:rsidP="0054095D">
            <w:pPr>
              <w:spacing w:line="276" w:lineRule="auto"/>
              <w:ind w:left="720"/>
              <w:contextualSpacing/>
              <w:jc w:val="both"/>
              <w:rPr>
                <w:rFonts w:ascii="Times New Roman" w:eastAsia="Times New Roman" w:hAnsi="Times New Roman"/>
                <w:lang w:eastAsia="sk-SK"/>
              </w:rPr>
            </w:pPr>
            <w:r w:rsidRPr="0054095D">
              <w:rPr>
                <w:rFonts w:ascii="Times New Roman" w:eastAsia="Times New Roman" w:hAnsi="Times New Roman"/>
                <w:b/>
                <w:lang w:eastAsia="sk-SK"/>
              </w:rPr>
              <w:t>Vyhodnotenie:</w:t>
            </w:r>
            <w:r w:rsidRPr="0054095D">
              <w:rPr>
                <w:rFonts w:ascii="Times New Roman" w:eastAsia="Times New Roman" w:hAnsi="Times New Roman"/>
                <w:lang w:eastAsia="sk-SK"/>
              </w:rPr>
              <w:t xml:space="preserve"> Pripomienka bola akceptovaná. Časť 4 doložky vybraných vplyvov bola doplnená v zmysle pripomienky.</w:t>
            </w:r>
          </w:p>
          <w:p w14:paraId="124EBE8A" w14:textId="77777777" w:rsidR="0054095D" w:rsidRPr="0054095D" w:rsidRDefault="0054095D" w:rsidP="0054095D">
            <w:pPr>
              <w:spacing w:line="276" w:lineRule="auto"/>
              <w:jc w:val="both"/>
              <w:rPr>
                <w:rFonts w:ascii="Times New Roman" w:eastAsia="Times New Roman" w:hAnsi="Times New Roman"/>
                <w:lang w:eastAsia="sk-SK"/>
              </w:rPr>
            </w:pPr>
          </w:p>
          <w:p w14:paraId="71F0685B" w14:textId="77777777" w:rsidR="0054095D" w:rsidRPr="0054095D" w:rsidRDefault="0054095D" w:rsidP="0054095D">
            <w:pPr>
              <w:numPr>
                <w:ilvl w:val="0"/>
                <w:numId w:val="10"/>
              </w:numPr>
              <w:spacing w:line="276" w:lineRule="auto"/>
              <w:contextualSpacing/>
              <w:jc w:val="both"/>
              <w:rPr>
                <w:rFonts w:ascii="Times New Roman" w:eastAsia="Times New Roman" w:hAnsi="Times New Roman"/>
                <w:lang w:eastAsia="sk-SK"/>
              </w:rPr>
            </w:pPr>
            <w:r w:rsidRPr="0054095D">
              <w:rPr>
                <w:rFonts w:ascii="Times New Roman" w:eastAsia="Times New Roman" w:hAnsi="Times New Roman"/>
                <w:lang w:eastAsia="sk-SK"/>
              </w:rPr>
              <w:t>K vplyvom na podnikateľské prostredie: Komisia žiada predkladateľa, aby v Kalkulačke nákladov na podnikateľské prostredie a v Analýze vplyvov na podnikateľské prostredie doplnil údaj Vplyv na 1 podnik v € a Vplyv na kategóriu dotknutých subjektov v € pre položku č. 19.</w:t>
            </w:r>
          </w:p>
          <w:p w14:paraId="2EE05C0D" w14:textId="77777777" w:rsidR="0054095D" w:rsidRPr="0054095D" w:rsidRDefault="0054095D" w:rsidP="0054095D">
            <w:pPr>
              <w:spacing w:after="120" w:line="276" w:lineRule="auto"/>
              <w:ind w:left="720"/>
              <w:contextualSpacing/>
              <w:jc w:val="both"/>
              <w:rPr>
                <w:rFonts w:ascii="Times New Roman" w:eastAsia="Times New Roman" w:hAnsi="Times New Roman"/>
                <w:lang w:eastAsia="sk-SK"/>
              </w:rPr>
            </w:pPr>
            <w:r w:rsidRPr="0054095D">
              <w:rPr>
                <w:rFonts w:ascii="Times New Roman" w:eastAsia="Times New Roman" w:hAnsi="Times New Roman"/>
                <w:lang w:eastAsia="sk-SK"/>
              </w:rPr>
              <w:t>Odôvodnenie: Výpočty uvedené v materiáloch majú reflektovať vplyvy na podnikateľa a na kategóriu celkovo v € tak, aby boli kvantifikované vplyvy celkovo.</w:t>
            </w:r>
          </w:p>
          <w:p w14:paraId="70383543" w14:textId="77777777" w:rsidR="0054095D" w:rsidRPr="0054095D" w:rsidRDefault="0054095D" w:rsidP="0054095D">
            <w:pPr>
              <w:spacing w:line="276" w:lineRule="auto"/>
              <w:ind w:left="720"/>
              <w:contextualSpacing/>
              <w:jc w:val="both"/>
              <w:rPr>
                <w:rFonts w:ascii="Times New Roman" w:eastAsia="Times New Roman" w:hAnsi="Times New Roman"/>
                <w:lang w:eastAsia="sk-SK"/>
              </w:rPr>
            </w:pPr>
            <w:r w:rsidRPr="0054095D">
              <w:rPr>
                <w:rFonts w:ascii="Times New Roman" w:eastAsia="Times New Roman" w:hAnsi="Times New Roman"/>
                <w:b/>
                <w:lang w:eastAsia="sk-SK"/>
              </w:rPr>
              <w:t>Vyhodnotenie:</w:t>
            </w:r>
            <w:r w:rsidRPr="0054095D">
              <w:rPr>
                <w:rFonts w:ascii="Times New Roman" w:eastAsia="Times New Roman" w:hAnsi="Times New Roman"/>
                <w:lang w:eastAsia="sk-SK"/>
              </w:rPr>
              <w:t xml:space="preserve"> Pripomienka bola akceptovaná. Kalkulačka nákladov a Analýza vplyvov na podnikateľské prostredie boli opravené a doplnené v zmysle pripomienky.</w:t>
            </w:r>
          </w:p>
          <w:p w14:paraId="376043AD" w14:textId="77777777" w:rsidR="0054095D" w:rsidRPr="0054095D" w:rsidRDefault="0054095D" w:rsidP="0054095D">
            <w:pPr>
              <w:spacing w:line="276" w:lineRule="auto"/>
              <w:jc w:val="both"/>
              <w:rPr>
                <w:rFonts w:ascii="Times New Roman" w:eastAsia="Times New Roman" w:hAnsi="Times New Roman"/>
                <w:lang w:eastAsia="sk-SK"/>
              </w:rPr>
            </w:pPr>
          </w:p>
          <w:p w14:paraId="031112E7" w14:textId="77777777" w:rsidR="0054095D" w:rsidRPr="0054095D" w:rsidRDefault="0054095D" w:rsidP="0054095D">
            <w:pPr>
              <w:numPr>
                <w:ilvl w:val="0"/>
                <w:numId w:val="10"/>
              </w:numPr>
              <w:spacing w:line="276" w:lineRule="auto"/>
              <w:contextualSpacing/>
              <w:jc w:val="both"/>
              <w:rPr>
                <w:rFonts w:ascii="Times New Roman" w:eastAsia="Times New Roman" w:hAnsi="Times New Roman"/>
                <w:lang w:eastAsia="sk-SK"/>
              </w:rPr>
            </w:pPr>
            <w:r w:rsidRPr="0054095D">
              <w:rPr>
                <w:rFonts w:ascii="Times New Roman" w:eastAsia="Times New Roman" w:hAnsi="Times New Roman"/>
                <w:lang w:eastAsia="sk-SK"/>
              </w:rPr>
              <w:t xml:space="preserve">K vplyvom na podnikateľské prostredie: Komisia žiada predkladateľa o zosúladenie pôvodu pri reguláciách v celej Analýze vplyvov na podnikateľské prostredie, Kalkulačke nákladov a v Doložke vybraných vplyvov. </w:t>
            </w:r>
          </w:p>
          <w:p w14:paraId="410ECD3C" w14:textId="77777777" w:rsidR="0054095D" w:rsidRPr="0054095D" w:rsidRDefault="0054095D" w:rsidP="0054095D">
            <w:pPr>
              <w:spacing w:after="120" w:line="276" w:lineRule="auto"/>
              <w:ind w:left="720"/>
              <w:contextualSpacing/>
              <w:jc w:val="both"/>
              <w:rPr>
                <w:rFonts w:ascii="Times New Roman" w:eastAsia="Times New Roman" w:hAnsi="Times New Roman"/>
                <w:lang w:eastAsia="sk-SK"/>
              </w:rPr>
            </w:pPr>
            <w:r w:rsidRPr="0054095D">
              <w:rPr>
                <w:rFonts w:ascii="Times New Roman" w:eastAsia="Times New Roman" w:hAnsi="Times New Roman"/>
                <w:lang w:eastAsia="sk-SK"/>
              </w:rPr>
              <w:t>Odôvodnenie: V prípade, že materiál okrem EÚ harmonizácie obsahuje aj slovenskú úpravu, je nutné ponechať v Doložke vybraných vplyvov v časti č. 9 uplatňovanie mechanizmu ako „áno“ uplatňuje sa. Zároveň každá slovenská úprava nad rámec ustanovení nariadenia musí byť reflektovaná v príslušnej analýze a kalkulačke.</w:t>
            </w:r>
          </w:p>
          <w:p w14:paraId="6FE43BCE" w14:textId="77777777" w:rsidR="0054095D" w:rsidRPr="0054095D" w:rsidRDefault="0054095D" w:rsidP="0054095D">
            <w:pPr>
              <w:spacing w:line="276" w:lineRule="auto"/>
              <w:ind w:left="720"/>
              <w:contextualSpacing/>
              <w:jc w:val="both"/>
              <w:rPr>
                <w:rFonts w:ascii="Times New Roman" w:eastAsia="Times New Roman" w:hAnsi="Times New Roman"/>
                <w:lang w:eastAsia="sk-SK"/>
              </w:rPr>
            </w:pPr>
            <w:r w:rsidRPr="0054095D">
              <w:rPr>
                <w:rFonts w:ascii="Times New Roman" w:eastAsia="Times New Roman" w:hAnsi="Times New Roman"/>
                <w:lang w:eastAsia="sk-SK"/>
              </w:rPr>
              <w:t xml:space="preserve">Vyhodnotenie: Pripomienka bola akceptovaná. Doložka vybraných vplyvov bola upravená v zmysle pripomienky, pričom kalkulačka nákladov k čl. IV už pri predložení materiálu na predbežné pripomienkové konanie obsahovala všetky úpravy nad rámec nariadenia, ktoré budú mať vplyv na podnikateľské prostredie. Zároveň bol na základe tejto pripomienky doplnený text Analýzy vplyvov na podnikateľské prostredie v bode 3.4, kde bola doplnená informácia o možných vplyvoch vyplývajúcich z čl. VI, ktoré však nie je možné kvantifikovať. </w:t>
            </w:r>
          </w:p>
          <w:p w14:paraId="21D749D8" w14:textId="77777777" w:rsidR="0054095D" w:rsidRPr="0054095D" w:rsidRDefault="0054095D" w:rsidP="0054095D">
            <w:pPr>
              <w:spacing w:line="276" w:lineRule="auto"/>
              <w:jc w:val="both"/>
              <w:rPr>
                <w:rFonts w:ascii="Times New Roman" w:eastAsia="Times New Roman" w:hAnsi="Times New Roman"/>
                <w:lang w:eastAsia="sk-SK"/>
              </w:rPr>
            </w:pPr>
          </w:p>
          <w:p w14:paraId="5B38AE9F" w14:textId="77777777" w:rsidR="0054095D" w:rsidRPr="0054095D" w:rsidRDefault="0054095D" w:rsidP="0054095D">
            <w:pPr>
              <w:numPr>
                <w:ilvl w:val="0"/>
                <w:numId w:val="10"/>
              </w:numPr>
              <w:spacing w:line="276" w:lineRule="auto"/>
              <w:contextualSpacing/>
              <w:jc w:val="both"/>
              <w:rPr>
                <w:rFonts w:ascii="Times New Roman" w:eastAsia="Times New Roman" w:hAnsi="Times New Roman"/>
                <w:lang w:eastAsia="sk-SK"/>
              </w:rPr>
            </w:pPr>
            <w:r w:rsidRPr="0054095D">
              <w:rPr>
                <w:rFonts w:ascii="Times New Roman" w:eastAsia="Times New Roman" w:hAnsi="Times New Roman"/>
                <w:lang w:eastAsia="sk-SK"/>
              </w:rPr>
              <w:t>K vplyvom na podnikateľské prostredie:</w:t>
            </w:r>
            <w:r w:rsidRPr="0054095D">
              <w:t xml:space="preserve"> </w:t>
            </w:r>
            <w:r w:rsidRPr="0054095D">
              <w:rPr>
                <w:rFonts w:ascii="Times New Roman" w:eastAsia="Times New Roman" w:hAnsi="Times New Roman"/>
                <w:lang w:eastAsia="sk-SK"/>
              </w:rPr>
              <w:t>Komisia odporúča predkladateľovi vyznačiť zvyšovanie a zároveň aj znižovanie produktivity v časti 3.3 v Analýze vplyvov na podnikateľské prostredie.</w:t>
            </w:r>
          </w:p>
          <w:p w14:paraId="288FEAB8" w14:textId="77777777" w:rsidR="0054095D" w:rsidRPr="0054095D" w:rsidRDefault="0054095D" w:rsidP="0054095D">
            <w:pPr>
              <w:spacing w:after="120" w:line="276" w:lineRule="auto"/>
              <w:ind w:left="720"/>
              <w:contextualSpacing/>
              <w:jc w:val="both"/>
              <w:rPr>
                <w:rFonts w:ascii="Times New Roman" w:eastAsia="Times New Roman" w:hAnsi="Times New Roman"/>
                <w:lang w:eastAsia="sk-SK"/>
              </w:rPr>
            </w:pPr>
            <w:r w:rsidRPr="0054095D">
              <w:rPr>
                <w:rFonts w:ascii="Times New Roman" w:eastAsia="Times New Roman" w:hAnsi="Times New Roman"/>
                <w:lang w:eastAsia="sk-SK"/>
              </w:rPr>
              <w:lastRenderedPageBreak/>
              <w:t>Odôvodnenie: V časti 3.3 vplyvy na konkurencieschopnosť a produktivitu, je potrebné kvalitatívne popísať zvýšenie produktivity. Článkom IV sa znižuje časový fond, ktorý je potrebné venovať vedeniu lesnej hospodárskej evidencie, opravám a archivácii, čím sa tento ušetrení čas otvorí pre podnikateľskú činnosť. Z povinností, ktoré vyplývajú z EÚ nariadení (oznamovacie povinnosti, archivácia 5 rokov...) vyplýva znižovanie produktivity.</w:t>
            </w:r>
          </w:p>
          <w:p w14:paraId="342C7055" w14:textId="77777777" w:rsidR="0054095D" w:rsidRPr="0054095D" w:rsidRDefault="0054095D" w:rsidP="0054095D">
            <w:pPr>
              <w:spacing w:line="276" w:lineRule="auto"/>
              <w:ind w:left="720"/>
              <w:contextualSpacing/>
              <w:jc w:val="both"/>
              <w:rPr>
                <w:rFonts w:ascii="Times New Roman" w:eastAsia="Times New Roman" w:hAnsi="Times New Roman"/>
                <w:lang w:eastAsia="sk-SK"/>
              </w:rPr>
            </w:pPr>
            <w:r w:rsidRPr="0054095D">
              <w:rPr>
                <w:rFonts w:ascii="Times New Roman" w:eastAsia="Times New Roman" w:hAnsi="Times New Roman"/>
                <w:b/>
                <w:lang w:eastAsia="sk-SK"/>
              </w:rPr>
              <w:t>Vyhodnotenie:</w:t>
            </w:r>
            <w:r w:rsidRPr="0054095D">
              <w:rPr>
                <w:rFonts w:ascii="Times New Roman" w:eastAsia="Times New Roman" w:hAnsi="Times New Roman"/>
                <w:lang w:eastAsia="sk-SK"/>
              </w:rPr>
              <w:t xml:space="preserve"> Pripomienka bola akceptovaná. Časť 3.3 Analýzy vplyvov na podnikateľské prostredie bola dopracovaná v zmysle pripomienky.</w:t>
            </w:r>
          </w:p>
          <w:p w14:paraId="27DE3E67" w14:textId="77777777" w:rsidR="0054095D" w:rsidRPr="0054095D" w:rsidRDefault="0054095D" w:rsidP="0054095D">
            <w:pPr>
              <w:spacing w:line="276" w:lineRule="auto"/>
              <w:jc w:val="both"/>
              <w:rPr>
                <w:rFonts w:ascii="Times New Roman" w:eastAsia="Times New Roman" w:hAnsi="Times New Roman"/>
                <w:lang w:eastAsia="sk-SK"/>
              </w:rPr>
            </w:pPr>
          </w:p>
          <w:p w14:paraId="140CC0E0" w14:textId="77777777" w:rsidR="0054095D" w:rsidRPr="0054095D" w:rsidRDefault="0054095D" w:rsidP="0054095D">
            <w:pPr>
              <w:numPr>
                <w:ilvl w:val="0"/>
                <w:numId w:val="10"/>
              </w:numPr>
              <w:spacing w:line="276" w:lineRule="auto"/>
              <w:contextualSpacing/>
              <w:jc w:val="both"/>
              <w:rPr>
                <w:rFonts w:ascii="Times New Roman" w:eastAsia="Times New Roman" w:hAnsi="Times New Roman"/>
                <w:lang w:eastAsia="sk-SK"/>
              </w:rPr>
            </w:pPr>
            <w:r w:rsidRPr="0054095D">
              <w:rPr>
                <w:rFonts w:ascii="Times New Roman" w:eastAsia="Times New Roman" w:hAnsi="Times New Roman"/>
                <w:lang w:eastAsia="sk-SK"/>
              </w:rPr>
              <w:t xml:space="preserve">K vplyvom na rozpočet verejnej správy: Komisia žiada vypracovať analýzu vplyvov v zmysle Jednotnej metodiky na posudzovanie vybraných vplyvov na roky 2024 až 2027. Zároveň je z analýzy vplyvov potrebné vypustiť kapitolu MO SR, nakoľko nebol identifikovaný žiadny vplyv  predmetnej kapitoly.  </w:t>
            </w:r>
          </w:p>
          <w:p w14:paraId="4850017B" w14:textId="77777777" w:rsidR="0054095D" w:rsidRPr="0054095D" w:rsidRDefault="0054095D" w:rsidP="0054095D">
            <w:pPr>
              <w:spacing w:line="276" w:lineRule="auto"/>
              <w:ind w:left="720"/>
              <w:contextualSpacing/>
              <w:jc w:val="both"/>
              <w:rPr>
                <w:rFonts w:ascii="Times New Roman" w:eastAsia="Times New Roman" w:hAnsi="Times New Roman"/>
                <w:lang w:eastAsia="sk-SK"/>
              </w:rPr>
            </w:pPr>
            <w:r w:rsidRPr="0054095D">
              <w:rPr>
                <w:rFonts w:ascii="Times New Roman" w:eastAsia="Times New Roman" w:hAnsi="Times New Roman"/>
                <w:lang w:eastAsia="sk-SK"/>
              </w:rPr>
              <w:t xml:space="preserve">Odôvodnenie: V doložke vybraných vplyvov je označený pozitívny a negatívny vplyv na rozpočet verejnej správy, ktorý nie je rozpočtovo zabezpečený a negatívny vplyv na limit verejných výdavkov. V analýze vplyvov na rozpočet verejnej správy  sú v tabuľke č. 1/A kvantifikované príjmy kapitoly MPRV SR na roky 2025 až 2028 vo výške 75 tis. eur každoročne. V časti 2.1.1. sa uvádza, že pozitívny vplyv sa predpokladá z výberu pokút pre komoditu drevo v sume 150 tis. eur ročne, čo však nekorešponduje s tabuľkou č. 1/A, kde sa uvádzajú príjmy vo výške 75 tis. eur. Predpokladáme, že v tabuľke č. 1/A analýzy sú kvantifikované len príjmy z priamo zaplatených pokút (50 %) a nie sú zohľadnené prímy cez splátkové kalendáre (50 %). Uvedené žiadame zosúladiť. Podľa nášho názoru sú uvedené príjmy príjmom kapitoly VPS, čo žiadame zohľadniť v príslušných tabuľkách analýzy vplyvov. </w:t>
            </w:r>
          </w:p>
          <w:p w14:paraId="405596B0" w14:textId="77777777" w:rsidR="0054095D" w:rsidRPr="0054095D" w:rsidRDefault="0054095D" w:rsidP="0054095D">
            <w:pPr>
              <w:spacing w:line="276" w:lineRule="auto"/>
              <w:ind w:left="720"/>
              <w:contextualSpacing/>
              <w:jc w:val="both"/>
              <w:rPr>
                <w:rFonts w:ascii="Times New Roman" w:eastAsia="Times New Roman" w:hAnsi="Times New Roman"/>
                <w:lang w:eastAsia="sk-SK"/>
              </w:rPr>
            </w:pPr>
            <w:r w:rsidRPr="0054095D">
              <w:rPr>
                <w:rFonts w:ascii="Times New Roman" w:eastAsia="Times New Roman" w:hAnsi="Times New Roman"/>
                <w:lang w:eastAsia="sk-SK"/>
              </w:rPr>
              <w:t>Zároveň sú v analýze vplyvov kvantifikované výdavky v roku 2025 vo výške 882 560 eur a v rokoch 2026 až 2028 vo výške 752 560 eur každoročne, z toho mzdové prostriedky predstavujú 480 tis. eur každoročne.  Negatívny vplyv na štátny rozpočet je z dôvodu potreby rozšírenia orgánu dozoru, najmä v súvislosti s osobnými výdavkami a navýšením počtu zamestnancov kapitoly MPRV SR o 20 osôb od roku 2025.</w:t>
            </w:r>
          </w:p>
          <w:p w14:paraId="2E82B0F6" w14:textId="77777777" w:rsidR="0054095D" w:rsidRPr="0054095D" w:rsidRDefault="0054095D" w:rsidP="0054095D">
            <w:pPr>
              <w:spacing w:after="120" w:line="276" w:lineRule="auto"/>
              <w:ind w:left="720"/>
              <w:contextualSpacing/>
              <w:jc w:val="both"/>
              <w:rPr>
                <w:rFonts w:ascii="Times New Roman" w:eastAsia="Times New Roman" w:hAnsi="Times New Roman"/>
                <w:lang w:eastAsia="sk-SK"/>
              </w:rPr>
            </w:pPr>
            <w:r w:rsidRPr="0054095D">
              <w:rPr>
                <w:rFonts w:ascii="Times New Roman" w:eastAsia="Times New Roman" w:hAnsi="Times New Roman"/>
                <w:lang w:eastAsia="sk-SK"/>
              </w:rPr>
              <w:t>S materiálom s nekrytými vplyvmi na rozpočet verejnej správy nesúhlasíme. Komisia žiada všetky vplyvy vyplývajúce z materiálu zabezpečiť v rámci schválených limitov výdavkov a počtu zamestnancov dotknutých kapitol na príslušný rozpočtový rok. Doložku a analýzu vplyvov na rozpočet je potrebné upraviť tak, aby z nich nevyplýval  rozpočtovo nekrytý vplyv.</w:t>
            </w:r>
          </w:p>
          <w:p w14:paraId="66CB8ABB" w14:textId="77777777" w:rsidR="0054095D" w:rsidRPr="0054095D" w:rsidRDefault="0054095D" w:rsidP="0054095D">
            <w:pPr>
              <w:spacing w:line="276" w:lineRule="auto"/>
              <w:ind w:left="720"/>
              <w:contextualSpacing/>
              <w:jc w:val="both"/>
              <w:rPr>
                <w:rFonts w:ascii="Times New Roman" w:eastAsia="Times New Roman" w:hAnsi="Times New Roman"/>
                <w:lang w:eastAsia="sk-SK"/>
              </w:rPr>
            </w:pPr>
            <w:r w:rsidRPr="0054095D">
              <w:rPr>
                <w:rFonts w:ascii="Times New Roman" w:eastAsia="Times New Roman" w:hAnsi="Times New Roman"/>
                <w:b/>
                <w:lang w:eastAsia="sk-SK"/>
              </w:rPr>
              <w:t>Vyhodnotenie:</w:t>
            </w:r>
            <w:r w:rsidRPr="0054095D">
              <w:rPr>
                <w:rFonts w:ascii="Times New Roman" w:eastAsia="Times New Roman" w:hAnsi="Times New Roman"/>
                <w:lang w:eastAsia="sk-SK"/>
              </w:rPr>
              <w:t xml:space="preserve"> Pripomienka čiastočne akceptovaná. Z analýzy vplyvov na rozpočet verejnej správy bola v zmysle pripomienky vypustená kapitola Ministerstva obrany Slovenskej republiky. Pre väčšiu jednoznačnosť boli z časti 2.1.1 vypustené príjmy 75 000 eur zaplatené cez splátkové kalendáre, ktorých splácanie sa týka viacerých rokov, pričom počet rokov nie je možné odhadnúť.</w:t>
            </w:r>
          </w:p>
          <w:p w14:paraId="29961F12" w14:textId="77777777" w:rsidR="0054095D" w:rsidRPr="0054095D" w:rsidRDefault="0054095D" w:rsidP="0054095D">
            <w:pPr>
              <w:spacing w:line="276" w:lineRule="auto"/>
              <w:ind w:left="720"/>
              <w:contextualSpacing/>
              <w:jc w:val="both"/>
              <w:rPr>
                <w:rFonts w:ascii="Times New Roman" w:eastAsia="Times New Roman" w:hAnsi="Times New Roman"/>
                <w:lang w:eastAsia="sk-SK"/>
              </w:rPr>
            </w:pPr>
            <w:r w:rsidRPr="0054095D">
              <w:rPr>
                <w:rFonts w:ascii="Times New Roman" w:eastAsia="Times New Roman" w:hAnsi="Times New Roman"/>
                <w:lang w:eastAsia="sk-SK"/>
              </w:rPr>
              <w:t>K pripomienke ohľadom rozpočtovo nezabezpečenému vplyvu pre rok 2025 v sume 882 560 eur a pre roky 2026-2027 v objeme 752 560 eur uvádzame, že nariadenie ukladá v čl. 14 ods. 4 členským štátom povinnosť zabezpečiť, aby príslušné orgány mali zdroje na plnenie povinností stanovených nariadením.</w:t>
            </w:r>
          </w:p>
          <w:p w14:paraId="7F32C808" w14:textId="77777777" w:rsidR="0054095D" w:rsidRPr="0054095D" w:rsidRDefault="0054095D" w:rsidP="0054095D">
            <w:pPr>
              <w:spacing w:line="276" w:lineRule="auto"/>
              <w:ind w:left="720"/>
              <w:contextualSpacing/>
              <w:jc w:val="both"/>
              <w:rPr>
                <w:rFonts w:ascii="Times New Roman" w:eastAsia="Times New Roman" w:hAnsi="Times New Roman"/>
                <w:lang w:eastAsia="sk-SK"/>
              </w:rPr>
            </w:pPr>
            <w:r w:rsidRPr="0054095D">
              <w:rPr>
                <w:rFonts w:ascii="Times New Roman" w:eastAsia="Times New Roman" w:hAnsi="Times New Roman"/>
                <w:lang w:eastAsia="sk-SK"/>
              </w:rPr>
              <w:t xml:space="preserve">Zároveň uvádzame, že na kvantifikáciu vplyvov nariadenia na rozpočet verejnej správy bolo nevyhnutné najprv zistiť počet dotknutých hospodárskych subjektov a obchodníkov a objem dotknutých príslušných výrobkov a určiť príslušné orgány. Keďže nariadenie sa bezprostredne týka aj obchodu s komoditou kaučuk, ktorá nie je vo vecnej príslušnosti rezortu pôdohospodárstva a rozvoja vidieka, bola zároveň potrebná medzirezortná diskusia o spôsobe vykonávania nariadenia. Z tohto dôvodu, a tiež keďže ide o nový predpis Európskej únie, v kapitole Ministerstva pôdohospodárstva a rozvoja vidieka Slovenskej republiky nie sú v </w:t>
            </w:r>
            <w:r w:rsidRPr="0054095D">
              <w:rPr>
                <w:rFonts w:ascii="Times New Roman" w:eastAsia="Times New Roman" w:hAnsi="Times New Roman"/>
                <w:lang w:eastAsia="sk-SK"/>
              </w:rPr>
              <w:lastRenderedPageBreak/>
              <w:t>súčasnosti disponibilné zdroje na splnenie požiadaviek vyplývajúcich z nariadenia a jeho implementácie v podmienkach Slovenskej republiky. V danej veci je potrebné si uvedomiť, že vzhľadom k spôsobu a podmienkam tvorby rozpočtu nemohlo Ministerstva pôdohospodárstva a rozvoja vidieka Slovenskej republiky v rozpočte na nasledujúce roky kalkulovať s nákladmi a požiadavkami, ktoré neboli kvantifikované a nevyplývali zo zákona, ktorý je v legislatívnom procese.</w:t>
            </w:r>
          </w:p>
          <w:p w14:paraId="5A30DA95" w14:textId="77777777" w:rsidR="0054095D" w:rsidRPr="0054095D" w:rsidRDefault="0054095D" w:rsidP="0054095D">
            <w:pPr>
              <w:rPr>
                <w:rFonts w:ascii="Times New Roman" w:eastAsia="Times New Roman" w:hAnsi="Times New Roman"/>
                <w:b/>
                <w:lang w:eastAsia="sk-SK"/>
              </w:rPr>
            </w:pPr>
          </w:p>
        </w:tc>
      </w:tr>
      <w:tr w:rsidR="0054095D" w:rsidRPr="0054095D" w14:paraId="154D31BB" w14:textId="77777777" w:rsidTr="0054095D">
        <w:tc>
          <w:tcPr>
            <w:tcW w:w="9176" w:type="dxa"/>
            <w:tcBorders>
              <w:top w:val="single" w:sz="4" w:space="0" w:color="auto"/>
              <w:left w:val="single" w:sz="4" w:space="0" w:color="auto"/>
              <w:bottom w:val="single" w:sz="4" w:space="0" w:color="FFFFFF"/>
              <w:right w:val="single" w:sz="4" w:space="0" w:color="auto"/>
            </w:tcBorders>
            <w:shd w:val="clear" w:color="auto" w:fill="E2E2E2"/>
            <w:hideMark/>
          </w:tcPr>
          <w:p w14:paraId="39EB5CA0" w14:textId="77777777" w:rsidR="0054095D" w:rsidRPr="0054095D" w:rsidRDefault="0054095D" w:rsidP="0054095D">
            <w:pPr>
              <w:numPr>
                <w:ilvl w:val="0"/>
                <w:numId w:val="7"/>
              </w:numPr>
              <w:spacing w:line="256" w:lineRule="auto"/>
              <w:ind w:left="450" w:hanging="425"/>
              <w:contextualSpacing/>
              <w:jc w:val="both"/>
              <w:rPr>
                <w:rFonts w:ascii="Times New Roman" w:hAnsi="Times New Roman"/>
                <w:b/>
              </w:rPr>
            </w:pPr>
            <w:r w:rsidRPr="0054095D">
              <w:rPr>
                <w:rFonts w:ascii="Times New Roman" w:hAnsi="Times New Roman"/>
                <w:b/>
              </w:rPr>
              <w:lastRenderedPageBreak/>
              <w:t>Stanovisko Komisie na posudzovanie vybraných vplyvov zo záverečného posúdenia č. ..........</w:t>
            </w:r>
            <w:r w:rsidRPr="0054095D">
              <w:rPr>
                <w:rFonts w:ascii="Times New Roman" w:hAnsi="Times New Roman"/>
              </w:rPr>
              <w:t xml:space="preserve"> (v prípade, ak sa uskutočnilo v zmysle bodu 9.1. Jednotnej metodiky) </w:t>
            </w:r>
          </w:p>
        </w:tc>
      </w:tr>
      <w:tr w:rsidR="0054095D" w:rsidRPr="0054095D" w14:paraId="142D4D53" w14:textId="77777777" w:rsidTr="0054095D">
        <w:tc>
          <w:tcPr>
            <w:tcW w:w="9176" w:type="dxa"/>
            <w:tcBorders>
              <w:top w:val="single" w:sz="4" w:space="0" w:color="FFFFFF"/>
              <w:left w:val="single" w:sz="4" w:space="0" w:color="auto"/>
              <w:bottom w:val="single" w:sz="4" w:space="0" w:color="auto"/>
              <w:right w:val="single" w:sz="4" w:space="0" w:color="auto"/>
            </w:tcBorders>
            <w:shd w:val="clear" w:color="auto" w:fill="FFFFFF"/>
          </w:tcPr>
          <w:p w14:paraId="4D7990F9" w14:textId="77777777" w:rsidR="0054095D" w:rsidRPr="0054095D" w:rsidRDefault="0054095D" w:rsidP="0054095D">
            <w:pPr>
              <w:rPr>
                <w:rFonts w:ascii="Times New Roman" w:eastAsia="Times New Roman" w:hAnsi="Times New Roman"/>
                <w:b/>
                <w:lang w:eastAsia="sk-SK"/>
              </w:rPr>
            </w:pPr>
          </w:p>
          <w:tbl>
            <w:tblPr>
              <w:tblStyle w:val="Mriekatabuky1"/>
              <w:tblW w:w="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54095D" w:rsidRPr="0054095D" w14:paraId="45D5E886" w14:textId="77777777">
              <w:trPr>
                <w:trHeight w:val="396"/>
              </w:trPr>
              <w:tc>
                <w:tcPr>
                  <w:tcW w:w="2552" w:type="dxa"/>
                  <w:hideMark/>
                </w:tcPr>
                <w:p w14:paraId="4BBB8995" w14:textId="77777777" w:rsidR="0054095D" w:rsidRPr="0054095D" w:rsidRDefault="00B902FE" w:rsidP="0054095D">
                  <w:pPr>
                    <w:rPr>
                      <w:rFonts w:ascii="Times New Roman" w:eastAsia="Times New Roman" w:hAnsi="Times New Roman"/>
                      <w:b/>
                      <w:lang w:eastAsia="sk-SK"/>
                    </w:rPr>
                  </w:pPr>
                  <w:sdt>
                    <w:sdtPr>
                      <w:rPr>
                        <w:rFonts w:ascii="Times New Roman" w:eastAsia="Times New Roman" w:hAnsi="Times New Roman"/>
                        <w:b/>
                        <w:lang w:eastAsia="sk-SK"/>
                      </w:rPr>
                      <w:id w:val="888232876"/>
                      <w14:checkbox>
                        <w14:checked w14:val="0"/>
                        <w14:checkedState w14:val="2612" w14:font="MS Gothic"/>
                        <w14:uncheckedState w14:val="2610" w14:font="MS Gothic"/>
                      </w14:checkbox>
                    </w:sdtPr>
                    <w:sdtContent>
                      <w:r w:rsidR="0054095D" w:rsidRPr="0054095D">
                        <w:rPr>
                          <w:rFonts w:ascii="Segoe UI Symbol" w:eastAsia="Times New Roman" w:hAnsi="Segoe UI Symbol" w:cs="Segoe UI Symbol"/>
                          <w:b/>
                          <w:lang w:eastAsia="sk-SK"/>
                        </w:rPr>
                        <w:t>☐</w:t>
                      </w:r>
                    </w:sdtContent>
                  </w:sdt>
                  <w:r w:rsidR="0054095D" w:rsidRPr="0054095D">
                    <w:rPr>
                      <w:rFonts w:ascii="Times New Roman" w:eastAsia="Times New Roman" w:hAnsi="Times New Roman"/>
                      <w:b/>
                      <w:lang w:eastAsia="sk-SK"/>
                    </w:rPr>
                    <w:t xml:space="preserve">   Súhlasné </w:t>
                  </w:r>
                </w:p>
              </w:tc>
              <w:tc>
                <w:tcPr>
                  <w:tcW w:w="3827" w:type="dxa"/>
                  <w:hideMark/>
                </w:tcPr>
                <w:p w14:paraId="7499ECE5" w14:textId="77777777" w:rsidR="0054095D" w:rsidRPr="0054095D" w:rsidRDefault="00B902FE" w:rsidP="0054095D">
                  <w:pPr>
                    <w:rPr>
                      <w:rFonts w:ascii="Times New Roman" w:eastAsia="Times New Roman" w:hAnsi="Times New Roman"/>
                      <w:b/>
                      <w:lang w:eastAsia="sk-SK"/>
                    </w:rPr>
                  </w:pPr>
                  <w:sdt>
                    <w:sdtPr>
                      <w:rPr>
                        <w:rFonts w:ascii="Times New Roman" w:eastAsia="Times New Roman" w:hAnsi="Times New Roman"/>
                        <w:b/>
                        <w:lang w:eastAsia="sk-SK"/>
                      </w:rPr>
                      <w:id w:val="953831761"/>
                      <w14:checkbox>
                        <w14:checked w14:val="0"/>
                        <w14:checkedState w14:val="2612" w14:font="MS Gothic"/>
                        <w14:uncheckedState w14:val="2610" w14:font="MS Gothic"/>
                      </w14:checkbox>
                    </w:sdtPr>
                    <w:sdtContent>
                      <w:r w:rsidR="0054095D" w:rsidRPr="0054095D">
                        <w:rPr>
                          <w:rFonts w:ascii="Segoe UI Symbol" w:eastAsia="Times New Roman" w:hAnsi="Segoe UI Symbol" w:cs="Segoe UI Symbol"/>
                          <w:b/>
                          <w:lang w:eastAsia="sk-SK"/>
                        </w:rPr>
                        <w:t>☐</w:t>
                      </w:r>
                    </w:sdtContent>
                  </w:sdt>
                  <w:r w:rsidR="0054095D" w:rsidRPr="0054095D">
                    <w:rPr>
                      <w:rFonts w:ascii="Times New Roman" w:eastAsia="Times New Roman" w:hAnsi="Times New Roman"/>
                      <w:b/>
                      <w:lang w:eastAsia="sk-SK"/>
                    </w:rPr>
                    <w:t xml:space="preserve">  Súhlasné s  návrhom na dopracovanie</w:t>
                  </w:r>
                </w:p>
              </w:tc>
              <w:tc>
                <w:tcPr>
                  <w:tcW w:w="2534" w:type="dxa"/>
                  <w:hideMark/>
                </w:tcPr>
                <w:p w14:paraId="5022103E" w14:textId="77777777" w:rsidR="0054095D" w:rsidRPr="0054095D" w:rsidRDefault="00B902FE" w:rsidP="0054095D">
                  <w:pPr>
                    <w:ind w:right="459"/>
                    <w:rPr>
                      <w:rFonts w:ascii="Times New Roman" w:eastAsia="Times New Roman" w:hAnsi="Times New Roman"/>
                      <w:b/>
                      <w:lang w:eastAsia="sk-SK"/>
                    </w:rPr>
                  </w:pPr>
                  <w:sdt>
                    <w:sdtPr>
                      <w:rPr>
                        <w:rFonts w:ascii="Times New Roman" w:eastAsia="Times New Roman" w:hAnsi="Times New Roman"/>
                        <w:b/>
                        <w:lang w:eastAsia="sk-SK"/>
                      </w:rPr>
                      <w:id w:val="-361740452"/>
                      <w14:checkbox>
                        <w14:checked w14:val="0"/>
                        <w14:checkedState w14:val="2612" w14:font="MS Gothic"/>
                        <w14:uncheckedState w14:val="2610" w14:font="MS Gothic"/>
                      </w14:checkbox>
                    </w:sdtPr>
                    <w:sdtContent>
                      <w:r w:rsidR="0054095D" w:rsidRPr="0054095D">
                        <w:rPr>
                          <w:rFonts w:ascii="Segoe UI Symbol" w:eastAsia="Times New Roman" w:hAnsi="Segoe UI Symbol" w:cs="Segoe UI Symbol"/>
                          <w:b/>
                          <w:lang w:eastAsia="sk-SK"/>
                        </w:rPr>
                        <w:t>☐</w:t>
                      </w:r>
                    </w:sdtContent>
                  </w:sdt>
                  <w:r w:rsidR="0054095D" w:rsidRPr="0054095D">
                    <w:rPr>
                      <w:rFonts w:ascii="Times New Roman" w:eastAsia="Times New Roman" w:hAnsi="Times New Roman"/>
                      <w:b/>
                      <w:lang w:eastAsia="sk-SK"/>
                    </w:rPr>
                    <w:t xml:space="preserve">  Nesúhlasné</w:t>
                  </w:r>
                </w:p>
              </w:tc>
            </w:tr>
          </w:tbl>
          <w:p w14:paraId="3A4639E4" w14:textId="77777777" w:rsidR="0054095D" w:rsidRPr="0054095D" w:rsidRDefault="0054095D" w:rsidP="0054095D">
            <w:pPr>
              <w:jc w:val="both"/>
              <w:rPr>
                <w:rFonts w:ascii="Times New Roman" w:eastAsia="Times New Roman" w:hAnsi="Times New Roman"/>
                <w:b/>
                <w:lang w:eastAsia="sk-SK"/>
              </w:rPr>
            </w:pPr>
            <w:r w:rsidRPr="0054095D">
              <w:rPr>
                <w:rFonts w:ascii="Times New Roman" w:eastAsia="Times New Roman" w:hAnsi="Times New Roman"/>
                <w:b/>
                <w:lang w:eastAsia="sk-SK"/>
              </w:rPr>
              <w:t>Uveďte pripomienky zo stanoviska Komisie z časti II. spolu s Vaším vyhodnotením:</w:t>
            </w:r>
          </w:p>
          <w:p w14:paraId="3327B82B" w14:textId="77777777" w:rsidR="0054095D" w:rsidRPr="0054095D" w:rsidRDefault="0054095D" w:rsidP="0054095D">
            <w:pPr>
              <w:rPr>
                <w:rFonts w:ascii="Times New Roman" w:eastAsia="Times New Roman" w:hAnsi="Times New Roman"/>
                <w:b/>
                <w:lang w:eastAsia="sk-SK"/>
              </w:rPr>
            </w:pPr>
          </w:p>
          <w:p w14:paraId="15D12962" w14:textId="77777777" w:rsidR="0054095D" w:rsidRPr="0054095D" w:rsidRDefault="0054095D" w:rsidP="0054095D">
            <w:pPr>
              <w:rPr>
                <w:rFonts w:ascii="Times New Roman" w:eastAsia="Times New Roman" w:hAnsi="Times New Roman"/>
                <w:b/>
                <w:lang w:eastAsia="sk-SK"/>
              </w:rPr>
            </w:pPr>
          </w:p>
        </w:tc>
      </w:tr>
    </w:tbl>
    <w:p w14:paraId="28FC2FE3" w14:textId="77777777" w:rsidR="0054095D" w:rsidRPr="0054095D" w:rsidRDefault="0054095D" w:rsidP="0054095D">
      <w:pPr>
        <w:spacing w:line="256" w:lineRule="auto"/>
        <w:rPr>
          <w:rFonts w:ascii="Calibri" w:eastAsia="Calibri" w:hAnsi="Calibri" w:cs="Times New Roman"/>
        </w:rPr>
      </w:pPr>
    </w:p>
    <w:p w14:paraId="5618B734" w14:textId="77777777" w:rsidR="0054095D" w:rsidRDefault="0054095D" w:rsidP="00E80A34">
      <w:pPr>
        <w:spacing w:after="120" w:line="276" w:lineRule="auto"/>
        <w:ind w:firstLine="708"/>
        <w:jc w:val="both"/>
        <w:rPr>
          <w:rFonts w:ascii="Times New Roman" w:eastAsia="Times New Roman" w:hAnsi="Times New Roman" w:cs="Times New Roman"/>
          <w:sz w:val="24"/>
          <w:lang w:eastAsia="sk-SK"/>
        </w:rPr>
        <w:sectPr w:rsidR="0054095D" w:rsidSect="00C55626">
          <w:pgSz w:w="11906" w:h="16838"/>
          <w:pgMar w:top="1417" w:right="1417" w:bottom="1417" w:left="1417" w:header="708" w:footer="708" w:gutter="0"/>
          <w:pgNumType w:start="7"/>
          <w:cols w:space="708"/>
          <w:docGrid w:linePitch="360"/>
        </w:sectPr>
      </w:pPr>
    </w:p>
    <w:p w14:paraId="4312B432" w14:textId="77777777" w:rsidR="0054095D" w:rsidRPr="0054095D" w:rsidRDefault="0054095D" w:rsidP="0054095D">
      <w:pPr>
        <w:spacing w:after="0" w:line="240" w:lineRule="auto"/>
        <w:jc w:val="center"/>
        <w:rPr>
          <w:rFonts w:ascii="Times New Roman" w:eastAsia="Times New Roman" w:hAnsi="Times New Roman" w:cs="Times New Roman"/>
          <w:b/>
          <w:bCs/>
          <w:sz w:val="28"/>
          <w:szCs w:val="28"/>
          <w:lang w:eastAsia="sk-SK"/>
        </w:rPr>
      </w:pPr>
      <w:r w:rsidRPr="0054095D">
        <w:rPr>
          <w:rFonts w:ascii="Times New Roman" w:eastAsia="Times New Roman" w:hAnsi="Times New Roman" w:cs="Times New Roman"/>
          <w:b/>
          <w:bCs/>
          <w:sz w:val="28"/>
          <w:szCs w:val="28"/>
          <w:lang w:eastAsia="sk-SK"/>
        </w:rPr>
        <w:lastRenderedPageBreak/>
        <w:t>Analýza vplyvov na rozpočet verejnej správy,</w:t>
      </w:r>
    </w:p>
    <w:p w14:paraId="3F97AA05" w14:textId="77777777" w:rsidR="0054095D" w:rsidRPr="0054095D" w:rsidRDefault="0054095D" w:rsidP="0054095D">
      <w:pPr>
        <w:spacing w:after="0" w:line="240" w:lineRule="auto"/>
        <w:jc w:val="center"/>
        <w:rPr>
          <w:rFonts w:ascii="Times New Roman" w:eastAsia="Times New Roman" w:hAnsi="Times New Roman" w:cs="Times New Roman"/>
          <w:b/>
          <w:bCs/>
          <w:sz w:val="28"/>
          <w:szCs w:val="28"/>
          <w:lang w:eastAsia="sk-SK"/>
        </w:rPr>
      </w:pPr>
      <w:r w:rsidRPr="0054095D">
        <w:rPr>
          <w:rFonts w:ascii="Times New Roman" w:eastAsia="Times New Roman" w:hAnsi="Times New Roman" w:cs="Times New Roman"/>
          <w:b/>
          <w:bCs/>
          <w:sz w:val="28"/>
          <w:szCs w:val="28"/>
          <w:lang w:eastAsia="sk-SK"/>
        </w:rPr>
        <w:t>na zamestnanosť vo verejnej správe a financovanie návrhu</w:t>
      </w:r>
    </w:p>
    <w:p w14:paraId="38626313" w14:textId="77777777" w:rsidR="0054095D" w:rsidRPr="0054095D" w:rsidRDefault="0054095D" w:rsidP="0054095D">
      <w:pPr>
        <w:spacing w:after="0" w:line="240" w:lineRule="auto"/>
        <w:rPr>
          <w:rFonts w:ascii="Times New Roman" w:eastAsia="Times New Roman" w:hAnsi="Times New Roman" w:cs="Times New Roman"/>
          <w:b/>
          <w:bCs/>
          <w:sz w:val="24"/>
          <w:szCs w:val="24"/>
          <w:lang w:eastAsia="sk-SK"/>
        </w:rPr>
      </w:pPr>
    </w:p>
    <w:p w14:paraId="317FA0E7" w14:textId="77777777" w:rsidR="0054095D" w:rsidRPr="0054095D" w:rsidRDefault="0054095D" w:rsidP="0054095D">
      <w:pPr>
        <w:spacing w:after="0" w:line="240" w:lineRule="auto"/>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2.1 Zhrnutie vplyvov na rozpočet verejnej správy v návrhu</w:t>
      </w:r>
    </w:p>
    <w:p w14:paraId="084C7EF6" w14:textId="77777777" w:rsidR="0054095D" w:rsidRPr="0054095D" w:rsidRDefault="0054095D" w:rsidP="0054095D">
      <w:pPr>
        <w:spacing w:after="0" w:line="240" w:lineRule="auto"/>
        <w:jc w:val="right"/>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 xml:space="preserve">Tabuľka č. 1/A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61"/>
        <w:gridCol w:w="1267"/>
        <w:gridCol w:w="1297"/>
        <w:gridCol w:w="1237"/>
        <w:gridCol w:w="1267"/>
      </w:tblGrid>
      <w:tr w:rsidR="0054095D" w:rsidRPr="0054095D" w14:paraId="3F760F6C" w14:textId="77777777" w:rsidTr="0054095D">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9AF49F4"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bookmarkStart w:id="0" w:name="OLE_LINK1"/>
            <w:r w:rsidRPr="0054095D">
              <w:rPr>
                <w:rFonts w:ascii="Times New Roman" w:eastAsia="Times New Roman" w:hAnsi="Times New Roman" w:cs="Times New Roman"/>
                <w:b/>
                <w:bCs/>
                <w:sz w:val="24"/>
                <w:szCs w:val="24"/>
                <w:lang w:eastAsia="sk-SK"/>
              </w:rPr>
              <w:t>Vplyvy na 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54B50462"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Vplyv na rozpočet verejnej správy (v eurách)</w:t>
            </w:r>
          </w:p>
        </w:tc>
      </w:tr>
      <w:tr w:rsidR="0054095D" w:rsidRPr="0054095D" w14:paraId="576DBD59" w14:textId="77777777" w:rsidTr="0054095D">
        <w:trPr>
          <w:cantSplit/>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3A8AB0" w14:textId="77777777" w:rsidR="0054095D" w:rsidRPr="0054095D" w:rsidRDefault="0054095D" w:rsidP="0054095D">
            <w:pPr>
              <w:spacing w:after="0" w:line="276" w:lineRule="auto"/>
              <w:rPr>
                <w:rFonts w:ascii="Times New Roman" w:eastAsia="Times New Roman" w:hAnsi="Times New Roman" w:cs="Times New Roman"/>
                <w:b/>
                <w:b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3E73D5A"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2024</w:t>
            </w:r>
          </w:p>
        </w:tc>
        <w:tc>
          <w:tcPr>
            <w:tcW w:w="129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929A77A"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2025</w:t>
            </w:r>
          </w:p>
        </w:tc>
        <w:tc>
          <w:tcPr>
            <w:tcW w:w="123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E0A9783"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2026</w:t>
            </w:r>
          </w:p>
        </w:tc>
        <w:tc>
          <w:tcPr>
            <w:tcW w:w="126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7634C2B"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2027</w:t>
            </w:r>
          </w:p>
        </w:tc>
      </w:tr>
      <w:tr w:rsidR="0054095D" w:rsidRPr="0054095D" w14:paraId="16618BD6" w14:textId="77777777" w:rsidTr="0054095D">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2805F439" w14:textId="77777777" w:rsidR="0054095D" w:rsidRPr="0054095D" w:rsidRDefault="0054095D" w:rsidP="0054095D">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b/>
                <w:bCs/>
                <w:sz w:val="24"/>
                <w:szCs w:val="24"/>
                <w:lang w:eastAsia="sk-SK"/>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776EFF9" w14:textId="77777777" w:rsidR="0054095D" w:rsidRPr="0054095D" w:rsidRDefault="0054095D" w:rsidP="0054095D">
            <w:pPr>
              <w:spacing w:after="0" w:line="240" w:lineRule="auto"/>
              <w:jc w:val="right"/>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E0DEF2" w14:textId="77777777" w:rsidR="0054095D" w:rsidRPr="0054095D" w:rsidRDefault="0054095D" w:rsidP="0054095D">
            <w:pPr>
              <w:spacing w:after="0" w:line="240" w:lineRule="auto"/>
              <w:jc w:val="right"/>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0</w:t>
            </w:r>
          </w:p>
        </w:tc>
        <w:tc>
          <w:tcPr>
            <w:tcW w:w="12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5D5F2A8" w14:textId="77777777" w:rsidR="0054095D" w:rsidRPr="0054095D" w:rsidRDefault="0054095D" w:rsidP="0054095D">
            <w:pPr>
              <w:spacing w:after="0" w:line="240" w:lineRule="auto"/>
              <w:jc w:val="right"/>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BCB03E7" w14:textId="77777777" w:rsidR="0054095D" w:rsidRPr="0054095D" w:rsidRDefault="0054095D" w:rsidP="0054095D">
            <w:pPr>
              <w:spacing w:after="0" w:line="240" w:lineRule="auto"/>
              <w:jc w:val="right"/>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0</w:t>
            </w:r>
          </w:p>
        </w:tc>
      </w:tr>
      <w:tr w:rsidR="0054095D" w:rsidRPr="0054095D" w14:paraId="103EBD10" w14:textId="77777777" w:rsidTr="0054095D">
        <w:trPr>
          <w:trHeight w:val="132"/>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373E5F31" w14:textId="77777777" w:rsidR="0054095D" w:rsidRPr="0054095D" w:rsidRDefault="0054095D" w:rsidP="0054095D">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v tom: za MPRV SR/SLDI</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ED6BB75" w14:textId="77777777" w:rsidR="0054095D" w:rsidRPr="0054095D" w:rsidRDefault="0054095D" w:rsidP="0054095D">
            <w:pPr>
              <w:spacing w:after="0" w:line="240" w:lineRule="auto"/>
              <w:jc w:val="right"/>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14:paraId="3EE25D7B" w14:textId="77777777" w:rsidR="0054095D" w:rsidRPr="0054095D" w:rsidRDefault="0054095D" w:rsidP="0054095D">
            <w:pPr>
              <w:spacing w:after="0" w:line="240" w:lineRule="auto"/>
              <w:jc w:val="right"/>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0</w:t>
            </w:r>
          </w:p>
        </w:tc>
        <w:tc>
          <w:tcPr>
            <w:tcW w:w="1237" w:type="dxa"/>
            <w:tcBorders>
              <w:top w:val="single" w:sz="4" w:space="0" w:color="auto"/>
              <w:left w:val="single" w:sz="4" w:space="0" w:color="auto"/>
              <w:bottom w:val="single" w:sz="4" w:space="0" w:color="auto"/>
              <w:right w:val="single" w:sz="4" w:space="0" w:color="auto"/>
            </w:tcBorders>
            <w:noWrap/>
            <w:vAlign w:val="center"/>
            <w:hideMark/>
          </w:tcPr>
          <w:p w14:paraId="0D2919C5" w14:textId="77777777" w:rsidR="0054095D" w:rsidRPr="0054095D" w:rsidRDefault="0054095D" w:rsidP="0054095D">
            <w:pPr>
              <w:spacing w:after="0" w:line="240" w:lineRule="auto"/>
              <w:jc w:val="right"/>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CCE451F" w14:textId="77777777" w:rsidR="0054095D" w:rsidRPr="0054095D" w:rsidRDefault="0054095D" w:rsidP="0054095D">
            <w:pPr>
              <w:spacing w:after="0" w:line="240" w:lineRule="auto"/>
              <w:jc w:val="right"/>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0</w:t>
            </w:r>
          </w:p>
        </w:tc>
      </w:tr>
      <w:tr w:rsidR="0054095D" w:rsidRPr="0054095D" w14:paraId="6D8EDA5D" w14:textId="77777777" w:rsidTr="0054095D">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51E7B999" w14:textId="77777777" w:rsidR="0054095D" w:rsidRPr="0054095D" w:rsidRDefault="0054095D" w:rsidP="0054095D">
            <w:pPr>
              <w:spacing w:after="0" w:line="240" w:lineRule="auto"/>
              <w:rPr>
                <w:rFonts w:ascii="Times New Roman" w:eastAsia="Times New Roman" w:hAnsi="Times New Roman" w:cs="Times New Roman"/>
                <w:b/>
                <w:bCs/>
                <w:i/>
                <w:iCs/>
                <w:sz w:val="24"/>
                <w:szCs w:val="24"/>
                <w:lang w:eastAsia="sk-SK"/>
              </w:rPr>
            </w:pPr>
            <w:r w:rsidRPr="0054095D">
              <w:rPr>
                <w:rFonts w:ascii="Times New Roman" w:eastAsia="Times New Roman" w:hAnsi="Times New Roman" w:cs="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vAlign w:val="center"/>
          </w:tcPr>
          <w:p w14:paraId="41C7F18F"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p>
        </w:tc>
        <w:tc>
          <w:tcPr>
            <w:tcW w:w="1297" w:type="dxa"/>
            <w:tcBorders>
              <w:top w:val="single" w:sz="4" w:space="0" w:color="auto"/>
              <w:left w:val="single" w:sz="4" w:space="0" w:color="auto"/>
              <w:bottom w:val="single" w:sz="4" w:space="0" w:color="auto"/>
              <w:right w:val="single" w:sz="4" w:space="0" w:color="auto"/>
            </w:tcBorders>
            <w:noWrap/>
            <w:vAlign w:val="center"/>
          </w:tcPr>
          <w:p w14:paraId="2E8ABFA9"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p>
        </w:tc>
        <w:tc>
          <w:tcPr>
            <w:tcW w:w="1237" w:type="dxa"/>
            <w:tcBorders>
              <w:top w:val="single" w:sz="4" w:space="0" w:color="auto"/>
              <w:left w:val="single" w:sz="4" w:space="0" w:color="auto"/>
              <w:bottom w:val="single" w:sz="4" w:space="0" w:color="auto"/>
              <w:right w:val="single" w:sz="4" w:space="0" w:color="auto"/>
            </w:tcBorders>
            <w:noWrap/>
            <w:vAlign w:val="center"/>
          </w:tcPr>
          <w:p w14:paraId="1BE77F87"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vAlign w:val="center"/>
          </w:tcPr>
          <w:p w14:paraId="1B141C50"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p>
        </w:tc>
      </w:tr>
      <w:tr w:rsidR="0054095D" w:rsidRPr="0054095D" w14:paraId="12F2A47D" w14:textId="77777777" w:rsidTr="0054095D">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1C5C0F8F" w14:textId="77777777" w:rsidR="0054095D" w:rsidRPr="0054095D" w:rsidRDefault="0054095D" w:rsidP="0054095D">
            <w:pPr>
              <w:spacing w:after="0" w:line="240" w:lineRule="auto"/>
              <w:rPr>
                <w:rFonts w:ascii="Times New Roman" w:eastAsia="Times New Roman" w:hAnsi="Times New Roman" w:cs="Times New Roman"/>
                <w:b/>
                <w:bCs/>
                <w:i/>
                <w:iCs/>
                <w:sz w:val="24"/>
                <w:szCs w:val="24"/>
                <w:lang w:eastAsia="sk-SK"/>
              </w:rPr>
            </w:pPr>
            <w:r w:rsidRPr="0054095D">
              <w:rPr>
                <w:rFonts w:ascii="Times New Roman" w:eastAsia="Times New Roman" w:hAnsi="Times New Roman" w:cs="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2CD9879"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14:paraId="745F2448"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sz w:val="24"/>
                <w:szCs w:val="24"/>
                <w:lang w:eastAsia="sk-SK"/>
              </w:rPr>
              <w:t>0</w:t>
            </w:r>
          </w:p>
        </w:tc>
        <w:tc>
          <w:tcPr>
            <w:tcW w:w="1237" w:type="dxa"/>
            <w:tcBorders>
              <w:top w:val="single" w:sz="4" w:space="0" w:color="auto"/>
              <w:left w:val="single" w:sz="4" w:space="0" w:color="auto"/>
              <w:bottom w:val="single" w:sz="4" w:space="0" w:color="auto"/>
              <w:right w:val="single" w:sz="4" w:space="0" w:color="auto"/>
            </w:tcBorders>
            <w:noWrap/>
            <w:vAlign w:val="center"/>
            <w:hideMark/>
          </w:tcPr>
          <w:p w14:paraId="00FFE58E"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41634C0"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sz w:val="24"/>
                <w:szCs w:val="24"/>
                <w:lang w:eastAsia="sk-SK"/>
              </w:rPr>
              <w:t>0</w:t>
            </w:r>
          </w:p>
        </w:tc>
      </w:tr>
      <w:tr w:rsidR="0054095D" w:rsidRPr="0054095D" w14:paraId="249B7298" w14:textId="77777777" w:rsidTr="0054095D">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019CFC4C" w14:textId="77777777" w:rsidR="0054095D" w:rsidRPr="0054095D" w:rsidRDefault="0054095D" w:rsidP="0054095D">
            <w:pPr>
              <w:spacing w:after="0" w:line="240" w:lineRule="auto"/>
              <w:ind w:left="259"/>
              <w:rPr>
                <w:rFonts w:ascii="Times New Roman" w:eastAsia="Times New Roman" w:hAnsi="Times New Roman" w:cs="Times New Roman"/>
                <w:b/>
                <w:bCs/>
                <w:i/>
                <w:iCs/>
                <w:sz w:val="24"/>
                <w:szCs w:val="24"/>
                <w:lang w:eastAsia="sk-SK"/>
              </w:rPr>
            </w:pPr>
            <w:r w:rsidRPr="0054095D">
              <w:rPr>
                <w:rFonts w:ascii="Times New Roman" w:eastAsia="Times New Roman" w:hAnsi="Times New Roman" w:cs="Times New Roman"/>
                <w:bCs/>
                <w:i/>
                <w:iCs/>
                <w:sz w:val="24"/>
                <w:szCs w:val="24"/>
                <w:lang w:eastAsia="sk-SK"/>
              </w:rPr>
              <w:t>Rozpočtové prostriedky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E879B84" w14:textId="77777777" w:rsidR="0054095D" w:rsidRPr="0054095D" w:rsidRDefault="0054095D" w:rsidP="0054095D">
            <w:pPr>
              <w:spacing w:after="0" w:line="240" w:lineRule="auto"/>
              <w:jc w:val="right"/>
              <w:rPr>
                <w:rFonts w:ascii="Times New Roman" w:eastAsia="Times New Roman" w:hAnsi="Times New Roman" w:cs="Times New Roman"/>
                <w:bCs/>
                <w:iCs/>
                <w:sz w:val="24"/>
                <w:szCs w:val="24"/>
                <w:lang w:eastAsia="sk-SK"/>
              </w:rPr>
            </w:pPr>
            <w:r w:rsidRPr="0054095D">
              <w:rPr>
                <w:rFonts w:ascii="Times New Roman" w:eastAsia="Times New Roman" w:hAnsi="Times New Roman" w:cs="Times New Roman"/>
                <w:bCs/>
                <w:i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14:paraId="336601BA" w14:textId="77777777" w:rsidR="0054095D" w:rsidRPr="0054095D" w:rsidRDefault="0054095D" w:rsidP="0054095D">
            <w:pPr>
              <w:spacing w:after="0" w:line="240" w:lineRule="auto"/>
              <w:jc w:val="right"/>
              <w:rPr>
                <w:rFonts w:ascii="Times New Roman" w:eastAsia="Times New Roman" w:hAnsi="Times New Roman" w:cs="Times New Roman"/>
                <w:bCs/>
                <w:iCs/>
                <w:sz w:val="24"/>
                <w:szCs w:val="24"/>
                <w:lang w:eastAsia="sk-SK"/>
              </w:rPr>
            </w:pPr>
            <w:r w:rsidRPr="0054095D">
              <w:rPr>
                <w:rFonts w:ascii="Times New Roman" w:eastAsia="Times New Roman" w:hAnsi="Times New Roman" w:cs="Times New Roman"/>
                <w:bCs/>
                <w:iCs/>
                <w:sz w:val="24"/>
                <w:szCs w:val="24"/>
                <w:lang w:eastAsia="sk-SK"/>
              </w:rPr>
              <w:t>0</w:t>
            </w:r>
          </w:p>
        </w:tc>
        <w:tc>
          <w:tcPr>
            <w:tcW w:w="1237" w:type="dxa"/>
            <w:tcBorders>
              <w:top w:val="single" w:sz="4" w:space="0" w:color="auto"/>
              <w:left w:val="single" w:sz="4" w:space="0" w:color="auto"/>
              <w:bottom w:val="single" w:sz="4" w:space="0" w:color="auto"/>
              <w:right w:val="single" w:sz="4" w:space="0" w:color="auto"/>
            </w:tcBorders>
            <w:noWrap/>
            <w:vAlign w:val="center"/>
            <w:hideMark/>
          </w:tcPr>
          <w:p w14:paraId="6B5D1BCD" w14:textId="77777777" w:rsidR="0054095D" w:rsidRPr="0054095D" w:rsidRDefault="0054095D" w:rsidP="0054095D">
            <w:pPr>
              <w:spacing w:after="0" w:line="240" w:lineRule="auto"/>
              <w:jc w:val="right"/>
              <w:rPr>
                <w:rFonts w:ascii="Times New Roman" w:eastAsia="Times New Roman" w:hAnsi="Times New Roman" w:cs="Times New Roman"/>
                <w:bCs/>
                <w:iCs/>
                <w:sz w:val="24"/>
                <w:szCs w:val="24"/>
                <w:lang w:eastAsia="sk-SK"/>
              </w:rPr>
            </w:pPr>
            <w:r w:rsidRPr="0054095D">
              <w:rPr>
                <w:rFonts w:ascii="Times New Roman" w:eastAsia="Times New Roman" w:hAnsi="Times New Roman" w:cs="Times New Roman"/>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E008281" w14:textId="77777777" w:rsidR="0054095D" w:rsidRPr="0054095D" w:rsidRDefault="0054095D" w:rsidP="0054095D">
            <w:pPr>
              <w:spacing w:after="0" w:line="240" w:lineRule="auto"/>
              <w:jc w:val="right"/>
              <w:rPr>
                <w:rFonts w:ascii="Times New Roman" w:eastAsia="Times New Roman" w:hAnsi="Times New Roman" w:cs="Times New Roman"/>
                <w:bCs/>
                <w:iCs/>
                <w:sz w:val="24"/>
                <w:szCs w:val="24"/>
                <w:lang w:eastAsia="sk-SK"/>
              </w:rPr>
            </w:pPr>
            <w:r w:rsidRPr="0054095D">
              <w:rPr>
                <w:rFonts w:ascii="Times New Roman" w:eastAsia="Times New Roman" w:hAnsi="Times New Roman" w:cs="Times New Roman"/>
                <w:bCs/>
                <w:iCs/>
                <w:sz w:val="24"/>
                <w:szCs w:val="24"/>
                <w:lang w:eastAsia="sk-SK"/>
              </w:rPr>
              <w:t>0</w:t>
            </w:r>
          </w:p>
        </w:tc>
      </w:tr>
      <w:tr w:rsidR="0054095D" w:rsidRPr="0054095D" w14:paraId="1F487987" w14:textId="77777777" w:rsidTr="0054095D">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7A880210" w14:textId="77777777" w:rsidR="0054095D" w:rsidRPr="0054095D" w:rsidRDefault="0054095D" w:rsidP="0054095D">
            <w:pPr>
              <w:spacing w:after="0" w:line="240" w:lineRule="auto"/>
              <w:ind w:left="259"/>
              <w:rPr>
                <w:rFonts w:ascii="Times New Roman" w:eastAsia="Times New Roman" w:hAnsi="Times New Roman" w:cs="Times New Roman"/>
                <w:bCs/>
                <w:i/>
                <w:iCs/>
                <w:sz w:val="24"/>
                <w:szCs w:val="24"/>
                <w:lang w:eastAsia="sk-SK"/>
              </w:rPr>
            </w:pPr>
            <w:r w:rsidRPr="0054095D">
              <w:rPr>
                <w:rFonts w:ascii="Times New Roman" w:eastAsia="Times New Roman" w:hAnsi="Times New Roman" w:cs="Times New Roman"/>
                <w:bCs/>
                <w:i/>
                <w:iCs/>
                <w:sz w:val="24"/>
                <w:szCs w:val="24"/>
                <w:lang w:eastAsia="sk-SK"/>
              </w:rPr>
              <w:t>EÚ zdroje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EC41FA4" w14:textId="77777777" w:rsidR="0054095D" w:rsidRPr="0054095D" w:rsidRDefault="0054095D" w:rsidP="0054095D">
            <w:pPr>
              <w:spacing w:after="0" w:line="240" w:lineRule="auto"/>
              <w:jc w:val="right"/>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14:paraId="54FEABEC" w14:textId="77777777" w:rsidR="0054095D" w:rsidRPr="0054095D" w:rsidRDefault="0054095D" w:rsidP="0054095D">
            <w:pPr>
              <w:spacing w:after="0" w:line="240" w:lineRule="auto"/>
              <w:jc w:val="right"/>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0</w:t>
            </w:r>
          </w:p>
        </w:tc>
        <w:tc>
          <w:tcPr>
            <w:tcW w:w="1237" w:type="dxa"/>
            <w:tcBorders>
              <w:top w:val="single" w:sz="4" w:space="0" w:color="auto"/>
              <w:left w:val="single" w:sz="4" w:space="0" w:color="auto"/>
              <w:bottom w:val="single" w:sz="4" w:space="0" w:color="auto"/>
              <w:right w:val="single" w:sz="4" w:space="0" w:color="auto"/>
            </w:tcBorders>
            <w:noWrap/>
            <w:vAlign w:val="center"/>
            <w:hideMark/>
          </w:tcPr>
          <w:p w14:paraId="4916524D" w14:textId="77777777" w:rsidR="0054095D" w:rsidRPr="0054095D" w:rsidRDefault="0054095D" w:rsidP="0054095D">
            <w:pPr>
              <w:spacing w:after="0" w:line="240" w:lineRule="auto"/>
              <w:jc w:val="right"/>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8603E71" w14:textId="77777777" w:rsidR="0054095D" w:rsidRPr="0054095D" w:rsidRDefault="0054095D" w:rsidP="0054095D">
            <w:pPr>
              <w:spacing w:after="0" w:line="240" w:lineRule="auto"/>
              <w:jc w:val="right"/>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0</w:t>
            </w:r>
          </w:p>
        </w:tc>
      </w:tr>
      <w:tr w:rsidR="0054095D" w:rsidRPr="0054095D" w14:paraId="378F1466" w14:textId="77777777" w:rsidTr="0054095D">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3A6AE8EA" w14:textId="77777777" w:rsidR="0054095D" w:rsidRPr="0054095D" w:rsidRDefault="0054095D" w:rsidP="0054095D">
            <w:pPr>
              <w:spacing w:after="0" w:line="240" w:lineRule="auto"/>
              <w:rPr>
                <w:rFonts w:ascii="Times New Roman" w:eastAsia="Times New Roman" w:hAnsi="Times New Roman" w:cs="Times New Roman"/>
                <w:b/>
                <w:bCs/>
                <w:i/>
                <w:iCs/>
                <w:sz w:val="24"/>
                <w:szCs w:val="24"/>
                <w:lang w:eastAsia="sk-SK"/>
              </w:rPr>
            </w:pPr>
            <w:r w:rsidRPr="0054095D">
              <w:rPr>
                <w:rFonts w:ascii="Times New Roman" w:eastAsia="Times New Roman" w:hAnsi="Times New Roman" w:cs="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2762DAE"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14:paraId="7AC3296D"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c>
          <w:tcPr>
            <w:tcW w:w="1237" w:type="dxa"/>
            <w:tcBorders>
              <w:top w:val="single" w:sz="4" w:space="0" w:color="auto"/>
              <w:left w:val="single" w:sz="4" w:space="0" w:color="auto"/>
              <w:bottom w:val="single" w:sz="4" w:space="0" w:color="auto"/>
              <w:right w:val="single" w:sz="4" w:space="0" w:color="auto"/>
            </w:tcBorders>
            <w:noWrap/>
            <w:vAlign w:val="center"/>
            <w:hideMark/>
          </w:tcPr>
          <w:p w14:paraId="2C1923CC"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B7F23D9"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r>
      <w:tr w:rsidR="0054095D" w:rsidRPr="0054095D" w14:paraId="0063236C" w14:textId="77777777" w:rsidTr="0054095D">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070E5B5C" w14:textId="77777777" w:rsidR="0054095D" w:rsidRPr="0054095D" w:rsidRDefault="0054095D" w:rsidP="0054095D">
            <w:pPr>
              <w:spacing w:after="0" w:line="240" w:lineRule="auto"/>
              <w:rPr>
                <w:rFonts w:ascii="Times New Roman" w:eastAsia="Times New Roman" w:hAnsi="Times New Roman" w:cs="Times New Roman"/>
                <w:b/>
                <w:bCs/>
                <w:i/>
                <w:iCs/>
                <w:sz w:val="24"/>
                <w:szCs w:val="24"/>
                <w:lang w:eastAsia="sk-SK"/>
              </w:rPr>
            </w:pPr>
            <w:r w:rsidRPr="0054095D">
              <w:rPr>
                <w:rFonts w:ascii="Times New Roman" w:eastAsia="Times New Roman" w:hAnsi="Times New Roman" w:cs="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CD384C7"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14:paraId="6999B483"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c>
          <w:tcPr>
            <w:tcW w:w="1237" w:type="dxa"/>
            <w:tcBorders>
              <w:top w:val="single" w:sz="4" w:space="0" w:color="auto"/>
              <w:left w:val="single" w:sz="4" w:space="0" w:color="auto"/>
              <w:bottom w:val="single" w:sz="4" w:space="0" w:color="auto"/>
              <w:right w:val="single" w:sz="4" w:space="0" w:color="auto"/>
            </w:tcBorders>
            <w:noWrap/>
            <w:vAlign w:val="center"/>
            <w:hideMark/>
          </w:tcPr>
          <w:p w14:paraId="48AEE6D9"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8DAE3D4"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r>
      <w:tr w:rsidR="0054095D" w:rsidRPr="0054095D" w14:paraId="14F11D86" w14:textId="77777777" w:rsidTr="0054095D">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76528CD2" w14:textId="77777777" w:rsidR="0054095D" w:rsidRPr="0054095D" w:rsidRDefault="0054095D" w:rsidP="0054095D">
            <w:pPr>
              <w:spacing w:after="0" w:line="240" w:lineRule="auto"/>
              <w:rPr>
                <w:rFonts w:ascii="Times New Roman" w:eastAsia="Times New Roman" w:hAnsi="Times New Roman" w:cs="Times New Roman"/>
                <w:b/>
                <w:bCs/>
                <w:i/>
                <w:iCs/>
                <w:sz w:val="24"/>
                <w:szCs w:val="24"/>
                <w:lang w:eastAsia="sk-SK"/>
              </w:rPr>
            </w:pPr>
            <w:r w:rsidRPr="0054095D">
              <w:rPr>
                <w:rFonts w:ascii="Times New Roman" w:eastAsia="Times New Roman" w:hAnsi="Times New Roman" w:cs="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7F14309"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14:paraId="5DA583F7"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c>
          <w:tcPr>
            <w:tcW w:w="1237" w:type="dxa"/>
            <w:tcBorders>
              <w:top w:val="single" w:sz="4" w:space="0" w:color="auto"/>
              <w:left w:val="single" w:sz="4" w:space="0" w:color="auto"/>
              <w:bottom w:val="single" w:sz="4" w:space="0" w:color="auto"/>
              <w:right w:val="single" w:sz="4" w:space="0" w:color="auto"/>
            </w:tcBorders>
            <w:noWrap/>
            <w:vAlign w:val="center"/>
            <w:hideMark/>
          </w:tcPr>
          <w:p w14:paraId="31C47073"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81ABDD3"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r>
      <w:tr w:rsidR="0054095D" w:rsidRPr="0054095D" w14:paraId="3A64E24A" w14:textId="77777777" w:rsidTr="0054095D">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0106574E" w14:textId="77777777" w:rsidR="0054095D" w:rsidRPr="0054095D" w:rsidRDefault="0054095D" w:rsidP="0054095D">
            <w:pPr>
              <w:spacing w:after="0" w:line="240" w:lineRule="auto"/>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6B4FF299" w14:textId="77777777" w:rsidR="0054095D" w:rsidRPr="0054095D" w:rsidRDefault="0054095D" w:rsidP="0054095D">
            <w:pPr>
              <w:spacing w:after="0" w:line="240" w:lineRule="auto"/>
              <w:jc w:val="right"/>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751AB850" w14:textId="77777777" w:rsidR="0054095D" w:rsidRPr="0054095D" w:rsidRDefault="0054095D" w:rsidP="0054095D">
            <w:pPr>
              <w:spacing w:after="0" w:line="240" w:lineRule="auto"/>
              <w:jc w:val="right"/>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882 560</w:t>
            </w:r>
          </w:p>
        </w:tc>
        <w:tc>
          <w:tcPr>
            <w:tcW w:w="123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D1DCDA0" w14:textId="77777777" w:rsidR="0054095D" w:rsidRPr="0054095D" w:rsidRDefault="0054095D" w:rsidP="0054095D">
            <w:pPr>
              <w:spacing w:after="0" w:line="240" w:lineRule="auto"/>
              <w:jc w:val="right"/>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752 560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B6630A5" w14:textId="77777777" w:rsidR="0054095D" w:rsidRPr="0054095D" w:rsidRDefault="0054095D" w:rsidP="0054095D">
            <w:pPr>
              <w:spacing w:after="0" w:line="240" w:lineRule="auto"/>
              <w:jc w:val="right"/>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 xml:space="preserve">752 560   </w:t>
            </w:r>
          </w:p>
        </w:tc>
      </w:tr>
      <w:tr w:rsidR="0054095D" w:rsidRPr="0054095D" w14:paraId="4EB5CBA0" w14:textId="77777777" w:rsidTr="0054095D">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4B49FB23" w14:textId="77777777" w:rsidR="0054095D" w:rsidRPr="0054095D" w:rsidRDefault="0054095D" w:rsidP="0054095D">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v tom: za MPRV SR-SLDI/0900101</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03447C7" w14:textId="77777777" w:rsidR="0054095D" w:rsidRPr="0054095D" w:rsidRDefault="0054095D" w:rsidP="0054095D">
            <w:pPr>
              <w:spacing w:after="0" w:line="240" w:lineRule="auto"/>
              <w:jc w:val="right"/>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14:paraId="20B283DF" w14:textId="77777777" w:rsidR="0054095D" w:rsidRPr="0054095D" w:rsidRDefault="0054095D" w:rsidP="0054095D">
            <w:pPr>
              <w:spacing w:after="0" w:line="240" w:lineRule="auto"/>
              <w:jc w:val="right"/>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882 560</w:t>
            </w:r>
          </w:p>
        </w:tc>
        <w:tc>
          <w:tcPr>
            <w:tcW w:w="1237" w:type="dxa"/>
            <w:tcBorders>
              <w:top w:val="single" w:sz="4" w:space="0" w:color="auto"/>
              <w:left w:val="single" w:sz="4" w:space="0" w:color="auto"/>
              <w:bottom w:val="single" w:sz="4" w:space="0" w:color="auto"/>
              <w:right w:val="single" w:sz="4" w:space="0" w:color="auto"/>
            </w:tcBorders>
            <w:noWrap/>
            <w:vAlign w:val="center"/>
            <w:hideMark/>
          </w:tcPr>
          <w:p w14:paraId="7B79CF1C" w14:textId="77777777" w:rsidR="0054095D" w:rsidRPr="0054095D" w:rsidRDefault="0054095D" w:rsidP="0054095D">
            <w:pPr>
              <w:spacing w:after="0" w:line="240" w:lineRule="auto"/>
              <w:jc w:val="right"/>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752 560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B0B61DB" w14:textId="77777777" w:rsidR="0054095D" w:rsidRPr="0054095D" w:rsidRDefault="0054095D" w:rsidP="0054095D">
            <w:pPr>
              <w:spacing w:after="0" w:line="240" w:lineRule="auto"/>
              <w:jc w:val="right"/>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752 560</w:t>
            </w:r>
          </w:p>
        </w:tc>
      </w:tr>
      <w:tr w:rsidR="0054095D" w:rsidRPr="0054095D" w14:paraId="0E475F0C" w14:textId="77777777" w:rsidTr="0054095D">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2F519464" w14:textId="77777777" w:rsidR="0054095D" w:rsidRPr="0054095D" w:rsidRDefault="0054095D" w:rsidP="0054095D">
            <w:pPr>
              <w:spacing w:after="0" w:line="240" w:lineRule="auto"/>
              <w:rPr>
                <w:rFonts w:ascii="Times New Roman" w:eastAsia="Times New Roman" w:hAnsi="Times New Roman" w:cs="Times New Roman"/>
                <w:b/>
                <w:bCs/>
                <w:i/>
                <w:iCs/>
                <w:sz w:val="24"/>
                <w:szCs w:val="24"/>
                <w:lang w:eastAsia="sk-SK"/>
              </w:rPr>
            </w:pPr>
            <w:r w:rsidRPr="0054095D">
              <w:rPr>
                <w:rFonts w:ascii="Times New Roman" w:eastAsia="Times New Roman" w:hAnsi="Times New Roman" w:cs="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vAlign w:val="center"/>
          </w:tcPr>
          <w:p w14:paraId="67B67CF1"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p>
        </w:tc>
        <w:tc>
          <w:tcPr>
            <w:tcW w:w="1297" w:type="dxa"/>
            <w:tcBorders>
              <w:top w:val="single" w:sz="4" w:space="0" w:color="auto"/>
              <w:left w:val="single" w:sz="4" w:space="0" w:color="auto"/>
              <w:bottom w:val="single" w:sz="4" w:space="0" w:color="auto"/>
              <w:right w:val="single" w:sz="4" w:space="0" w:color="auto"/>
            </w:tcBorders>
            <w:noWrap/>
            <w:vAlign w:val="center"/>
          </w:tcPr>
          <w:p w14:paraId="5EE427BA"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p>
        </w:tc>
        <w:tc>
          <w:tcPr>
            <w:tcW w:w="1237" w:type="dxa"/>
            <w:tcBorders>
              <w:top w:val="single" w:sz="4" w:space="0" w:color="auto"/>
              <w:left w:val="single" w:sz="4" w:space="0" w:color="auto"/>
              <w:bottom w:val="single" w:sz="4" w:space="0" w:color="auto"/>
              <w:right w:val="single" w:sz="4" w:space="0" w:color="auto"/>
            </w:tcBorders>
            <w:noWrap/>
            <w:vAlign w:val="center"/>
          </w:tcPr>
          <w:p w14:paraId="71D50646"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vAlign w:val="center"/>
          </w:tcPr>
          <w:p w14:paraId="145EA75D"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p>
        </w:tc>
      </w:tr>
      <w:tr w:rsidR="0054095D" w:rsidRPr="0054095D" w14:paraId="3F573F8A" w14:textId="77777777" w:rsidTr="0054095D">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6316150A" w14:textId="77777777" w:rsidR="0054095D" w:rsidRPr="0054095D" w:rsidRDefault="0054095D" w:rsidP="0054095D">
            <w:pPr>
              <w:spacing w:after="0" w:line="240" w:lineRule="auto"/>
              <w:rPr>
                <w:rFonts w:ascii="Times New Roman" w:eastAsia="Times New Roman" w:hAnsi="Times New Roman" w:cs="Times New Roman"/>
                <w:b/>
                <w:bCs/>
                <w:i/>
                <w:iCs/>
                <w:sz w:val="24"/>
                <w:szCs w:val="24"/>
                <w:lang w:eastAsia="sk-SK"/>
              </w:rPr>
            </w:pPr>
            <w:r w:rsidRPr="0054095D">
              <w:rPr>
                <w:rFonts w:ascii="Times New Roman" w:eastAsia="Times New Roman" w:hAnsi="Times New Roman" w:cs="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1321DFC"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14:paraId="5AB54854"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sz w:val="24"/>
                <w:szCs w:val="24"/>
                <w:lang w:eastAsia="sk-SK"/>
              </w:rPr>
              <w:t>882 560</w:t>
            </w:r>
          </w:p>
        </w:tc>
        <w:tc>
          <w:tcPr>
            <w:tcW w:w="1237" w:type="dxa"/>
            <w:tcBorders>
              <w:top w:val="single" w:sz="4" w:space="0" w:color="auto"/>
              <w:left w:val="single" w:sz="4" w:space="0" w:color="auto"/>
              <w:bottom w:val="single" w:sz="4" w:space="0" w:color="auto"/>
              <w:right w:val="single" w:sz="4" w:space="0" w:color="auto"/>
            </w:tcBorders>
            <w:noWrap/>
            <w:vAlign w:val="center"/>
            <w:hideMark/>
          </w:tcPr>
          <w:p w14:paraId="77A49B0D"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sz w:val="24"/>
                <w:szCs w:val="24"/>
                <w:lang w:eastAsia="sk-SK"/>
              </w:rPr>
              <w:t>752 560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0DD2814"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sz w:val="24"/>
                <w:szCs w:val="24"/>
                <w:lang w:eastAsia="sk-SK"/>
              </w:rPr>
              <w:t xml:space="preserve">752 560   </w:t>
            </w:r>
          </w:p>
        </w:tc>
      </w:tr>
      <w:tr w:rsidR="0054095D" w:rsidRPr="0054095D" w14:paraId="6318E624" w14:textId="77777777" w:rsidTr="0054095D">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112D546C" w14:textId="77777777" w:rsidR="0054095D" w:rsidRPr="0054095D" w:rsidRDefault="0054095D" w:rsidP="0054095D">
            <w:pPr>
              <w:spacing w:after="0" w:line="240" w:lineRule="auto"/>
              <w:ind w:left="259"/>
              <w:rPr>
                <w:rFonts w:ascii="Times New Roman" w:eastAsia="Times New Roman" w:hAnsi="Times New Roman" w:cs="Times New Roman"/>
                <w:b/>
                <w:bCs/>
                <w:i/>
                <w:iCs/>
                <w:sz w:val="24"/>
                <w:szCs w:val="24"/>
                <w:lang w:eastAsia="sk-SK"/>
              </w:rPr>
            </w:pPr>
            <w:r w:rsidRPr="0054095D">
              <w:rPr>
                <w:rFonts w:ascii="Times New Roman" w:eastAsia="Times New Roman" w:hAnsi="Times New Roman" w:cs="Times New Roman"/>
                <w:bCs/>
                <w:i/>
                <w:iCs/>
                <w:sz w:val="24"/>
                <w:szCs w:val="24"/>
                <w:lang w:eastAsia="sk-SK"/>
              </w:rPr>
              <w:t>Rozpočtové prostriedky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30C7686" w14:textId="77777777" w:rsidR="0054095D" w:rsidRPr="0054095D" w:rsidRDefault="0054095D" w:rsidP="0054095D">
            <w:pPr>
              <w:spacing w:after="0" w:line="240" w:lineRule="auto"/>
              <w:jc w:val="right"/>
              <w:rPr>
                <w:rFonts w:ascii="Times New Roman" w:eastAsia="Times New Roman" w:hAnsi="Times New Roman" w:cs="Times New Roman"/>
                <w:bCs/>
                <w:iCs/>
                <w:sz w:val="24"/>
                <w:szCs w:val="24"/>
                <w:lang w:eastAsia="sk-SK"/>
              </w:rPr>
            </w:pPr>
            <w:r w:rsidRPr="0054095D">
              <w:rPr>
                <w:rFonts w:ascii="Times New Roman" w:eastAsia="Times New Roman" w:hAnsi="Times New Roman" w:cs="Times New Roman"/>
                <w:b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14:paraId="602BAA80" w14:textId="77777777" w:rsidR="0054095D" w:rsidRPr="0054095D" w:rsidRDefault="0054095D" w:rsidP="0054095D">
            <w:pPr>
              <w:spacing w:after="0" w:line="240" w:lineRule="auto"/>
              <w:jc w:val="right"/>
              <w:rPr>
                <w:rFonts w:ascii="Times New Roman" w:eastAsia="Times New Roman" w:hAnsi="Times New Roman" w:cs="Times New Roman"/>
                <w:bCs/>
                <w:iCs/>
                <w:sz w:val="24"/>
                <w:szCs w:val="24"/>
                <w:lang w:eastAsia="sk-SK"/>
              </w:rPr>
            </w:pPr>
            <w:r w:rsidRPr="0054095D">
              <w:rPr>
                <w:rFonts w:ascii="Times New Roman" w:eastAsia="Times New Roman" w:hAnsi="Times New Roman" w:cs="Times New Roman"/>
                <w:bCs/>
                <w:sz w:val="24"/>
                <w:szCs w:val="24"/>
                <w:lang w:eastAsia="sk-SK"/>
              </w:rPr>
              <w:t>882 560</w:t>
            </w:r>
          </w:p>
        </w:tc>
        <w:tc>
          <w:tcPr>
            <w:tcW w:w="1237" w:type="dxa"/>
            <w:tcBorders>
              <w:top w:val="single" w:sz="4" w:space="0" w:color="auto"/>
              <w:left w:val="single" w:sz="4" w:space="0" w:color="auto"/>
              <w:bottom w:val="single" w:sz="4" w:space="0" w:color="auto"/>
              <w:right w:val="single" w:sz="4" w:space="0" w:color="auto"/>
            </w:tcBorders>
            <w:noWrap/>
            <w:vAlign w:val="center"/>
            <w:hideMark/>
          </w:tcPr>
          <w:p w14:paraId="0638D6B5" w14:textId="77777777" w:rsidR="0054095D" w:rsidRPr="0054095D" w:rsidRDefault="0054095D" w:rsidP="0054095D">
            <w:pPr>
              <w:spacing w:after="0" w:line="240" w:lineRule="auto"/>
              <w:jc w:val="right"/>
              <w:rPr>
                <w:rFonts w:ascii="Times New Roman" w:eastAsia="Times New Roman" w:hAnsi="Times New Roman" w:cs="Times New Roman"/>
                <w:bCs/>
                <w:iCs/>
                <w:sz w:val="24"/>
                <w:szCs w:val="24"/>
                <w:lang w:eastAsia="sk-SK"/>
              </w:rPr>
            </w:pPr>
            <w:r w:rsidRPr="0054095D">
              <w:rPr>
                <w:rFonts w:ascii="Times New Roman" w:eastAsia="Times New Roman" w:hAnsi="Times New Roman" w:cs="Times New Roman"/>
                <w:bCs/>
                <w:sz w:val="24"/>
                <w:szCs w:val="24"/>
                <w:lang w:eastAsia="sk-SK"/>
              </w:rPr>
              <w:t>752 560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D9187F0" w14:textId="77777777" w:rsidR="0054095D" w:rsidRPr="0054095D" w:rsidRDefault="0054095D" w:rsidP="0054095D">
            <w:pPr>
              <w:spacing w:after="0" w:line="240" w:lineRule="auto"/>
              <w:jc w:val="right"/>
              <w:rPr>
                <w:rFonts w:ascii="Times New Roman" w:eastAsia="Times New Roman" w:hAnsi="Times New Roman" w:cs="Times New Roman"/>
                <w:bCs/>
                <w:iCs/>
                <w:sz w:val="24"/>
                <w:szCs w:val="24"/>
                <w:lang w:eastAsia="sk-SK"/>
              </w:rPr>
            </w:pPr>
            <w:r w:rsidRPr="0054095D">
              <w:rPr>
                <w:rFonts w:ascii="Times New Roman" w:eastAsia="Times New Roman" w:hAnsi="Times New Roman" w:cs="Times New Roman"/>
                <w:bCs/>
                <w:sz w:val="24"/>
                <w:szCs w:val="24"/>
                <w:lang w:eastAsia="sk-SK"/>
              </w:rPr>
              <w:t xml:space="preserve">752 560   </w:t>
            </w:r>
          </w:p>
        </w:tc>
      </w:tr>
      <w:tr w:rsidR="0054095D" w:rsidRPr="0054095D" w14:paraId="45E0F3AC" w14:textId="77777777" w:rsidTr="0054095D">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4D41D8C1" w14:textId="77777777" w:rsidR="0054095D" w:rsidRPr="0054095D" w:rsidRDefault="0054095D" w:rsidP="0054095D">
            <w:pPr>
              <w:spacing w:after="0" w:line="240" w:lineRule="auto"/>
              <w:rPr>
                <w:rFonts w:ascii="Times New Roman" w:eastAsia="Times New Roman" w:hAnsi="Times New Roman" w:cs="Times New Roman"/>
                <w:bCs/>
                <w:i/>
                <w:iCs/>
                <w:sz w:val="24"/>
                <w:szCs w:val="24"/>
                <w:lang w:eastAsia="sk-SK"/>
              </w:rPr>
            </w:pPr>
            <w:r w:rsidRPr="0054095D">
              <w:rPr>
                <w:rFonts w:ascii="Times New Roman" w:eastAsia="Times New Roman" w:hAnsi="Times New Roman" w:cs="Times New Roman"/>
                <w:bCs/>
                <w:i/>
                <w:iCs/>
                <w:sz w:val="24"/>
                <w:szCs w:val="24"/>
                <w:lang w:eastAsia="sk-SK"/>
              </w:rPr>
              <w:t xml:space="preserve">    EÚ zdroje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225509B" w14:textId="77777777" w:rsidR="0054095D" w:rsidRPr="0054095D" w:rsidRDefault="0054095D" w:rsidP="0054095D">
            <w:pPr>
              <w:spacing w:after="0" w:line="240" w:lineRule="auto"/>
              <w:jc w:val="right"/>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14:paraId="1C924B1D" w14:textId="77777777" w:rsidR="0054095D" w:rsidRPr="0054095D" w:rsidRDefault="0054095D" w:rsidP="0054095D">
            <w:pPr>
              <w:spacing w:after="0" w:line="240" w:lineRule="auto"/>
              <w:jc w:val="right"/>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0</w:t>
            </w:r>
          </w:p>
        </w:tc>
        <w:tc>
          <w:tcPr>
            <w:tcW w:w="1237" w:type="dxa"/>
            <w:tcBorders>
              <w:top w:val="single" w:sz="4" w:space="0" w:color="auto"/>
              <w:left w:val="single" w:sz="4" w:space="0" w:color="auto"/>
              <w:bottom w:val="single" w:sz="4" w:space="0" w:color="auto"/>
              <w:right w:val="single" w:sz="4" w:space="0" w:color="auto"/>
            </w:tcBorders>
            <w:noWrap/>
            <w:vAlign w:val="center"/>
            <w:hideMark/>
          </w:tcPr>
          <w:p w14:paraId="3358544E" w14:textId="77777777" w:rsidR="0054095D" w:rsidRPr="0054095D" w:rsidRDefault="0054095D" w:rsidP="0054095D">
            <w:pPr>
              <w:spacing w:after="0" w:line="240" w:lineRule="auto"/>
              <w:jc w:val="right"/>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EA6F3B9" w14:textId="77777777" w:rsidR="0054095D" w:rsidRPr="0054095D" w:rsidRDefault="0054095D" w:rsidP="0054095D">
            <w:pPr>
              <w:spacing w:after="0" w:line="240" w:lineRule="auto"/>
              <w:jc w:val="right"/>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0</w:t>
            </w:r>
          </w:p>
        </w:tc>
      </w:tr>
      <w:tr w:rsidR="0054095D" w:rsidRPr="0054095D" w14:paraId="52739C06" w14:textId="77777777" w:rsidTr="0054095D">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61F0E3CD" w14:textId="77777777" w:rsidR="0054095D" w:rsidRPr="0054095D" w:rsidRDefault="0054095D" w:rsidP="0054095D">
            <w:pPr>
              <w:spacing w:after="0" w:line="240" w:lineRule="auto"/>
              <w:rPr>
                <w:rFonts w:ascii="Times New Roman" w:eastAsia="Times New Roman" w:hAnsi="Times New Roman" w:cs="Times New Roman"/>
                <w:bCs/>
                <w:i/>
                <w:iCs/>
                <w:sz w:val="24"/>
                <w:szCs w:val="24"/>
                <w:lang w:eastAsia="sk-SK"/>
              </w:rPr>
            </w:pPr>
            <w:r w:rsidRPr="0054095D">
              <w:rPr>
                <w:rFonts w:ascii="Times New Roman" w:eastAsia="Times New Roman" w:hAnsi="Times New Roman" w:cs="Times New Roman"/>
                <w:bCs/>
                <w:i/>
                <w:iCs/>
                <w:sz w:val="24"/>
                <w:szCs w:val="24"/>
                <w:lang w:eastAsia="sk-SK"/>
              </w:rPr>
              <w:t xml:space="preserve">    spolufinancovanie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16012E6" w14:textId="77777777" w:rsidR="0054095D" w:rsidRPr="0054095D" w:rsidRDefault="0054095D" w:rsidP="0054095D">
            <w:pPr>
              <w:spacing w:after="0" w:line="240" w:lineRule="auto"/>
              <w:jc w:val="right"/>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14:paraId="0DC2032F" w14:textId="77777777" w:rsidR="0054095D" w:rsidRPr="0054095D" w:rsidRDefault="0054095D" w:rsidP="0054095D">
            <w:pPr>
              <w:spacing w:after="0" w:line="240" w:lineRule="auto"/>
              <w:jc w:val="right"/>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0</w:t>
            </w:r>
          </w:p>
        </w:tc>
        <w:tc>
          <w:tcPr>
            <w:tcW w:w="1237" w:type="dxa"/>
            <w:tcBorders>
              <w:top w:val="single" w:sz="4" w:space="0" w:color="auto"/>
              <w:left w:val="single" w:sz="4" w:space="0" w:color="auto"/>
              <w:bottom w:val="single" w:sz="4" w:space="0" w:color="auto"/>
              <w:right w:val="single" w:sz="4" w:space="0" w:color="auto"/>
            </w:tcBorders>
            <w:noWrap/>
            <w:vAlign w:val="center"/>
            <w:hideMark/>
          </w:tcPr>
          <w:p w14:paraId="6700DED7" w14:textId="77777777" w:rsidR="0054095D" w:rsidRPr="0054095D" w:rsidRDefault="0054095D" w:rsidP="0054095D">
            <w:pPr>
              <w:spacing w:after="0" w:line="240" w:lineRule="auto"/>
              <w:jc w:val="right"/>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771C3DC" w14:textId="77777777" w:rsidR="0054095D" w:rsidRPr="0054095D" w:rsidRDefault="0054095D" w:rsidP="0054095D">
            <w:pPr>
              <w:spacing w:after="0" w:line="240" w:lineRule="auto"/>
              <w:jc w:val="right"/>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0</w:t>
            </w:r>
          </w:p>
        </w:tc>
      </w:tr>
      <w:tr w:rsidR="0054095D" w:rsidRPr="0054095D" w14:paraId="64512CCF" w14:textId="77777777" w:rsidTr="0054095D">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3835687F" w14:textId="77777777" w:rsidR="0054095D" w:rsidRPr="0054095D" w:rsidRDefault="0054095D" w:rsidP="0054095D">
            <w:pPr>
              <w:spacing w:after="0" w:line="240" w:lineRule="auto"/>
              <w:rPr>
                <w:rFonts w:ascii="Times New Roman" w:eastAsia="Times New Roman" w:hAnsi="Times New Roman" w:cs="Times New Roman"/>
                <w:b/>
                <w:bCs/>
                <w:i/>
                <w:iCs/>
                <w:sz w:val="24"/>
                <w:szCs w:val="24"/>
                <w:lang w:eastAsia="sk-SK"/>
              </w:rPr>
            </w:pPr>
            <w:r w:rsidRPr="0054095D">
              <w:rPr>
                <w:rFonts w:ascii="Times New Roman" w:eastAsia="Times New Roman" w:hAnsi="Times New Roman" w:cs="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3F6B390"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14:paraId="5A539CF0"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c>
          <w:tcPr>
            <w:tcW w:w="1237" w:type="dxa"/>
            <w:tcBorders>
              <w:top w:val="single" w:sz="4" w:space="0" w:color="auto"/>
              <w:left w:val="single" w:sz="4" w:space="0" w:color="auto"/>
              <w:bottom w:val="single" w:sz="4" w:space="0" w:color="auto"/>
              <w:right w:val="single" w:sz="4" w:space="0" w:color="auto"/>
            </w:tcBorders>
            <w:noWrap/>
            <w:vAlign w:val="center"/>
            <w:hideMark/>
          </w:tcPr>
          <w:p w14:paraId="54B88651"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605B72E"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r>
      <w:tr w:rsidR="0054095D" w:rsidRPr="0054095D" w14:paraId="2873940C" w14:textId="77777777" w:rsidTr="0054095D">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1930FDE2" w14:textId="77777777" w:rsidR="0054095D" w:rsidRPr="0054095D" w:rsidRDefault="0054095D" w:rsidP="0054095D">
            <w:pPr>
              <w:spacing w:after="0" w:line="240" w:lineRule="auto"/>
              <w:ind w:left="203"/>
              <w:rPr>
                <w:rFonts w:ascii="Times New Roman" w:eastAsia="Times New Roman" w:hAnsi="Times New Roman" w:cs="Times New Roman"/>
                <w:bCs/>
                <w:i/>
                <w:iCs/>
                <w:sz w:val="24"/>
                <w:szCs w:val="24"/>
                <w:lang w:eastAsia="sk-SK"/>
              </w:rPr>
            </w:pPr>
            <w:r w:rsidRPr="0054095D">
              <w:rPr>
                <w:rFonts w:ascii="Times New Roman" w:eastAsia="Times New Roman" w:hAnsi="Times New Roman" w:cs="Times New Roman"/>
                <w:bCs/>
                <w:i/>
                <w:iCs/>
                <w:sz w:val="24"/>
                <w:szCs w:val="24"/>
                <w:lang w:eastAsia="sk-SK"/>
              </w:rPr>
              <w:t xml:space="preserve">z toho vplyv nových úloh v zmysle ods. 2 Čl. 6 ústavného zákona č. 493/2011 Z. z. </w:t>
            </w:r>
          </w:p>
          <w:p w14:paraId="0788842C" w14:textId="77777777" w:rsidR="0054095D" w:rsidRPr="0054095D" w:rsidRDefault="0054095D" w:rsidP="0054095D">
            <w:pPr>
              <w:spacing w:after="0" w:line="240" w:lineRule="auto"/>
              <w:ind w:left="203"/>
              <w:rPr>
                <w:rFonts w:ascii="Times New Roman" w:eastAsia="Times New Roman" w:hAnsi="Times New Roman" w:cs="Times New Roman"/>
                <w:b/>
                <w:bCs/>
                <w:i/>
                <w:iCs/>
                <w:sz w:val="24"/>
                <w:szCs w:val="24"/>
                <w:lang w:eastAsia="sk-SK"/>
              </w:rPr>
            </w:pPr>
            <w:r w:rsidRPr="0054095D">
              <w:rPr>
                <w:rFonts w:ascii="Times New Roman" w:eastAsia="Times New Roman" w:hAnsi="Times New Roman" w:cs="Times New Roman"/>
                <w:bCs/>
                <w:i/>
                <w:iCs/>
                <w:sz w:val="24"/>
                <w:szCs w:val="24"/>
                <w:lang w:eastAsia="sk-SK"/>
              </w:rPr>
              <w:t>o rozpočtovej zodpovednosti</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B4340E3" w14:textId="77777777" w:rsidR="0054095D" w:rsidRPr="0054095D" w:rsidRDefault="0054095D" w:rsidP="0054095D">
            <w:pPr>
              <w:spacing w:after="0" w:line="240" w:lineRule="auto"/>
              <w:jc w:val="right"/>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14:paraId="7E1D0114" w14:textId="77777777" w:rsidR="0054095D" w:rsidRPr="0054095D" w:rsidRDefault="0054095D" w:rsidP="0054095D">
            <w:pPr>
              <w:spacing w:after="0" w:line="240" w:lineRule="auto"/>
              <w:jc w:val="right"/>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0</w:t>
            </w:r>
          </w:p>
        </w:tc>
        <w:tc>
          <w:tcPr>
            <w:tcW w:w="1237" w:type="dxa"/>
            <w:tcBorders>
              <w:top w:val="single" w:sz="4" w:space="0" w:color="auto"/>
              <w:left w:val="single" w:sz="4" w:space="0" w:color="auto"/>
              <w:bottom w:val="single" w:sz="4" w:space="0" w:color="auto"/>
              <w:right w:val="single" w:sz="4" w:space="0" w:color="auto"/>
            </w:tcBorders>
            <w:noWrap/>
            <w:vAlign w:val="center"/>
            <w:hideMark/>
          </w:tcPr>
          <w:p w14:paraId="39BF5A72" w14:textId="77777777" w:rsidR="0054095D" w:rsidRPr="0054095D" w:rsidRDefault="0054095D" w:rsidP="0054095D">
            <w:pPr>
              <w:spacing w:after="0" w:line="240" w:lineRule="auto"/>
              <w:jc w:val="right"/>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CFD9CC1" w14:textId="77777777" w:rsidR="0054095D" w:rsidRPr="0054095D" w:rsidRDefault="0054095D" w:rsidP="0054095D">
            <w:pPr>
              <w:spacing w:after="0" w:line="240" w:lineRule="auto"/>
              <w:jc w:val="right"/>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0</w:t>
            </w:r>
          </w:p>
        </w:tc>
      </w:tr>
      <w:tr w:rsidR="0054095D" w:rsidRPr="0054095D" w14:paraId="68BA1592" w14:textId="77777777" w:rsidTr="0054095D">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7503549E" w14:textId="77777777" w:rsidR="0054095D" w:rsidRPr="0054095D" w:rsidRDefault="0054095D" w:rsidP="0054095D">
            <w:pPr>
              <w:spacing w:after="0" w:line="240" w:lineRule="auto"/>
              <w:rPr>
                <w:rFonts w:ascii="Times New Roman" w:eastAsia="Times New Roman" w:hAnsi="Times New Roman" w:cs="Times New Roman"/>
                <w:b/>
                <w:bCs/>
                <w:i/>
                <w:iCs/>
                <w:sz w:val="24"/>
                <w:szCs w:val="24"/>
                <w:lang w:eastAsia="sk-SK"/>
              </w:rPr>
            </w:pPr>
            <w:r w:rsidRPr="0054095D">
              <w:rPr>
                <w:rFonts w:ascii="Times New Roman" w:eastAsia="Times New Roman" w:hAnsi="Times New Roman" w:cs="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BD21D73"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14:paraId="66C0758E"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c>
          <w:tcPr>
            <w:tcW w:w="1237" w:type="dxa"/>
            <w:tcBorders>
              <w:top w:val="single" w:sz="4" w:space="0" w:color="auto"/>
              <w:left w:val="single" w:sz="4" w:space="0" w:color="auto"/>
              <w:bottom w:val="single" w:sz="4" w:space="0" w:color="auto"/>
              <w:right w:val="single" w:sz="4" w:space="0" w:color="auto"/>
            </w:tcBorders>
            <w:noWrap/>
            <w:vAlign w:val="center"/>
            <w:hideMark/>
          </w:tcPr>
          <w:p w14:paraId="006AABF2"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75310D9"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r>
      <w:tr w:rsidR="0054095D" w:rsidRPr="0054095D" w14:paraId="7F3E2596" w14:textId="77777777" w:rsidTr="0054095D">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45DA64FB" w14:textId="77777777" w:rsidR="0054095D" w:rsidRPr="0054095D" w:rsidRDefault="0054095D" w:rsidP="0054095D">
            <w:pPr>
              <w:spacing w:after="0" w:line="240" w:lineRule="auto"/>
              <w:ind w:left="203"/>
              <w:rPr>
                <w:rFonts w:ascii="Times New Roman" w:eastAsia="Times New Roman" w:hAnsi="Times New Roman" w:cs="Times New Roman"/>
                <w:bCs/>
                <w:i/>
                <w:iCs/>
                <w:sz w:val="24"/>
                <w:szCs w:val="24"/>
                <w:lang w:eastAsia="sk-SK"/>
              </w:rPr>
            </w:pPr>
            <w:r w:rsidRPr="0054095D">
              <w:rPr>
                <w:rFonts w:ascii="Times New Roman" w:eastAsia="Times New Roman" w:hAnsi="Times New Roman" w:cs="Times New Roman"/>
                <w:bCs/>
                <w:i/>
                <w:iCs/>
                <w:sz w:val="24"/>
                <w:szCs w:val="24"/>
                <w:lang w:eastAsia="sk-SK"/>
              </w:rPr>
              <w:t xml:space="preserve">z toho vplyv nových úloh v zmysle ods. 2 Čl. 6 ústavného zákona č. 493/2011 Z. z. </w:t>
            </w:r>
          </w:p>
          <w:p w14:paraId="6660D8BC" w14:textId="77777777" w:rsidR="0054095D" w:rsidRPr="0054095D" w:rsidRDefault="0054095D" w:rsidP="0054095D">
            <w:pPr>
              <w:spacing w:after="0" w:line="240" w:lineRule="auto"/>
              <w:ind w:left="203"/>
              <w:rPr>
                <w:rFonts w:ascii="Times New Roman" w:eastAsia="Times New Roman" w:hAnsi="Times New Roman" w:cs="Times New Roman"/>
                <w:b/>
                <w:bCs/>
                <w:i/>
                <w:iCs/>
                <w:sz w:val="24"/>
                <w:szCs w:val="24"/>
                <w:lang w:eastAsia="sk-SK"/>
              </w:rPr>
            </w:pPr>
            <w:r w:rsidRPr="0054095D">
              <w:rPr>
                <w:rFonts w:ascii="Times New Roman" w:eastAsia="Times New Roman" w:hAnsi="Times New Roman" w:cs="Times New Roman"/>
                <w:bCs/>
                <w:i/>
                <w:iCs/>
                <w:sz w:val="24"/>
                <w:szCs w:val="24"/>
                <w:lang w:eastAsia="sk-SK"/>
              </w:rPr>
              <w:t>o rozpočtovej zodpovednosti</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C677F30" w14:textId="77777777" w:rsidR="0054095D" w:rsidRPr="0054095D" w:rsidRDefault="0054095D" w:rsidP="0054095D">
            <w:pPr>
              <w:spacing w:after="0" w:line="240" w:lineRule="auto"/>
              <w:jc w:val="right"/>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14:paraId="19871494" w14:textId="77777777" w:rsidR="0054095D" w:rsidRPr="0054095D" w:rsidRDefault="0054095D" w:rsidP="0054095D">
            <w:pPr>
              <w:spacing w:after="0" w:line="240" w:lineRule="auto"/>
              <w:jc w:val="right"/>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0</w:t>
            </w:r>
          </w:p>
        </w:tc>
        <w:tc>
          <w:tcPr>
            <w:tcW w:w="1237" w:type="dxa"/>
            <w:tcBorders>
              <w:top w:val="single" w:sz="4" w:space="0" w:color="auto"/>
              <w:left w:val="single" w:sz="4" w:space="0" w:color="auto"/>
              <w:bottom w:val="single" w:sz="4" w:space="0" w:color="auto"/>
              <w:right w:val="single" w:sz="4" w:space="0" w:color="auto"/>
            </w:tcBorders>
            <w:noWrap/>
            <w:vAlign w:val="center"/>
            <w:hideMark/>
          </w:tcPr>
          <w:p w14:paraId="6E2D37D2" w14:textId="77777777" w:rsidR="0054095D" w:rsidRPr="0054095D" w:rsidRDefault="0054095D" w:rsidP="0054095D">
            <w:pPr>
              <w:spacing w:after="0" w:line="240" w:lineRule="auto"/>
              <w:jc w:val="right"/>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7C36D1F" w14:textId="77777777" w:rsidR="0054095D" w:rsidRPr="0054095D" w:rsidRDefault="0054095D" w:rsidP="0054095D">
            <w:pPr>
              <w:spacing w:after="0" w:line="240" w:lineRule="auto"/>
              <w:jc w:val="right"/>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0</w:t>
            </w:r>
          </w:p>
        </w:tc>
      </w:tr>
      <w:tr w:rsidR="0054095D" w:rsidRPr="0054095D" w14:paraId="61D34D53" w14:textId="77777777" w:rsidTr="0054095D">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0E34D7D8" w14:textId="77777777" w:rsidR="0054095D" w:rsidRPr="0054095D" w:rsidRDefault="0054095D" w:rsidP="0054095D">
            <w:pPr>
              <w:spacing w:after="0" w:line="240" w:lineRule="auto"/>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C491FC2"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14:paraId="3C542859"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c>
          <w:tcPr>
            <w:tcW w:w="1237" w:type="dxa"/>
            <w:tcBorders>
              <w:top w:val="single" w:sz="4" w:space="0" w:color="auto"/>
              <w:left w:val="single" w:sz="4" w:space="0" w:color="auto"/>
              <w:bottom w:val="single" w:sz="4" w:space="0" w:color="auto"/>
              <w:right w:val="single" w:sz="4" w:space="0" w:color="auto"/>
            </w:tcBorders>
            <w:noWrap/>
            <w:vAlign w:val="center"/>
            <w:hideMark/>
          </w:tcPr>
          <w:p w14:paraId="039CB421"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DB708A4"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r>
      <w:tr w:rsidR="0054095D" w:rsidRPr="0054095D" w14:paraId="536AA556" w14:textId="77777777" w:rsidTr="0054095D">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24A4984" w14:textId="77777777" w:rsidR="0054095D" w:rsidRPr="0054095D" w:rsidRDefault="0054095D" w:rsidP="0054095D">
            <w:pPr>
              <w:spacing w:after="0" w:line="240" w:lineRule="auto"/>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 xml:space="preserve">Vplyv na počet zamestnancov </w:t>
            </w:r>
          </w:p>
        </w:tc>
        <w:tc>
          <w:tcPr>
            <w:tcW w:w="126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6F2F0B1" w14:textId="77777777" w:rsidR="0054095D" w:rsidRPr="0054095D" w:rsidRDefault="0054095D" w:rsidP="0054095D">
            <w:pPr>
              <w:spacing w:after="0" w:line="240" w:lineRule="auto"/>
              <w:jc w:val="right"/>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108A8CB" w14:textId="77777777" w:rsidR="0054095D" w:rsidRPr="0054095D" w:rsidRDefault="0054095D" w:rsidP="0054095D">
            <w:pPr>
              <w:spacing w:after="0" w:line="240" w:lineRule="auto"/>
              <w:jc w:val="right"/>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+20</w:t>
            </w:r>
          </w:p>
        </w:tc>
        <w:tc>
          <w:tcPr>
            <w:tcW w:w="123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4405348" w14:textId="77777777" w:rsidR="0054095D" w:rsidRPr="0054095D" w:rsidRDefault="0054095D" w:rsidP="0054095D">
            <w:pPr>
              <w:spacing w:after="0" w:line="240" w:lineRule="auto"/>
              <w:jc w:val="right"/>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+20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2C7BB56" w14:textId="77777777" w:rsidR="0054095D" w:rsidRPr="0054095D" w:rsidRDefault="0054095D" w:rsidP="0054095D">
            <w:pPr>
              <w:spacing w:after="0" w:line="240" w:lineRule="auto"/>
              <w:jc w:val="right"/>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+20</w:t>
            </w:r>
          </w:p>
        </w:tc>
      </w:tr>
      <w:tr w:rsidR="0054095D" w:rsidRPr="0054095D" w14:paraId="5AAF3844" w14:textId="77777777" w:rsidTr="0054095D">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3D55BEF1" w14:textId="77777777" w:rsidR="0054095D" w:rsidRPr="0054095D" w:rsidRDefault="0054095D" w:rsidP="0054095D">
            <w:pPr>
              <w:spacing w:after="0" w:line="240" w:lineRule="auto"/>
              <w:rPr>
                <w:rFonts w:ascii="Times New Roman" w:eastAsia="Times New Roman" w:hAnsi="Times New Roman" w:cs="Times New Roman"/>
                <w:b/>
                <w:bCs/>
                <w:i/>
                <w:iCs/>
                <w:sz w:val="24"/>
                <w:szCs w:val="24"/>
                <w:lang w:eastAsia="sk-SK"/>
              </w:rPr>
            </w:pPr>
            <w:r w:rsidRPr="0054095D">
              <w:rPr>
                <w:rFonts w:ascii="Times New Roman" w:eastAsia="Times New Roman" w:hAnsi="Times New Roman" w:cs="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D8AF034"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14:paraId="762DCDC2"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+20</w:t>
            </w:r>
          </w:p>
        </w:tc>
        <w:tc>
          <w:tcPr>
            <w:tcW w:w="1237" w:type="dxa"/>
            <w:tcBorders>
              <w:top w:val="single" w:sz="4" w:space="0" w:color="auto"/>
              <w:left w:val="single" w:sz="4" w:space="0" w:color="auto"/>
              <w:bottom w:val="single" w:sz="4" w:space="0" w:color="auto"/>
              <w:right w:val="single" w:sz="4" w:space="0" w:color="auto"/>
            </w:tcBorders>
            <w:noWrap/>
            <w:vAlign w:val="center"/>
            <w:hideMark/>
          </w:tcPr>
          <w:p w14:paraId="563B87A2"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+20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4CF2AF1"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+20</w:t>
            </w:r>
          </w:p>
        </w:tc>
      </w:tr>
      <w:tr w:rsidR="0054095D" w:rsidRPr="0054095D" w14:paraId="304DA0B2" w14:textId="77777777" w:rsidTr="0054095D">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0F0E64F1" w14:textId="77777777" w:rsidR="0054095D" w:rsidRPr="0054095D" w:rsidRDefault="0054095D" w:rsidP="0054095D">
            <w:pPr>
              <w:spacing w:after="0" w:line="240" w:lineRule="auto"/>
              <w:rPr>
                <w:rFonts w:ascii="Times New Roman" w:eastAsia="Times New Roman" w:hAnsi="Times New Roman" w:cs="Times New Roman"/>
                <w:b/>
                <w:bCs/>
                <w:i/>
                <w:iCs/>
                <w:sz w:val="24"/>
                <w:szCs w:val="24"/>
                <w:lang w:eastAsia="sk-SK"/>
              </w:rPr>
            </w:pPr>
            <w:r w:rsidRPr="0054095D">
              <w:rPr>
                <w:rFonts w:ascii="Times New Roman" w:eastAsia="Times New Roman" w:hAnsi="Times New Roman" w:cs="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6433C08"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14:paraId="4C62C783"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c>
          <w:tcPr>
            <w:tcW w:w="1237" w:type="dxa"/>
            <w:tcBorders>
              <w:top w:val="single" w:sz="4" w:space="0" w:color="auto"/>
              <w:left w:val="single" w:sz="4" w:space="0" w:color="auto"/>
              <w:bottom w:val="single" w:sz="4" w:space="0" w:color="auto"/>
              <w:right w:val="single" w:sz="4" w:space="0" w:color="auto"/>
            </w:tcBorders>
            <w:noWrap/>
            <w:vAlign w:val="center"/>
            <w:hideMark/>
          </w:tcPr>
          <w:p w14:paraId="048CC6CF"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7B39AFD"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r>
      <w:tr w:rsidR="0054095D" w:rsidRPr="0054095D" w14:paraId="4855467C" w14:textId="77777777" w:rsidTr="0054095D">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2D1A9CC4" w14:textId="77777777" w:rsidR="0054095D" w:rsidRPr="0054095D" w:rsidRDefault="0054095D" w:rsidP="0054095D">
            <w:pPr>
              <w:spacing w:after="0" w:line="240" w:lineRule="auto"/>
              <w:rPr>
                <w:rFonts w:ascii="Times New Roman" w:eastAsia="Times New Roman" w:hAnsi="Times New Roman" w:cs="Times New Roman"/>
                <w:b/>
                <w:bCs/>
                <w:i/>
                <w:iCs/>
                <w:sz w:val="24"/>
                <w:szCs w:val="24"/>
                <w:lang w:eastAsia="sk-SK"/>
              </w:rPr>
            </w:pPr>
            <w:r w:rsidRPr="0054095D">
              <w:rPr>
                <w:rFonts w:ascii="Times New Roman" w:eastAsia="Times New Roman" w:hAnsi="Times New Roman" w:cs="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0FCC558"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14:paraId="2C2BBF60"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c>
          <w:tcPr>
            <w:tcW w:w="1237" w:type="dxa"/>
            <w:tcBorders>
              <w:top w:val="single" w:sz="4" w:space="0" w:color="auto"/>
              <w:left w:val="single" w:sz="4" w:space="0" w:color="auto"/>
              <w:bottom w:val="single" w:sz="4" w:space="0" w:color="auto"/>
              <w:right w:val="single" w:sz="4" w:space="0" w:color="auto"/>
            </w:tcBorders>
            <w:noWrap/>
            <w:vAlign w:val="center"/>
            <w:hideMark/>
          </w:tcPr>
          <w:p w14:paraId="255989D6"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709A6EA"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r>
      <w:tr w:rsidR="0054095D" w:rsidRPr="0054095D" w14:paraId="3839C475" w14:textId="77777777" w:rsidTr="0054095D">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0A7DD70C" w14:textId="77777777" w:rsidR="0054095D" w:rsidRPr="0054095D" w:rsidRDefault="0054095D" w:rsidP="0054095D">
            <w:pPr>
              <w:spacing w:after="0" w:line="240" w:lineRule="auto"/>
              <w:rPr>
                <w:rFonts w:ascii="Times New Roman" w:eastAsia="Times New Roman" w:hAnsi="Times New Roman" w:cs="Times New Roman"/>
                <w:b/>
                <w:bCs/>
                <w:i/>
                <w:iCs/>
                <w:sz w:val="24"/>
                <w:szCs w:val="24"/>
                <w:lang w:eastAsia="sk-SK"/>
              </w:rPr>
            </w:pPr>
            <w:r w:rsidRPr="0054095D">
              <w:rPr>
                <w:rFonts w:ascii="Times New Roman" w:eastAsia="Times New Roman" w:hAnsi="Times New Roman" w:cs="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8AF8C3A"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14:paraId="21A34EA2"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c>
          <w:tcPr>
            <w:tcW w:w="1237" w:type="dxa"/>
            <w:tcBorders>
              <w:top w:val="single" w:sz="4" w:space="0" w:color="auto"/>
              <w:left w:val="single" w:sz="4" w:space="0" w:color="auto"/>
              <w:bottom w:val="single" w:sz="4" w:space="0" w:color="auto"/>
              <w:right w:val="single" w:sz="4" w:space="0" w:color="auto"/>
            </w:tcBorders>
            <w:noWrap/>
            <w:vAlign w:val="center"/>
            <w:hideMark/>
          </w:tcPr>
          <w:p w14:paraId="110C7439"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5D35A3E"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r>
      <w:tr w:rsidR="0054095D" w:rsidRPr="0054095D" w14:paraId="27DC8C4E" w14:textId="77777777" w:rsidTr="0054095D">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B327E5E" w14:textId="77777777" w:rsidR="0054095D" w:rsidRPr="0054095D" w:rsidRDefault="0054095D" w:rsidP="0054095D">
            <w:pPr>
              <w:spacing w:after="0" w:line="240" w:lineRule="auto"/>
              <w:rPr>
                <w:rFonts w:ascii="Times New Roman" w:eastAsia="Times New Roman" w:hAnsi="Times New Roman" w:cs="Times New Roman"/>
                <w:b/>
                <w:sz w:val="24"/>
                <w:szCs w:val="24"/>
                <w:lang w:eastAsia="sk-SK"/>
              </w:rPr>
            </w:pPr>
            <w:r w:rsidRPr="0054095D">
              <w:rPr>
                <w:rFonts w:ascii="Times New Roman" w:eastAsia="Times New Roman" w:hAnsi="Times New Roman" w:cs="Times New Roman"/>
                <w:b/>
                <w:sz w:val="24"/>
                <w:szCs w:val="24"/>
                <w:lang w:eastAsia="sk-SK"/>
              </w:rPr>
              <w:t>Vplyv na mzdové výdavky</w:t>
            </w:r>
          </w:p>
        </w:tc>
        <w:tc>
          <w:tcPr>
            <w:tcW w:w="126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B26A906" w14:textId="77777777" w:rsidR="0054095D" w:rsidRPr="0054095D" w:rsidRDefault="0054095D" w:rsidP="0054095D">
            <w:pPr>
              <w:spacing w:after="0" w:line="240" w:lineRule="auto"/>
              <w:jc w:val="right"/>
              <w:rPr>
                <w:rFonts w:ascii="Times New Roman" w:eastAsia="Times New Roman" w:hAnsi="Times New Roman" w:cs="Times New Roman"/>
                <w:b/>
                <w:sz w:val="24"/>
                <w:szCs w:val="24"/>
                <w:lang w:eastAsia="sk-SK"/>
              </w:rPr>
            </w:pPr>
            <w:r w:rsidRPr="0054095D">
              <w:rPr>
                <w:rFonts w:ascii="Times New Roman" w:eastAsia="Times New Roman" w:hAnsi="Times New Roman" w:cs="Times New Roman"/>
                <w:b/>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52F32F5" w14:textId="77777777" w:rsidR="0054095D" w:rsidRPr="0054095D" w:rsidRDefault="0054095D" w:rsidP="0054095D">
            <w:pPr>
              <w:spacing w:after="0" w:line="240" w:lineRule="auto"/>
              <w:jc w:val="right"/>
              <w:rPr>
                <w:rFonts w:ascii="Times New Roman" w:eastAsia="Times New Roman" w:hAnsi="Times New Roman" w:cs="Times New Roman"/>
                <w:b/>
                <w:sz w:val="24"/>
                <w:szCs w:val="24"/>
                <w:lang w:eastAsia="sk-SK"/>
              </w:rPr>
            </w:pPr>
            <w:r w:rsidRPr="0054095D">
              <w:rPr>
                <w:rFonts w:ascii="Times New Roman" w:eastAsia="Times New Roman" w:hAnsi="Times New Roman" w:cs="Times New Roman"/>
                <w:b/>
                <w:sz w:val="24"/>
                <w:szCs w:val="24"/>
                <w:lang w:eastAsia="sk-SK"/>
              </w:rPr>
              <w:t>480 000</w:t>
            </w:r>
          </w:p>
        </w:tc>
        <w:tc>
          <w:tcPr>
            <w:tcW w:w="123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EC2AA82" w14:textId="77777777" w:rsidR="0054095D" w:rsidRPr="0054095D" w:rsidRDefault="0054095D" w:rsidP="0054095D">
            <w:pPr>
              <w:spacing w:after="0" w:line="240" w:lineRule="auto"/>
              <w:jc w:val="right"/>
              <w:rPr>
                <w:rFonts w:ascii="Times New Roman" w:eastAsia="Times New Roman" w:hAnsi="Times New Roman" w:cs="Times New Roman"/>
                <w:b/>
                <w:sz w:val="24"/>
                <w:szCs w:val="24"/>
                <w:lang w:eastAsia="sk-SK"/>
              </w:rPr>
            </w:pPr>
            <w:r w:rsidRPr="0054095D">
              <w:rPr>
                <w:rFonts w:ascii="Times New Roman" w:eastAsia="Times New Roman" w:hAnsi="Times New Roman" w:cs="Times New Roman"/>
                <w:b/>
                <w:sz w:val="24"/>
                <w:szCs w:val="24"/>
                <w:lang w:eastAsia="sk-SK"/>
              </w:rPr>
              <w:t>480 000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D141E56" w14:textId="77777777" w:rsidR="0054095D" w:rsidRPr="0054095D" w:rsidRDefault="0054095D" w:rsidP="0054095D">
            <w:pPr>
              <w:spacing w:after="0" w:line="240" w:lineRule="auto"/>
              <w:jc w:val="right"/>
              <w:rPr>
                <w:rFonts w:ascii="Times New Roman" w:eastAsia="Times New Roman" w:hAnsi="Times New Roman" w:cs="Times New Roman"/>
                <w:b/>
                <w:sz w:val="24"/>
                <w:szCs w:val="24"/>
                <w:lang w:eastAsia="sk-SK"/>
              </w:rPr>
            </w:pPr>
            <w:r w:rsidRPr="0054095D">
              <w:rPr>
                <w:rFonts w:ascii="Times New Roman" w:eastAsia="Times New Roman" w:hAnsi="Times New Roman" w:cs="Times New Roman"/>
                <w:b/>
                <w:sz w:val="24"/>
                <w:szCs w:val="24"/>
                <w:lang w:eastAsia="sk-SK"/>
              </w:rPr>
              <w:t>480 000</w:t>
            </w:r>
          </w:p>
        </w:tc>
      </w:tr>
      <w:tr w:rsidR="0054095D" w:rsidRPr="0054095D" w14:paraId="2227B64A" w14:textId="77777777" w:rsidTr="0054095D">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52FF559D" w14:textId="77777777" w:rsidR="0054095D" w:rsidRPr="0054095D" w:rsidRDefault="0054095D" w:rsidP="0054095D">
            <w:pPr>
              <w:spacing w:after="0" w:line="240" w:lineRule="auto"/>
              <w:rPr>
                <w:rFonts w:ascii="Times New Roman" w:eastAsia="Times New Roman" w:hAnsi="Times New Roman" w:cs="Times New Roman"/>
                <w:b/>
                <w:bCs/>
                <w:i/>
                <w:iCs/>
                <w:sz w:val="24"/>
                <w:szCs w:val="24"/>
                <w:lang w:eastAsia="sk-SK"/>
              </w:rPr>
            </w:pPr>
            <w:r w:rsidRPr="0054095D">
              <w:rPr>
                <w:rFonts w:ascii="Times New Roman" w:eastAsia="Times New Roman" w:hAnsi="Times New Roman" w:cs="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8845A9A"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14:paraId="7894955E"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sz w:val="24"/>
                <w:szCs w:val="24"/>
                <w:lang w:eastAsia="sk-SK"/>
              </w:rPr>
              <w:t>480 000</w:t>
            </w:r>
          </w:p>
        </w:tc>
        <w:tc>
          <w:tcPr>
            <w:tcW w:w="1237" w:type="dxa"/>
            <w:tcBorders>
              <w:top w:val="single" w:sz="4" w:space="0" w:color="auto"/>
              <w:left w:val="single" w:sz="4" w:space="0" w:color="auto"/>
              <w:bottom w:val="single" w:sz="4" w:space="0" w:color="auto"/>
              <w:right w:val="single" w:sz="4" w:space="0" w:color="auto"/>
            </w:tcBorders>
            <w:noWrap/>
            <w:vAlign w:val="center"/>
            <w:hideMark/>
          </w:tcPr>
          <w:p w14:paraId="773325AA"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sz w:val="24"/>
                <w:szCs w:val="24"/>
                <w:lang w:eastAsia="sk-SK"/>
              </w:rPr>
              <w:t>480 000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038E7F8"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sz w:val="24"/>
                <w:szCs w:val="24"/>
                <w:lang w:eastAsia="sk-SK"/>
              </w:rPr>
              <w:t>480 000</w:t>
            </w:r>
          </w:p>
        </w:tc>
      </w:tr>
      <w:tr w:rsidR="0054095D" w:rsidRPr="0054095D" w14:paraId="09609FD1" w14:textId="77777777" w:rsidTr="0054095D">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6888FA44" w14:textId="77777777" w:rsidR="0054095D" w:rsidRPr="0054095D" w:rsidRDefault="0054095D" w:rsidP="0054095D">
            <w:pPr>
              <w:spacing w:after="0" w:line="240" w:lineRule="auto"/>
              <w:rPr>
                <w:rFonts w:ascii="Times New Roman" w:eastAsia="Times New Roman" w:hAnsi="Times New Roman" w:cs="Times New Roman"/>
                <w:b/>
                <w:bCs/>
                <w:i/>
                <w:iCs/>
                <w:sz w:val="24"/>
                <w:szCs w:val="24"/>
                <w:lang w:eastAsia="sk-SK"/>
              </w:rPr>
            </w:pPr>
            <w:r w:rsidRPr="0054095D">
              <w:rPr>
                <w:rFonts w:ascii="Times New Roman" w:eastAsia="Times New Roman" w:hAnsi="Times New Roman" w:cs="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9F5F292"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14:paraId="1B67AC26"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c>
          <w:tcPr>
            <w:tcW w:w="1237" w:type="dxa"/>
            <w:tcBorders>
              <w:top w:val="single" w:sz="4" w:space="0" w:color="auto"/>
              <w:left w:val="single" w:sz="4" w:space="0" w:color="auto"/>
              <w:bottom w:val="single" w:sz="4" w:space="0" w:color="auto"/>
              <w:right w:val="single" w:sz="4" w:space="0" w:color="auto"/>
            </w:tcBorders>
            <w:noWrap/>
            <w:vAlign w:val="center"/>
            <w:hideMark/>
          </w:tcPr>
          <w:p w14:paraId="7343F0DD"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07C3DEE"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r>
      <w:tr w:rsidR="0054095D" w:rsidRPr="0054095D" w14:paraId="7D7C68F6" w14:textId="77777777" w:rsidTr="0054095D">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5ADFCBEC" w14:textId="77777777" w:rsidR="0054095D" w:rsidRPr="0054095D" w:rsidRDefault="0054095D" w:rsidP="0054095D">
            <w:pPr>
              <w:spacing w:after="0" w:line="240" w:lineRule="auto"/>
              <w:rPr>
                <w:rFonts w:ascii="Times New Roman" w:eastAsia="Times New Roman" w:hAnsi="Times New Roman" w:cs="Times New Roman"/>
                <w:b/>
                <w:bCs/>
                <w:i/>
                <w:iCs/>
                <w:sz w:val="24"/>
                <w:szCs w:val="24"/>
                <w:lang w:eastAsia="sk-SK"/>
              </w:rPr>
            </w:pPr>
            <w:r w:rsidRPr="0054095D">
              <w:rPr>
                <w:rFonts w:ascii="Times New Roman" w:eastAsia="Times New Roman" w:hAnsi="Times New Roman" w:cs="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69F0303"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14:paraId="2D43619C"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c>
          <w:tcPr>
            <w:tcW w:w="1237" w:type="dxa"/>
            <w:tcBorders>
              <w:top w:val="single" w:sz="4" w:space="0" w:color="auto"/>
              <w:left w:val="single" w:sz="4" w:space="0" w:color="auto"/>
              <w:bottom w:val="single" w:sz="4" w:space="0" w:color="auto"/>
              <w:right w:val="single" w:sz="4" w:space="0" w:color="auto"/>
            </w:tcBorders>
            <w:noWrap/>
            <w:vAlign w:val="center"/>
            <w:hideMark/>
          </w:tcPr>
          <w:p w14:paraId="0D045725"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A8FE621"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r>
      <w:tr w:rsidR="0054095D" w:rsidRPr="0054095D" w14:paraId="7E81A74B" w14:textId="77777777" w:rsidTr="0054095D">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28D391A4" w14:textId="77777777" w:rsidR="0054095D" w:rsidRPr="0054095D" w:rsidRDefault="0054095D" w:rsidP="0054095D">
            <w:pPr>
              <w:spacing w:after="0" w:line="240" w:lineRule="auto"/>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787062F"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14:paraId="72052F75"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c>
          <w:tcPr>
            <w:tcW w:w="1237" w:type="dxa"/>
            <w:tcBorders>
              <w:top w:val="single" w:sz="4" w:space="0" w:color="auto"/>
              <w:left w:val="single" w:sz="4" w:space="0" w:color="auto"/>
              <w:bottom w:val="single" w:sz="4" w:space="0" w:color="auto"/>
              <w:right w:val="single" w:sz="4" w:space="0" w:color="auto"/>
            </w:tcBorders>
            <w:noWrap/>
            <w:vAlign w:val="center"/>
            <w:hideMark/>
          </w:tcPr>
          <w:p w14:paraId="4BFA9B68"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828C104" w14:textId="77777777" w:rsidR="0054095D" w:rsidRPr="0054095D" w:rsidRDefault="0054095D" w:rsidP="0054095D">
            <w:pPr>
              <w:spacing w:after="0" w:line="240" w:lineRule="auto"/>
              <w:jc w:val="right"/>
              <w:rPr>
                <w:rFonts w:ascii="Times New Roman" w:eastAsia="Times New Roman" w:hAnsi="Times New Roman" w:cs="Times New Roman"/>
                <w:b/>
                <w:bCs/>
                <w:iCs/>
                <w:sz w:val="24"/>
                <w:szCs w:val="24"/>
                <w:lang w:eastAsia="sk-SK"/>
              </w:rPr>
            </w:pPr>
            <w:r w:rsidRPr="0054095D">
              <w:rPr>
                <w:rFonts w:ascii="Times New Roman" w:eastAsia="Times New Roman" w:hAnsi="Times New Roman" w:cs="Times New Roman"/>
                <w:b/>
                <w:bCs/>
                <w:iCs/>
                <w:sz w:val="24"/>
                <w:szCs w:val="24"/>
                <w:lang w:eastAsia="sk-SK"/>
              </w:rPr>
              <w:t>0</w:t>
            </w:r>
          </w:p>
        </w:tc>
      </w:tr>
      <w:tr w:rsidR="0054095D" w:rsidRPr="0054095D" w14:paraId="2734363B" w14:textId="77777777" w:rsidTr="0054095D">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EFBD737" w14:textId="77777777" w:rsidR="0054095D" w:rsidRPr="0054095D" w:rsidRDefault="0054095D" w:rsidP="0054095D">
            <w:pPr>
              <w:spacing w:after="0" w:line="240" w:lineRule="auto"/>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2E7C3345" w14:textId="77777777" w:rsidR="0054095D" w:rsidRPr="0054095D" w:rsidRDefault="0054095D" w:rsidP="0054095D">
            <w:pPr>
              <w:spacing w:after="0" w:line="240" w:lineRule="auto"/>
              <w:jc w:val="right"/>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6DC7B32F" w14:textId="77777777" w:rsidR="0054095D" w:rsidRPr="0054095D" w:rsidRDefault="0054095D" w:rsidP="0054095D">
            <w:pPr>
              <w:spacing w:after="0" w:line="240" w:lineRule="auto"/>
              <w:jc w:val="right"/>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0</w:t>
            </w:r>
          </w:p>
        </w:tc>
        <w:tc>
          <w:tcPr>
            <w:tcW w:w="123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2131F91A" w14:textId="77777777" w:rsidR="0054095D" w:rsidRPr="0054095D" w:rsidRDefault="0054095D" w:rsidP="0054095D">
            <w:pPr>
              <w:spacing w:after="0" w:line="240" w:lineRule="auto"/>
              <w:jc w:val="right"/>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52E2AFF" w14:textId="77777777" w:rsidR="0054095D" w:rsidRPr="0054095D" w:rsidRDefault="0054095D" w:rsidP="0054095D">
            <w:pPr>
              <w:spacing w:after="0" w:line="240" w:lineRule="auto"/>
              <w:jc w:val="right"/>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0</w:t>
            </w:r>
          </w:p>
        </w:tc>
      </w:tr>
      <w:tr w:rsidR="0054095D" w:rsidRPr="0054095D" w14:paraId="52C53BEE" w14:textId="77777777" w:rsidTr="0054095D">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191134C0" w14:textId="77777777" w:rsidR="0054095D" w:rsidRPr="0054095D" w:rsidRDefault="0054095D" w:rsidP="0054095D">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v tom: za MPRV SR-SLDI/0900101</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4216FE2" w14:textId="77777777" w:rsidR="0054095D" w:rsidRPr="0054095D" w:rsidRDefault="0054095D" w:rsidP="0054095D">
            <w:pPr>
              <w:spacing w:after="0" w:line="240" w:lineRule="auto"/>
              <w:jc w:val="right"/>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vAlign w:val="center"/>
            <w:hideMark/>
          </w:tcPr>
          <w:p w14:paraId="51CE0B8A" w14:textId="77777777" w:rsidR="0054095D" w:rsidRPr="0054095D" w:rsidRDefault="0054095D" w:rsidP="0054095D">
            <w:pPr>
              <w:spacing w:after="0" w:line="240" w:lineRule="auto"/>
              <w:jc w:val="right"/>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0</w:t>
            </w:r>
          </w:p>
        </w:tc>
        <w:tc>
          <w:tcPr>
            <w:tcW w:w="1237" w:type="dxa"/>
            <w:tcBorders>
              <w:top w:val="single" w:sz="4" w:space="0" w:color="auto"/>
              <w:left w:val="single" w:sz="4" w:space="0" w:color="auto"/>
              <w:bottom w:val="single" w:sz="4" w:space="0" w:color="auto"/>
              <w:right w:val="single" w:sz="4" w:space="0" w:color="auto"/>
            </w:tcBorders>
            <w:noWrap/>
            <w:vAlign w:val="center"/>
            <w:hideMark/>
          </w:tcPr>
          <w:p w14:paraId="689D9030" w14:textId="77777777" w:rsidR="0054095D" w:rsidRPr="0054095D" w:rsidRDefault="0054095D" w:rsidP="0054095D">
            <w:pPr>
              <w:spacing w:after="0" w:line="240" w:lineRule="auto"/>
              <w:jc w:val="right"/>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FB16038" w14:textId="77777777" w:rsidR="0054095D" w:rsidRPr="0054095D" w:rsidRDefault="0054095D" w:rsidP="0054095D">
            <w:pPr>
              <w:spacing w:after="0" w:line="240" w:lineRule="auto"/>
              <w:jc w:val="right"/>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0</w:t>
            </w:r>
          </w:p>
        </w:tc>
      </w:tr>
      <w:tr w:rsidR="0054095D" w:rsidRPr="0054095D" w14:paraId="71CAC88F" w14:textId="77777777" w:rsidTr="0054095D">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398EF67" w14:textId="77777777" w:rsidR="0054095D" w:rsidRPr="0054095D" w:rsidRDefault="0054095D" w:rsidP="0054095D">
            <w:pPr>
              <w:spacing w:after="0" w:line="240" w:lineRule="auto"/>
              <w:rPr>
                <w:rFonts w:ascii="Times New Roman" w:eastAsia="Times New Roman" w:hAnsi="Times New Roman" w:cs="Times New Roman"/>
                <w:b/>
                <w:sz w:val="24"/>
                <w:szCs w:val="24"/>
                <w:lang w:eastAsia="sk-SK"/>
              </w:rPr>
            </w:pPr>
            <w:r w:rsidRPr="0054095D">
              <w:rPr>
                <w:rFonts w:ascii="Times New Roman" w:eastAsia="Times New Roman" w:hAnsi="Times New Roman" w:cs="Times New Roman"/>
                <w:b/>
                <w:sz w:val="24"/>
                <w:szCs w:val="24"/>
                <w:lang w:eastAsia="sk-SK"/>
              </w:rPr>
              <w:t>Iné ako rozpočtové zdroje</w:t>
            </w:r>
          </w:p>
        </w:tc>
        <w:tc>
          <w:tcPr>
            <w:tcW w:w="126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D25295E" w14:textId="77777777" w:rsidR="0054095D" w:rsidRPr="0054095D" w:rsidRDefault="0054095D" w:rsidP="0054095D">
            <w:pPr>
              <w:spacing w:after="0" w:line="240" w:lineRule="auto"/>
              <w:jc w:val="right"/>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5B0EB2B" w14:textId="77777777" w:rsidR="0054095D" w:rsidRPr="0054095D" w:rsidRDefault="0054095D" w:rsidP="0054095D">
            <w:pPr>
              <w:spacing w:after="0" w:line="240" w:lineRule="auto"/>
              <w:jc w:val="right"/>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0</w:t>
            </w:r>
          </w:p>
        </w:tc>
        <w:tc>
          <w:tcPr>
            <w:tcW w:w="123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F3A994E" w14:textId="77777777" w:rsidR="0054095D" w:rsidRPr="0054095D" w:rsidRDefault="0054095D" w:rsidP="0054095D">
            <w:pPr>
              <w:spacing w:after="0" w:line="240" w:lineRule="auto"/>
              <w:jc w:val="right"/>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6180027" w14:textId="77777777" w:rsidR="0054095D" w:rsidRPr="0054095D" w:rsidRDefault="0054095D" w:rsidP="0054095D">
            <w:pPr>
              <w:spacing w:after="0" w:line="240" w:lineRule="auto"/>
              <w:jc w:val="right"/>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0</w:t>
            </w:r>
          </w:p>
        </w:tc>
      </w:tr>
      <w:tr w:rsidR="0054095D" w:rsidRPr="0054095D" w14:paraId="4A50D04D" w14:textId="77777777" w:rsidTr="0054095D">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0B7D017A" w14:textId="77777777" w:rsidR="0054095D" w:rsidRPr="0054095D" w:rsidRDefault="0054095D" w:rsidP="0054095D">
            <w:pPr>
              <w:spacing w:after="0" w:line="240" w:lineRule="auto"/>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Rozpočtovo nekrytý vplyv / úspora</w:t>
            </w:r>
          </w:p>
        </w:tc>
        <w:tc>
          <w:tcPr>
            <w:tcW w:w="1267"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55AE4B9C" w14:textId="77777777" w:rsidR="0054095D" w:rsidRPr="0054095D" w:rsidRDefault="0054095D" w:rsidP="0054095D">
            <w:pPr>
              <w:spacing w:after="0" w:line="240" w:lineRule="auto"/>
              <w:jc w:val="right"/>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1A97728C" w14:textId="77777777" w:rsidR="0054095D" w:rsidRPr="0054095D" w:rsidRDefault="0054095D" w:rsidP="0054095D">
            <w:pPr>
              <w:spacing w:after="0" w:line="240" w:lineRule="auto"/>
              <w:jc w:val="right"/>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882 560</w:t>
            </w:r>
          </w:p>
        </w:tc>
        <w:tc>
          <w:tcPr>
            <w:tcW w:w="1237"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3F12144A" w14:textId="77777777" w:rsidR="0054095D" w:rsidRPr="0054095D" w:rsidRDefault="0054095D" w:rsidP="0054095D">
            <w:pPr>
              <w:spacing w:after="0" w:line="240" w:lineRule="auto"/>
              <w:jc w:val="right"/>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752 560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33A133E6" w14:textId="77777777" w:rsidR="0054095D" w:rsidRPr="0054095D" w:rsidRDefault="0054095D" w:rsidP="0054095D">
            <w:pPr>
              <w:spacing w:after="0" w:line="240" w:lineRule="auto"/>
              <w:jc w:val="right"/>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 xml:space="preserve">752 560   </w:t>
            </w:r>
          </w:p>
        </w:tc>
      </w:tr>
    </w:tbl>
    <w:bookmarkEnd w:id="0"/>
    <w:p w14:paraId="1953FA55" w14:textId="77777777" w:rsidR="0054095D" w:rsidRPr="0054095D" w:rsidRDefault="0054095D" w:rsidP="0054095D">
      <w:pPr>
        <w:spacing w:after="0" w:line="276" w:lineRule="auto"/>
        <w:rPr>
          <w:rFonts w:ascii="Times New Roman" w:eastAsia="Times New Roman" w:hAnsi="Times New Roman" w:cs="Times New Roman"/>
          <w:bCs/>
          <w:sz w:val="20"/>
          <w:szCs w:val="20"/>
          <w:lang w:eastAsia="sk-SK"/>
        </w:rPr>
      </w:pPr>
      <w:r w:rsidRPr="0054095D">
        <w:rPr>
          <w:rFonts w:ascii="Times New Roman" w:eastAsia="Times New Roman" w:hAnsi="Times New Roman" w:cs="Times New Roman"/>
          <w:bCs/>
          <w:sz w:val="20"/>
          <w:szCs w:val="20"/>
          <w:lang w:eastAsia="sk-SK"/>
        </w:rPr>
        <w:t xml:space="preserve">                                                                                                                                                           </w:t>
      </w:r>
    </w:p>
    <w:p w14:paraId="45B758FC" w14:textId="77777777" w:rsidR="0054095D" w:rsidRPr="0054095D" w:rsidRDefault="0054095D" w:rsidP="0054095D">
      <w:pPr>
        <w:spacing w:after="0" w:line="276" w:lineRule="auto"/>
        <w:rPr>
          <w:rFonts w:ascii="Times New Roman" w:eastAsia="Times New Roman" w:hAnsi="Times New Roman" w:cs="Times New Roman"/>
          <w:bCs/>
          <w:sz w:val="20"/>
          <w:szCs w:val="20"/>
          <w:lang w:eastAsia="sk-SK"/>
        </w:rPr>
      </w:pPr>
    </w:p>
    <w:p w14:paraId="25DD87AD" w14:textId="77777777" w:rsidR="0054095D" w:rsidRPr="0054095D" w:rsidRDefault="0054095D" w:rsidP="0054095D">
      <w:pPr>
        <w:spacing w:after="0" w:line="276" w:lineRule="auto"/>
        <w:rPr>
          <w:rFonts w:ascii="Times New Roman" w:eastAsia="Times New Roman" w:hAnsi="Times New Roman" w:cs="Times New Roman"/>
          <w:bCs/>
          <w:sz w:val="20"/>
          <w:szCs w:val="20"/>
          <w:lang w:eastAsia="sk-SK"/>
        </w:rPr>
      </w:pPr>
    </w:p>
    <w:p w14:paraId="3EAAC04E" w14:textId="77777777" w:rsidR="0054095D" w:rsidRPr="0054095D" w:rsidRDefault="0054095D" w:rsidP="0054095D">
      <w:pPr>
        <w:spacing w:after="0" w:line="276" w:lineRule="auto"/>
        <w:rPr>
          <w:rFonts w:ascii="Times New Roman" w:eastAsia="Times New Roman" w:hAnsi="Times New Roman" w:cs="Times New Roman"/>
          <w:bCs/>
          <w:sz w:val="20"/>
          <w:szCs w:val="20"/>
          <w:lang w:eastAsia="sk-SK"/>
        </w:rPr>
      </w:pPr>
    </w:p>
    <w:p w14:paraId="37A03C9D" w14:textId="77777777" w:rsidR="0054095D" w:rsidRPr="0054095D" w:rsidRDefault="0054095D" w:rsidP="0054095D">
      <w:pPr>
        <w:spacing w:after="0" w:line="276" w:lineRule="auto"/>
        <w:jc w:val="right"/>
        <w:rPr>
          <w:rFonts w:ascii="Times New Roman" w:eastAsia="Times New Roman" w:hAnsi="Times New Roman" w:cs="Times New Roman"/>
          <w:bCs/>
          <w:sz w:val="20"/>
          <w:szCs w:val="20"/>
          <w:lang w:eastAsia="sk-SK"/>
        </w:rPr>
      </w:pPr>
      <w:r w:rsidRPr="0054095D">
        <w:rPr>
          <w:rFonts w:ascii="Times New Roman" w:eastAsia="Times New Roman" w:hAnsi="Times New Roman" w:cs="Times New Roman"/>
          <w:bCs/>
          <w:sz w:val="20"/>
          <w:szCs w:val="20"/>
          <w:lang w:eastAsia="sk-SK"/>
        </w:rPr>
        <w:lastRenderedPageBreak/>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54095D" w:rsidRPr="0054095D" w14:paraId="3673FAC2" w14:textId="77777777" w:rsidTr="0054095D">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1942296E" w14:textId="77777777" w:rsidR="0054095D" w:rsidRPr="0054095D" w:rsidRDefault="0054095D" w:rsidP="0054095D">
            <w:pPr>
              <w:spacing w:after="0" w:line="240" w:lineRule="auto"/>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b/>
                <w:bCs/>
                <w:sz w:val="24"/>
                <w:szCs w:val="24"/>
                <w:lang w:eastAsia="sk-SK"/>
              </w:rPr>
              <w:t>Vplyvy na limit verejných výdavkov verejnej správy celkom (v metodike ESA 2010)</w:t>
            </w:r>
          </w:p>
        </w:tc>
        <w:tc>
          <w:tcPr>
            <w:tcW w:w="1134" w:type="dxa"/>
            <w:tcBorders>
              <w:top w:val="single" w:sz="4" w:space="0" w:color="auto"/>
              <w:left w:val="nil"/>
              <w:bottom w:val="single" w:sz="4" w:space="0" w:color="auto"/>
              <w:right w:val="single" w:sz="4" w:space="0" w:color="auto"/>
            </w:tcBorders>
            <w:shd w:val="clear" w:color="auto" w:fill="BFBFBF"/>
            <w:noWrap/>
            <w:vAlign w:val="center"/>
            <w:hideMark/>
          </w:tcPr>
          <w:p w14:paraId="1A3C2500" w14:textId="77777777" w:rsidR="0054095D" w:rsidRPr="0054095D" w:rsidRDefault="0054095D" w:rsidP="0054095D">
            <w:pPr>
              <w:spacing w:after="0" w:line="240" w:lineRule="auto"/>
              <w:jc w:val="center"/>
              <w:rPr>
                <w:rFonts w:ascii="Times New Roman" w:eastAsia="Times New Roman" w:hAnsi="Times New Roman" w:cs="Times New Roman"/>
                <w:b/>
                <w:bCs/>
                <w:color w:val="000000"/>
                <w:sz w:val="24"/>
                <w:szCs w:val="24"/>
                <w:lang w:eastAsia="sk-SK"/>
              </w:rPr>
            </w:pPr>
            <w:r w:rsidRPr="0054095D">
              <w:rPr>
                <w:rFonts w:ascii="Times New Roman" w:eastAsia="Times New Roman" w:hAnsi="Times New Roman" w:cs="Times New Roman"/>
                <w:b/>
                <w:bCs/>
                <w:sz w:val="24"/>
                <w:szCs w:val="24"/>
                <w:lang w:eastAsia="sk-SK"/>
              </w:rPr>
              <w:t>0</w:t>
            </w:r>
          </w:p>
        </w:tc>
        <w:tc>
          <w:tcPr>
            <w:tcW w:w="1417" w:type="dxa"/>
            <w:tcBorders>
              <w:top w:val="single" w:sz="4" w:space="0" w:color="auto"/>
              <w:left w:val="nil"/>
              <w:bottom w:val="single" w:sz="4" w:space="0" w:color="auto"/>
              <w:right w:val="single" w:sz="4" w:space="0" w:color="auto"/>
            </w:tcBorders>
            <w:shd w:val="clear" w:color="auto" w:fill="BFBFBF"/>
            <w:noWrap/>
            <w:vAlign w:val="center"/>
            <w:hideMark/>
          </w:tcPr>
          <w:p w14:paraId="106421C8" w14:textId="77777777" w:rsidR="0054095D" w:rsidRPr="0054095D" w:rsidRDefault="0054095D" w:rsidP="0054095D">
            <w:pPr>
              <w:spacing w:after="0" w:line="240" w:lineRule="auto"/>
              <w:jc w:val="center"/>
              <w:rPr>
                <w:rFonts w:ascii="Times New Roman" w:eastAsia="Times New Roman" w:hAnsi="Times New Roman" w:cs="Times New Roman"/>
                <w:b/>
                <w:bCs/>
                <w:color w:val="000000"/>
                <w:sz w:val="24"/>
                <w:szCs w:val="24"/>
                <w:lang w:eastAsia="sk-SK"/>
              </w:rPr>
            </w:pPr>
            <w:r w:rsidRPr="0054095D">
              <w:rPr>
                <w:rFonts w:ascii="Times New Roman" w:eastAsia="Times New Roman" w:hAnsi="Times New Roman" w:cs="Times New Roman"/>
                <w:b/>
                <w:bCs/>
                <w:sz w:val="24"/>
                <w:szCs w:val="24"/>
                <w:lang w:eastAsia="sk-SK"/>
              </w:rPr>
              <w:t>882 560</w:t>
            </w:r>
          </w:p>
        </w:tc>
        <w:tc>
          <w:tcPr>
            <w:tcW w:w="1134" w:type="dxa"/>
            <w:tcBorders>
              <w:top w:val="single" w:sz="4" w:space="0" w:color="auto"/>
              <w:left w:val="nil"/>
              <w:bottom w:val="single" w:sz="4" w:space="0" w:color="auto"/>
              <w:right w:val="single" w:sz="4" w:space="0" w:color="auto"/>
            </w:tcBorders>
            <w:shd w:val="clear" w:color="auto" w:fill="BFBFBF"/>
            <w:noWrap/>
            <w:vAlign w:val="center"/>
            <w:hideMark/>
          </w:tcPr>
          <w:p w14:paraId="6C70B2A5" w14:textId="77777777" w:rsidR="0054095D" w:rsidRPr="0054095D" w:rsidRDefault="0054095D" w:rsidP="0054095D">
            <w:pPr>
              <w:spacing w:after="0" w:line="240" w:lineRule="auto"/>
              <w:jc w:val="center"/>
              <w:rPr>
                <w:rFonts w:ascii="Times New Roman" w:eastAsia="Times New Roman" w:hAnsi="Times New Roman" w:cs="Times New Roman"/>
                <w:b/>
                <w:bCs/>
                <w:color w:val="000000"/>
                <w:sz w:val="24"/>
                <w:szCs w:val="24"/>
                <w:lang w:eastAsia="sk-SK"/>
              </w:rPr>
            </w:pPr>
            <w:r w:rsidRPr="0054095D">
              <w:rPr>
                <w:rFonts w:ascii="Times New Roman" w:eastAsia="Times New Roman" w:hAnsi="Times New Roman" w:cs="Times New Roman"/>
                <w:b/>
                <w:bCs/>
                <w:sz w:val="24"/>
                <w:szCs w:val="24"/>
                <w:lang w:eastAsia="sk-SK"/>
              </w:rPr>
              <w:t>752 560</w:t>
            </w:r>
          </w:p>
        </w:tc>
        <w:tc>
          <w:tcPr>
            <w:tcW w:w="1418" w:type="dxa"/>
            <w:tcBorders>
              <w:top w:val="single" w:sz="4" w:space="0" w:color="auto"/>
              <w:left w:val="nil"/>
              <w:bottom w:val="single" w:sz="4" w:space="0" w:color="auto"/>
              <w:right w:val="single" w:sz="4" w:space="0" w:color="auto"/>
            </w:tcBorders>
            <w:shd w:val="clear" w:color="auto" w:fill="BFBFBF"/>
            <w:noWrap/>
            <w:vAlign w:val="center"/>
            <w:hideMark/>
          </w:tcPr>
          <w:p w14:paraId="3A825E9A" w14:textId="77777777" w:rsidR="0054095D" w:rsidRPr="0054095D" w:rsidRDefault="0054095D" w:rsidP="0054095D">
            <w:pPr>
              <w:spacing w:after="0" w:line="240" w:lineRule="auto"/>
              <w:jc w:val="center"/>
              <w:rPr>
                <w:rFonts w:ascii="Times New Roman" w:eastAsia="Times New Roman" w:hAnsi="Times New Roman" w:cs="Times New Roman"/>
                <w:b/>
                <w:bCs/>
                <w:color w:val="000000"/>
                <w:sz w:val="24"/>
                <w:szCs w:val="24"/>
                <w:lang w:eastAsia="sk-SK"/>
              </w:rPr>
            </w:pPr>
            <w:r w:rsidRPr="0054095D">
              <w:rPr>
                <w:rFonts w:ascii="Times New Roman" w:eastAsia="Times New Roman" w:hAnsi="Times New Roman" w:cs="Times New Roman"/>
                <w:b/>
                <w:bCs/>
                <w:sz w:val="24"/>
                <w:szCs w:val="24"/>
                <w:lang w:eastAsia="sk-SK"/>
              </w:rPr>
              <w:t xml:space="preserve">752 560   </w:t>
            </w:r>
          </w:p>
        </w:tc>
      </w:tr>
      <w:tr w:rsidR="0054095D" w:rsidRPr="0054095D" w14:paraId="2B96AA4A" w14:textId="77777777" w:rsidTr="0054095D">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center"/>
            <w:hideMark/>
          </w:tcPr>
          <w:p w14:paraId="1A67C2E4" w14:textId="77777777" w:rsidR="0054095D" w:rsidRPr="0054095D" w:rsidRDefault="0054095D" w:rsidP="0054095D">
            <w:pPr>
              <w:spacing w:after="0" w:line="240" w:lineRule="auto"/>
              <w:rPr>
                <w:rFonts w:ascii="Times New Roman" w:eastAsia="Times New Roman" w:hAnsi="Times New Roman" w:cs="Times New Roman"/>
                <w:b/>
                <w:bCs/>
                <w:color w:val="000000"/>
                <w:sz w:val="24"/>
                <w:szCs w:val="24"/>
                <w:lang w:eastAsia="sk-SK"/>
              </w:rPr>
            </w:pPr>
            <w:r w:rsidRPr="0054095D">
              <w:rPr>
                <w:rFonts w:ascii="Times New Roman" w:eastAsia="Times New Roman" w:hAnsi="Times New Roman" w:cs="Times New Roman"/>
                <w:sz w:val="24"/>
                <w:szCs w:val="24"/>
                <w:lang w:eastAsia="sk-SK"/>
              </w:rPr>
              <w:t>v tom: za MPRV SR-SLDI/0900101</w:t>
            </w:r>
          </w:p>
        </w:tc>
        <w:tc>
          <w:tcPr>
            <w:tcW w:w="1134" w:type="dxa"/>
            <w:tcBorders>
              <w:top w:val="nil"/>
              <w:left w:val="nil"/>
              <w:bottom w:val="single" w:sz="4" w:space="0" w:color="auto"/>
              <w:right w:val="single" w:sz="4" w:space="0" w:color="auto"/>
            </w:tcBorders>
            <w:noWrap/>
            <w:vAlign w:val="center"/>
            <w:hideMark/>
          </w:tcPr>
          <w:p w14:paraId="19AC5336" w14:textId="77777777" w:rsidR="0054095D" w:rsidRPr="0054095D" w:rsidRDefault="0054095D" w:rsidP="0054095D">
            <w:pPr>
              <w:spacing w:after="0" w:line="240" w:lineRule="auto"/>
              <w:jc w:val="center"/>
              <w:rPr>
                <w:rFonts w:ascii="Times New Roman" w:eastAsia="Times New Roman" w:hAnsi="Times New Roman" w:cs="Times New Roman"/>
                <w:b/>
                <w:color w:val="000000"/>
                <w:sz w:val="24"/>
                <w:szCs w:val="24"/>
                <w:lang w:eastAsia="sk-SK"/>
              </w:rPr>
            </w:pPr>
            <w:r w:rsidRPr="0054095D">
              <w:rPr>
                <w:rFonts w:ascii="Times New Roman" w:eastAsia="Times New Roman" w:hAnsi="Times New Roman" w:cs="Times New Roman"/>
                <w:sz w:val="24"/>
                <w:szCs w:val="24"/>
                <w:lang w:eastAsia="sk-SK"/>
              </w:rPr>
              <w:t>0</w:t>
            </w:r>
          </w:p>
        </w:tc>
        <w:tc>
          <w:tcPr>
            <w:tcW w:w="1417" w:type="dxa"/>
            <w:tcBorders>
              <w:top w:val="nil"/>
              <w:left w:val="nil"/>
              <w:bottom w:val="single" w:sz="4" w:space="0" w:color="auto"/>
              <w:right w:val="single" w:sz="4" w:space="0" w:color="auto"/>
            </w:tcBorders>
            <w:noWrap/>
            <w:vAlign w:val="center"/>
            <w:hideMark/>
          </w:tcPr>
          <w:p w14:paraId="030102CE" w14:textId="77777777" w:rsidR="0054095D" w:rsidRPr="0054095D" w:rsidRDefault="0054095D" w:rsidP="0054095D">
            <w:pPr>
              <w:spacing w:after="0" w:line="240" w:lineRule="auto"/>
              <w:jc w:val="center"/>
              <w:rPr>
                <w:rFonts w:ascii="Times New Roman" w:eastAsia="Times New Roman" w:hAnsi="Times New Roman" w:cs="Times New Roman"/>
                <w:b/>
                <w:color w:val="000000"/>
                <w:sz w:val="24"/>
                <w:szCs w:val="24"/>
                <w:lang w:eastAsia="sk-SK"/>
              </w:rPr>
            </w:pPr>
            <w:r w:rsidRPr="0054095D">
              <w:rPr>
                <w:rFonts w:ascii="Times New Roman" w:eastAsia="Times New Roman" w:hAnsi="Times New Roman" w:cs="Times New Roman"/>
                <w:sz w:val="24"/>
                <w:szCs w:val="24"/>
                <w:lang w:eastAsia="sk-SK"/>
              </w:rPr>
              <w:t>882 560</w:t>
            </w:r>
          </w:p>
        </w:tc>
        <w:tc>
          <w:tcPr>
            <w:tcW w:w="1134" w:type="dxa"/>
            <w:tcBorders>
              <w:top w:val="nil"/>
              <w:left w:val="nil"/>
              <w:bottom w:val="single" w:sz="4" w:space="0" w:color="auto"/>
              <w:right w:val="single" w:sz="4" w:space="0" w:color="auto"/>
            </w:tcBorders>
            <w:noWrap/>
            <w:vAlign w:val="center"/>
            <w:hideMark/>
          </w:tcPr>
          <w:p w14:paraId="58D5578D" w14:textId="77777777" w:rsidR="0054095D" w:rsidRPr="0054095D" w:rsidRDefault="0054095D" w:rsidP="0054095D">
            <w:pPr>
              <w:spacing w:after="0" w:line="240" w:lineRule="auto"/>
              <w:jc w:val="center"/>
              <w:rPr>
                <w:rFonts w:ascii="Times New Roman" w:eastAsia="Times New Roman" w:hAnsi="Times New Roman" w:cs="Times New Roman"/>
                <w:b/>
                <w:color w:val="000000"/>
                <w:sz w:val="24"/>
                <w:szCs w:val="24"/>
                <w:lang w:eastAsia="sk-SK"/>
              </w:rPr>
            </w:pPr>
            <w:r w:rsidRPr="0054095D">
              <w:rPr>
                <w:rFonts w:ascii="Times New Roman" w:eastAsia="Times New Roman" w:hAnsi="Times New Roman" w:cs="Times New Roman"/>
                <w:sz w:val="24"/>
                <w:szCs w:val="24"/>
                <w:lang w:eastAsia="sk-SK"/>
              </w:rPr>
              <w:t>752 560</w:t>
            </w:r>
          </w:p>
        </w:tc>
        <w:tc>
          <w:tcPr>
            <w:tcW w:w="1418" w:type="dxa"/>
            <w:tcBorders>
              <w:top w:val="nil"/>
              <w:left w:val="nil"/>
              <w:bottom w:val="single" w:sz="4" w:space="0" w:color="auto"/>
              <w:right w:val="single" w:sz="4" w:space="0" w:color="auto"/>
            </w:tcBorders>
            <w:noWrap/>
            <w:vAlign w:val="center"/>
            <w:hideMark/>
          </w:tcPr>
          <w:p w14:paraId="0B8C9757" w14:textId="77777777" w:rsidR="0054095D" w:rsidRPr="0054095D" w:rsidRDefault="0054095D" w:rsidP="0054095D">
            <w:pPr>
              <w:spacing w:after="0" w:line="240" w:lineRule="auto"/>
              <w:jc w:val="center"/>
              <w:rPr>
                <w:rFonts w:ascii="Times New Roman" w:eastAsia="Times New Roman" w:hAnsi="Times New Roman" w:cs="Times New Roman"/>
                <w:b/>
                <w:color w:val="000000"/>
                <w:sz w:val="24"/>
                <w:szCs w:val="24"/>
                <w:lang w:eastAsia="sk-SK"/>
              </w:rPr>
            </w:pPr>
            <w:r w:rsidRPr="0054095D">
              <w:rPr>
                <w:rFonts w:ascii="Times New Roman" w:eastAsia="Times New Roman" w:hAnsi="Times New Roman" w:cs="Times New Roman"/>
                <w:sz w:val="24"/>
                <w:szCs w:val="24"/>
                <w:lang w:eastAsia="sk-SK"/>
              </w:rPr>
              <w:t>752 560</w:t>
            </w:r>
          </w:p>
        </w:tc>
      </w:tr>
      <w:tr w:rsidR="0054095D" w:rsidRPr="0054095D" w14:paraId="5CB457D4" w14:textId="77777777" w:rsidTr="0054095D">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4E0FAFE0" w14:textId="77777777" w:rsidR="0054095D" w:rsidRPr="0054095D" w:rsidRDefault="0054095D" w:rsidP="0054095D">
            <w:pPr>
              <w:spacing w:after="0" w:line="240" w:lineRule="auto"/>
              <w:rPr>
                <w:rFonts w:ascii="Times New Roman" w:eastAsia="Times New Roman" w:hAnsi="Times New Roman" w:cs="Times New Roman"/>
                <w:b/>
                <w:color w:val="000000"/>
                <w:sz w:val="24"/>
                <w:szCs w:val="24"/>
                <w:lang w:eastAsia="sk-SK"/>
              </w:rPr>
            </w:pPr>
            <w:r w:rsidRPr="0054095D">
              <w:rPr>
                <w:rFonts w:ascii="Times New Roman" w:eastAsia="Times New Roman" w:hAnsi="Times New Roman" w:cs="Times New Roman"/>
                <w:b/>
                <w:sz w:val="24"/>
                <w:szCs w:val="24"/>
                <w:lang w:eastAsia="sk-SK"/>
              </w:rPr>
              <w:t>z toho:</w:t>
            </w:r>
          </w:p>
        </w:tc>
        <w:tc>
          <w:tcPr>
            <w:tcW w:w="1134" w:type="dxa"/>
            <w:tcBorders>
              <w:top w:val="nil"/>
              <w:left w:val="nil"/>
              <w:bottom w:val="single" w:sz="4" w:space="0" w:color="auto"/>
              <w:right w:val="single" w:sz="4" w:space="0" w:color="auto"/>
            </w:tcBorders>
            <w:noWrap/>
            <w:vAlign w:val="center"/>
            <w:hideMark/>
          </w:tcPr>
          <w:p w14:paraId="4ADAF9CB" w14:textId="77777777" w:rsidR="0054095D" w:rsidRPr="0054095D" w:rsidRDefault="0054095D" w:rsidP="0054095D">
            <w:pPr>
              <w:spacing w:after="0" w:line="240" w:lineRule="auto"/>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sz w:val="24"/>
                <w:szCs w:val="24"/>
                <w:lang w:eastAsia="sk-SK"/>
              </w:rPr>
              <w:t> </w:t>
            </w:r>
          </w:p>
        </w:tc>
        <w:tc>
          <w:tcPr>
            <w:tcW w:w="1417" w:type="dxa"/>
            <w:tcBorders>
              <w:top w:val="nil"/>
              <w:left w:val="nil"/>
              <w:bottom w:val="single" w:sz="4" w:space="0" w:color="auto"/>
              <w:right w:val="single" w:sz="4" w:space="0" w:color="auto"/>
            </w:tcBorders>
            <w:noWrap/>
            <w:vAlign w:val="center"/>
            <w:hideMark/>
          </w:tcPr>
          <w:p w14:paraId="4DADBD48" w14:textId="77777777" w:rsidR="0054095D" w:rsidRPr="0054095D" w:rsidRDefault="0054095D" w:rsidP="0054095D">
            <w:pPr>
              <w:spacing w:after="0" w:line="240" w:lineRule="auto"/>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sz w:val="24"/>
                <w:szCs w:val="24"/>
                <w:lang w:eastAsia="sk-SK"/>
              </w:rPr>
              <w:t> </w:t>
            </w:r>
          </w:p>
        </w:tc>
        <w:tc>
          <w:tcPr>
            <w:tcW w:w="1134" w:type="dxa"/>
            <w:tcBorders>
              <w:top w:val="nil"/>
              <w:left w:val="nil"/>
              <w:bottom w:val="single" w:sz="4" w:space="0" w:color="auto"/>
              <w:right w:val="single" w:sz="4" w:space="0" w:color="auto"/>
            </w:tcBorders>
            <w:noWrap/>
            <w:vAlign w:val="center"/>
            <w:hideMark/>
          </w:tcPr>
          <w:p w14:paraId="1D435983" w14:textId="77777777" w:rsidR="0054095D" w:rsidRPr="0054095D" w:rsidRDefault="0054095D" w:rsidP="0054095D">
            <w:pPr>
              <w:spacing w:after="0" w:line="240" w:lineRule="auto"/>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sz w:val="24"/>
                <w:szCs w:val="24"/>
                <w:lang w:eastAsia="sk-SK"/>
              </w:rPr>
              <w:t> </w:t>
            </w:r>
          </w:p>
        </w:tc>
        <w:tc>
          <w:tcPr>
            <w:tcW w:w="1418" w:type="dxa"/>
            <w:tcBorders>
              <w:top w:val="nil"/>
              <w:left w:val="nil"/>
              <w:bottom w:val="single" w:sz="4" w:space="0" w:color="auto"/>
              <w:right w:val="single" w:sz="4" w:space="0" w:color="auto"/>
            </w:tcBorders>
            <w:noWrap/>
            <w:vAlign w:val="center"/>
            <w:hideMark/>
          </w:tcPr>
          <w:p w14:paraId="3BCDAEB6" w14:textId="77777777" w:rsidR="0054095D" w:rsidRPr="0054095D" w:rsidRDefault="0054095D" w:rsidP="0054095D">
            <w:pPr>
              <w:spacing w:after="0" w:line="240" w:lineRule="auto"/>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sz w:val="24"/>
                <w:szCs w:val="24"/>
                <w:lang w:eastAsia="sk-SK"/>
              </w:rPr>
              <w:t> </w:t>
            </w:r>
          </w:p>
        </w:tc>
      </w:tr>
      <w:tr w:rsidR="0054095D" w:rsidRPr="0054095D" w14:paraId="16DCAAED" w14:textId="77777777" w:rsidTr="0054095D">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0D9A4672" w14:textId="77777777" w:rsidR="0054095D" w:rsidRPr="0054095D" w:rsidRDefault="0054095D" w:rsidP="0054095D">
            <w:pPr>
              <w:spacing w:after="0" w:line="240" w:lineRule="auto"/>
              <w:rPr>
                <w:rFonts w:ascii="Times New Roman" w:eastAsia="Times New Roman" w:hAnsi="Times New Roman" w:cs="Times New Roman"/>
                <w:b/>
                <w:bCs/>
                <w:color w:val="000000"/>
                <w:sz w:val="24"/>
                <w:szCs w:val="24"/>
                <w:lang w:eastAsia="sk-SK"/>
              </w:rPr>
            </w:pPr>
            <w:r w:rsidRPr="0054095D">
              <w:rPr>
                <w:rFonts w:ascii="Times New Roman" w:eastAsia="Times New Roman" w:hAnsi="Times New Roman" w:cs="Times New Roman"/>
                <w:b/>
                <w:bCs/>
                <w:sz w:val="24"/>
                <w:szCs w:val="24"/>
                <w:lang w:eastAsia="sk-SK"/>
              </w:rPr>
              <w:t>vplyv na limit verejných výdavkov ŠR</w:t>
            </w:r>
          </w:p>
        </w:tc>
        <w:tc>
          <w:tcPr>
            <w:tcW w:w="1134" w:type="dxa"/>
            <w:tcBorders>
              <w:top w:val="nil"/>
              <w:left w:val="nil"/>
              <w:bottom w:val="single" w:sz="4" w:space="0" w:color="auto"/>
              <w:right w:val="single" w:sz="4" w:space="0" w:color="auto"/>
            </w:tcBorders>
            <w:noWrap/>
            <w:vAlign w:val="center"/>
            <w:hideMark/>
          </w:tcPr>
          <w:p w14:paraId="728D4280" w14:textId="77777777" w:rsidR="0054095D" w:rsidRPr="0054095D" w:rsidRDefault="0054095D" w:rsidP="0054095D">
            <w:pPr>
              <w:spacing w:after="0" w:line="240" w:lineRule="auto"/>
              <w:jc w:val="center"/>
              <w:rPr>
                <w:rFonts w:ascii="Times New Roman" w:eastAsia="Times New Roman" w:hAnsi="Times New Roman" w:cs="Times New Roman"/>
                <w:b/>
                <w:color w:val="000000"/>
                <w:sz w:val="24"/>
                <w:szCs w:val="24"/>
                <w:lang w:eastAsia="sk-SK"/>
              </w:rPr>
            </w:pPr>
            <w:r w:rsidRPr="0054095D">
              <w:rPr>
                <w:rFonts w:ascii="Times New Roman" w:eastAsia="Times New Roman" w:hAnsi="Times New Roman" w:cs="Times New Roman"/>
                <w:b/>
                <w:bCs/>
                <w:sz w:val="24"/>
                <w:szCs w:val="24"/>
                <w:lang w:eastAsia="sk-SK"/>
              </w:rPr>
              <w:t>0</w:t>
            </w:r>
          </w:p>
        </w:tc>
        <w:tc>
          <w:tcPr>
            <w:tcW w:w="1417" w:type="dxa"/>
            <w:tcBorders>
              <w:top w:val="nil"/>
              <w:left w:val="nil"/>
              <w:bottom w:val="single" w:sz="4" w:space="0" w:color="auto"/>
              <w:right w:val="single" w:sz="4" w:space="0" w:color="auto"/>
            </w:tcBorders>
            <w:noWrap/>
            <w:vAlign w:val="center"/>
            <w:hideMark/>
          </w:tcPr>
          <w:p w14:paraId="303D2675" w14:textId="77777777" w:rsidR="0054095D" w:rsidRPr="0054095D" w:rsidRDefault="0054095D" w:rsidP="0054095D">
            <w:pPr>
              <w:spacing w:after="0" w:line="240" w:lineRule="auto"/>
              <w:jc w:val="center"/>
              <w:rPr>
                <w:rFonts w:ascii="Times New Roman" w:eastAsia="Times New Roman" w:hAnsi="Times New Roman" w:cs="Times New Roman"/>
                <w:b/>
                <w:color w:val="000000"/>
                <w:sz w:val="24"/>
                <w:szCs w:val="24"/>
                <w:lang w:eastAsia="sk-SK"/>
              </w:rPr>
            </w:pPr>
            <w:r w:rsidRPr="0054095D">
              <w:rPr>
                <w:rFonts w:ascii="Times New Roman" w:eastAsia="Times New Roman" w:hAnsi="Times New Roman" w:cs="Times New Roman"/>
                <w:b/>
                <w:bCs/>
                <w:sz w:val="24"/>
                <w:szCs w:val="24"/>
                <w:lang w:eastAsia="sk-SK"/>
              </w:rPr>
              <w:t>882 560</w:t>
            </w:r>
          </w:p>
        </w:tc>
        <w:tc>
          <w:tcPr>
            <w:tcW w:w="1134" w:type="dxa"/>
            <w:tcBorders>
              <w:top w:val="nil"/>
              <w:left w:val="nil"/>
              <w:bottom w:val="single" w:sz="4" w:space="0" w:color="auto"/>
              <w:right w:val="single" w:sz="4" w:space="0" w:color="auto"/>
            </w:tcBorders>
            <w:noWrap/>
            <w:vAlign w:val="center"/>
            <w:hideMark/>
          </w:tcPr>
          <w:p w14:paraId="34F91705" w14:textId="77777777" w:rsidR="0054095D" w:rsidRPr="0054095D" w:rsidRDefault="0054095D" w:rsidP="0054095D">
            <w:pPr>
              <w:spacing w:after="0" w:line="240" w:lineRule="auto"/>
              <w:jc w:val="center"/>
              <w:rPr>
                <w:rFonts w:ascii="Times New Roman" w:eastAsia="Times New Roman" w:hAnsi="Times New Roman" w:cs="Times New Roman"/>
                <w:b/>
                <w:color w:val="000000"/>
                <w:sz w:val="24"/>
                <w:szCs w:val="24"/>
                <w:lang w:eastAsia="sk-SK"/>
              </w:rPr>
            </w:pPr>
            <w:r w:rsidRPr="0054095D">
              <w:rPr>
                <w:rFonts w:ascii="Times New Roman" w:eastAsia="Times New Roman" w:hAnsi="Times New Roman" w:cs="Times New Roman"/>
                <w:b/>
                <w:bCs/>
                <w:sz w:val="24"/>
                <w:szCs w:val="24"/>
                <w:lang w:eastAsia="sk-SK"/>
              </w:rPr>
              <w:t>752 560</w:t>
            </w:r>
          </w:p>
        </w:tc>
        <w:tc>
          <w:tcPr>
            <w:tcW w:w="1418" w:type="dxa"/>
            <w:tcBorders>
              <w:top w:val="nil"/>
              <w:left w:val="nil"/>
              <w:bottom w:val="single" w:sz="4" w:space="0" w:color="auto"/>
              <w:right w:val="single" w:sz="4" w:space="0" w:color="auto"/>
            </w:tcBorders>
            <w:noWrap/>
            <w:vAlign w:val="center"/>
            <w:hideMark/>
          </w:tcPr>
          <w:p w14:paraId="52F4DD5A" w14:textId="77777777" w:rsidR="0054095D" w:rsidRPr="0054095D" w:rsidRDefault="0054095D" w:rsidP="0054095D">
            <w:pPr>
              <w:spacing w:after="0" w:line="240" w:lineRule="auto"/>
              <w:jc w:val="center"/>
              <w:rPr>
                <w:rFonts w:ascii="Times New Roman" w:eastAsia="Times New Roman" w:hAnsi="Times New Roman" w:cs="Times New Roman"/>
                <w:b/>
                <w:color w:val="000000"/>
                <w:sz w:val="24"/>
                <w:szCs w:val="24"/>
                <w:lang w:eastAsia="sk-SK"/>
              </w:rPr>
            </w:pPr>
            <w:r w:rsidRPr="0054095D">
              <w:rPr>
                <w:rFonts w:ascii="Times New Roman" w:eastAsia="Times New Roman" w:hAnsi="Times New Roman" w:cs="Times New Roman"/>
                <w:b/>
                <w:bCs/>
                <w:sz w:val="24"/>
                <w:szCs w:val="24"/>
                <w:lang w:eastAsia="sk-SK"/>
              </w:rPr>
              <w:t xml:space="preserve">752 560   </w:t>
            </w:r>
          </w:p>
        </w:tc>
      </w:tr>
      <w:tr w:rsidR="0054095D" w:rsidRPr="0054095D" w14:paraId="4B7D041A" w14:textId="77777777" w:rsidTr="0054095D">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2A9608C9" w14:textId="77777777" w:rsidR="0054095D" w:rsidRPr="0054095D" w:rsidRDefault="0054095D" w:rsidP="0054095D">
            <w:pPr>
              <w:spacing w:after="0" w:line="240" w:lineRule="auto"/>
              <w:rPr>
                <w:rFonts w:ascii="Times New Roman" w:eastAsia="Times New Roman" w:hAnsi="Times New Roman" w:cs="Times New Roman"/>
                <w:b/>
                <w:bCs/>
                <w:color w:val="000000"/>
                <w:sz w:val="24"/>
                <w:szCs w:val="24"/>
                <w:lang w:eastAsia="sk-SK"/>
              </w:rPr>
            </w:pPr>
            <w:r w:rsidRPr="0054095D">
              <w:rPr>
                <w:rFonts w:ascii="Times New Roman" w:eastAsia="Times New Roman" w:hAnsi="Times New Roman" w:cs="Times New Roman"/>
                <w:b/>
                <w:bCs/>
                <w:sz w:val="24"/>
                <w:szCs w:val="24"/>
                <w:lang w:eastAsia="sk-SK"/>
              </w:rPr>
              <w:t>vplyv na limit verejných výdavkov ostatných subjekty verejnej správy</w:t>
            </w:r>
          </w:p>
        </w:tc>
        <w:tc>
          <w:tcPr>
            <w:tcW w:w="1134" w:type="dxa"/>
            <w:tcBorders>
              <w:top w:val="nil"/>
              <w:left w:val="nil"/>
              <w:bottom w:val="single" w:sz="4" w:space="0" w:color="auto"/>
              <w:right w:val="single" w:sz="4" w:space="0" w:color="auto"/>
            </w:tcBorders>
            <w:noWrap/>
            <w:vAlign w:val="center"/>
            <w:hideMark/>
          </w:tcPr>
          <w:p w14:paraId="58DBD3D2" w14:textId="77777777" w:rsidR="0054095D" w:rsidRPr="0054095D" w:rsidRDefault="0054095D" w:rsidP="0054095D">
            <w:pPr>
              <w:spacing w:after="0" w:line="240" w:lineRule="auto"/>
              <w:jc w:val="center"/>
              <w:rPr>
                <w:rFonts w:ascii="Times New Roman" w:eastAsia="Times New Roman" w:hAnsi="Times New Roman" w:cs="Times New Roman"/>
                <w:b/>
                <w:color w:val="000000"/>
                <w:sz w:val="24"/>
                <w:szCs w:val="24"/>
                <w:lang w:eastAsia="sk-SK"/>
              </w:rPr>
            </w:pPr>
            <w:r w:rsidRPr="0054095D">
              <w:rPr>
                <w:rFonts w:ascii="Times New Roman" w:eastAsia="Times New Roman" w:hAnsi="Times New Roman" w:cs="Times New Roman"/>
                <w:b/>
                <w:sz w:val="24"/>
                <w:szCs w:val="24"/>
                <w:lang w:eastAsia="sk-SK"/>
              </w:rPr>
              <w:t>0</w:t>
            </w:r>
          </w:p>
        </w:tc>
        <w:tc>
          <w:tcPr>
            <w:tcW w:w="1417" w:type="dxa"/>
            <w:tcBorders>
              <w:top w:val="nil"/>
              <w:left w:val="nil"/>
              <w:bottom w:val="single" w:sz="4" w:space="0" w:color="auto"/>
              <w:right w:val="single" w:sz="4" w:space="0" w:color="auto"/>
            </w:tcBorders>
            <w:noWrap/>
            <w:vAlign w:val="center"/>
            <w:hideMark/>
          </w:tcPr>
          <w:p w14:paraId="045A001A" w14:textId="77777777" w:rsidR="0054095D" w:rsidRPr="0054095D" w:rsidRDefault="0054095D" w:rsidP="0054095D">
            <w:pPr>
              <w:spacing w:after="0" w:line="240" w:lineRule="auto"/>
              <w:jc w:val="center"/>
              <w:rPr>
                <w:rFonts w:ascii="Times New Roman" w:eastAsia="Times New Roman" w:hAnsi="Times New Roman" w:cs="Times New Roman"/>
                <w:b/>
                <w:color w:val="000000"/>
                <w:sz w:val="24"/>
                <w:szCs w:val="24"/>
                <w:lang w:eastAsia="sk-SK"/>
              </w:rPr>
            </w:pPr>
            <w:r w:rsidRPr="0054095D">
              <w:rPr>
                <w:rFonts w:ascii="Times New Roman" w:eastAsia="Times New Roman" w:hAnsi="Times New Roman" w:cs="Times New Roman"/>
                <w:b/>
                <w:sz w:val="24"/>
                <w:szCs w:val="24"/>
                <w:lang w:eastAsia="sk-SK"/>
              </w:rPr>
              <w:t>0</w:t>
            </w:r>
          </w:p>
        </w:tc>
        <w:tc>
          <w:tcPr>
            <w:tcW w:w="1134" w:type="dxa"/>
            <w:tcBorders>
              <w:top w:val="nil"/>
              <w:left w:val="nil"/>
              <w:bottom w:val="single" w:sz="4" w:space="0" w:color="auto"/>
              <w:right w:val="single" w:sz="4" w:space="0" w:color="auto"/>
            </w:tcBorders>
            <w:noWrap/>
            <w:vAlign w:val="center"/>
            <w:hideMark/>
          </w:tcPr>
          <w:p w14:paraId="0BC28CA3" w14:textId="77777777" w:rsidR="0054095D" w:rsidRPr="0054095D" w:rsidRDefault="0054095D" w:rsidP="0054095D">
            <w:pPr>
              <w:spacing w:after="0" w:line="240" w:lineRule="auto"/>
              <w:jc w:val="center"/>
              <w:rPr>
                <w:rFonts w:ascii="Times New Roman" w:eastAsia="Times New Roman" w:hAnsi="Times New Roman" w:cs="Times New Roman"/>
                <w:b/>
                <w:color w:val="000000"/>
                <w:sz w:val="24"/>
                <w:szCs w:val="24"/>
                <w:lang w:eastAsia="sk-SK"/>
              </w:rPr>
            </w:pPr>
            <w:r w:rsidRPr="0054095D">
              <w:rPr>
                <w:rFonts w:ascii="Times New Roman" w:eastAsia="Times New Roman" w:hAnsi="Times New Roman" w:cs="Times New Roman"/>
                <w:b/>
                <w:sz w:val="24"/>
                <w:szCs w:val="24"/>
                <w:lang w:eastAsia="sk-SK"/>
              </w:rPr>
              <w:t>0</w:t>
            </w:r>
          </w:p>
        </w:tc>
        <w:tc>
          <w:tcPr>
            <w:tcW w:w="1418" w:type="dxa"/>
            <w:tcBorders>
              <w:top w:val="nil"/>
              <w:left w:val="nil"/>
              <w:bottom w:val="single" w:sz="4" w:space="0" w:color="auto"/>
              <w:right w:val="single" w:sz="4" w:space="0" w:color="auto"/>
            </w:tcBorders>
            <w:noWrap/>
            <w:vAlign w:val="center"/>
            <w:hideMark/>
          </w:tcPr>
          <w:p w14:paraId="4199FC9E" w14:textId="77777777" w:rsidR="0054095D" w:rsidRPr="0054095D" w:rsidRDefault="0054095D" w:rsidP="0054095D">
            <w:pPr>
              <w:spacing w:after="0" w:line="240" w:lineRule="auto"/>
              <w:jc w:val="center"/>
              <w:rPr>
                <w:rFonts w:ascii="Times New Roman" w:eastAsia="Times New Roman" w:hAnsi="Times New Roman" w:cs="Times New Roman"/>
                <w:b/>
                <w:color w:val="000000"/>
                <w:sz w:val="24"/>
                <w:szCs w:val="24"/>
                <w:lang w:eastAsia="sk-SK"/>
              </w:rPr>
            </w:pPr>
            <w:r w:rsidRPr="0054095D">
              <w:rPr>
                <w:rFonts w:ascii="Times New Roman" w:eastAsia="Times New Roman" w:hAnsi="Times New Roman" w:cs="Times New Roman"/>
                <w:b/>
                <w:sz w:val="24"/>
                <w:szCs w:val="24"/>
                <w:lang w:eastAsia="sk-SK"/>
              </w:rPr>
              <w:t>0</w:t>
            </w:r>
          </w:p>
        </w:tc>
      </w:tr>
      <w:tr w:rsidR="0054095D" w:rsidRPr="0054095D" w14:paraId="0389ADCA" w14:textId="77777777" w:rsidTr="0054095D">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161336F5" w14:textId="77777777" w:rsidR="0054095D" w:rsidRPr="0054095D" w:rsidRDefault="0054095D" w:rsidP="0054095D">
            <w:pPr>
              <w:spacing w:after="0" w:line="240" w:lineRule="auto"/>
              <w:rPr>
                <w:rFonts w:ascii="Times New Roman" w:eastAsia="Times New Roman" w:hAnsi="Times New Roman" w:cs="Times New Roman"/>
                <w:b/>
                <w:bCs/>
                <w:color w:val="000000"/>
                <w:sz w:val="24"/>
                <w:szCs w:val="24"/>
                <w:lang w:eastAsia="sk-SK"/>
              </w:rPr>
            </w:pPr>
            <w:r w:rsidRPr="0054095D">
              <w:rPr>
                <w:rFonts w:ascii="Times New Roman" w:eastAsia="Times New Roman" w:hAnsi="Times New Roman" w:cs="Times New Roman"/>
                <w:b/>
                <w:bCs/>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noWrap/>
            <w:vAlign w:val="center"/>
            <w:hideMark/>
          </w:tcPr>
          <w:p w14:paraId="7A3022DA" w14:textId="77777777" w:rsidR="0054095D" w:rsidRPr="0054095D" w:rsidRDefault="0054095D" w:rsidP="0054095D">
            <w:pPr>
              <w:spacing w:after="0" w:line="240" w:lineRule="auto"/>
              <w:jc w:val="center"/>
              <w:rPr>
                <w:rFonts w:ascii="Times New Roman" w:eastAsia="Times New Roman" w:hAnsi="Times New Roman" w:cs="Times New Roman"/>
                <w:b/>
                <w:color w:val="000000"/>
                <w:sz w:val="24"/>
                <w:szCs w:val="24"/>
                <w:lang w:eastAsia="sk-SK"/>
              </w:rPr>
            </w:pPr>
            <w:r w:rsidRPr="0054095D">
              <w:rPr>
                <w:rFonts w:ascii="Times New Roman" w:eastAsia="Times New Roman" w:hAnsi="Times New Roman" w:cs="Times New Roman"/>
                <w:b/>
                <w:sz w:val="24"/>
                <w:szCs w:val="24"/>
                <w:lang w:eastAsia="sk-SK"/>
              </w:rPr>
              <w:t>0</w:t>
            </w:r>
          </w:p>
        </w:tc>
        <w:tc>
          <w:tcPr>
            <w:tcW w:w="1417" w:type="dxa"/>
            <w:tcBorders>
              <w:top w:val="single" w:sz="4" w:space="0" w:color="auto"/>
              <w:left w:val="nil"/>
              <w:bottom w:val="single" w:sz="4" w:space="0" w:color="auto"/>
              <w:right w:val="single" w:sz="4" w:space="0" w:color="auto"/>
            </w:tcBorders>
            <w:noWrap/>
            <w:vAlign w:val="center"/>
            <w:hideMark/>
          </w:tcPr>
          <w:p w14:paraId="23B5FAD6" w14:textId="77777777" w:rsidR="0054095D" w:rsidRPr="0054095D" w:rsidRDefault="0054095D" w:rsidP="0054095D">
            <w:pPr>
              <w:spacing w:after="0" w:line="240" w:lineRule="auto"/>
              <w:jc w:val="center"/>
              <w:rPr>
                <w:rFonts w:ascii="Times New Roman" w:eastAsia="Times New Roman" w:hAnsi="Times New Roman" w:cs="Times New Roman"/>
                <w:b/>
                <w:color w:val="000000"/>
                <w:sz w:val="24"/>
                <w:szCs w:val="24"/>
                <w:lang w:eastAsia="sk-SK"/>
              </w:rPr>
            </w:pPr>
            <w:r w:rsidRPr="0054095D">
              <w:rPr>
                <w:rFonts w:ascii="Times New Roman" w:eastAsia="Times New Roman" w:hAnsi="Times New Roman" w:cs="Times New Roman"/>
                <w:b/>
                <w:sz w:val="24"/>
                <w:szCs w:val="24"/>
                <w:lang w:eastAsia="sk-SK"/>
              </w:rPr>
              <w:t>0</w:t>
            </w:r>
          </w:p>
        </w:tc>
        <w:tc>
          <w:tcPr>
            <w:tcW w:w="1134" w:type="dxa"/>
            <w:tcBorders>
              <w:top w:val="single" w:sz="4" w:space="0" w:color="auto"/>
              <w:left w:val="nil"/>
              <w:bottom w:val="single" w:sz="4" w:space="0" w:color="auto"/>
              <w:right w:val="single" w:sz="4" w:space="0" w:color="auto"/>
            </w:tcBorders>
            <w:noWrap/>
            <w:vAlign w:val="center"/>
            <w:hideMark/>
          </w:tcPr>
          <w:p w14:paraId="17649E1D" w14:textId="77777777" w:rsidR="0054095D" w:rsidRPr="0054095D" w:rsidRDefault="0054095D" w:rsidP="0054095D">
            <w:pPr>
              <w:spacing w:after="0" w:line="240" w:lineRule="auto"/>
              <w:jc w:val="center"/>
              <w:rPr>
                <w:rFonts w:ascii="Times New Roman" w:eastAsia="Times New Roman" w:hAnsi="Times New Roman" w:cs="Times New Roman"/>
                <w:b/>
                <w:color w:val="000000"/>
                <w:sz w:val="24"/>
                <w:szCs w:val="24"/>
                <w:lang w:eastAsia="sk-SK"/>
              </w:rPr>
            </w:pPr>
            <w:r w:rsidRPr="0054095D">
              <w:rPr>
                <w:rFonts w:ascii="Times New Roman" w:eastAsia="Times New Roman" w:hAnsi="Times New Roman" w:cs="Times New Roman"/>
                <w:b/>
                <w:sz w:val="24"/>
                <w:szCs w:val="24"/>
                <w:lang w:eastAsia="sk-SK"/>
              </w:rPr>
              <w:t>0</w:t>
            </w:r>
          </w:p>
        </w:tc>
        <w:tc>
          <w:tcPr>
            <w:tcW w:w="1418" w:type="dxa"/>
            <w:tcBorders>
              <w:top w:val="single" w:sz="4" w:space="0" w:color="auto"/>
              <w:left w:val="nil"/>
              <w:bottom w:val="single" w:sz="4" w:space="0" w:color="auto"/>
              <w:right w:val="single" w:sz="4" w:space="0" w:color="auto"/>
            </w:tcBorders>
            <w:noWrap/>
            <w:vAlign w:val="center"/>
            <w:hideMark/>
          </w:tcPr>
          <w:p w14:paraId="0A12851F" w14:textId="77777777" w:rsidR="0054095D" w:rsidRPr="0054095D" w:rsidRDefault="0054095D" w:rsidP="0054095D">
            <w:pPr>
              <w:spacing w:after="0" w:line="240" w:lineRule="auto"/>
              <w:jc w:val="center"/>
              <w:rPr>
                <w:rFonts w:ascii="Times New Roman" w:eastAsia="Times New Roman" w:hAnsi="Times New Roman" w:cs="Times New Roman"/>
                <w:b/>
                <w:color w:val="000000"/>
                <w:sz w:val="24"/>
                <w:szCs w:val="24"/>
                <w:lang w:eastAsia="sk-SK"/>
              </w:rPr>
            </w:pPr>
            <w:r w:rsidRPr="0054095D">
              <w:rPr>
                <w:rFonts w:ascii="Times New Roman" w:eastAsia="Times New Roman" w:hAnsi="Times New Roman" w:cs="Times New Roman"/>
                <w:b/>
                <w:sz w:val="24"/>
                <w:szCs w:val="24"/>
                <w:lang w:eastAsia="sk-SK"/>
              </w:rPr>
              <w:t>0</w:t>
            </w:r>
          </w:p>
        </w:tc>
      </w:tr>
    </w:tbl>
    <w:p w14:paraId="53DCC259" w14:textId="77777777" w:rsidR="0054095D" w:rsidRPr="0054095D" w:rsidRDefault="0054095D" w:rsidP="0054095D">
      <w:pPr>
        <w:spacing w:after="200" w:line="276" w:lineRule="auto"/>
        <w:rPr>
          <w:rFonts w:ascii="Times New Roman" w:eastAsia="Times New Roman" w:hAnsi="Times New Roman" w:cs="Times New Roman"/>
          <w:b/>
          <w:bCs/>
          <w:sz w:val="24"/>
          <w:szCs w:val="24"/>
          <w:lang w:eastAsia="sk-SK"/>
        </w:rPr>
      </w:pPr>
    </w:p>
    <w:p w14:paraId="5718B15D" w14:textId="77777777" w:rsidR="0054095D" w:rsidRPr="0054095D" w:rsidRDefault="0054095D" w:rsidP="0054095D">
      <w:pPr>
        <w:spacing w:after="200" w:line="276" w:lineRule="auto"/>
        <w:jc w:val="both"/>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14:paraId="69591F3D" w14:textId="77777777" w:rsidR="0054095D" w:rsidRPr="0054095D" w:rsidRDefault="0054095D" w:rsidP="0054095D">
      <w:pPr>
        <w:spacing w:after="0" w:line="240" w:lineRule="auto"/>
        <w:jc w:val="both"/>
        <w:rPr>
          <w:rFonts w:ascii="Times New Roman" w:eastAsia="Times New Roman" w:hAnsi="Times New Roman" w:cs="Times New Roman"/>
          <w:b/>
          <w:bCs/>
          <w:sz w:val="12"/>
          <w:szCs w:val="24"/>
          <w:lang w:eastAsia="sk-SK"/>
        </w:rPr>
      </w:pPr>
    </w:p>
    <w:p w14:paraId="1B105AED" w14:textId="77777777" w:rsidR="0054095D" w:rsidRPr="0054095D" w:rsidRDefault="0054095D" w:rsidP="0054095D">
      <w:pPr>
        <w:pBdr>
          <w:top w:val="single" w:sz="4" w:space="1" w:color="auto"/>
          <w:left w:val="single" w:sz="4" w:space="4" w:color="auto"/>
          <w:bottom w:val="single" w:sz="4" w:space="31" w:color="auto"/>
          <w:right w:val="single" w:sz="4" w:space="3" w:color="auto"/>
        </w:pBdr>
        <w:spacing w:after="200" w:line="240" w:lineRule="auto"/>
        <w:jc w:val="both"/>
        <w:rPr>
          <w:rFonts w:ascii="Times New Roman" w:eastAsia="Calibri" w:hAnsi="Times New Roman" w:cs="Times New Roman"/>
          <w:bCs/>
          <w:sz w:val="24"/>
        </w:rPr>
      </w:pPr>
      <w:r w:rsidRPr="0054095D">
        <w:rPr>
          <w:rFonts w:ascii="Times New Roman" w:eastAsia="Calibri" w:hAnsi="Times New Roman" w:cs="Times New Roman"/>
          <w:bCs/>
          <w:sz w:val="24"/>
        </w:rPr>
        <w:t xml:space="preserve">Návrh zákona, ktorým sa zabezpečuje vykonávanie niektorých opatrení Európskej únie na zmiernenie globálneho odlesňovania a ktorým sa menia a dopĺňajú niektoré zákony (ďalej len „návrh zákona“) predpokladá nárast počtu zamestnancov preddavkovej organizácie Ministerstva pôdohospodárstva a rozvoja vidieka Slovenskej republiky (ďalej len „MPRV SR“) - Slovenskej lesnícko-drevárskej inšpekcie </w:t>
      </w:r>
      <w:r w:rsidRPr="0054095D">
        <w:rPr>
          <w:rFonts w:ascii="Times New Roman" w:eastAsia="Times New Roman" w:hAnsi="Times New Roman" w:cs="Times New Roman"/>
          <w:sz w:val="24"/>
          <w:szCs w:val="20"/>
          <w:lang w:eastAsia="sk-SK"/>
        </w:rPr>
        <w:t xml:space="preserve">(ďalej len „SLDI“) </w:t>
      </w:r>
      <w:r w:rsidRPr="0054095D">
        <w:rPr>
          <w:rFonts w:ascii="Times New Roman" w:eastAsia="Calibri" w:hAnsi="Times New Roman" w:cs="Times New Roman"/>
          <w:bCs/>
          <w:sz w:val="24"/>
        </w:rPr>
        <w:t xml:space="preserve">o 20 osôb. Všetky finančné dopady za oblasť zamestnanosti, ktoré prináša </w:t>
      </w:r>
      <w:r w:rsidRPr="0054095D">
        <w:rPr>
          <w:rFonts w:ascii="Times New Roman" w:eastAsia="Times New Roman" w:hAnsi="Times New Roman" w:cs="Times New Roman"/>
          <w:sz w:val="24"/>
          <w:szCs w:val="20"/>
          <w:lang w:eastAsia="sk-SK"/>
        </w:rPr>
        <w:t>nariadenie Európskeho parlamentu a Rady (EÚ) 2023/1115 z 31. mája 2023 o sprístupnení určitých komodít a výrobkov spojených s odlesňovaním a degradáciou lesov na trhu Únie a o ich vývoze z Únie, ktorým sa zrušuje nariadenie (EÚ) č. 995/2010 (Ú. v. EÚ L 150, 9. 6. 2023) (ďalej len „nariadenie“)</w:t>
      </w:r>
      <w:r w:rsidRPr="0054095D">
        <w:rPr>
          <w:rFonts w:ascii="Times New Roman" w:eastAsia="Calibri" w:hAnsi="Times New Roman" w:cs="Times New Roman"/>
          <w:bCs/>
          <w:sz w:val="24"/>
        </w:rPr>
        <w:t>, a tým aj návrh zákona, najmä v súvislosti s osobnými výdavkami i v rámci limitu počtu zamestnancov, nie sú zabezpečené v rozpočte kapitoly MPRV SR.</w:t>
      </w:r>
    </w:p>
    <w:p w14:paraId="5D7D01EC" w14:textId="77777777" w:rsidR="0054095D" w:rsidRPr="0054095D" w:rsidRDefault="0054095D" w:rsidP="0054095D">
      <w:pPr>
        <w:pBdr>
          <w:top w:val="single" w:sz="4" w:space="1" w:color="auto"/>
          <w:left w:val="single" w:sz="4" w:space="4" w:color="auto"/>
          <w:bottom w:val="single" w:sz="4" w:space="31" w:color="auto"/>
          <w:right w:val="single" w:sz="4" w:space="3" w:color="auto"/>
        </w:pBdr>
        <w:spacing w:after="200" w:line="240" w:lineRule="auto"/>
        <w:jc w:val="both"/>
        <w:rPr>
          <w:rFonts w:ascii="Times New Roman" w:eastAsia="Calibri" w:hAnsi="Times New Roman" w:cs="Times New Roman"/>
          <w:bCs/>
          <w:sz w:val="24"/>
        </w:rPr>
      </w:pPr>
      <w:r w:rsidRPr="0054095D">
        <w:rPr>
          <w:rFonts w:ascii="Times New Roman" w:eastAsia="Calibri" w:hAnsi="Times New Roman" w:cs="Times New Roman"/>
          <w:bCs/>
          <w:sz w:val="24"/>
        </w:rPr>
        <w:t>Účinnosť predmetných článkov návrhu zákona sa predpokladá od 30.12.2024.</w:t>
      </w:r>
    </w:p>
    <w:p w14:paraId="1FBFB40C" w14:textId="77777777" w:rsidR="0054095D" w:rsidRPr="0054095D" w:rsidRDefault="0054095D" w:rsidP="0054095D">
      <w:pPr>
        <w:pBdr>
          <w:top w:val="single" w:sz="4" w:space="1" w:color="auto"/>
          <w:left w:val="single" w:sz="4" w:space="4" w:color="auto"/>
          <w:bottom w:val="single" w:sz="4" w:space="31" w:color="auto"/>
          <w:right w:val="single" w:sz="4" w:space="3" w:color="auto"/>
        </w:pBdr>
        <w:spacing w:after="200" w:line="240" w:lineRule="auto"/>
        <w:jc w:val="both"/>
        <w:rPr>
          <w:rFonts w:ascii="Times New Roman" w:eastAsia="Calibri" w:hAnsi="Times New Roman" w:cs="Times New Roman"/>
          <w:bCs/>
          <w:sz w:val="24"/>
        </w:rPr>
      </w:pPr>
      <w:r w:rsidRPr="0054095D">
        <w:rPr>
          <w:rFonts w:ascii="Times New Roman" w:eastAsia="Calibri" w:hAnsi="Times New Roman" w:cs="Times New Roman"/>
          <w:bCs/>
          <w:sz w:val="24"/>
        </w:rPr>
        <w:t>Vplyv na Ministerstvo obrany SR sa nepredpokladá.</w:t>
      </w:r>
    </w:p>
    <w:p w14:paraId="186AE6C3" w14:textId="77777777" w:rsidR="0054095D" w:rsidRPr="0054095D" w:rsidRDefault="0054095D" w:rsidP="0054095D">
      <w:pPr>
        <w:spacing w:after="0" w:line="240" w:lineRule="auto"/>
        <w:rPr>
          <w:rFonts w:ascii="Times New Roman" w:eastAsia="Times New Roman" w:hAnsi="Times New Roman" w:cs="Times New Roman"/>
          <w:b/>
          <w:bCs/>
          <w:sz w:val="24"/>
          <w:szCs w:val="24"/>
          <w:lang w:eastAsia="sk-SK"/>
        </w:rPr>
      </w:pPr>
    </w:p>
    <w:p w14:paraId="5823755F" w14:textId="77777777" w:rsidR="0054095D" w:rsidRPr="0054095D" w:rsidRDefault="0054095D" w:rsidP="0054095D">
      <w:pPr>
        <w:spacing w:after="0" w:line="240" w:lineRule="auto"/>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2.2. Popis a charakteristika návrhu</w:t>
      </w:r>
    </w:p>
    <w:p w14:paraId="635A8FA2" w14:textId="77777777" w:rsidR="0054095D" w:rsidRPr="0054095D" w:rsidRDefault="0054095D" w:rsidP="0054095D">
      <w:pPr>
        <w:spacing w:after="0" w:line="240" w:lineRule="auto"/>
        <w:rPr>
          <w:rFonts w:ascii="Times New Roman" w:eastAsia="Times New Roman" w:hAnsi="Times New Roman" w:cs="Times New Roman"/>
          <w:sz w:val="24"/>
          <w:szCs w:val="24"/>
          <w:lang w:eastAsia="sk-SK"/>
        </w:rPr>
      </w:pPr>
    </w:p>
    <w:p w14:paraId="244516B1" w14:textId="77777777" w:rsidR="0054095D" w:rsidRPr="0054095D" w:rsidRDefault="0054095D" w:rsidP="0054095D">
      <w:pPr>
        <w:spacing w:after="0" w:line="240" w:lineRule="auto"/>
        <w:jc w:val="both"/>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2.2.1. Popis návrhu:</w:t>
      </w:r>
    </w:p>
    <w:p w14:paraId="098439CE" w14:textId="77777777" w:rsidR="0054095D" w:rsidRPr="0054095D" w:rsidRDefault="0054095D" w:rsidP="0054095D">
      <w:pPr>
        <w:spacing w:after="0" w:line="240" w:lineRule="auto"/>
        <w:jc w:val="both"/>
        <w:rPr>
          <w:rFonts w:ascii="Times New Roman" w:eastAsia="Times New Roman" w:hAnsi="Times New Roman" w:cs="Times New Roman"/>
          <w:b/>
          <w:bCs/>
          <w:sz w:val="24"/>
          <w:szCs w:val="24"/>
          <w:lang w:eastAsia="sk-SK"/>
        </w:rPr>
      </w:pPr>
    </w:p>
    <w:p w14:paraId="30AA3B79" w14:textId="77777777" w:rsidR="0054095D" w:rsidRPr="0054095D" w:rsidRDefault="0054095D" w:rsidP="0054095D">
      <w:pPr>
        <w:spacing w:after="0" w:line="240" w:lineRule="auto"/>
        <w:jc w:val="both"/>
        <w:rPr>
          <w:rFonts w:ascii="Times New Roman" w:eastAsia="Times New Roman" w:hAnsi="Times New Roman" w:cs="Times New Roman"/>
          <w:sz w:val="24"/>
          <w:szCs w:val="20"/>
          <w:lang w:eastAsia="sk-SK"/>
        </w:rPr>
      </w:pPr>
      <w:r w:rsidRPr="0054095D">
        <w:rPr>
          <w:rFonts w:ascii="Times New Roman" w:eastAsia="Times New Roman" w:hAnsi="Times New Roman" w:cs="Times New Roman"/>
          <w:sz w:val="24"/>
          <w:szCs w:val="20"/>
          <w:lang w:eastAsia="sk-SK"/>
        </w:rPr>
        <w:t xml:space="preserve">Návrh zákona implementuje nariadenie. Nariadenie zavádza nové povinnosti pre hospodárske subjekty, obchodníkov a ich splnomocnených zástupcov, pričom Slovenská republika zodpovedá za dodržiavanie týchto povinností. SLDI v súčasnosti vykonáva štátne dozory (s celoštátnou pôsobnosťou), ktorých účelom je kontrola dodržiavania povinností obsiahnutých v Nariadení Európskeho parlamentu a Rady (EÚ) č. 995/2010 z 20. októbra 2010, ktorým sa ustanovujú povinnosti hospodárskych subjektov uvádzajúcich na trh drevo a výrobky z dreva (Ú. v. EÚ L 295, 12. 11. 2010) v platnom znení. V súčasnosti teda inšpektori vykonávajú štátne dozory v súvislosti len s jednou komoditou, drevom a výrobkami z dreva, pričom implementované nariadenie zahŕňa okrem dreva aj komodity hovädzí dobytok, kakao, káva, palma olejná, kaučuk a sója. Dôjde k nárastu počtu vykonaných dozorov, preto je potrebné primerane navýšiť aj počet inšpektorov vykonávajúcich dozory a zabezpečiť ich materiálovo aj technicky. </w:t>
      </w:r>
    </w:p>
    <w:p w14:paraId="0DB86E2C" w14:textId="77777777" w:rsidR="0054095D" w:rsidRPr="0054095D" w:rsidRDefault="0054095D" w:rsidP="0054095D">
      <w:pPr>
        <w:spacing w:after="0" w:line="240" w:lineRule="auto"/>
        <w:jc w:val="both"/>
        <w:rPr>
          <w:rFonts w:ascii="Times New Roman" w:eastAsia="Times New Roman" w:hAnsi="Times New Roman" w:cs="Times New Roman"/>
          <w:sz w:val="24"/>
          <w:szCs w:val="20"/>
          <w:lang w:eastAsia="sk-SK"/>
        </w:rPr>
      </w:pPr>
    </w:p>
    <w:p w14:paraId="77673FF5" w14:textId="77777777" w:rsidR="0054095D" w:rsidRPr="0054095D" w:rsidRDefault="0054095D" w:rsidP="0054095D">
      <w:pPr>
        <w:spacing w:after="0" w:line="240" w:lineRule="auto"/>
        <w:rPr>
          <w:rFonts w:ascii="Times New Roman" w:eastAsia="Times New Roman" w:hAnsi="Times New Roman" w:cs="Times New Roman"/>
          <w:sz w:val="24"/>
          <w:szCs w:val="24"/>
          <w:lang w:eastAsia="sk-SK"/>
        </w:rPr>
      </w:pPr>
    </w:p>
    <w:p w14:paraId="4F0DA020" w14:textId="77777777" w:rsidR="0054095D" w:rsidRPr="0054095D" w:rsidRDefault="0054095D" w:rsidP="0054095D">
      <w:pPr>
        <w:spacing w:after="0" w:line="240" w:lineRule="auto"/>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2.2.2. Charakteristika návrhu:</w:t>
      </w:r>
    </w:p>
    <w:p w14:paraId="58C4CADC" w14:textId="77777777" w:rsidR="0054095D" w:rsidRPr="0054095D" w:rsidRDefault="0054095D" w:rsidP="0054095D">
      <w:pPr>
        <w:spacing w:after="0" w:line="240" w:lineRule="auto"/>
        <w:rPr>
          <w:rFonts w:ascii="Times New Roman" w:eastAsia="Times New Roman" w:hAnsi="Times New Roman" w:cs="Times New Roman"/>
          <w:sz w:val="24"/>
          <w:szCs w:val="24"/>
          <w:lang w:eastAsia="sk-SK"/>
        </w:rPr>
      </w:pPr>
    </w:p>
    <w:p w14:paraId="10A72E98" w14:textId="77777777" w:rsidR="0054095D" w:rsidRPr="0054095D" w:rsidRDefault="0054095D" w:rsidP="0054095D">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b/>
          <w:sz w:val="24"/>
          <w:szCs w:val="24"/>
          <w:bdr w:val="single" w:sz="4" w:space="0" w:color="auto" w:frame="1"/>
          <w:lang w:eastAsia="sk-SK"/>
        </w:rPr>
        <w:t xml:space="preserve">     </w:t>
      </w:r>
      <w:r w:rsidRPr="0054095D">
        <w:rPr>
          <w:rFonts w:ascii="Times New Roman" w:eastAsia="Times New Roman" w:hAnsi="Times New Roman" w:cs="Times New Roman"/>
          <w:b/>
          <w:sz w:val="24"/>
          <w:szCs w:val="24"/>
          <w:lang w:eastAsia="sk-SK"/>
        </w:rPr>
        <w:t xml:space="preserve">  </w:t>
      </w:r>
      <w:r w:rsidRPr="0054095D">
        <w:rPr>
          <w:rFonts w:ascii="Times New Roman" w:eastAsia="Times New Roman" w:hAnsi="Times New Roman" w:cs="Times New Roman"/>
          <w:sz w:val="24"/>
          <w:szCs w:val="24"/>
          <w:lang w:eastAsia="sk-SK"/>
        </w:rPr>
        <w:t>zmena sadzby</w:t>
      </w:r>
    </w:p>
    <w:p w14:paraId="78B33A6F" w14:textId="77777777" w:rsidR="0054095D" w:rsidRPr="0054095D" w:rsidRDefault="0054095D" w:rsidP="0054095D">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bdr w:val="single" w:sz="4" w:space="0" w:color="auto" w:frame="1"/>
          <w:lang w:eastAsia="sk-SK"/>
        </w:rPr>
        <w:t xml:space="preserve">     </w:t>
      </w:r>
      <w:r w:rsidRPr="0054095D">
        <w:rPr>
          <w:rFonts w:ascii="Times New Roman" w:eastAsia="Times New Roman" w:hAnsi="Times New Roman" w:cs="Times New Roman"/>
          <w:sz w:val="24"/>
          <w:szCs w:val="24"/>
          <w:lang w:eastAsia="sk-SK"/>
        </w:rPr>
        <w:t xml:space="preserve">  zmena v nároku</w:t>
      </w:r>
    </w:p>
    <w:p w14:paraId="0ED59D87" w14:textId="77777777" w:rsidR="0054095D" w:rsidRPr="0054095D" w:rsidRDefault="0054095D" w:rsidP="0054095D">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bdr w:val="single" w:sz="4" w:space="0" w:color="auto" w:frame="1"/>
          <w:lang w:eastAsia="sk-SK"/>
        </w:rPr>
        <w:t xml:space="preserve">     </w:t>
      </w:r>
      <w:r w:rsidRPr="0054095D">
        <w:rPr>
          <w:rFonts w:ascii="Times New Roman" w:eastAsia="Times New Roman" w:hAnsi="Times New Roman" w:cs="Times New Roman"/>
          <w:sz w:val="24"/>
          <w:szCs w:val="24"/>
          <w:lang w:eastAsia="sk-SK"/>
        </w:rPr>
        <w:t xml:space="preserve">  nová služba alebo nariadenie (alebo ich zrušenie)</w:t>
      </w:r>
    </w:p>
    <w:p w14:paraId="3408F86B" w14:textId="77777777" w:rsidR="0054095D" w:rsidRPr="0054095D" w:rsidRDefault="0054095D" w:rsidP="0054095D">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bdr w:val="single" w:sz="4" w:space="0" w:color="auto" w:frame="1"/>
          <w:lang w:eastAsia="sk-SK"/>
        </w:rPr>
        <w:t xml:space="preserve">     </w:t>
      </w:r>
      <w:r w:rsidRPr="0054095D">
        <w:rPr>
          <w:rFonts w:ascii="Times New Roman" w:eastAsia="Times New Roman" w:hAnsi="Times New Roman" w:cs="Times New Roman"/>
          <w:sz w:val="24"/>
          <w:szCs w:val="24"/>
          <w:lang w:eastAsia="sk-SK"/>
        </w:rPr>
        <w:t xml:space="preserve">  kombinovaný návrh</w:t>
      </w:r>
    </w:p>
    <w:p w14:paraId="572EF96F" w14:textId="77777777" w:rsidR="0054095D" w:rsidRPr="0054095D" w:rsidRDefault="0054095D" w:rsidP="0054095D">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bdr w:val="single" w:sz="4" w:space="0" w:color="auto" w:frame="1"/>
          <w:lang w:eastAsia="sk-SK"/>
        </w:rPr>
        <w:t xml:space="preserve"> x  </w:t>
      </w:r>
      <w:r w:rsidRPr="0054095D">
        <w:rPr>
          <w:rFonts w:ascii="Times New Roman" w:eastAsia="Times New Roman" w:hAnsi="Times New Roman" w:cs="Times New Roman"/>
          <w:sz w:val="24"/>
          <w:szCs w:val="24"/>
          <w:lang w:eastAsia="sk-SK"/>
        </w:rPr>
        <w:t xml:space="preserve">  iné </w:t>
      </w:r>
    </w:p>
    <w:p w14:paraId="40240BFD" w14:textId="77777777" w:rsidR="0054095D" w:rsidRPr="0054095D" w:rsidRDefault="0054095D" w:rsidP="0054095D">
      <w:pPr>
        <w:spacing w:after="0" w:line="240" w:lineRule="auto"/>
        <w:rPr>
          <w:rFonts w:ascii="Times New Roman" w:eastAsia="Times New Roman" w:hAnsi="Times New Roman" w:cs="Times New Roman"/>
          <w:sz w:val="24"/>
          <w:szCs w:val="24"/>
          <w:lang w:eastAsia="sk-SK"/>
        </w:rPr>
      </w:pPr>
    </w:p>
    <w:p w14:paraId="41ECBBA2" w14:textId="77777777" w:rsidR="0054095D" w:rsidRPr="0054095D" w:rsidRDefault="0054095D" w:rsidP="0054095D">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b/>
          <w:bCs/>
          <w:sz w:val="24"/>
          <w:szCs w:val="24"/>
          <w:lang w:eastAsia="sk-SK"/>
        </w:rPr>
        <w:t>2.2.3. Predpoklady vývoja objemu aktivít:</w:t>
      </w:r>
    </w:p>
    <w:p w14:paraId="31E6FDB5" w14:textId="77777777" w:rsidR="0054095D" w:rsidRPr="0054095D" w:rsidRDefault="0054095D" w:rsidP="0054095D">
      <w:pPr>
        <w:spacing w:after="0" w:line="240" w:lineRule="auto"/>
        <w:jc w:val="both"/>
        <w:rPr>
          <w:rFonts w:ascii="Times New Roman" w:eastAsia="Times New Roman" w:hAnsi="Times New Roman" w:cs="Times New Roman"/>
          <w:sz w:val="24"/>
          <w:szCs w:val="24"/>
          <w:lang w:eastAsia="sk-SK"/>
        </w:rPr>
      </w:pPr>
    </w:p>
    <w:p w14:paraId="059FEA04" w14:textId="77777777" w:rsidR="0054095D" w:rsidRPr="0054095D" w:rsidRDefault="0054095D" w:rsidP="0054095D">
      <w:pPr>
        <w:spacing w:after="0" w:line="240" w:lineRule="auto"/>
        <w:jc w:val="both"/>
        <w:rPr>
          <w:rFonts w:ascii="Times New Roman" w:eastAsia="Times New Roman" w:hAnsi="Times New Roman" w:cs="Times New Roman"/>
          <w:sz w:val="24"/>
          <w:szCs w:val="20"/>
          <w:lang w:eastAsia="sk-SK"/>
        </w:rPr>
      </w:pPr>
      <w:r w:rsidRPr="0054095D">
        <w:rPr>
          <w:rFonts w:ascii="Times New Roman" w:eastAsia="Times New Roman" w:hAnsi="Times New Roman" w:cs="Times New Roman"/>
          <w:sz w:val="24"/>
          <w:szCs w:val="20"/>
          <w:lang w:eastAsia="sk-SK"/>
        </w:rPr>
        <w:t>Nariadenie určuje minimálny rozsah dozorov, ktorý je v súčasnosti podľa čl. 29 ods. 2 a čl. 16 ods. 8 nariadenia 3 % hospodárskych subjektov. Ide o 956 dozorov ročne nakoľko počet hospodárskych subjektov dotknutých nariadením je 31 879 (údaj podľa bodu 1 analýzy vplyvov na podnikateľské prostredie). SLDI v súčasnosti, pri uvádzaní dreva a výrobkov z dreva na trh EÚ, vykoná ročne priemerne 100 podrobných dozorov 24 zamestnancami. Nakoľko charakter dozorov môže mať podľa nariadenia rôzny rozsah, predpokladáme, že nebude potrebné skoro 10 násobné navýšenie počtu inšpektorov, ale bude postačovať navýšenie o 20 zamestnancov SLDI.</w:t>
      </w:r>
    </w:p>
    <w:p w14:paraId="62E14616" w14:textId="77777777" w:rsidR="0054095D" w:rsidRPr="0054095D" w:rsidRDefault="0054095D" w:rsidP="0054095D">
      <w:pPr>
        <w:spacing w:after="0" w:line="240" w:lineRule="auto"/>
        <w:jc w:val="both"/>
        <w:rPr>
          <w:rFonts w:ascii="Times New Roman" w:eastAsia="Times New Roman" w:hAnsi="Times New Roman" w:cs="Times New Roman"/>
          <w:sz w:val="24"/>
          <w:szCs w:val="24"/>
          <w:lang w:eastAsia="sk-SK"/>
        </w:rPr>
      </w:pPr>
    </w:p>
    <w:p w14:paraId="774AA164" w14:textId="77777777" w:rsidR="0054095D" w:rsidRPr="0054095D" w:rsidRDefault="0054095D" w:rsidP="0054095D">
      <w:pPr>
        <w:spacing w:after="0" w:line="240" w:lineRule="auto"/>
        <w:jc w:val="right"/>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1134"/>
        <w:gridCol w:w="1134"/>
        <w:gridCol w:w="1134"/>
        <w:gridCol w:w="1134"/>
      </w:tblGrid>
      <w:tr w:rsidR="0054095D" w:rsidRPr="0054095D" w14:paraId="17A71B56" w14:textId="77777777" w:rsidTr="0054095D">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051E6CA6" w14:textId="77777777" w:rsidR="0054095D" w:rsidRPr="0054095D" w:rsidRDefault="0054095D" w:rsidP="0054095D">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Objem aktivít</w:t>
            </w:r>
          </w:p>
        </w:tc>
        <w:tc>
          <w:tcPr>
            <w:tcW w:w="1134"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7B3ABE65" w14:textId="77777777" w:rsidR="0054095D" w:rsidRPr="0054095D" w:rsidRDefault="0054095D" w:rsidP="0054095D">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Odhadované objemy</w:t>
            </w:r>
          </w:p>
        </w:tc>
      </w:tr>
      <w:tr w:rsidR="0054095D" w:rsidRPr="0054095D" w14:paraId="7A8F09BC" w14:textId="77777777" w:rsidTr="0054095D">
        <w:trPr>
          <w:cantSplit/>
          <w:trHeight w:val="70"/>
        </w:trPr>
        <w:tc>
          <w:tcPr>
            <w:tcW w:w="4530" w:type="dxa"/>
            <w:vMerge/>
            <w:tcBorders>
              <w:top w:val="single" w:sz="4" w:space="0" w:color="auto"/>
              <w:left w:val="single" w:sz="4" w:space="0" w:color="auto"/>
              <w:bottom w:val="single" w:sz="4" w:space="0" w:color="auto"/>
              <w:right w:val="single" w:sz="4" w:space="0" w:color="auto"/>
            </w:tcBorders>
            <w:vAlign w:val="center"/>
            <w:hideMark/>
          </w:tcPr>
          <w:p w14:paraId="00D0626D" w14:textId="77777777" w:rsidR="0054095D" w:rsidRPr="0054095D" w:rsidRDefault="0054095D" w:rsidP="0054095D">
            <w:pPr>
              <w:spacing w:after="0" w:line="276" w:lineRule="auto"/>
              <w:rPr>
                <w:rFonts w:ascii="Times New Roman" w:eastAsia="Times New Roman" w:hAnsi="Times New Roman" w:cs="Times New Roman"/>
                <w:b/>
                <w:bCs/>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5C9B34" w14:textId="77777777" w:rsidR="0054095D" w:rsidRPr="0054095D" w:rsidRDefault="0054095D" w:rsidP="0054095D">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r</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CBB0F27" w14:textId="77777777" w:rsidR="0054095D" w:rsidRPr="0054095D" w:rsidRDefault="0054095D" w:rsidP="0054095D">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r + 1</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F413ABD" w14:textId="77777777" w:rsidR="0054095D" w:rsidRPr="0054095D" w:rsidRDefault="0054095D" w:rsidP="0054095D">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r + 2</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47729E5" w14:textId="77777777" w:rsidR="0054095D" w:rsidRPr="0054095D" w:rsidRDefault="0054095D" w:rsidP="0054095D">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r + 3</w:t>
            </w:r>
          </w:p>
        </w:tc>
      </w:tr>
      <w:tr w:rsidR="0054095D" w:rsidRPr="0054095D" w14:paraId="3F6CC64B" w14:textId="77777777" w:rsidTr="0054095D">
        <w:trPr>
          <w:trHeight w:val="70"/>
        </w:trPr>
        <w:tc>
          <w:tcPr>
            <w:tcW w:w="4530" w:type="dxa"/>
            <w:tcBorders>
              <w:top w:val="single" w:sz="4" w:space="0" w:color="auto"/>
              <w:left w:val="single" w:sz="4" w:space="0" w:color="auto"/>
              <w:bottom w:val="single" w:sz="4" w:space="0" w:color="auto"/>
              <w:right w:val="single" w:sz="4" w:space="0" w:color="auto"/>
            </w:tcBorders>
            <w:hideMark/>
          </w:tcPr>
          <w:p w14:paraId="5C755F71" w14:textId="77777777" w:rsidR="0054095D" w:rsidRPr="0054095D" w:rsidRDefault="0054095D" w:rsidP="0054095D">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Indikátor ABC</w:t>
            </w:r>
          </w:p>
        </w:tc>
        <w:tc>
          <w:tcPr>
            <w:tcW w:w="1134" w:type="dxa"/>
            <w:tcBorders>
              <w:top w:val="single" w:sz="4" w:space="0" w:color="auto"/>
              <w:left w:val="single" w:sz="4" w:space="0" w:color="auto"/>
              <w:bottom w:val="single" w:sz="4" w:space="0" w:color="auto"/>
              <w:right w:val="single" w:sz="4" w:space="0" w:color="auto"/>
            </w:tcBorders>
          </w:tcPr>
          <w:p w14:paraId="1DDB4C7E" w14:textId="77777777" w:rsidR="0054095D" w:rsidRPr="0054095D" w:rsidRDefault="0054095D" w:rsidP="0054095D">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14:paraId="01123A78" w14:textId="77777777" w:rsidR="0054095D" w:rsidRPr="0054095D" w:rsidRDefault="0054095D" w:rsidP="0054095D">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14:paraId="3359C604" w14:textId="77777777" w:rsidR="0054095D" w:rsidRPr="0054095D" w:rsidRDefault="0054095D" w:rsidP="0054095D">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14:paraId="160E58AE" w14:textId="77777777" w:rsidR="0054095D" w:rsidRPr="0054095D" w:rsidRDefault="0054095D" w:rsidP="0054095D">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54095D" w:rsidRPr="0054095D" w14:paraId="533A826E" w14:textId="77777777" w:rsidTr="0054095D">
        <w:trPr>
          <w:trHeight w:val="70"/>
        </w:trPr>
        <w:tc>
          <w:tcPr>
            <w:tcW w:w="4530" w:type="dxa"/>
            <w:tcBorders>
              <w:top w:val="single" w:sz="4" w:space="0" w:color="auto"/>
              <w:left w:val="single" w:sz="4" w:space="0" w:color="auto"/>
              <w:bottom w:val="single" w:sz="4" w:space="0" w:color="auto"/>
              <w:right w:val="single" w:sz="4" w:space="0" w:color="auto"/>
            </w:tcBorders>
            <w:hideMark/>
          </w:tcPr>
          <w:p w14:paraId="4AFFFA7B" w14:textId="77777777" w:rsidR="0054095D" w:rsidRPr="0054095D" w:rsidRDefault="0054095D" w:rsidP="0054095D">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Indikátor KLM</w:t>
            </w:r>
          </w:p>
        </w:tc>
        <w:tc>
          <w:tcPr>
            <w:tcW w:w="1134" w:type="dxa"/>
            <w:tcBorders>
              <w:top w:val="single" w:sz="4" w:space="0" w:color="auto"/>
              <w:left w:val="single" w:sz="4" w:space="0" w:color="auto"/>
              <w:bottom w:val="single" w:sz="4" w:space="0" w:color="auto"/>
              <w:right w:val="single" w:sz="4" w:space="0" w:color="auto"/>
            </w:tcBorders>
          </w:tcPr>
          <w:p w14:paraId="593930ED" w14:textId="77777777" w:rsidR="0054095D" w:rsidRPr="0054095D" w:rsidRDefault="0054095D" w:rsidP="0054095D">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14:paraId="0216D1B0" w14:textId="77777777" w:rsidR="0054095D" w:rsidRPr="0054095D" w:rsidRDefault="0054095D" w:rsidP="0054095D">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14:paraId="4076FB65" w14:textId="77777777" w:rsidR="0054095D" w:rsidRPr="0054095D" w:rsidRDefault="0054095D" w:rsidP="0054095D">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14:paraId="2F971CD9" w14:textId="77777777" w:rsidR="0054095D" w:rsidRPr="0054095D" w:rsidRDefault="0054095D" w:rsidP="0054095D">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54095D" w:rsidRPr="0054095D" w14:paraId="15A7C20E" w14:textId="77777777" w:rsidTr="0054095D">
        <w:trPr>
          <w:trHeight w:val="70"/>
        </w:trPr>
        <w:tc>
          <w:tcPr>
            <w:tcW w:w="4530" w:type="dxa"/>
            <w:tcBorders>
              <w:top w:val="single" w:sz="4" w:space="0" w:color="auto"/>
              <w:left w:val="single" w:sz="4" w:space="0" w:color="auto"/>
              <w:bottom w:val="single" w:sz="4" w:space="0" w:color="auto"/>
              <w:right w:val="single" w:sz="4" w:space="0" w:color="auto"/>
            </w:tcBorders>
            <w:hideMark/>
          </w:tcPr>
          <w:p w14:paraId="06AA8863" w14:textId="77777777" w:rsidR="0054095D" w:rsidRPr="0054095D" w:rsidRDefault="0054095D" w:rsidP="0054095D">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Indikátor XYZ</w:t>
            </w:r>
          </w:p>
        </w:tc>
        <w:tc>
          <w:tcPr>
            <w:tcW w:w="1134" w:type="dxa"/>
            <w:tcBorders>
              <w:top w:val="single" w:sz="4" w:space="0" w:color="auto"/>
              <w:left w:val="single" w:sz="4" w:space="0" w:color="auto"/>
              <w:bottom w:val="single" w:sz="4" w:space="0" w:color="auto"/>
              <w:right w:val="single" w:sz="4" w:space="0" w:color="auto"/>
            </w:tcBorders>
          </w:tcPr>
          <w:p w14:paraId="573EE9F2" w14:textId="77777777" w:rsidR="0054095D" w:rsidRPr="0054095D" w:rsidRDefault="0054095D" w:rsidP="0054095D">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14:paraId="23A1DAA8" w14:textId="77777777" w:rsidR="0054095D" w:rsidRPr="0054095D" w:rsidRDefault="0054095D" w:rsidP="0054095D">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14:paraId="134E2E89" w14:textId="77777777" w:rsidR="0054095D" w:rsidRPr="0054095D" w:rsidRDefault="0054095D" w:rsidP="0054095D">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14:paraId="395BE688" w14:textId="77777777" w:rsidR="0054095D" w:rsidRPr="0054095D" w:rsidRDefault="0054095D" w:rsidP="0054095D">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bl>
    <w:p w14:paraId="5FCC53F9" w14:textId="77777777" w:rsidR="0054095D" w:rsidRPr="0054095D" w:rsidRDefault="0054095D" w:rsidP="0054095D">
      <w:pPr>
        <w:spacing w:after="0" w:line="240" w:lineRule="auto"/>
        <w:rPr>
          <w:rFonts w:ascii="Times New Roman" w:eastAsia="Times New Roman" w:hAnsi="Times New Roman" w:cs="Times New Roman"/>
          <w:sz w:val="24"/>
          <w:szCs w:val="24"/>
          <w:lang w:eastAsia="sk-SK"/>
        </w:rPr>
      </w:pPr>
    </w:p>
    <w:p w14:paraId="3CBE5CD6" w14:textId="77777777" w:rsidR="0054095D" w:rsidRPr="0054095D" w:rsidRDefault="0054095D" w:rsidP="0054095D">
      <w:pPr>
        <w:spacing w:after="0" w:line="240" w:lineRule="auto"/>
        <w:rPr>
          <w:rFonts w:ascii="Times New Roman" w:eastAsia="Times New Roman" w:hAnsi="Times New Roman" w:cs="Times New Roman"/>
          <w:sz w:val="24"/>
          <w:szCs w:val="24"/>
          <w:lang w:eastAsia="sk-SK"/>
        </w:rPr>
      </w:pPr>
    </w:p>
    <w:p w14:paraId="6DFC4E5D" w14:textId="77777777" w:rsidR="0054095D" w:rsidRPr="0054095D" w:rsidRDefault="0054095D" w:rsidP="0054095D">
      <w:pPr>
        <w:spacing w:after="0" w:line="240" w:lineRule="auto"/>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2.2.4. Výpočty vplyvov na verejné financie</w:t>
      </w:r>
    </w:p>
    <w:p w14:paraId="035730B6" w14:textId="77777777" w:rsidR="0054095D" w:rsidRPr="0054095D" w:rsidRDefault="0054095D" w:rsidP="0054095D">
      <w:pPr>
        <w:tabs>
          <w:tab w:val="num" w:pos="1080"/>
        </w:tabs>
        <w:spacing w:after="0" w:line="240" w:lineRule="auto"/>
        <w:jc w:val="both"/>
        <w:rPr>
          <w:rFonts w:ascii="Times New Roman" w:eastAsia="Times New Roman" w:hAnsi="Times New Roman" w:cs="Times New Roman"/>
          <w:bCs/>
          <w:sz w:val="24"/>
          <w:szCs w:val="20"/>
          <w:lang w:eastAsia="sk-SK"/>
        </w:rPr>
      </w:pPr>
    </w:p>
    <w:p w14:paraId="42F47163" w14:textId="77777777" w:rsidR="0054095D" w:rsidRPr="0054095D" w:rsidRDefault="0054095D" w:rsidP="0054095D">
      <w:pPr>
        <w:numPr>
          <w:ilvl w:val="0"/>
          <w:numId w:val="11"/>
        </w:numPr>
        <w:spacing w:after="0" w:line="240" w:lineRule="auto"/>
        <w:contextualSpacing/>
        <w:jc w:val="both"/>
        <w:rPr>
          <w:rFonts w:ascii="Times New Roman" w:eastAsia="Times New Roman" w:hAnsi="Times New Roman" w:cs="Times New Roman"/>
          <w:bCs/>
          <w:sz w:val="24"/>
          <w:szCs w:val="24"/>
          <w:lang w:eastAsia="sk-SK"/>
        </w:rPr>
      </w:pPr>
      <w:r w:rsidRPr="0054095D">
        <w:rPr>
          <w:rFonts w:ascii="Times New Roman" w:eastAsia="Times New Roman" w:hAnsi="Times New Roman" w:cs="Times New Roman"/>
          <w:bCs/>
          <w:sz w:val="24"/>
          <w:szCs w:val="24"/>
          <w:u w:val="single"/>
          <w:lang w:eastAsia="sk-SK"/>
        </w:rPr>
        <w:t>Mzdové výdavky</w:t>
      </w:r>
      <w:r w:rsidRPr="0054095D">
        <w:rPr>
          <w:rFonts w:ascii="Times New Roman" w:eastAsia="Times New Roman" w:hAnsi="Times New Roman" w:cs="Times New Roman"/>
          <w:bCs/>
          <w:sz w:val="24"/>
          <w:szCs w:val="24"/>
          <w:lang w:eastAsia="sk-SK"/>
        </w:rPr>
        <w:t xml:space="preserve"> pre požadovaných 20 pracovných miest boli určené z celkových výdavkov na mzdy pre SLDI v roku 2024. Priemerný mzdový výdavok k 1. polroku 2024 bol v objeme 2 000 eur.  Ročný mzdový výdavok pre 20 nových pracovných miest sa predpokladá v objeme 480 000 eur. K prislúchajúcim mzdovým výdavkom sú pripočítané aj </w:t>
      </w:r>
      <w:r w:rsidRPr="0054095D">
        <w:rPr>
          <w:rFonts w:ascii="Times New Roman" w:eastAsia="Times New Roman" w:hAnsi="Times New Roman" w:cs="Times New Roman"/>
          <w:bCs/>
          <w:sz w:val="24"/>
          <w:szCs w:val="24"/>
          <w:u w:val="single"/>
          <w:lang w:eastAsia="sk-SK"/>
        </w:rPr>
        <w:t>odvody do poisťovní</w:t>
      </w:r>
      <w:r w:rsidRPr="0054095D">
        <w:rPr>
          <w:rFonts w:ascii="Times New Roman" w:eastAsia="Times New Roman" w:hAnsi="Times New Roman" w:cs="Times New Roman"/>
          <w:bCs/>
          <w:sz w:val="24"/>
          <w:szCs w:val="24"/>
          <w:lang w:eastAsia="sk-SK"/>
        </w:rPr>
        <w:t xml:space="preserve"> v sume 172 560 eur.</w:t>
      </w:r>
    </w:p>
    <w:p w14:paraId="36AEB071" w14:textId="77777777" w:rsidR="0054095D" w:rsidRPr="0054095D" w:rsidRDefault="0054095D" w:rsidP="0054095D">
      <w:pPr>
        <w:tabs>
          <w:tab w:val="num" w:pos="1080"/>
        </w:tabs>
        <w:spacing w:after="0" w:line="240" w:lineRule="auto"/>
        <w:jc w:val="both"/>
        <w:rPr>
          <w:rFonts w:ascii="Times New Roman" w:eastAsia="Times New Roman" w:hAnsi="Times New Roman" w:cs="Times New Roman"/>
          <w:bCs/>
          <w:sz w:val="24"/>
          <w:szCs w:val="24"/>
          <w:lang w:eastAsia="sk-SK"/>
        </w:rPr>
      </w:pPr>
    </w:p>
    <w:p w14:paraId="66B3B1D8" w14:textId="77777777" w:rsidR="0054095D" w:rsidRPr="0054095D" w:rsidRDefault="0054095D" w:rsidP="0054095D">
      <w:pPr>
        <w:numPr>
          <w:ilvl w:val="0"/>
          <w:numId w:val="11"/>
        </w:numPr>
        <w:tabs>
          <w:tab w:val="num" w:pos="1080"/>
        </w:tabs>
        <w:spacing w:after="0" w:line="240" w:lineRule="auto"/>
        <w:contextualSpacing/>
        <w:jc w:val="both"/>
        <w:rPr>
          <w:rFonts w:ascii="Times New Roman" w:eastAsia="Times New Roman" w:hAnsi="Times New Roman" w:cs="Times New Roman"/>
          <w:bCs/>
          <w:sz w:val="24"/>
          <w:szCs w:val="24"/>
          <w:lang w:eastAsia="sk-SK"/>
        </w:rPr>
      </w:pPr>
      <w:r w:rsidRPr="0054095D">
        <w:rPr>
          <w:rFonts w:ascii="Times New Roman" w:eastAsia="Times New Roman" w:hAnsi="Times New Roman" w:cs="Times New Roman"/>
          <w:bCs/>
          <w:sz w:val="24"/>
          <w:szCs w:val="24"/>
          <w:u w:val="single"/>
          <w:lang w:eastAsia="sk-SK"/>
        </w:rPr>
        <w:t>Náklady na  služby a tovary</w:t>
      </w:r>
      <w:r w:rsidRPr="0054095D">
        <w:rPr>
          <w:rFonts w:ascii="Times New Roman" w:eastAsia="Times New Roman" w:hAnsi="Times New Roman" w:cs="Times New Roman"/>
          <w:bCs/>
          <w:sz w:val="24"/>
          <w:szCs w:val="24"/>
          <w:lang w:eastAsia="sk-SK"/>
        </w:rPr>
        <w:t xml:space="preserve"> vychádzajú z priemerných ročných nákladov SLDI na služobné cesty, poštu, všeobecný materiál, kancelárske potreby, odbornú literatúru, uniformy, reprezentačné, PHM, servis, prenájom kancelárskych priestorov, školenia, znalecké posudky, špeciálne služby. Pre rok 2025, kedy je potrebné jednorazovo zabezpečiť výpočtovú techniku a zabezpečenie vybavenia kancelárií pre 20 nových zamestnancov sa predpokladá suma vo výške 130 000 eur. V ďalších rokoch sa predpokladá potreba v objeme 100 000 eur. </w:t>
      </w:r>
    </w:p>
    <w:p w14:paraId="16BAA0A9" w14:textId="77777777" w:rsidR="0054095D" w:rsidRPr="0054095D" w:rsidRDefault="0054095D" w:rsidP="0054095D">
      <w:pPr>
        <w:spacing w:after="0" w:line="240" w:lineRule="auto"/>
        <w:ind w:left="720"/>
        <w:contextualSpacing/>
        <w:jc w:val="both"/>
        <w:rPr>
          <w:rFonts w:ascii="Times New Roman" w:eastAsia="Times New Roman" w:hAnsi="Times New Roman" w:cs="Times New Roman"/>
          <w:bCs/>
          <w:sz w:val="24"/>
          <w:szCs w:val="24"/>
          <w:lang w:eastAsia="sk-SK"/>
        </w:rPr>
      </w:pPr>
    </w:p>
    <w:p w14:paraId="10B22A2C" w14:textId="77777777" w:rsidR="0054095D" w:rsidRPr="0054095D" w:rsidRDefault="0054095D" w:rsidP="0054095D">
      <w:pPr>
        <w:numPr>
          <w:ilvl w:val="0"/>
          <w:numId w:val="11"/>
        </w:numPr>
        <w:tabs>
          <w:tab w:val="num" w:pos="1080"/>
        </w:tabs>
        <w:spacing w:after="0" w:line="240" w:lineRule="auto"/>
        <w:contextualSpacing/>
        <w:jc w:val="both"/>
        <w:rPr>
          <w:rFonts w:ascii="Times New Roman" w:eastAsia="Times New Roman" w:hAnsi="Times New Roman" w:cs="Times New Roman"/>
          <w:bCs/>
          <w:sz w:val="24"/>
          <w:szCs w:val="24"/>
          <w:lang w:eastAsia="sk-SK"/>
        </w:rPr>
      </w:pPr>
      <w:r w:rsidRPr="0054095D">
        <w:rPr>
          <w:rFonts w:ascii="Times New Roman" w:eastAsia="Times New Roman" w:hAnsi="Times New Roman" w:cs="Times New Roman"/>
          <w:bCs/>
          <w:sz w:val="24"/>
          <w:szCs w:val="24"/>
          <w:u w:val="single"/>
          <w:lang w:eastAsia="sk-SK"/>
        </w:rPr>
        <w:t>Kapitálové výdavky</w:t>
      </w:r>
      <w:r w:rsidRPr="0054095D">
        <w:rPr>
          <w:rFonts w:ascii="Times New Roman" w:eastAsia="Times New Roman" w:hAnsi="Times New Roman" w:cs="Times New Roman"/>
          <w:bCs/>
          <w:sz w:val="24"/>
          <w:szCs w:val="24"/>
          <w:lang w:eastAsia="sk-SK"/>
        </w:rPr>
        <w:t xml:space="preserve"> vychádzajú z doterajších nákladov SLDI, ktorá kvôli celoslovenskej pôsobnosti používa v súčasnosti 6 služobných motorových vozidiel. Preto sa pre ďalších 20 nových pracovných miest predpokladá potreba navýšenia o ďalších 5 služobných vozidiel v prvom roku v celkovej hodnote 100 000 eur.</w:t>
      </w:r>
    </w:p>
    <w:p w14:paraId="1E0884FF" w14:textId="77777777" w:rsidR="0054095D" w:rsidRPr="0054095D" w:rsidRDefault="0054095D" w:rsidP="0054095D">
      <w:pPr>
        <w:tabs>
          <w:tab w:val="num" w:pos="1080"/>
        </w:tabs>
        <w:spacing w:after="0" w:line="240" w:lineRule="auto"/>
        <w:jc w:val="both"/>
        <w:rPr>
          <w:rFonts w:ascii="Times New Roman" w:eastAsia="Times New Roman" w:hAnsi="Times New Roman" w:cs="Times New Roman"/>
          <w:bCs/>
          <w:sz w:val="24"/>
          <w:szCs w:val="20"/>
          <w:lang w:eastAsia="sk-SK"/>
        </w:rPr>
      </w:pPr>
    </w:p>
    <w:p w14:paraId="69D2BF05" w14:textId="77777777" w:rsidR="0054095D" w:rsidRDefault="0054095D" w:rsidP="0054095D">
      <w:pPr>
        <w:spacing w:after="0" w:line="240" w:lineRule="auto"/>
        <w:rPr>
          <w:rFonts w:ascii="Times New Roman" w:eastAsia="Times New Roman" w:hAnsi="Times New Roman" w:cs="Times New Roman"/>
          <w:bCs/>
          <w:sz w:val="24"/>
          <w:szCs w:val="20"/>
          <w:lang w:eastAsia="sk-SK"/>
        </w:rPr>
        <w:sectPr w:rsidR="0054095D" w:rsidSect="00C55626">
          <w:pgSz w:w="11906" w:h="16838"/>
          <w:pgMar w:top="1417" w:right="1417" w:bottom="1276" w:left="1417" w:header="708" w:footer="708" w:gutter="0"/>
          <w:pgNumType w:start="16"/>
          <w:cols w:space="708"/>
        </w:sectPr>
      </w:pPr>
    </w:p>
    <w:p w14:paraId="66F0FEE0" w14:textId="77777777" w:rsidR="0054095D" w:rsidRPr="0054095D" w:rsidRDefault="0054095D" w:rsidP="0054095D">
      <w:pPr>
        <w:tabs>
          <w:tab w:val="num" w:pos="1080"/>
        </w:tabs>
        <w:spacing w:after="0" w:line="240" w:lineRule="auto"/>
        <w:rPr>
          <w:rFonts w:ascii="Times New Roman" w:eastAsia="Times New Roman" w:hAnsi="Times New Roman" w:cs="Times New Roman"/>
          <w:bCs/>
          <w:sz w:val="20"/>
          <w:szCs w:val="20"/>
          <w:lang w:eastAsia="sk-SK"/>
        </w:rPr>
      </w:pPr>
      <w:r w:rsidRPr="0054095D">
        <w:rPr>
          <w:rFonts w:ascii="Times New Roman" w:eastAsia="Times New Roman" w:hAnsi="Times New Roman" w:cs="Times New Roman"/>
          <w:bCs/>
          <w:sz w:val="20"/>
          <w:szCs w:val="20"/>
          <w:lang w:eastAsia="sk-SK"/>
        </w:rPr>
        <w:lastRenderedPageBreak/>
        <w:t xml:space="preserve">     </w:t>
      </w:r>
      <w:r w:rsidRPr="0054095D">
        <w:rPr>
          <w:rFonts w:ascii="Times New Roman" w:eastAsia="Times New Roman" w:hAnsi="Times New Roman" w:cs="Times New Roman"/>
          <w:bCs/>
          <w:lang w:eastAsia="sk-SK"/>
        </w:rPr>
        <w:t>Ministerstvo pôdohospodárstva a rozvoja vidieka SR - SLDI</w:t>
      </w:r>
      <w:r w:rsidRPr="0054095D">
        <w:rPr>
          <w:rFonts w:ascii="Times New Roman" w:eastAsia="Times New Roman" w:hAnsi="Times New Roman" w:cs="Times New Roman"/>
          <w:bCs/>
          <w:sz w:val="20"/>
          <w:szCs w:val="20"/>
          <w:lang w:eastAsia="sk-SK"/>
        </w:rPr>
        <w:t xml:space="preserve">                                                                                                                                               Tabuľka č. 3</w:t>
      </w:r>
    </w:p>
    <w:p w14:paraId="466EC7FE" w14:textId="77777777" w:rsidR="0054095D" w:rsidRPr="0054095D" w:rsidRDefault="0054095D" w:rsidP="0054095D">
      <w:pPr>
        <w:tabs>
          <w:tab w:val="num" w:pos="1080"/>
        </w:tabs>
        <w:spacing w:after="0" w:line="240" w:lineRule="auto"/>
        <w:rPr>
          <w:rFonts w:ascii="Times New Roman" w:eastAsia="Times New Roman" w:hAnsi="Times New Roman" w:cs="Times New Roman"/>
          <w:bCs/>
          <w:sz w:val="20"/>
          <w:szCs w:val="20"/>
          <w:lang w:eastAsia="sk-SK"/>
        </w:rPr>
      </w:pPr>
    </w:p>
    <w:tbl>
      <w:tblPr>
        <w:tblpPr w:leftFromText="141" w:rightFromText="141" w:bottomFromText="200" w:vertAnchor="page" w:horzAnchor="margin" w:tblpXSpec="center" w:tblpY="1711"/>
        <w:tblW w:w="13950" w:type="dxa"/>
        <w:tblCellMar>
          <w:left w:w="70" w:type="dxa"/>
          <w:right w:w="70" w:type="dxa"/>
        </w:tblCellMar>
        <w:tblLook w:val="04A0" w:firstRow="1" w:lastRow="0" w:firstColumn="1" w:lastColumn="0" w:noHBand="0" w:noVBand="1"/>
      </w:tblPr>
      <w:tblGrid>
        <w:gridCol w:w="4950"/>
        <w:gridCol w:w="1500"/>
        <w:gridCol w:w="1500"/>
        <w:gridCol w:w="1500"/>
        <w:gridCol w:w="1500"/>
        <w:gridCol w:w="3000"/>
      </w:tblGrid>
      <w:tr w:rsidR="0054095D" w:rsidRPr="0054095D" w14:paraId="735FDDC6" w14:textId="77777777" w:rsidTr="0054095D">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22FB3557"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hideMark/>
          </w:tcPr>
          <w:p w14:paraId="1A3A0AD2"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FBDE751"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poznámka</w:t>
            </w:r>
          </w:p>
        </w:tc>
      </w:tr>
      <w:tr w:rsidR="0054095D" w:rsidRPr="0054095D" w14:paraId="73B52B8F" w14:textId="77777777" w:rsidTr="0054095D">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CBDC7B" w14:textId="77777777" w:rsidR="0054095D" w:rsidRPr="0054095D" w:rsidRDefault="0054095D" w:rsidP="0054095D">
            <w:pPr>
              <w:spacing w:after="0" w:line="276" w:lineRule="auto"/>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BFBFBF"/>
            <w:hideMark/>
          </w:tcPr>
          <w:p w14:paraId="0AD635BA"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2024</w:t>
            </w:r>
          </w:p>
        </w:tc>
        <w:tc>
          <w:tcPr>
            <w:tcW w:w="1500" w:type="dxa"/>
            <w:tcBorders>
              <w:top w:val="nil"/>
              <w:left w:val="nil"/>
              <w:bottom w:val="single" w:sz="4" w:space="0" w:color="auto"/>
              <w:right w:val="single" w:sz="4" w:space="0" w:color="auto"/>
            </w:tcBorders>
            <w:shd w:val="clear" w:color="auto" w:fill="BFBFBF"/>
            <w:hideMark/>
          </w:tcPr>
          <w:p w14:paraId="56D7C848"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2025</w:t>
            </w:r>
          </w:p>
        </w:tc>
        <w:tc>
          <w:tcPr>
            <w:tcW w:w="1500" w:type="dxa"/>
            <w:tcBorders>
              <w:top w:val="nil"/>
              <w:left w:val="nil"/>
              <w:bottom w:val="single" w:sz="4" w:space="0" w:color="auto"/>
              <w:right w:val="single" w:sz="4" w:space="0" w:color="auto"/>
            </w:tcBorders>
            <w:shd w:val="clear" w:color="auto" w:fill="BFBFBF"/>
            <w:hideMark/>
          </w:tcPr>
          <w:p w14:paraId="2F2B5656"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2026</w:t>
            </w:r>
          </w:p>
        </w:tc>
        <w:tc>
          <w:tcPr>
            <w:tcW w:w="1500" w:type="dxa"/>
            <w:tcBorders>
              <w:top w:val="nil"/>
              <w:left w:val="nil"/>
              <w:bottom w:val="single" w:sz="4" w:space="0" w:color="auto"/>
              <w:right w:val="single" w:sz="4" w:space="0" w:color="auto"/>
            </w:tcBorders>
            <w:shd w:val="clear" w:color="auto" w:fill="BFBFBF"/>
            <w:hideMark/>
          </w:tcPr>
          <w:p w14:paraId="2C9BF577"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2027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248FFF" w14:textId="77777777" w:rsidR="0054095D" w:rsidRPr="0054095D" w:rsidRDefault="0054095D" w:rsidP="0054095D">
            <w:pPr>
              <w:spacing w:after="0" w:line="276" w:lineRule="auto"/>
              <w:rPr>
                <w:rFonts w:ascii="Times New Roman" w:eastAsia="Times New Roman" w:hAnsi="Times New Roman" w:cs="Times New Roman"/>
                <w:b/>
                <w:bCs/>
                <w:sz w:val="24"/>
                <w:szCs w:val="24"/>
                <w:lang w:eastAsia="sk-SK"/>
              </w:rPr>
            </w:pPr>
          </w:p>
        </w:tc>
      </w:tr>
      <w:tr w:rsidR="0054095D" w:rsidRPr="0054095D" w14:paraId="172E417E" w14:textId="77777777" w:rsidTr="0054095D">
        <w:trPr>
          <w:trHeight w:val="255"/>
        </w:trPr>
        <w:tc>
          <w:tcPr>
            <w:tcW w:w="4950" w:type="dxa"/>
            <w:tcBorders>
              <w:top w:val="nil"/>
              <w:left w:val="single" w:sz="4" w:space="0" w:color="auto"/>
              <w:bottom w:val="single" w:sz="4" w:space="0" w:color="auto"/>
              <w:right w:val="single" w:sz="4" w:space="0" w:color="auto"/>
            </w:tcBorders>
            <w:hideMark/>
          </w:tcPr>
          <w:p w14:paraId="08550BF5" w14:textId="77777777" w:rsidR="0054095D" w:rsidRPr="0054095D" w:rsidRDefault="0054095D" w:rsidP="0054095D">
            <w:pPr>
              <w:spacing w:after="0" w:line="240" w:lineRule="auto"/>
              <w:rPr>
                <w:rFonts w:ascii="Times New Roman" w:eastAsia="Times New Roman" w:hAnsi="Times New Roman" w:cs="Times New Roman"/>
                <w:b/>
                <w:bCs/>
                <w:sz w:val="24"/>
                <w:szCs w:val="24"/>
                <w:vertAlign w:val="superscript"/>
                <w:lang w:eastAsia="sk-SK"/>
              </w:rPr>
            </w:pPr>
            <w:r w:rsidRPr="0054095D">
              <w:rPr>
                <w:rFonts w:ascii="Times New Roman" w:eastAsia="Times New Roman" w:hAnsi="Times New Roman" w:cs="Times New Roman"/>
                <w:b/>
                <w:bCs/>
                <w:sz w:val="24"/>
                <w:szCs w:val="24"/>
                <w:lang w:eastAsia="sk-SK"/>
              </w:rPr>
              <w:t>Daňové príjmy (100)</w:t>
            </w:r>
            <w:r w:rsidRPr="0054095D">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41B864FC"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5A06ED1D"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56C35C02"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1FAD96D7"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hideMark/>
          </w:tcPr>
          <w:p w14:paraId="61806EF9" w14:textId="77777777" w:rsidR="0054095D" w:rsidRPr="0054095D" w:rsidRDefault="0054095D" w:rsidP="0054095D">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 </w:t>
            </w:r>
          </w:p>
        </w:tc>
      </w:tr>
      <w:tr w:rsidR="0054095D" w:rsidRPr="0054095D" w14:paraId="361CD4C7" w14:textId="77777777" w:rsidTr="0054095D">
        <w:trPr>
          <w:trHeight w:val="255"/>
        </w:trPr>
        <w:tc>
          <w:tcPr>
            <w:tcW w:w="4950" w:type="dxa"/>
            <w:tcBorders>
              <w:top w:val="nil"/>
              <w:left w:val="single" w:sz="4" w:space="0" w:color="auto"/>
              <w:bottom w:val="single" w:sz="4" w:space="0" w:color="auto"/>
              <w:right w:val="single" w:sz="4" w:space="0" w:color="auto"/>
            </w:tcBorders>
            <w:hideMark/>
          </w:tcPr>
          <w:p w14:paraId="64933BFD" w14:textId="77777777" w:rsidR="0054095D" w:rsidRPr="0054095D" w:rsidRDefault="0054095D" w:rsidP="0054095D">
            <w:pPr>
              <w:spacing w:after="0" w:line="240" w:lineRule="auto"/>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Nedaňové príjmy (200)</w:t>
            </w:r>
            <w:r w:rsidRPr="0054095D">
              <w:rPr>
                <w:rFonts w:ascii="Times New Roman" w:eastAsia="Times New Roman" w:hAnsi="Times New Roman" w:cs="Times New Roman"/>
                <w:b/>
                <w:bCs/>
                <w:sz w:val="24"/>
                <w:szCs w:val="24"/>
                <w:vertAlign w:val="superscript"/>
                <w:lang w:eastAsia="sk-SK"/>
              </w:rPr>
              <w:t xml:space="preserve">1 </w:t>
            </w:r>
            <w:r w:rsidRPr="0054095D">
              <w:rPr>
                <w:rFonts w:ascii="Times New Roman" w:eastAsia="Times New Roman" w:hAnsi="Times New Roman" w:cs="Times New Roman"/>
                <w:b/>
                <w:bCs/>
                <w:lang w:eastAsia="sk-SK"/>
              </w:rPr>
              <w:t>v tom: 222003</w:t>
            </w:r>
          </w:p>
        </w:tc>
        <w:tc>
          <w:tcPr>
            <w:tcW w:w="1500" w:type="dxa"/>
            <w:tcBorders>
              <w:top w:val="nil"/>
              <w:left w:val="nil"/>
              <w:bottom w:val="single" w:sz="4" w:space="0" w:color="auto"/>
              <w:right w:val="single" w:sz="4" w:space="0" w:color="auto"/>
            </w:tcBorders>
            <w:hideMark/>
          </w:tcPr>
          <w:p w14:paraId="7F71421B"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hideMark/>
          </w:tcPr>
          <w:p w14:paraId="370206E9"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hideMark/>
          </w:tcPr>
          <w:p w14:paraId="63CFF148"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hideMark/>
          </w:tcPr>
          <w:p w14:paraId="3B6852CA"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hideMark/>
          </w:tcPr>
          <w:p w14:paraId="2C3CDDFC" w14:textId="77777777" w:rsidR="0054095D" w:rsidRPr="0054095D" w:rsidRDefault="0054095D" w:rsidP="0054095D">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 </w:t>
            </w:r>
          </w:p>
        </w:tc>
      </w:tr>
      <w:tr w:rsidR="0054095D" w:rsidRPr="0054095D" w14:paraId="5A83E3BF" w14:textId="77777777" w:rsidTr="0054095D">
        <w:trPr>
          <w:trHeight w:val="255"/>
        </w:trPr>
        <w:tc>
          <w:tcPr>
            <w:tcW w:w="4950" w:type="dxa"/>
            <w:tcBorders>
              <w:top w:val="nil"/>
              <w:left w:val="single" w:sz="4" w:space="0" w:color="auto"/>
              <w:bottom w:val="single" w:sz="4" w:space="0" w:color="auto"/>
              <w:right w:val="single" w:sz="4" w:space="0" w:color="auto"/>
            </w:tcBorders>
            <w:hideMark/>
          </w:tcPr>
          <w:p w14:paraId="0B1BB408" w14:textId="77777777" w:rsidR="0054095D" w:rsidRPr="0054095D" w:rsidRDefault="0054095D" w:rsidP="0054095D">
            <w:pPr>
              <w:spacing w:after="0" w:line="240" w:lineRule="auto"/>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Granty a transfery (300)</w:t>
            </w:r>
            <w:r w:rsidRPr="0054095D">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40D6534C"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794673E1"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1ED886CF"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73B887A4"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hideMark/>
          </w:tcPr>
          <w:p w14:paraId="0938939F" w14:textId="77777777" w:rsidR="0054095D" w:rsidRPr="0054095D" w:rsidRDefault="0054095D" w:rsidP="0054095D">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 </w:t>
            </w:r>
          </w:p>
        </w:tc>
      </w:tr>
      <w:tr w:rsidR="0054095D" w:rsidRPr="0054095D" w14:paraId="5434FA2D" w14:textId="77777777" w:rsidTr="0054095D">
        <w:trPr>
          <w:trHeight w:val="255"/>
        </w:trPr>
        <w:tc>
          <w:tcPr>
            <w:tcW w:w="4950" w:type="dxa"/>
            <w:tcBorders>
              <w:top w:val="nil"/>
              <w:left w:val="single" w:sz="4" w:space="0" w:color="auto"/>
              <w:bottom w:val="single" w:sz="4" w:space="0" w:color="auto"/>
              <w:right w:val="single" w:sz="4" w:space="0" w:color="auto"/>
            </w:tcBorders>
            <w:hideMark/>
          </w:tcPr>
          <w:p w14:paraId="10C4FDF1" w14:textId="77777777" w:rsidR="0054095D" w:rsidRPr="0054095D" w:rsidRDefault="0054095D" w:rsidP="0054095D">
            <w:pPr>
              <w:spacing w:after="0" w:line="240" w:lineRule="auto"/>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hideMark/>
          </w:tcPr>
          <w:p w14:paraId="704EBB13"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hideMark/>
          </w:tcPr>
          <w:p w14:paraId="176BAE68"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hideMark/>
          </w:tcPr>
          <w:p w14:paraId="190E91D8"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hideMark/>
          </w:tcPr>
          <w:p w14:paraId="5EFDB893"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hideMark/>
          </w:tcPr>
          <w:p w14:paraId="469EC694" w14:textId="77777777" w:rsidR="0054095D" w:rsidRPr="0054095D" w:rsidRDefault="0054095D" w:rsidP="0054095D">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 </w:t>
            </w:r>
          </w:p>
        </w:tc>
      </w:tr>
      <w:tr w:rsidR="0054095D" w:rsidRPr="0054095D" w14:paraId="1D4F5C6F" w14:textId="77777777" w:rsidTr="0054095D">
        <w:trPr>
          <w:trHeight w:val="255"/>
        </w:trPr>
        <w:tc>
          <w:tcPr>
            <w:tcW w:w="4950" w:type="dxa"/>
            <w:tcBorders>
              <w:top w:val="nil"/>
              <w:left w:val="single" w:sz="4" w:space="0" w:color="auto"/>
              <w:bottom w:val="single" w:sz="4" w:space="0" w:color="auto"/>
              <w:right w:val="single" w:sz="4" w:space="0" w:color="auto"/>
            </w:tcBorders>
            <w:hideMark/>
          </w:tcPr>
          <w:p w14:paraId="0F6E6518" w14:textId="77777777" w:rsidR="0054095D" w:rsidRPr="0054095D" w:rsidRDefault="0054095D" w:rsidP="0054095D">
            <w:pPr>
              <w:spacing w:after="0" w:line="240" w:lineRule="auto"/>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hideMark/>
          </w:tcPr>
          <w:p w14:paraId="19290DE8"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hideMark/>
          </w:tcPr>
          <w:p w14:paraId="57073BFF"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hideMark/>
          </w:tcPr>
          <w:p w14:paraId="4B9580C0"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hideMark/>
          </w:tcPr>
          <w:p w14:paraId="41791ACB"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hideMark/>
          </w:tcPr>
          <w:p w14:paraId="5E05BDCD" w14:textId="77777777" w:rsidR="0054095D" w:rsidRPr="0054095D" w:rsidRDefault="0054095D" w:rsidP="0054095D">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 </w:t>
            </w:r>
          </w:p>
        </w:tc>
      </w:tr>
      <w:tr w:rsidR="0054095D" w:rsidRPr="0054095D" w14:paraId="45CE4AFB" w14:textId="77777777" w:rsidTr="0054095D">
        <w:trPr>
          <w:trHeight w:val="255"/>
        </w:trPr>
        <w:tc>
          <w:tcPr>
            <w:tcW w:w="4950" w:type="dxa"/>
            <w:tcBorders>
              <w:top w:val="nil"/>
              <w:left w:val="single" w:sz="4" w:space="0" w:color="auto"/>
              <w:bottom w:val="single" w:sz="4" w:space="0" w:color="auto"/>
              <w:right w:val="single" w:sz="4" w:space="0" w:color="auto"/>
            </w:tcBorders>
            <w:shd w:val="clear" w:color="auto" w:fill="BFBFBF"/>
            <w:hideMark/>
          </w:tcPr>
          <w:p w14:paraId="0899C493" w14:textId="77777777" w:rsidR="0054095D" w:rsidRPr="0054095D" w:rsidRDefault="0054095D" w:rsidP="0054095D">
            <w:pPr>
              <w:spacing w:after="0" w:line="240" w:lineRule="auto"/>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hideMark/>
          </w:tcPr>
          <w:p w14:paraId="0E17025D"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hideMark/>
          </w:tcPr>
          <w:p w14:paraId="23C25DCA"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hideMark/>
          </w:tcPr>
          <w:p w14:paraId="7294C41B"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hideMark/>
          </w:tcPr>
          <w:p w14:paraId="503422B7"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noWrap/>
            <w:vAlign w:val="bottom"/>
            <w:hideMark/>
          </w:tcPr>
          <w:p w14:paraId="7B249753" w14:textId="77777777" w:rsidR="0054095D" w:rsidRPr="0054095D" w:rsidRDefault="0054095D" w:rsidP="0054095D">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 </w:t>
            </w:r>
          </w:p>
        </w:tc>
      </w:tr>
    </w:tbl>
    <w:p w14:paraId="161F5488" w14:textId="77777777" w:rsidR="0054095D" w:rsidRPr="0054095D" w:rsidRDefault="0054095D" w:rsidP="0054095D">
      <w:pPr>
        <w:tabs>
          <w:tab w:val="num" w:pos="1080"/>
        </w:tabs>
        <w:spacing w:after="0" w:line="240" w:lineRule="auto"/>
        <w:ind w:right="-578"/>
        <w:rPr>
          <w:rFonts w:ascii="Times New Roman" w:eastAsia="Times New Roman" w:hAnsi="Times New Roman" w:cs="Times New Roman"/>
          <w:bCs/>
          <w:sz w:val="24"/>
          <w:szCs w:val="24"/>
          <w:lang w:eastAsia="sk-SK"/>
        </w:rPr>
      </w:pPr>
    </w:p>
    <w:p w14:paraId="4AFA949C" w14:textId="77777777" w:rsidR="0054095D" w:rsidRPr="0054095D" w:rsidRDefault="0054095D" w:rsidP="0054095D">
      <w:pPr>
        <w:tabs>
          <w:tab w:val="num" w:pos="1080"/>
        </w:tabs>
        <w:spacing w:after="0" w:line="240" w:lineRule="auto"/>
        <w:rPr>
          <w:rFonts w:ascii="Times New Roman" w:eastAsia="Times New Roman" w:hAnsi="Times New Roman" w:cs="Times New Roman"/>
          <w:bCs/>
          <w:lang w:eastAsia="sk-SK"/>
        </w:rPr>
      </w:pPr>
      <w:r w:rsidRPr="0054095D">
        <w:rPr>
          <w:rFonts w:ascii="Times New Roman" w:eastAsia="Times New Roman" w:hAnsi="Times New Roman" w:cs="Times New Roman"/>
          <w:bCs/>
          <w:lang w:eastAsia="sk-SK"/>
        </w:rPr>
        <w:t xml:space="preserve">                                                                                                                                                                                                                                                            </w:t>
      </w:r>
    </w:p>
    <w:p w14:paraId="0A240F26" w14:textId="77777777" w:rsidR="0054095D" w:rsidRPr="0054095D" w:rsidRDefault="0054095D" w:rsidP="0054095D">
      <w:pPr>
        <w:tabs>
          <w:tab w:val="num" w:pos="1080"/>
        </w:tabs>
        <w:spacing w:after="0" w:line="240" w:lineRule="auto"/>
        <w:rPr>
          <w:rFonts w:ascii="Times New Roman" w:eastAsia="Times New Roman" w:hAnsi="Times New Roman" w:cs="Times New Roman"/>
          <w:bCs/>
          <w:sz w:val="20"/>
          <w:szCs w:val="20"/>
          <w:lang w:eastAsia="sk-SK"/>
        </w:rPr>
      </w:pPr>
      <w:r w:rsidRPr="0054095D">
        <w:rPr>
          <w:rFonts w:ascii="Times New Roman" w:eastAsia="Times New Roman" w:hAnsi="Times New Roman" w:cs="Times New Roman"/>
          <w:bCs/>
          <w:lang w:eastAsia="sk-SK"/>
        </w:rPr>
        <w:t>Ministerstvo pôdohospodárstva a rozvoja vidieka SR - SLDI</w:t>
      </w:r>
    </w:p>
    <w:p w14:paraId="2465DC8E" w14:textId="77777777" w:rsidR="0054095D" w:rsidRPr="0054095D" w:rsidRDefault="0054095D" w:rsidP="0054095D">
      <w:pPr>
        <w:tabs>
          <w:tab w:val="num" w:pos="1080"/>
        </w:tabs>
        <w:spacing w:after="0" w:line="240" w:lineRule="auto"/>
        <w:jc w:val="right"/>
        <w:rPr>
          <w:rFonts w:ascii="Times New Roman" w:eastAsia="Times New Roman" w:hAnsi="Times New Roman" w:cs="Times New Roman"/>
          <w:bCs/>
          <w:sz w:val="20"/>
          <w:szCs w:val="20"/>
          <w:lang w:eastAsia="sk-SK"/>
        </w:rPr>
      </w:pPr>
      <w:r w:rsidRPr="0054095D">
        <w:rPr>
          <w:rFonts w:ascii="Times New Roman" w:eastAsia="Times New Roman" w:hAnsi="Times New Roman" w:cs="Times New Roman"/>
          <w:bCs/>
          <w:sz w:val="20"/>
          <w:szCs w:val="20"/>
          <w:lang w:eastAsia="sk-SK"/>
        </w:rPr>
        <w:t>Tabuľka č. 4/A</w:t>
      </w:r>
    </w:p>
    <w:tbl>
      <w:tblPr>
        <w:tblpPr w:leftFromText="141" w:rightFromText="141" w:bottomFromText="200" w:vertAnchor="text" w:horzAnchor="page" w:tblpXSpec="center" w:tblpY="2"/>
        <w:tblW w:w="14879" w:type="dxa"/>
        <w:jc w:val="center"/>
        <w:tblCellMar>
          <w:left w:w="70" w:type="dxa"/>
          <w:right w:w="70" w:type="dxa"/>
        </w:tblCellMar>
        <w:tblLook w:val="04A0" w:firstRow="1" w:lastRow="0" w:firstColumn="1" w:lastColumn="0" w:noHBand="0" w:noVBand="1"/>
      </w:tblPr>
      <w:tblGrid>
        <w:gridCol w:w="7070"/>
        <w:gridCol w:w="1430"/>
        <w:gridCol w:w="1650"/>
        <w:gridCol w:w="1540"/>
        <w:gridCol w:w="1540"/>
        <w:gridCol w:w="1649"/>
      </w:tblGrid>
      <w:tr w:rsidR="0054095D" w:rsidRPr="0054095D" w14:paraId="38548D54" w14:textId="77777777" w:rsidTr="00C55626">
        <w:trPr>
          <w:cantSplit/>
          <w:trHeight w:val="255"/>
          <w:jc w:val="center"/>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hideMark/>
          </w:tcPr>
          <w:p w14:paraId="72CAEC74" w14:textId="77777777" w:rsidR="0054095D" w:rsidRPr="0054095D" w:rsidRDefault="0054095D" w:rsidP="00C55626">
            <w:pPr>
              <w:spacing w:after="0" w:line="240" w:lineRule="auto"/>
              <w:jc w:val="center"/>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hideMark/>
          </w:tcPr>
          <w:p w14:paraId="6DDE192C" w14:textId="77777777" w:rsidR="0054095D" w:rsidRPr="0054095D" w:rsidRDefault="0054095D" w:rsidP="00C55626">
            <w:pPr>
              <w:spacing w:after="0" w:line="240" w:lineRule="auto"/>
              <w:jc w:val="center"/>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C7890B6" w14:textId="77777777" w:rsidR="0054095D" w:rsidRPr="0054095D" w:rsidRDefault="0054095D" w:rsidP="00C55626">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poznámka</w:t>
            </w:r>
          </w:p>
        </w:tc>
      </w:tr>
      <w:tr w:rsidR="0054095D" w:rsidRPr="0054095D" w14:paraId="29FF8184" w14:textId="77777777" w:rsidTr="00C55626">
        <w:trPr>
          <w:cantSplit/>
          <w:trHeight w:val="25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EBEA90F" w14:textId="77777777" w:rsidR="0054095D" w:rsidRPr="0054095D" w:rsidRDefault="0054095D" w:rsidP="00C55626">
            <w:pPr>
              <w:spacing w:after="0" w:line="276" w:lineRule="auto"/>
              <w:rPr>
                <w:rFonts w:ascii="Times New Roman" w:eastAsia="Times New Roman" w:hAnsi="Times New Roman" w:cs="Times New Roman"/>
                <w:b/>
                <w:bCs/>
                <w:sz w:val="20"/>
                <w:szCs w:val="20"/>
                <w:lang w:eastAsia="sk-SK"/>
              </w:rPr>
            </w:pPr>
          </w:p>
        </w:tc>
        <w:tc>
          <w:tcPr>
            <w:tcW w:w="1430" w:type="dxa"/>
            <w:tcBorders>
              <w:top w:val="nil"/>
              <w:left w:val="nil"/>
              <w:bottom w:val="single" w:sz="4" w:space="0" w:color="auto"/>
              <w:right w:val="single" w:sz="4" w:space="0" w:color="auto"/>
            </w:tcBorders>
            <w:shd w:val="clear" w:color="auto" w:fill="BFBFBF"/>
            <w:hideMark/>
          </w:tcPr>
          <w:p w14:paraId="13685A40" w14:textId="77777777" w:rsidR="0054095D" w:rsidRPr="0054095D" w:rsidRDefault="0054095D" w:rsidP="00C55626">
            <w:pPr>
              <w:spacing w:after="0" w:line="240" w:lineRule="auto"/>
              <w:jc w:val="center"/>
              <w:rPr>
                <w:rFonts w:ascii="Times New Roman" w:eastAsia="Times New Roman" w:hAnsi="Times New Roman" w:cs="Times New Roman"/>
                <w:b/>
                <w:bCs/>
                <w:lang w:eastAsia="sk-SK"/>
              </w:rPr>
            </w:pPr>
            <w:r w:rsidRPr="0054095D">
              <w:rPr>
                <w:rFonts w:ascii="Times New Roman" w:eastAsia="Times New Roman" w:hAnsi="Times New Roman" w:cs="Times New Roman"/>
                <w:b/>
                <w:bCs/>
                <w:lang w:eastAsia="sk-SK"/>
              </w:rPr>
              <w:t>2024</w:t>
            </w:r>
          </w:p>
        </w:tc>
        <w:tc>
          <w:tcPr>
            <w:tcW w:w="1650" w:type="dxa"/>
            <w:tcBorders>
              <w:top w:val="nil"/>
              <w:left w:val="nil"/>
              <w:bottom w:val="single" w:sz="4" w:space="0" w:color="auto"/>
              <w:right w:val="single" w:sz="4" w:space="0" w:color="auto"/>
            </w:tcBorders>
            <w:shd w:val="clear" w:color="auto" w:fill="BFBFBF"/>
            <w:hideMark/>
          </w:tcPr>
          <w:p w14:paraId="255B0CC3" w14:textId="77777777" w:rsidR="0054095D" w:rsidRPr="0054095D" w:rsidRDefault="0054095D" w:rsidP="00C55626">
            <w:pPr>
              <w:spacing w:after="0" w:line="240" w:lineRule="auto"/>
              <w:jc w:val="center"/>
              <w:rPr>
                <w:rFonts w:ascii="Times New Roman" w:eastAsia="Times New Roman" w:hAnsi="Times New Roman" w:cs="Times New Roman"/>
                <w:b/>
                <w:bCs/>
                <w:lang w:eastAsia="sk-SK"/>
              </w:rPr>
            </w:pPr>
            <w:r w:rsidRPr="0054095D">
              <w:rPr>
                <w:rFonts w:ascii="Times New Roman" w:eastAsia="Times New Roman" w:hAnsi="Times New Roman" w:cs="Times New Roman"/>
                <w:b/>
                <w:bCs/>
                <w:lang w:eastAsia="sk-SK"/>
              </w:rPr>
              <w:t>2025</w:t>
            </w:r>
          </w:p>
        </w:tc>
        <w:tc>
          <w:tcPr>
            <w:tcW w:w="1540" w:type="dxa"/>
            <w:tcBorders>
              <w:top w:val="nil"/>
              <w:left w:val="nil"/>
              <w:bottom w:val="single" w:sz="4" w:space="0" w:color="auto"/>
              <w:right w:val="single" w:sz="4" w:space="0" w:color="auto"/>
            </w:tcBorders>
            <w:shd w:val="clear" w:color="auto" w:fill="BFBFBF"/>
            <w:hideMark/>
          </w:tcPr>
          <w:p w14:paraId="31056191" w14:textId="77777777" w:rsidR="0054095D" w:rsidRPr="0054095D" w:rsidRDefault="0054095D" w:rsidP="00C55626">
            <w:pPr>
              <w:spacing w:after="0" w:line="240" w:lineRule="auto"/>
              <w:jc w:val="center"/>
              <w:rPr>
                <w:rFonts w:ascii="Times New Roman" w:eastAsia="Times New Roman" w:hAnsi="Times New Roman" w:cs="Times New Roman"/>
                <w:b/>
                <w:bCs/>
                <w:lang w:eastAsia="sk-SK"/>
              </w:rPr>
            </w:pPr>
            <w:r w:rsidRPr="0054095D">
              <w:rPr>
                <w:rFonts w:ascii="Times New Roman" w:eastAsia="Times New Roman" w:hAnsi="Times New Roman" w:cs="Times New Roman"/>
                <w:b/>
                <w:bCs/>
                <w:lang w:eastAsia="sk-SK"/>
              </w:rPr>
              <w:t>2026</w:t>
            </w:r>
          </w:p>
        </w:tc>
        <w:tc>
          <w:tcPr>
            <w:tcW w:w="1540" w:type="dxa"/>
            <w:tcBorders>
              <w:top w:val="nil"/>
              <w:left w:val="nil"/>
              <w:bottom w:val="single" w:sz="4" w:space="0" w:color="auto"/>
              <w:right w:val="single" w:sz="4" w:space="0" w:color="auto"/>
            </w:tcBorders>
            <w:shd w:val="clear" w:color="auto" w:fill="BFBFBF"/>
            <w:hideMark/>
          </w:tcPr>
          <w:p w14:paraId="367CD184" w14:textId="77777777" w:rsidR="0054095D" w:rsidRPr="0054095D" w:rsidRDefault="0054095D" w:rsidP="00C55626">
            <w:pPr>
              <w:spacing w:after="0" w:line="240" w:lineRule="auto"/>
              <w:jc w:val="center"/>
              <w:rPr>
                <w:rFonts w:ascii="Times New Roman" w:eastAsia="Times New Roman" w:hAnsi="Times New Roman" w:cs="Times New Roman"/>
                <w:b/>
                <w:bCs/>
                <w:lang w:eastAsia="sk-SK"/>
              </w:rPr>
            </w:pPr>
            <w:r w:rsidRPr="0054095D">
              <w:rPr>
                <w:rFonts w:ascii="Times New Roman" w:eastAsia="Times New Roman" w:hAnsi="Times New Roman" w:cs="Times New Roman"/>
                <w:b/>
                <w:bCs/>
                <w:lang w:eastAsia="sk-SK"/>
              </w:rPr>
              <w:t>2027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7E869F" w14:textId="77777777" w:rsidR="0054095D" w:rsidRPr="0054095D" w:rsidRDefault="0054095D" w:rsidP="00C55626">
            <w:pPr>
              <w:spacing w:after="0" w:line="276" w:lineRule="auto"/>
              <w:rPr>
                <w:rFonts w:ascii="Times New Roman" w:eastAsia="Times New Roman" w:hAnsi="Times New Roman" w:cs="Times New Roman"/>
                <w:b/>
                <w:bCs/>
                <w:sz w:val="24"/>
                <w:szCs w:val="24"/>
                <w:lang w:eastAsia="sk-SK"/>
              </w:rPr>
            </w:pPr>
          </w:p>
        </w:tc>
      </w:tr>
      <w:tr w:rsidR="0054095D" w:rsidRPr="0054095D" w14:paraId="683AA227" w14:textId="77777777" w:rsidTr="00C55626">
        <w:trPr>
          <w:trHeight w:val="255"/>
          <w:jc w:val="center"/>
        </w:trPr>
        <w:tc>
          <w:tcPr>
            <w:tcW w:w="7070" w:type="dxa"/>
            <w:tcBorders>
              <w:top w:val="nil"/>
              <w:left w:val="single" w:sz="4" w:space="0" w:color="auto"/>
              <w:bottom w:val="single" w:sz="4" w:space="0" w:color="auto"/>
              <w:right w:val="single" w:sz="4" w:space="0" w:color="auto"/>
            </w:tcBorders>
            <w:hideMark/>
          </w:tcPr>
          <w:p w14:paraId="4A187341" w14:textId="77777777" w:rsidR="0054095D" w:rsidRPr="0054095D" w:rsidRDefault="0054095D" w:rsidP="00C55626">
            <w:pPr>
              <w:spacing w:after="0" w:line="240" w:lineRule="auto"/>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hideMark/>
          </w:tcPr>
          <w:p w14:paraId="270A5756" w14:textId="77777777" w:rsidR="0054095D" w:rsidRPr="0054095D" w:rsidRDefault="0054095D" w:rsidP="00C55626">
            <w:pPr>
              <w:spacing w:after="0" w:line="240" w:lineRule="auto"/>
              <w:jc w:val="center"/>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bCs/>
                <w:sz w:val="20"/>
                <w:szCs w:val="20"/>
                <w:lang w:eastAsia="sk-SK"/>
              </w:rPr>
              <w:t>0</w:t>
            </w:r>
          </w:p>
        </w:tc>
        <w:tc>
          <w:tcPr>
            <w:tcW w:w="1650" w:type="dxa"/>
            <w:tcBorders>
              <w:top w:val="nil"/>
              <w:left w:val="nil"/>
              <w:bottom w:val="single" w:sz="4" w:space="0" w:color="auto"/>
              <w:right w:val="single" w:sz="4" w:space="0" w:color="auto"/>
            </w:tcBorders>
            <w:hideMark/>
          </w:tcPr>
          <w:p w14:paraId="52C54619" w14:textId="77777777" w:rsidR="0054095D" w:rsidRPr="0054095D" w:rsidRDefault="0054095D" w:rsidP="00C55626">
            <w:pPr>
              <w:spacing w:after="0" w:line="240" w:lineRule="auto"/>
              <w:jc w:val="center"/>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bCs/>
                <w:sz w:val="20"/>
                <w:szCs w:val="20"/>
                <w:lang w:eastAsia="sk-SK"/>
              </w:rPr>
              <w:t>782 560</w:t>
            </w:r>
          </w:p>
        </w:tc>
        <w:tc>
          <w:tcPr>
            <w:tcW w:w="1540" w:type="dxa"/>
            <w:tcBorders>
              <w:top w:val="nil"/>
              <w:left w:val="nil"/>
              <w:bottom w:val="single" w:sz="4" w:space="0" w:color="auto"/>
              <w:right w:val="single" w:sz="4" w:space="0" w:color="auto"/>
            </w:tcBorders>
            <w:hideMark/>
          </w:tcPr>
          <w:p w14:paraId="751F0E56" w14:textId="77777777" w:rsidR="0054095D" w:rsidRPr="0054095D" w:rsidRDefault="0054095D" w:rsidP="00C55626">
            <w:pPr>
              <w:spacing w:after="0" w:line="240" w:lineRule="auto"/>
              <w:jc w:val="center"/>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bCs/>
                <w:sz w:val="20"/>
                <w:szCs w:val="20"/>
                <w:lang w:eastAsia="sk-SK"/>
              </w:rPr>
              <w:t>752 560</w:t>
            </w:r>
          </w:p>
        </w:tc>
        <w:tc>
          <w:tcPr>
            <w:tcW w:w="1540" w:type="dxa"/>
            <w:tcBorders>
              <w:top w:val="nil"/>
              <w:left w:val="nil"/>
              <w:bottom w:val="single" w:sz="4" w:space="0" w:color="auto"/>
              <w:right w:val="single" w:sz="4" w:space="0" w:color="auto"/>
            </w:tcBorders>
            <w:hideMark/>
          </w:tcPr>
          <w:p w14:paraId="4375F09A" w14:textId="77777777" w:rsidR="0054095D" w:rsidRPr="0054095D" w:rsidRDefault="0054095D" w:rsidP="00C55626">
            <w:pPr>
              <w:spacing w:after="0" w:line="240" w:lineRule="auto"/>
              <w:jc w:val="center"/>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bCs/>
                <w:sz w:val="20"/>
                <w:szCs w:val="20"/>
                <w:lang w:eastAsia="sk-SK"/>
              </w:rPr>
              <w:t>752 560</w:t>
            </w:r>
          </w:p>
        </w:tc>
        <w:tc>
          <w:tcPr>
            <w:tcW w:w="1649" w:type="dxa"/>
            <w:tcBorders>
              <w:top w:val="nil"/>
              <w:left w:val="nil"/>
              <w:bottom w:val="single" w:sz="4" w:space="0" w:color="auto"/>
              <w:right w:val="single" w:sz="4" w:space="0" w:color="auto"/>
            </w:tcBorders>
            <w:noWrap/>
            <w:vAlign w:val="bottom"/>
            <w:hideMark/>
          </w:tcPr>
          <w:p w14:paraId="1E9C2B6C" w14:textId="77777777" w:rsidR="0054095D" w:rsidRPr="0054095D" w:rsidRDefault="0054095D" w:rsidP="00C55626">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 </w:t>
            </w:r>
          </w:p>
        </w:tc>
      </w:tr>
      <w:tr w:rsidR="0054095D" w:rsidRPr="0054095D" w14:paraId="6B477709" w14:textId="77777777" w:rsidTr="00C55626">
        <w:trPr>
          <w:trHeight w:val="255"/>
          <w:jc w:val="center"/>
        </w:trPr>
        <w:tc>
          <w:tcPr>
            <w:tcW w:w="7070" w:type="dxa"/>
            <w:tcBorders>
              <w:top w:val="nil"/>
              <w:left w:val="single" w:sz="4" w:space="0" w:color="auto"/>
              <w:bottom w:val="single" w:sz="4" w:space="0" w:color="auto"/>
              <w:right w:val="single" w:sz="4" w:space="0" w:color="auto"/>
            </w:tcBorders>
            <w:hideMark/>
          </w:tcPr>
          <w:p w14:paraId="2C6B9CCB" w14:textId="77777777" w:rsidR="0054095D" w:rsidRPr="0054095D" w:rsidRDefault="0054095D" w:rsidP="00C55626">
            <w:pPr>
              <w:spacing w:after="0" w:line="240" w:lineRule="auto"/>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hideMark/>
          </w:tcPr>
          <w:p w14:paraId="376ADD6E"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hideMark/>
          </w:tcPr>
          <w:p w14:paraId="19BD9BF5"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480 000</w:t>
            </w:r>
          </w:p>
        </w:tc>
        <w:tc>
          <w:tcPr>
            <w:tcW w:w="1540" w:type="dxa"/>
            <w:tcBorders>
              <w:top w:val="nil"/>
              <w:left w:val="nil"/>
              <w:bottom w:val="single" w:sz="4" w:space="0" w:color="auto"/>
              <w:right w:val="single" w:sz="4" w:space="0" w:color="auto"/>
            </w:tcBorders>
            <w:hideMark/>
          </w:tcPr>
          <w:p w14:paraId="1A14B510"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480 000</w:t>
            </w:r>
          </w:p>
        </w:tc>
        <w:tc>
          <w:tcPr>
            <w:tcW w:w="1540" w:type="dxa"/>
            <w:tcBorders>
              <w:top w:val="nil"/>
              <w:left w:val="nil"/>
              <w:bottom w:val="single" w:sz="4" w:space="0" w:color="auto"/>
              <w:right w:val="single" w:sz="4" w:space="0" w:color="auto"/>
            </w:tcBorders>
            <w:hideMark/>
          </w:tcPr>
          <w:p w14:paraId="2772DCFD"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480 000</w:t>
            </w:r>
          </w:p>
        </w:tc>
        <w:tc>
          <w:tcPr>
            <w:tcW w:w="1649" w:type="dxa"/>
            <w:tcBorders>
              <w:top w:val="nil"/>
              <w:left w:val="nil"/>
              <w:bottom w:val="single" w:sz="4" w:space="0" w:color="auto"/>
              <w:right w:val="single" w:sz="4" w:space="0" w:color="auto"/>
            </w:tcBorders>
            <w:noWrap/>
            <w:vAlign w:val="bottom"/>
            <w:hideMark/>
          </w:tcPr>
          <w:p w14:paraId="7C9495E5" w14:textId="77777777" w:rsidR="0054095D" w:rsidRPr="0054095D" w:rsidRDefault="0054095D" w:rsidP="00C55626">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 </w:t>
            </w:r>
          </w:p>
        </w:tc>
      </w:tr>
      <w:tr w:rsidR="0054095D" w:rsidRPr="0054095D" w14:paraId="7229E8BE" w14:textId="77777777" w:rsidTr="00C55626">
        <w:trPr>
          <w:trHeight w:val="255"/>
          <w:jc w:val="center"/>
        </w:trPr>
        <w:tc>
          <w:tcPr>
            <w:tcW w:w="7070" w:type="dxa"/>
            <w:tcBorders>
              <w:top w:val="nil"/>
              <w:left w:val="single" w:sz="4" w:space="0" w:color="auto"/>
              <w:bottom w:val="single" w:sz="4" w:space="0" w:color="auto"/>
              <w:right w:val="single" w:sz="4" w:space="0" w:color="auto"/>
            </w:tcBorders>
            <w:hideMark/>
          </w:tcPr>
          <w:p w14:paraId="2FAE966C" w14:textId="77777777" w:rsidR="0054095D" w:rsidRPr="0054095D" w:rsidRDefault="0054095D" w:rsidP="00C55626">
            <w:pPr>
              <w:spacing w:after="0" w:line="240" w:lineRule="auto"/>
              <w:rPr>
                <w:rFonts w:ascii="Times New Roman" w:eastAsia="Times New Roman" w:hAnsi="Times New Roman" w:cs="Times New Roman"/>
                <w:sz w:val="20"/>
                <w:szCs w:val="20"/>
                <w:vertAlign w:val="superscript"/>
                <w:lang w:eastAsia="sk-SK"/>
              </w:rPr>
            </w:pPr>
            <w:r w:rsidRPr="0054095D">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hideMark/>
          </w:tcPr>
          <w:p w14:paraId="57CD7457"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hideMark/>
          </w:tcPr>
          <w:p w14:paraId="7FF515E7"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172 560</w:t>
            </w:r>
          </w:p>
        </w:tc>
        <w:tc>
          <w:tcPr>
            <w:tcW w:w="1540" w:type="dxa"/>
            <w:tcBorders>
              <w:top w:val="nil"/>
              <w:left w:val="nil"/>
              <w:bottom w:val="single" w:sz="4" w:space="0" w:color="auto"/>
              <w:right w:val="single" w:sz="4" w:space="0" w:color="auto"/>
            </w:tcBorders>
            <w:hideMark/>
          </w:tcPr>
          <w:p w14:paraId="7856391F"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172 560</w:t>
            </w:r>
          </w:p>
        </w:tc>
        <w:tc>
          <w:tcPr>
            <w:tcW w:w="1540" w:type="dxa"/>
            <w:tcBorders>
              <w:top w:val="nil"/>
              <w:left w:val="nil"/>
              <w:bottom w:val="single" w:sz="4" w:space="0" w:color="auto"/>
              <w:right w:val="single" w:sz="4" w:space="0" w:color="auto"/>
            </w:tcBorders>
            <w:hideMark/>
          </w:tcPr>
          <w:p w14:paraId="1EDA645B"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172 560</w:t>
            </w:r>
          </w:p>
        </w:tc>
        <w:tc>
          <w:tcPr>
            <w:tcW w:w="1649" w:type="dxa"/>
            <w:tcBorders>
              <w:top w:val="nil"/>
              <w:left w:val="nil"/>
              <w:bottom w:val="single" w:sz="4" w:space="0" w:color="auto"/>
              <w:right w:val="single" w:sz="4" w:space="0" w:color="auto"/>
            </w:tcBorders>
            <w:noWrap/>
            <w:vAlign w:val="bottom"/>
            <w:hideMark/>
          </w:tcPr>
          <w:p w14:paraId="3B48C7E8" w14:textId="77777777" w:rsidR="0054095D" w:rsidRPr="0054095D" w:rsidRDefault="0054095D" w:rsidP="00C55626">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 </w:t>
            </w:r>
          </w:p>
        </w:tc>
      </w:tr>
      <w:tr w:rsidR="0054095D" w:rsidRPr="0054095D" w14:paraId="7DE8C03C" w14:textId="77777777" w:rsidTr="00C55626">
        <w:trPr>
          <w:trHeight w:val="255"/>
          <w:jc w:val="center"/>
        </w:trPr>
        <w:tc>
          <w:tcPr>
            <w:tcW w:w="7070" w:type="dxa"/>
            <w:tcBorders>
              <w:top w:val="nil"/>
              <w:left w:val="single" w:sz="4" w:space="0" w:color="auto"/>
              <w:bottom w:val="single" w:sz="4" w:space="0" w:color="auto"/>
              <w:right w:val="single" w:sz="4" w:space="0" w:color="auto"/>
            </w:tcBorders>
            <w:hideMark/>
          </w:tcPr>
          <w:p w14:paraId="4CD2BC94" w14:textId="77777777" w:rsidR="0054095D" w:rsidRPr="0054095D" w:rsidRDefault="0054095D" w:rsidP="00C55626">
            <w:pPr>
              <w:spacing w:after="0" w:line="240" w:lineRule="auto"/>
              <w:rPr>
                <w:rFonts w:ascii="Times New Roman" w:eastAsia="Times New Roman" w:hAnsi="Times New Roman" w:cs="Times New Roman"/>
                <w:sz w:val="20"/>
                <w:szCs w:val="20"/>
                <w:vertAlign w:val="superscript"/>
                <w:lang w:eastAsia="sk-SK"/>
              </w:rPr>
            </w:pPr>
            <w:r w:rsidRPr="0054095D">
              <w:rPr>
                <w:rFonts w:ascii="Times New Roman" w:eastAsia="Times New Roman" w:hAnsi="Times New Roman" w:cs="Times New Roman"/>
                <w:sz w:val="20"/>
                <w:szCs w:val="20"/>
                <w:lang w:eastAsia="sk-SK"/>
              </w:rPr>
              <w:t xml:space="preserve">  Tovary a služby (630)</w:t>
            </w:r>
            <w:r w:rsidRPr="0054095D">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hideMark/>
          </w:tcPr>
          <w:p w14:paraId="4B9967D6"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hideMark/>
          </w:tcPr>
          <w:p w14:paraId="57315010"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130 000</w:t>
            </w:r>
          </w:p>
        </w:tc>
        <w:tc>
          <w:tcPr>
            <w:tcW w:w="1540" w:type="dxa"/>
            <w:tcBorders>
              <w:top w:val="nil"/>
              <w:left w:val="nil"/>
              <w:bottom w:val="single" w:sz="4" w:space="0" w:color="auto"/>
              <w:right w:val="single" w:sz="4" w:space="0" w:color="auto"/>
            </w:tcBorders>
            <w:hideMark/>
          </w:tcPr>
          <w:p w14:paraId="19D94F0E"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100 000</w:t>
            </w:r>
          </w:p>
        </w:tc>
        <w:tc>
          <w:tcPr>
            <w:tcW w:w="1540" w:type="dxa"/>
            <w:tcBorders>
              <w:top w:val="nil"/>
              <w:left w:val="nil"/>
              <w:bottom w:val="single" w:sz="4" w:space="0" w:color="auto"/>
              <w:right w:val="single" w:sz="4" w:space="0" w:color="auto"/>
            </w:tcBorders>
            <w:hideMark/>
          </w:tcPr>
          <w:p w14:paraId="40BA8C60"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100 000</w:t>
            </w:r>
          </w:p>
        </w:tc>
        <w:tc>
          <w:tcPr>
            <w:tcW w:w="1649" w:type="dxa"/>
            <w:tcBorders>
              <w:top w:val="nil"/>
              <w:left w:val="nil"/>
              <w:bottom w:val="single" w:sz="4" w:space="0" w:color="auto"/>
              <w:right w:val="single" w:sz="4" w:space="0" w:color="auto"/>
            </w:tcBorders>
            <w:noWrap/>
            <w:vAlign w:val="bottom"/>
            <w:hideMark/>
          </w:tcPr>
          <w:p w14:paraId="4FA812DE" w14:textId="77777777" w:rsidR="0054095D" w:rsidRPr="0054095D" w:rsidRDefault="0054095D" w:rsidP="00C55626">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 </w:t>
            </w:r>
          </w:p>
        </w:tc>
      </w:tr>
      <w:tr w:rsidR="0054095D" w:rsidRPr="0054095D" w14:paraId="7853F630" w14:textId="77777777" w:rsidTr="00C55626">
        <w:trPr>
          <w:trHeight w:val="255"/>
          <w:jc w:val="center"/>
        </w:trPr>
        <w:tc>
          <w:tcPr>
            <w:tcW w:w="7070" w:type="dxa"/>
            <w:tcBorders>
              <w:top w:val="nil"/>
              <w:left w:val="single" w:sz="4" w:space="0" w:color="auto"/>
              <w:bottom w:val="single" w:sz="4" w:space="0" w:color="auto"/>
              <w:right w:val="single" w:sz="4" w:space="0" w:color="auto"/>
            </w:tcBorders>
            <w:hideMark/>
          </w:tcPr>
          <w:p w14:paraId="6523CC15" w14:textId="77777777" w:rsidR="0054095D" w:rsidRPr="0054095D" w:rsidRDefault="0054095D" w:rsidP="00C55626">
            <w:pPr>
              <w:spacing w:after="0" w:line="240" w:lineRule="auto"/>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 xml:space="preserve">  Bežné transfery (640)</w:t>
            </w:r>
            <w:r w:rsidRPr="0054095D">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29593F6F"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5FE35E30"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0A1419D"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55EE646"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hideMark/>
          </w:tcPr>
          <w:p w14:paraId="14B4D4CA" w14:textId="77777777" w:rsidR="0054095D" w:rsidRPr="0054095D" w:rsidRDefault="0054095D" w:rsidP="00C55626">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 </w:t>
            </w:r>
          </w:p>
        </w:tc>
      </w:tr>
      <w:tr w:rsidR="0054095D" w:rsidRPr="0054095D" w14:paraId="7DD4B3F1" w14:textId="77777777" w:rsidTr="00C55626">
        <w:trPr>
          <w:trHeight w:val="255"/>
          <w:jc w:val="center"/>
        </w:trPr>
        <w:tc>
          <w:tcPr>
            <w:tcW w:w="7070" w:type="dxa"/>
            <w:tcBorders>
              <w:top w:val="nil"/>
              <w:left w:val="single" w:sz="4" w:space="0" w:color="auto"/>
              <w:bottom w:val="single" w:sz="4" w:space="0" w:color="auto"/>
              <w:right w:val="single" w:sz="4" w:space="0" w:color="auto"/>
            </w:tcBorders>
            <w:vAlign w:val="center"/>
            <w:hideMark/>
          </w:tcPr>
          <w:p w14:paraId="4818811B" w14:textId="77777777" w:rsidR="0054095D" w:rsidRPr="0054095D" w:rsidRDefault="0054095D" w:rsidP="00C55626">
            <w:pPr>
              <w:spacing w:after="0" w:line="240" w:lineRule="auto"/>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 xml:space="preserve">  Splácanie úrokov a ostatné platby súvisiace s </w:t>
            </w:r>
            <w:r w:rsidRPr="0054095D">
              <w:rPr>
                <w:rFonts w:ascii="Calibri" w:eastAsia="Calibri" w:hAnsi="Calibri" w:cs="Times New Roman"/>
              </w:rPr>
              <w:t xml:space="preserve"> </w:t>
            </w:r>
            <w:r w:rsidRPr="0054095D">
              <w:rPr>
                <w:rFonts w:ascii="Times New Roman" w:eastAsia="Times New Roman" w:hAnsi="Times New Roman" w:cs="Times New Roman"/>
                <w:sz w:val="20"/>
                <w:szCs w:val="20"/>
                <w:lang w:eastAsia="sk-SK"/>
              </w:rPr>
              <w:t>úverom, pôžičkou, návratnou finančnou výpomocou a finančným prenájmom (650)</w:t>
            </w:r>
            <w:r w:rsidRPr="0054095D">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6F1DB169"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612C09B8"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717DCC5B"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215AA36"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142F8381" w14:textId="77777777" w:rsidR="0054095D" w:rsidRPr="0054095D" w:rsidRDefault="0054095D" w:rsidP="00C55626">
            <w:pPr>
              <w:spacing w:after="0" w:line="240" w:lineRule="auto"/>
              <w:rPr>
                <w:rFonts w:ascii="Times New Roman" w:eastAsia="Times New Roman" w:hAnsi="Times New Roman" w:cs="Times New Roman"/>
                <w:sz w:val="24"/>
                <w:szCs w:val="24"/>
                <w:lang w:eastAsia="sk-SK"/>
              </w:rPr>
            </w:pPr>
          </w:p>
        </w:tc>
      </w:tr>
      <w:tr w:rsidR="0054095D" w:rsidRPr="0054095D" w14:paraId="1FC649D1" w14:textId="77777777" w:rsidTr="00C55626">
        <w:trPr>
          <w:trHeight w:val="255"/>
          <w:jc w:val="center"/>
        </w:trPr>
        <w:tc>
          <w:tcPr>
            <w:tcW w:w="7070" w:type="dxa"/>
            <w:tcBorders>
              <w:top w:val="nil"/>
              <w:left w:val="single" w:sz="4" w:space="0" w:color="auto"/>
              <w:bottom w:val="single" w:sz="4" w:space="0" w:color="auto"/>
              <w:right w:val="single" w:sz="4" w:space="0" w:color="auto"/>
            </w:tcBorders>
            <w:hideMark/>
          </w:tcPr>
          <w:p w14:paraId="640831B7" w14:textId="77777777" w:rsidR="0054095D" w:rsidRPr="0054095D" w:rsidRDefault="0054095D" w:rsidP="00C55626">
            <w:pPr>
              <w:spacing w:after="0" w:line="240" w:lineRule="auto"/>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hideMark/>
          </w:tcPr>
          <w:p w14:paraId="29681B6A" w14:textId="77777777" w:rsidR="0054095D" w:rsidRPr="0054095D" w:rsidRDefault="0054095D" w:rsidP="00C55626">
            <w:pPr>
              <w:spacing w:after="0" w:line="240" w:lineRule="auto"/>
              <w:jc w:val="center"/>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sz w:val="20"/>
                <w:szCs w:val="20"/>
                <w:lang w:eastAsia="sk-SK"/>
              </w:rPr>
              <w:t>0</w:t>
            </w:r>
          </w:p>
        </w:tc>
        <w:tc>
          <w:tcPr>
            <w:tcW w:w="1650" w:type="dxa"/>
            <w:tcBorders>
              <w:top w:val="nil"/>
              <w:left w:val="nil"/>
              <w:bottom w:val="single" w:sz="4" w:space="0" w:color="auto"/>
              <w:right w:val="single" w:sz="4" w:space="0" w:color="auto"/>
            </w:tcBorders>
            <w:hideMark/>
          </w:tcPr>
          <w:p w14:paraId="19F0747F" w14:textId="77777777" w:rsidR="0054095D" w:rsidRPr="0054095D" w:rsidRDefault="0054095D" w:rsidP="00C55626">
            <w:pPr>
              <w:spacing w:after="0" w:line="240" w:lineRule="auto"/>
              <w:jc w:val="center"/>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sz w:val="20"/>
                <w:szCs w:val="20"/>
                <w:lang w:eastAsia="sk-SK"/>
              </w:rPr>
              <w:t>100 000</w:t>
            </w:r>
          </w:p>
        </w:tc>
        <w:tc>
          <w:tcPr>
            <w:tcW w:w="1540" w:type="dxa"/>
            <w:tcBorders>
              <w:top w:val="nil"/>
              <w:left w:val="nil"/>
              <w:bottom w:val="single" w:sz="4" w:space="0" w:color="auto"/>
              <w:right w:val="single" w:sz="4" w:space="0" w:color="auto"/>
            </w:tcBorders>
            <w:hideMark/>
          </w:tcPr>
          <w:p w14:paraId="38B1EE73" w14:textId="77777777" w:rsidR="0054095D" w:rsidRPr="0054095D" w:rsidRDefault="0054095D" w:rsidP="00C55626">
            <w:pPr>
              <w:spacing w:after="0" w:line="240" w:lineRule="auto"/>
              <w:jc w:val="center"/>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sz w:val="20"/>
                <w:szCs w:val="20"/>
                <w:lang w:eastAsia="sk-SK"/>
              </w:rPr>
              <w:t>0</w:t>
            </w:r>
          </w:p>
        </w:tc>
        <w:tc>
          <w:tcPr>
            <w:tcW w:w="1540" w:type="dxa"/>
            <w:tcBorders>
              <w:top w:val="nil"/>
              <w:left w:val="nil"/>
              <w:bottom w:val="single" w:sz="4" w:space="0" w:color="auto"/>
              <w:right w:val="single" w:sz="4" w:space="0" w:color="auto"/>
            </w:tcBorders>
            <w:hideMark/>
          </w:tcPr>
          <w:p w14:paraId="1D15821A" w14:textId="77777777" w:rsidR="0054095D" w:rsidRPr="0054095D" w:rsidRDefault="0054095D" w:rsidP="00C55626">
            <w:pPr>
              <w:spacing w:after="0" w:line="240" w:lineRule="auto"/>
              <w:jc w:val="center"/>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sz w:val="20"/>
                <w:szCs w:val="20"/>
                <w:lang w:eastAsia="sk-SK"/>
              </w:rPr>
              <w:t>0</w:t>
            </w:r>
          </w:p>
        </w:tc>
        <w:tc>
          <w:tcPr>
            <w:tcW w:w="1649" w:type="dxa"/>
            <w:tcBorders>
              <w:top w:val="nil"/>
              <w:left w:val="nil"/>
              <w:bottom w:val="single" w:sz="4" w:space="0" w:color="auto"/>
              <w:right w:val="single" w:sz="4" w:space="0" w:color="auto"/>
            </w:tcBorders>
            <w:noWrap/>
            <w:vAlign w:val="bottom"/>
            <w:hideMark/>
          </w:tcPr>
          <w:p w14:paraId="5D2CEE7E" w14:textId="77777777" w:rsidR="0054095D" w:rsidRPr="0054095D" w:rsidRDefault="0054095D" w:rsidP="00C55626">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 </w:t>
            </w:r>
          </w:p>
        </w:tc>
      </w:tr>
      <w:tr w:rsidR="0054095D" w:rsidRPr="0054095D" w14:paraId="46C8E072" w14:textId="77777777" w:rsidTr="00C55626">
        <w:trPr>
          <w:trHeight w:val="255"/>
          <w:jc w:val="center"/>
        </w:trPr>
        <w:tc>
          <w:tcPr>
            <w:tcW w:w="7070" w:type="dxa"/>
            <w:tcBorders>
              <w:top w:val="nil"/>
              <w:left w:val="single" w:sz="4" w:space="0" w:color="auto"/>
              <w:bottom w:val="single" w:sz="4" w:space="0" w:color="auto"/>
              <w:right w:val="single" w:sz="4" w:space="0" w:color="auto"/>
            </w:tcBorders>
            <w:hideMark/>
          </w:tcPr>
          <w:p w14:paraId="150A9BF0" w14:textId="77777777" w:rsidR="0054095D" w:rsidRPr="0054095D" w:rsidRDefault="0054095D" w:rsidP="00C55626">
            <w:pPr>
              <w:spacing w:after="0" w:line="240" w:lineRule="auto"/>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 xml:space="preserve">  Obstarávanie kapitálových aktív (710)</w:t>
            </w:r>
            <w:r w:rsidRPr="0054095D">
              <w:rPr>
                <w:rFonts w:ascii="Times New Roman" w:eastAsia="Times New Roman" w:hAnsi="Times New Roman" w:cs="Times New Roman"/>
                <w:sz w:val="20"/>
                <w:szCs w:val="20"/>
                <w:vertAlign w:val="superscript"/>
                <w:lang w:eastAsia="sk-SK"/>
              </w:rPr>
              <w:t>2</w:t>
            </w:r>
            <w:r w:rsidRPr="0054095D">
              <w:rPr>
                <w:rFonts w:ascii="Times New Roman" w:eastAsia="Times New Roman" w:hAnsi="Times New Roman" w:cs="Times New Roman"/>
                <w:sz w:val="20"/>
                <w:szCs w:val="20"/>
                <w:lang w:eastAsia="sk-SK"/>
              </w:rPr>
              <w:t xml:space="preserve"> v tom: 714001</w:t>
            </w:r>
          </w:p>
        </w:tc>
        <w:tc>
          <w:tcPr>
            <w:tcW w:w="1430" w:type="dxa"/>
            <w:tcBorders>
              <w:top w:val="nil"/>
              <w:left w:val="nil"/>
              <w:bottom w:val="single" w:sz="4" w:space="0" w:color="auto"/>
              <w:right w:val="single" w:sz="4" w:space="0" w:color="auto"/>
            </w:tcBorders>
            <w:hideMark/>
          </w:tcPr>
          <w:p w14:paraId="530D04D4"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hideMark/>
          </w:tcPr>
          <w:p w14:paraId="357F0D29"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100 000</w:t>
            </w:r>
          </w:p>
        </w:tc>
        <w:tc>
          <w:tcPr>
            <w:tcW w:w="1540" w:type="dxa"/>
            <w:tcBorders>
              <w:top w:val="nil"/>
              <w:left w:val="nil"/>
              <w:bottom w:val="single" w:sz="4" w:space="0" w:color="auto"/>
              <w:right w:val="single" w:sz="4" w:space="0" w:color="auto"/>
            </w:tcBorders>
            <w:hideMark/>
          </w:tcPr>
          <w:p w14:paraId="6628B70F"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hideMark/>
          </w:tcPr>
          <w:p w14:paraId="43039A22"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hideMark/>
          </w:tcPr>
          <w:p w14:paraId="7C3CE277" w14:textId="77777777" w:rsidR="0054095D" w:rsidRPr="0054095D" w:rsidRDefault="0054095D" w:rsidP="00C55626">
            <w:pPr>
              <w:spacing w:after="0" w:line="240" w:lineRule="auto"/>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4"/>
                <w:szCs w:val="24"/>
                <w:lang w:eastAsia="sk-SK"/>
              </w:rPr>
              <w:t> </w:t>
            </w:r>
            <w:r w:rsidRPr="0054095D">
              <w:rPr>
                <w:rFonts w:ascii="Times New Roman" w:eastAsia="Times New Roman" w:hAnsi="Times New Roman" w:cs="Times New Roman"/>
                <w:sz w:val="20"/>
                <w:szCs w:val="20"/>
                <w:lang w:eastAsia="sk-SK"/>
              </w:rPr>
              <w:t xml:space="preserve"> 5 automobilov</w:t>
            </w:r>
          </w:p>
        </w:tc>
      </w:tr>
      <w:tr w:rsidR="0054095D" w:rsidRPr="0054095D" w14:paraId="7FA4BA0B" w14:textId="77777777" w:rsidTr="00C55626">
        <w:trPr>
          <w:trHeight w:val="255"/>
          <w:jc w:val="center"/>
        </w:trPr>
        <w:tc>
          <w:tcPr>
            <w:tcW w:w="7070" w:type="dxa"/>
            <w:tcBorders>
              <w:top w:val="nil"/>
              <w:left w:val="single" w:sz="4" w:space="0" w:color="auto"/>
              <w:bottom w:val="single" w:sz="4" w:space="0" w:color="auto"/>
              <w:right w:val="single" w:sz="4" w:space="0" w:color="auto"/>
            </w:tcBorders>
            <w:hideMark/>
          </w:tcPr>
          <w:p w14:paraId="235760F0" w14:textId="77777777" w:rsidR="0054095D" w:rsidRPr="0054095D" w:rsidRDefault="0054095D" w:rsidP="00C55626">
            <w:pPr>
              <w:spacing w:after="0" w:line="240" w:lineRule="auto"/>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 xml:space="preserve">  Kapitálové transfery (720)</w:t>
            </w:r>
            <w:r w:rsidRPr="0054095D">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6A2EA3C3"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1A4D621C"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25B97FB9"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865B4D9"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hideMark/>
          </w:tcPr>
          <w:p w14:paraId="50D7BE1A" w14:textId="77777777" w:rsidR="0054095D" w:rsidRPr="0054095D" w:rsidRDefault="0054095D" w:rsidP="00C55626">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 </w:t>
            </w:r>
          </w:p>
        </w:tc>
      </w:tr>
      <w:tr w:rsidR="0054095D" w:rsidRPr="0054095D" w14:paraId="0C47684D" w14:textId="77777777" w:rsidTr="00C55626">
        <w:trPr>
          <w:trHeight w:val="255"/>
          <w:jc w:val="center"/>
        </w:trPr>
        <w:tc>
          <w:tcPr>
            <w:tcW w:w="7070" w:type="dxa"/>
            <w:tcBorders>
              <w:top w:val="nil"/>
              <w:left w:val="single" w:sz="4" w:space="0" w:color="auto"/>
              <w:bottom w:val="single" w:sz="4" w:space="0" w:color="auto"/>
              <w:right w:val="single" w:sz="4" w:space="0" w:color="auto"/>
            </w:tcBorders>
            <w:hideMark/>
          </w:tcPr>
          <w:p w14:paraId="6D822696" w14:textId="77777777" w:rsidR="0054095D" w:rsidRPr="0054095D" w:rsidRDefault="0054095D" w:rsidP="00C55626">
            <w:pPr>
              <w:spacing w:after="0" w:line="240" w:lineRule="auto"/>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tcPr>
          <w:p w14:paraId="350F4C97" w14:textId="77777777" w:rsidR="0054095D" w:rsidRPr="0054095D" w:rsidRDefault="0054095D" w:rsidP="00C55626">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hideMark/>
          </w:tcPr>
          <w:p w14:paraId="26FA1FB0" w14:textId="77777777" w:rsidR="0054095D" w:rsidRPr="0054095D" w:rsidRDefault="0054095D" w:rsidP="00C55626">
            <w:pPr>
              <w:spacing w:after="0" w:line="240" w:lineRule="auto"/>
              <w:jc w:val="center"/>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hideMark/>
          </w:tcPr>
          <w:p w14:paraId="649E6CD1" w14:textId="77777777" w:rsidR="0054095D" w:rsidRPr="0054095D" w:rsidRDefault="0054095D" w:rsidP="00C55626">
            <w:pPr>
              <w:spacing w:after="0" w:line="240" w:lineRule="auto"/>
              <w:jc w:val="center"/>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hideMark/>
          </w:tcPr>
          <w:p w14:paraId="2CC16B83" w14:textId="77777777" w:rsidR="0054095D" w:rsidRPr="0054095D" w:rsidRDefault="0054095D" w:rsidP="00C55626">
            <w:pPr>
              <w:spacing w:after="0" w:line="240" w:lineRule="auto"/>
              <w:jc w:val="center"/>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bCs/>
                <w:sz w:val="20"/>
                <w:szCs w:val="20"/>
                <w:lang w:eastAsia="sk-SK"/>
              </w:rPr>
              <w:t> </w:t>
            </w:r>
          </w:p>
        </w:tc>
        <w:tc>
          <w:tcPr>
            <w:tcW w:w="1649" w:type="dxa"/>
            <w:tcBorders>
              <w:top w:val="nil"/>
              <w:left w:val="nil"/>
              <w:bottom w:val="single" w:sz="4" w:space="0" w:color="auto"/>
              <w:right w:val="single" w:sz="4" w:space="0" w:color="auto"/>
            </w:tcBorders>
            <w:noWrap/>
            <w:vAlign w:val="bottom"/>
            <w:hideMark/>
          </w:tcPr>
          <w:p w14:paraId="13465569" w14:textId="77777777" w:rsidR="0054095D" w:rsidRPr="0054095D" w:rsidRDefault="0054095D" w:rsidP="00C55626">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 </w:t>
            </w:r>
          </w:p>
        </w:tc>
      </w:tr>
      <w:tr w:rsidR="0054095D" w:rsidRPr="0054095D" w14:paraId="3399986C" w14:textId="77777777" w:rsidTr="00C55626">
        <w:trPr>
          <w:trHeight w:val="255"/>
          <w:jc w:val="center"/>
        </w:trPr>
        <w:tc>
          <w:tcPr>
            <w:tcW w:w="7070" w:type="dxa"/>
            <w:tcBorders>
              <w:top w:val="single" w:sz="4" w:space="0" w:color="auto"/>
              <w:left w:val="single" w:sz="4" w:space="0" w:color="auto"/>
              <w:bottom w:val="single" w:sz="4" w:space="0" w:color="auto"/>
              <w:right w:val="single" w:sz="4" w:space="0" w:color="auto"/>
            </w:tcBorders>
            <w:shd w:val="clear" w:color="auto" w:fill="BFBFBF"/>
            <w:hideMark/>
          </w:tcPr>
          <w:p w14:paraId="2A790C91" w14:textId="77777777" w:rsidR="0054095D" w:rsidRPr="0054095D" w:rsidRDefault="0054095D" w:rsidP="00C55626">
            <w:pPr>
              <w:spacing w:after="0" w:line="240" w:lineRule="auto"/>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hideMark/>
          </w:tcPr>
          <w:p w14:paraId="00E3F22B" w14:textId="77777777" w:rsidR="0054095D" w:rsidRPr="0054095D" w:rsidRDefault="0054095D" w:rsidP="00C55626">
            <w:pPr>
              <w:spacing w:after="0" w:line="240" w:lineRule="auto"/>
              <w:jc w:val="center"/>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bCs/>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hideMark/>
          </w:tcPr>
          <w:p w14:paraId="43CE06C8" w14:textId="77777777" w:rsidR="0054095D" w:rsidRPr="0054095D" w:rsidRDefault="0054095D" w:rsidP="00C55626">
            <w:pPr>
              <w:spacing w:after="0" w:line="240" w:lineRule="auto"/>
              <w:jc w:val="center"/>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bCs/>
                <w:sz w:val="20"/>
                <w:szCs w:val="20"/>
                <w:lang w:eastAsia="sk-SK"/>
              </w:rPr>
              <w:t>882 560</w:t>
            </w:r>
          </w:p>
        </w:tc>
        <w:tc>
          <w:tcPr>
            <w:tcW w:w="1540" w:type="dxa"/>
            <w:tcBorders>
              <w:top w:val="single" w:sz="4" w:space="0" w:color="auto"/>
              <w:left w:val="nil"/>
              <w:bottom w:val="single" w:sz="4" w:space="0" w:color="auto"/>
              <w:right w:val="single" w:sz="4" w:space="0" w:color="auto"/>
            </w:tcBorders>
            <w:shd w:val="clear" w:color="auto" w:fill="BFBFBF"/>
            <w:hideMark/>
          </w:tcPr>
          <w:p w14:paraId="51E6F21C" w14:textId="77777777" w:rsidR="0054095D" w:rsidRPr="0054095D" w:rsidRDefault="0054095D" w:rsidP="00C55626">
            <w:pPr>
              <w:spacing w:after="0" w:line="240" w:lineRule="auto"/>
              <w:jc w:val="center"/>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bCs/>
                <w:sz w:val="20"/>
                <w:szCs w:val="20"/>
                <w:lang w:eastAsia="sk-SK"/>
              </w:rPr>
              <w:t>752 560</w:t>
            </w:r>
          </w:p>
        </w:tc>
        <w:tc>
          <w:tcPr>
            <w:tcW w:w="1540" w:type="dxa"/>
            <w:tcBorders>
              <w:top w:val="single" w:sz="4" w:space="0" w:color="auto"/>
              <w:left w:val="nil"/>
              <w:bottom w:val="single" w:sz="4" w:space="0" w:color="auto"/>
              <w:right w:val="single" w:sz="4" w:space="0" w:color="auto"/>
            </w:tcBorders>
            <w:shd w:val="clear" w:color="auto" w:fill="BFBFBF"/>
            <w:hideMark/>
          </w:tcPr>
          <w:p w14:paraId="23E2FE1B" w14:textId="77777777" w:rsidR="0054095D" w:rsidRPr="0054095D" w:rsidRDefault="0054095D" w:rsidP="00C55626">
            <w:pPr>
              <w:spacing w:after="0" w:line="240" w:lineRule="auto"/>
              <w:jc w:val="center"/>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bCs/>
                <w:sz w:val="20"/>
                <w:szCs w:val="20"/>
                <w:lang w:eastAsia="sk-SK"/>
              </w:rPr>
              <w:t>752 560</w:t>
            </w:r>
          </w:p>
        </w:tc>
        <w:tc>
          <w:tcPr>
            <w:tcW w:w="1649" w:type="dxa"/>
            <w:tcBorders>
              <w:top w:val="single" w:sz="4" w:space="0" w:color="auto"/>
              <w:left w:val="nil"/>
              <w:bottom w:val="single" w:sz="4" w:space="0" w:color="auto"/>
              <w:right w:val="single" w:sz="4" w:space="0" w:color="auto"/>
            </w:tcBorders>
            <w:shd w:val="clear" w:color="auto" w:fill="BFBFBF"/>
            <w:noWrap/>
            <w:vAlign w:val="bottom"/>
            <w:hideMark/>
          </w:tcPr>
          <w:p w14:paraId="563B14CB" w14:textId="77777777" w:rsidR="0054095D" w:rsidRPr="0054095D" w:rsidRDefault="0054095D" w:rsidP="00C55626">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 </w:t>
            </w:r>
          </w:p>
        </w:tc>
      </w:tr>
    </w:tbl>
    <w:p w14:paraId="2679378F" w14:textId="77777777" w:rsidR="0054095D" w:rsidRPr="0054095D" w:rsidRDefault="0054095D" w:rsidP="0054095D">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52F8F39" w14:textId="77777777" w:rsidR="0054095D" w:rsidRPr="0054095D" w:rsidRDefault="0054095D" w:rsidP="0054095D">
      <w:pPr>
        <w:tabs>
          <w:tab w:val="num" w:pos="1080"/>
        </w:tabs>
        <w:spacing w:after="0" w:line="240" w:lineRule="auto"/>
        <w:rPr>
          <w:rFonts w:ascii="Times New Roman" w:eastAsia="Times New Roman" w:hAnsi="Times New Roman" w:cs="Times New Roman"/>
          <w:bCs/>
          <w:sz w:val="20"/>
          <w:szCs w:val="20"/>
          <w:lang w:eastAsia="sk-SK"/>
        </w:rPr>
      </w:pPr>
      <w:r w:rsidRPr="0054095D">
        <w:rPr>
          <w:rFonts w:ascii="Times New Roman" w:eastAsia="Times New Roman" w:hAnsi="Times New Roman" w:cs="Times New Roman"/>
          <w:bCs/>
          <w:lang w:eastAsia="sk-SK"/>
        </w:rPr>
        <w:lastRenderedPageBreak/>
        <w:t>Ministerstvo pôdohospodárstva a rozvoja vidieka SR - SLDI</w:t>
      </w:r>
      <w:r w:rsidRPr="0054095D">
        <w:rPr>
          <w:rFonts w:ascii="Times New Roman" w:eastAsia="Times New Roman" w:hAnsi="Times New Roman" w:cs="Times New Roman"/>
          <w:bCs/>
          <w:sz w:val="20"/>
          <w:szCs w:val="20"/>
          <w:lang w:eastAsia="sk-SK"/>
        </w:rPr>
        <w:t xml:space="preserve">                                                                                                                                                                                                                                                                                                                    </w:t>
      </w:r>
    </w:p>
    <w:p w14:paraId="7C963C58" w14:textId="77777777" w:rsidR="0054095D" w:rsidRPr="0054095D" w:rsidRDefault="0054095D" w:rsidP="0054095D">
      <w:pPr>
        <w:tabs>
          <w:tab w:val="num" w:pos="1080"/>
        </w:tabs>
        <w:spacing w:after="0" w:line="240" w:lineRule="auto"/>
        <w:ind w:left="-900"/>
        <w:rPr>
          <w:rFonts w:ascii="Times New Roman" w:eastAsia="Times New Roman" w:hAnsi="Times New Roman" w:cs="Times New Roman"/>
          <w:bCs/>
          <w:sz w:val="20"/>
          <w:szCs w:val="20"/>
          <w:lang w:eastAsia="sk-SK"/>
        </w:rPr>
      </w:pPr>
      <w:r w:rsidRPr="0054095D">
        <w:rPr>
          <w:rFonts w:ascii="Times New Roman" w:eastAsia="Times New Roman" w:hAnsi="Times New Roman" w:cs="Times New Roman"/>
          <w:bCs/>
          <w:sz w:val="20"/>
          <w:szCs w:val="20"/>
          <w:lang w:eastAsia="sk-SK"/>
        </w:rPr>
        <w:tab/>
      </w:r>
      <w:r w:rsidRPr="0054095D">
        <w:rPr>
          <w:rFonts w:ascii="Times New Roman" w:eastAsia="Times New Roman" w:hAnsi="Times New Roman" w:cs="Times New Roman"/>
          <w:bCs/>
          <w:sz w:val="20"/>
          <w:szCs w:val="20"/>
          <w:lang w:eastAsia="sk-SK"/>
        </w:rPr>
        <w:tab/>
      </w:r>
      <w:r w:rsidRPr="0054095D">
        <w:rPr>
          <w:rFonts w:ascii="Times New Roman" w:eastAsia="Times New Roman" w:hAnsi="Times New Roman" w:cs="Times New Roman"/>
          <w:bCs/>
          <w:sz w:val="20"/>
          <w:szCs w:val="20"/>
          <w:lang w:eastAsia="sk-SK"/>
        </w:rPr>
        <w:tab/>
      </w:r>
      <w:r w:rsidRPr="0054095D">
        <w:rPr>
          <w:rFonts w:ascii="Times New Roman" w:eastAsia="Times New Roman" w:hAnsi="Times New Roman" w:cs="Times New Roman"/>
          <w:bCs/>
          <w:sz w:val="20"/>
          <w:szCs w:val="20"/>
          <w:lang w:eastAsia="sk-SK"/>
        </w:rPr>
        <w:tab/>
      </w:r>
      <w:r w:rsidRPr="0054095D">
        <w:rPr>
          <w:rFonts w:ascii="Times New Roman" w:eastAsia="Times New Roman" w:hAnsi="Times New Roman" w:cs="Times New Roman"/>
          <w:bCs/>
          <w:sz w:val="20"/>
          <w:szCs w:val="20"/>
          <w:lang w:eastAsia="sk-SK"/>
        </w:rPr>
        <w:tab/>
      </w:r>
      <w:r w:rsidRPr="0054095D">
        <w:rPr>
          <w:rFonts w:ascii="Times New Roman" w:eastAsia="Times New Roman" w:hAnsi="Times New Roman" w:cs="Times New Roman"/>
          <w:bCs/>
          <w:sz w:val="20"/>
          <w:szCs w:val="20"/>
          <w:lang w:eastAsia="sk-SK"/>
        </w:rPr>
        <w:tab/>
      </w:r>
      <w:r w:rsidRPr="0054095D">
        <w:rPr>
          <w:rFonts w:ascii="Times New Roman" w:eastAsia="Times New Roman" w:hAnsi="Times New Roman" w:cs="Times New Roman"/>
          <w:bCs/>
          <w:sz w:val="20"/>
          <w:szCs w:val="20"/>
          <w:lang w:eastAsia="sk-SK"/>
        </w:rPr>
        <w:tab/>
      </w:r>
      <w:r w:rsidRPr="0054095D">
        <w:rPr>
          <w:rFonts w:ascii="Times New Roman" w:eastAsia="Times New Roman" w:hAnsi="Times New Roman" w:cs="Times New Roman"/>
          <w:bCs/>
          <w:sz w:val="20"/>
          <w:szCs w:val="20"/>
          <w:lang w:eastAsia="sk-SK"/>
        </w:rPr>
        <w:tab/>
      </w:r>
      <w:r w:rsidRPr="0054095D">
        <w:rPr>
          <w:rFonts w:ascii="Times New Roman" w:eastAsia="Times New Roman" w:hAnsi="Times New Roman" w:cs="Times New Roman"/>
          <w:bCs/>
          <w:sz w:val="20"/>
          <w:szCs w:val="20"/>
          <w:lang w:eastAsia="sk-SK"/>
        </w:rPr>
        <w:tab/>
      </w:r>
      <w:r w:rsidRPr="0054095D">
        <w:rPr>
          <w:rFonts w:ascii="Times New Roman" w:eastAsia="Times New Roman" w:hAnsi="Times New Roman" w:cs="Times New Roman"/>
          <w:bCs/>
          <w:sz w:val="20"/>
          <w:szCs w:val="20"/>
          <w:lang w:eastAsia="sk-SK"/>
        </w:rPr>
        <w:tab/>
      </w:r>
      <w:r w:rsidRPr="0054095D">
        <w:rPr>
          <w:rFonts w:ascii="Times New Roman" w:eastAsia="Times New Roman" w:hAnsi="Times New Roman" w:cs="Times New Roman"/>
          <w:bCs/>
          <w:sz w:val="20"/>
          <w:szCs w:val="20"/>
          <w:lang w:eastAsia="sk-SK"/>
        </w:rPr>
        <w:tab/>
      </w:r>
      <w:r w:rsidRPr="0054095D">
        <w:rPr>
          <w:rFonts w:ascii="Times New Roman" w:eastAsia="Times New Roman" w:hAnsi="Times New Roman" w:cs="Times New Roman"/>
          <w:bCs/>
          <w:sz w:val="20"/>
          <w:szCs w:val="20"/>
          <w:lang w:eastAsia="sk-SK"/>
        </w:rPr>
        <w:tab/>
      </w:r>
      <w:r w:rsidRPr="0054095D">
        <w:rPr>
          <w:rFonts w:ascii="Times New Roman" w:eastAsia="Times New Roman" w:hAnsi="Times New Roman" w:cs="Times New Roman"/>
          <w:bCs/>
          <w:sz w:val="20"/>
          <w:szCs w:val="20"/>
          <w:lang w:eastAsia="sk-SK"/>
        </w:rPr>
        <w:tab/>
      </w:r>
      <w:r w:rsidRPr="0054095D">
        <w:rPr>
          <w:rFonts w:ascii="Times New Roman" w:eastAsia="Times New Roman" w:hAnsi="Times New Roman" w:cs="Times New Roman"/>
          <w:bCs/>
          <w:sz w:val="20"/>
          <w:szCs w:val="20"/>
          <w:lang w:eastAsia="sk-SK"/>
        </w:rPr>
        <w:tab/>
      </w:r>
      <w:r w:rsidRPr="0054095D">
        <w:rPr>
          <w:rFonts w:ascii="Times New Roman" w:eastAsia="Times New Roman" w:hAnsi="Times New Roman" w:cs="Times New Roman"/>
          <w:bCs/>
          <w:sz w:val="20"/>
          <w:szCs w:val="20"/>
          <w:lang w:eastAsia="sk-SK"/>
        </w:rPr>
        <w:tab/>
      </w:r>
      <w:r w:rsidRPr="0054095D">
        <w:rPr>
          <w:rFonts w:ascii="Times New Roman" w:eastAsia="Times New Roman" w:hAnsi="Times New Roman" w:cs="Times New Roman"/>
          <w:bCs/>
          <w:sz w:val="20"/>
          <w:szCs w:val="20"/>
          <w:lang w:eastAsia="sk-SK"/>
        </w:rPr>
        <w:tab/>
      </w:r>
      <w:r w:rsidRPr="0054095D">
        <w:rPr>
          <w:rFonts w:ascii="Times New Roman" w:eastAsia="Times New Roman" w:hAnsi="Times New Roman" w:cs="Times New Roman"/>
          <w:bCs/>
          <w:sz w:val="20"/>
          <w:szCs w:val="20"/>
          <w:lang w:eastAsia="sk-SK"/>
        </w:rPr>
        <w:tab/>
        <w:t>Tabuľka č. 4/B</w:t>
      </w:r>
    </w:p>
    <w:tbl>
      <w:tblPr>
        <w:tblpPr w:leftFromText="141" w:rightFromText="141" w:bottomFromText="200" w:vertAnchor="text" w:horzAnchor="page" w:tblpXSpec="center" w:tblpY="2"/>
        <w:tblW w:w="14879" w:type="dxa"/>
        <w:jc w:val="center"/>
        <w:tblCellMar>
          <w:left w:w="70" w:type="dxa"/>
          <w:right w:w="70" w:type="dxa"/>
        </w:tblCellMar>
        <w:tblLook w:val="04A0" w:firstRow="1" w:lastRow="0" w:firstColumn="1" w:lastColumn="0" w:noHBand="0" w:noVBand="1"/>
      </w:tblPr>
      <w:tblGrid>
        <w:gridCol w:w="7070"/>
        <w:gridCol w:w="1430"/>
        <w:gridCol w:w="1650"/>
        <w:gridCol w:w="1540"/>
        <w:gridCol w:w="1540"/>
        <w:gridCol w:w="1649"/>
      </w:tblGrid>
      <w:tr w:rsidR="0054095D" w:rsidRPr="0054095D" w14:paraId="340022F1" w14:textId="77777777" w:rsidTr="00C55626">
        <w:trPr>
          <w:cantSplit/>
          <w:trHeight w:val="255"/>
          <w:jc w:val="center"/>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hideMark/>
          </w:tcPr>
          <w:p w14:paraId="2A95F67A" w14:textId="77777777" w:rsidR="0054095D" w:rsidRPr="0054095D" w:rsidRDefault="0054095D" w:rsidP="00C55626">
            <w:pPr>
              <w:spacing w:after="0" w:line="240" w:lineRule="auto"/>
              <w:jc w:val="center"/>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bCs/>
                <w:sz w:val="20"/>
                <w:szCs w:val="20"/>
                <w:lang w:eastAsia="sk-SK"/>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hideMark/>
          </w:tcPr>
          <w:p w14:paraId="561D7F8F" w14:textId="77777777" w:rsidR="0054095D" w:rsidRPr="0054095D" w:rsidRDefault="0054095D" w:rsidP="00C55626">
            <w:pPr>
              <w:spacing w:after="0" w:line="240" w:lineRule="auto"/>
              <w:jc w:val="center"/>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bCs/>
                <w:sz w:val="20"/>
                <w:szCs w:val="20"/>
                <w:lang w:eastAsia="sk-SK"/>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4B3779A" w14:textId="77777777" w:rsidR="0054095D" w:rsidRPr="0054095D" w:rsidRDefault="0054095D" w:rsidP="00C55626">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poznámka</w:t>
            </w:r>
          </w:p>
        </w:tc>
      </w:tr>
      <w:tr w:rsidR="0054095D" w:rsidRPr="0054095D" w14:paraId="64B8350F" w14:textId="77777777" w:rsidTr="00C55626">
        <w:trPr>
          <w:cantSplit/>
          <w:trHeight w:val="25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44942C8" w14:textId="77777777" w:rsidR="0054095D" w:rsidRPr="0054095D" w:rsidRDefault="0054095D" w:rsidP="00C55626">
            <w:pPr>
              <w:spacing w:after="0" w:line="276" w:lineRule="auto"/>
              <w:rPr>
                <w:rFonts w:ascii="Times New Roman" w:eastAsia="Times New Roman" w:hAnsi="Times New Roman" w:cs="Times New Roman"/>
                <w:b/>
                <w:bCs/>
                <w:sz w:val="20"/>
                <w:szCs w:val="20"/>
                <w:lang w:eastAsia="sk-SK"/>
              </w:rPr>
            </w:pPr>
          </w:p>
        </w:tc>
        <w:tc>
          <w:tcPr>
            <w:tcW w:w="1430" w:type="dxa"/>
            <w:tcBorders>
              <w:top w:val="nil"/>
              <w:left w:val="nil"/>
              <w:bottom w:val="single" w:sz="4" w:space="0" w:color="auto"/>
              <w:right w:val="single" w:sz="4" w:space="0" w:color="auto"/>
            </w:tcBorders>
            <w:shd w:val="clear" w:color="auto" w:fill="BFBFBF"/>
            <w:hideMark/>
          </w:tcPr>
          <w:p w14:paraId="0993B439" w14:textId="77777777" w:rsidR="0054095D" w:rsidRPr="0054095D" w:rsidRDefault="0054095D" w:rsidP="00C55626">
            <w:pPr>
              <w:spacing w:after="0" w:line="240" w:lineRule="auto"/>
              <w:jc w:val="center"/>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bCs/>
                <w:sz w:val="20"/>
                <w:szCs w:val="20"/>
                <w:lang w:eastAsia="sk-SK"/>
              </w:rPr>
              <w:t>2024</w:t>
            </w:r>
          </w:p>
        </w:tc>
        <w:tc>
          <w:tcPr>
            <w:tcW w:w="1650" w:type="dxa"/>
            <w:tcBorders>
              <w:top w:val="nil"/>
              <w:left w:val="nil"/>
              <w:bottom w:val="single" w:sz="4" w:space="0" w:color="auto"/>
              <w:right w:val="single" w:sz="4" w:space="0" w:color="auto"/>
            </w:tcBorders>
            <w:shd w:val="clear" w:color="auto" w:fill="BFBFBF"/>
            <w:hideMark/>
          </w:tcPr>
          <w:p w14:paraId="02759FB7" w14:textId="77777777" w:rsidR="0054095D" w:rsidRPr="0054095D" w:rsidRDefault="0054095D" w:rsidP="00C55626">
            <w:pPr>
              <w:spacing w:after="0" w:line="240" w:lineRule="auto"/>
              <w:jc w:val="center"/>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hideMark/>
          </w:tcPr>
          <w:p w14:paraId="757CDB03" w14:textId="77777777" w:rsidR="0054095D" w:rsidRPr="0054095D" w:rsidRDefault="0054095D" w:rsidP="00C55626">
            <w:pPr>
              <w:spacing w:after="0" w:line="240" w:lineRule="auto"/>
              <w:jc w:val="center"/>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bCs/>
                <w:sz w:val="20"/>
                <w:szCs w:val="20"/>
                <w:lang w:eastAsia="sk-SK"/>
              </w:rPr>
              <w:t>2026</w:t>
            </w:r>
          </w:p>
        </w:tc>
        <w:tc>
          <w:tcPr>
            <w:tcW w:w="1540" w:type="dxa"/>
            <w:tcBorders>
              <w:top w:val="nil"/>
              <w:left w:val="nil"/>
              <w:bottom w:val="single" w:sz="4" w:space="0" w:color="auto"/>
              <w:right w:val="single" w:sz="4" w:space="0" w:color="auto"/>
            </w:tcBorders>
            <w:shd w:val="clear" w:color="auto" w:fill="BFBFBF"/>
            <w:hideMark/>
          </w:tcPr>
          <w:p w14:paraId="51EAF063" w14:textId="77777777" w:rsidR="0054095D" w:rsidRPr="0054095D" w:rsidRDefault="0054095D" w:rsidP="00C55626">
            <w:pPr>
              <w:spacing w:after="0" w:line="240" w:lineRule="auto"/>
              <w:jc w:val="center"/>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bCs/>
                <w:sz w:val="20"/>
                <w:szCs w:val="20"/>
                <w:lang w:eastAsia="sk-SK"/>
              </w:rPr>
              <w:t>2027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14DEE8" w14:textId="77777777" w:rsidR="0054095D" w:rsidRPr="0054095D" w:rsidRDefault="0054095D" w:rsidP="00C55626">
            <w:pPr>
              <w:spacing w:after="0" w:line="276" w:lineRule="auto"/>
              <w:rPr>
                <w:rFonts w:ascii="Times New Roman" w:eastAsia="Times New Roman" w:hAnsi="Times New Roman" w:cs="Times New Roman"/>
                <w:b/>
                <w:bCs/>
                <w:sz w:val="24"/>
                <w:szCs w:val="24"/>
                <w:lang w:eastAsia="sk-SK"/>
              </w:rPr>
            </w:pPr>
          </w:p>
        </w:tc>
      </w:tr>
      <w:tr w:rsidR="0054095D" w:rsidRPr="0054095D" w14:paraId="11448F69" w14:textId="77777777" w:rsidTr="00C55626">
        <w:trPr>
          <w:trHeight w:val="255"/>
          <w:jc w:val="center"/>
        </w:trPr>
        <w:tc>
          <w:tcPr>
            <w:tcW w:w="7070" w:type="dxa"/>
            <w:tcBorders>
              <w:top w:val="nil"/>
              <w:left w:val="single" w:sz="4" w:space="0" w:color="auto"/>
              <w:bottom w:val="single" w:sz="4" w:space="0" w:color="auto"/>
              <w:right w:val="single" w:sz="4" w:space="0" w:color="auto"/>
            </w:tcBorders>
            <w:hideMark/>
          </w:tcPr>
          <w:p w14:paraId="09D864EF" w14:textId="77777777" w:rsidR="0054095D" w:rsidRPr="0054095D" w:rsidRDefault="0054095D" w:rsidP="00C55626">
            <w:pPr>
              <w:spacing w:after="0" w:line="240" w:lineRule="auto"/>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bCs/>
                <w:sz w:val="20"/>
                <w:szCs w:val="20"/>
                <w:lang w:eastAsia="sk-SK"/>
              </w:rPr>
              <w:t>Kapitálové príjmy (230)</w:t>
            </w:r>
          </w:p>
        </w:tc>
        <w:tc>
          <w:tcPr>
            <w:tcW w:w="1430" w:type="dxa"/>
            <w:tcBorders>
              <w:top w:val="nil"/>
              <w:left w:val="nil"/>
              <w:bottom w:val="single" w:sz="4" w:space="0" w:color="auto"/>
              <w:right w:val="single" w:sz="4" w:space="0" w:color="auto"/>
            </w:tcBorders>
            <w:hideMark/>
          </w:tcPr>
          <w:p w14:paraId="4DA4C831" w14:textId="77777777" w:rsidR="0054095D" w:rsidRPr="0054095D" w:rsidRDefault="0054095D" w:rsidP="00C55626">
            <w:pPr>
              <w:spacing w:after="0" w:line="240" w:lineRule="auto"/>
              <w:jc w:val="center"/>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bCs/>
                <w:sz w:val="20"/>
                <w:szCs w:val="20"/>
                <w:lang w:eastAsia="sk-SK"/>
              </w:rPr>
              <w:t>0</w:t>
            </w:r>
          </w:p>
        </w:tc>
        <w:tc>
          <w:tcPr>
            <w:tcW w:w="1650" w:type="dxa"/>
            <w:tcBorders>
              <w:top w:val="nil"/>
              <w:left w:val="nil"/>
              <w:bottom w:val="single" w:sz="4" w:space="0" w:color="auto"/>
              <w:right w:val="single" w:sz="4" w:space="0" w:color="auto"/>
            </w:tcBorders>
            <w:hideMark/>
          </w:tcPr>
          <w:p w14:paraId="45A0CF73" w14:textId="77777777" w:rsidR="0054095D" w:rsidRPr="0054095D" w:rsidRDefault="0054095D" w:rsidP="00C55626">
            <w:pPr>
              <w:spacing w:after="0" w:line="240" w:lineRule="auto"/>
              <w:jc w:val="center"/>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hideMark/>
          </w:tcPr>
          <w:p w14:paraId="45434BD7" w14:textId="77777777" w:rsidR="0054095D" w:rsidRPr="0054095D" w:rsidRDefault="0054095D" w:rsidP="00C55626">
            <w:pPr>
              <w:spacing w:after="0" w:line="240" w:lineRule="auto"/>
              <w:jc w:val="center"/>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hideMark/>
          </w:tcPr>
          <w:p w14:paraId="41C14182" w14:textId="77777777" w:rsidR="0054095D" w:rsidRPr="0054095D" w:rsidRDefault="0054095D" w:rsidP="00C55626">
            <w:pPr>
              <w:spacing w:after="0" w:line="240" w:lineRule="auto"/>
              <w:jc w:val="center"/>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bCs/>
                <w:sz w:val="20"/>
                <w:szCs w:val="20"/>
                <w:lang w:eastAsia="sk-SK"/>
              </w:rPr>
              <w:t>0</w:t>
            </w:r>
          </w:p>
        </w:tc>
        <w:tc>
          <w:tcPr>
            <w:tcW w:w="1649" w:type="dxa"/>
            <w:tcBorders>
              <w:top w:val="nil"/>
              <w:left w:val="nil"/>
              <w:bottom w:val="single" w:sz="4" w:space="0" w:color="auto"/>
              <w:right w:val="single" w:sz="4" w:space="0" w:color="auto"/>
            </w:tcBorders>
            <w:noWrap/>
            <w:vAlign w:val="bottom"/>
          </w:tcPr>
          <w:p w14:paraId="2DFB003A" w14:textId="77777777" w:rsidR="0054095D" w:rsidRPr="0054095D" w:rsidRDefault="0054095D" w:rsidP="00C55626">
            <w:pPr>
              <w:spacing w:after="0" w:line="240" w:lineRule="auto"/>
              <w:rPr>
                <w:rFonts w:ascii="Times New Roman" w:eastAsia="Times New Roman" w:hAnsi="Times New Roman" w:cs="Times New Roman"/>
                <w:sz w:val="24"/>
                <w:szCs w:val="24"/>
                <w:lang w:eastAsia="sk-SK"/>
              </w:rPr>
            </w:pPr>
          </w:p>
        </w:tc>
      </w:tr>
      <w:tr w:rsidR="0054095D" w:rsidRPr="0054095D" w14:paraId="489A00E8" w14:textId="77777777" w:rsidTr="00C55626">
        <w:trPr>
          <w:trHeight w:val="255"/>
          <w:jc w:val="center"/>
        </w:trPr>
        <w:tc>
          <w:tcPr>
            <w:tcW w:w="7070" w:type="dxa"/>
            <w:tcBorders>
              <w:top w:val="nil"/>
              <w:left w:val="single" w:sz="4" w:space="0" w:color="auto"/>
              <w:bottom w:val="single" w:sz="4" w:space="0" w:color="auto"/>
              <w:right w:val="single" w:sz="4" w:space="0" w:color="auto"/>
            </w:tcBorders>
            <w:hideMark/>
          </w:tcPr>
          <w:p w14:paraId="0E3E568F" w14:textId="77777777" w:rsidR="0054095D" w:rsidRPr="0054095D" w:rsidRDefault="0054095D" w:rsidP="00C55626">
            <w:pPr>
              <w:spacing w:after="0" w:line="240" w:lineRule="auto"/>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hideMark/>
          </w:tcPr>
          <w:p w14:paraId="088B7442" w14:textId="77777777" w:rsidR="0054095D" w:rsidRPr="0054095D" w:rsidRDefault="0054095D" w:rsidP="00C55626">
            <w:pPr>
              <w:spacing w:after="0" w:line="240" w:lineRule="auto"/>
              <w:jc w:val="center"/>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bCs/>
                <w:sz w:val="20"/>
                <w:szCs w:val="20"/>
                <w:lang w:eastAsia="sk-SK"/>
              </w:rPr>
              <w:t>0</w:t>
            </w:r>
          </w:p>
        </w:tc>
        <w:tc>
          <w:tcPr>
            <w:tcW w:w="1650" w:type="dxa"/>
            <w:tcBorders>
              <w:top w:val="nil"/>
              <w:left w:val="nil"/>
              <w:bottom w:val="single" w:sz="4" w:space="0" w:color="auto"/>
              <w:right w:val="single" w:sz="4" w:space="0" w:color="auto"/>
            </w:tcBorders>
            <w:hideMark/>
          </w:tcPr>
          <w:p w14:paraId="68F7C651" w14:textId="77777777" w:rsidR="0054095D" w:rsidRPr="0054095D" w:rsidRDefault="0054095D" w:rsidP="00C55626">
            <w:pPr>
              <w:spacing w:after="0" w:line="240" w:lineRule="auto"/>
              <w:jc w:val="center"/>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bCs/>
                <w:sz w:val="20"/>
                <w:szCs w:val="20"/>
                <w:lang w:eastAsia="sk-SK"/>
              </w:rPr>
              <w:t>782 560</w:t>
            </w:r>
          </w:p>
        </w:tc>
        <w:tc>
          <w:tcPr>
            <w:tcW w:w="1540" w:type="dxa"/>
            <w:tcBorders>
              <w:top w:val="nil"/>
              <w:left w:val="nil"/>
              <w:bottom w:val="single" w:sz="4" w:space="0" w:color="auto"/>
              <w:right w:val="single" w:sz="4" w:space="0" w:color="auto"/>
            </w:tcBorders>
            <w:hideMark/>
          </w:tcPr>
          <w:p w14:paraId="047FF010" w14:textId="77777777" w:rsidR="0054095D" w:rsidRPr="0054095D" w:rsidRDefault="0054095D" w:rsidP="00C55626">
            <w:pPr>
              <w:spacing w:after="0" w:line="240" w:lineRule="auto"/>
              <w:jc w:val="center"/>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bCs/>
                <w:sz w:val="20"/>
                <w:szCs w:val="20"/>
                <w:lang w:eastAsia="sk-SK"/>
              </w:rPr>
              <w:t>752 560</w:t>
            </w:r>
          </w:p>
        </w:tc>
        <w:tc>
          <w:tcPr>
            <w:tcW w:w="1540" w:type="dxa"/>
            <w:tcBorders>
              <w:top w:val="nil"/>
              <w:left w:val="nil"/>
              <w:bottom w:val="single" w:sz="4" w:space="0" w:color="auto"/>
              <w:right w:val="single" w:sz="4" w:space="0" w:color="auto"/>
            </w:tcBorders>
            <w:hideMark/>
          </w:tcPr>
          <w:p w14:paraId="3B295919" w14:textId="77777777" w:rsidR="0054095D" w:rsidRPr="0054095D" w:rsidRDefault="0054095D" w:rsidP="00C55626">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0"/>
                <w:szCs w:val="20"/>
                <w:lang w:eastAsia="sk-SK"/>
              </w:rPr>
              <w:t>752 560</w:t>
            </w:r>
          </w:p>
        </w:tc>
        <w:tc>
          <w:tcPr>
            <w:tcW w:w="1649" w:type="dxa"/>
            <w:tcBorders>
              <w:top w:val="nil"/>
              <w:left w:val="nil"/>
              <w:bottom w:val="single" w:sz="4" w:space="0" w:color="auto"/>
              <w:right w:val="single" w:sz="4" w:space="0" w:color="auto"/>
            </w:tcBorders>
            <w:noWrap/>
            <w:vAlign w:val="bottom"/>
            <w:hideMark/>
          </w:tcPr>
          <w:p w14:paraId="3C4BF244" w14:textId="77777777" w:rsidR="0054095D" w:rsidRPr="0054095D" w:rsidRDefault="0054095D" w:rsidP="00C55626">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 </w:t>
            </w:r>
          </w:p>
        </w:tc>
      </w:tr>
      <w:tr w:rsidR="0054095D" w:rsidRPr="0054095D" w14:paraId="3AA575FE" w14:textId="77777777" w:rsidTr="00C55626">
        <w:trPr>
          <w:trHeight w:val="255"/>
          <w:jc w:val="center"/>
        </w:trPr>
        <w:tc>
          <w:tcPr>
            <w:tcW w:w="7070" w:type="dxa"/>
            <w:tcBorders>
              <w:top w:val="nil"/>
              <w:left w:val="single" w:sz="4" w:space="0" w:color="auto"/>
              <w:bottom w:val="single" w:sz="4" w:space="0" w:color="auto"/>
              <w:right w:val="single" w:sz="4" w:space="0" w:color="auto"/>
            </w:tcBorders>
            <w:hideMark/>
          </w:tcPr>
          <w:p w14:paraId="572194D4" w14:textId="77777777" w:rsidR="0054095D" w:rsidRPr="0054095D" w:rsidRDefault="0054095D" w:rsidP="00C55626">
            <w:pPr>
              <w:spacing w:after="0" w:line="240" w:lineRule="auto"/>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hideMark/>
          </w:tcPr>
          <w:p w14:paraId="3E576CF8"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hideMark/>
          </w:tcPr>
          <w:p w14:paraId="3AFC4BC6"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480 000</w:t>
            </w:r>
          </w:p>
        </w:tc>
        <w:tc>
          <w:tcPr>
            <w:tcW w:w="1540" w:type="dxa"/>
            <w:tcBorders>
              <w:top w:val="nil"/>
              <w:left w:val="nil"/>
              <w:bottom w:val="single" w:sz="4" w:space="0" w:color="auto"/>
              <w:right w:val="single" w:sz="4" w:space="0" w:color="auto"/>
            </w:tcBorders>
            <w:hideMark/>
          </w:tcPr>
          <w:p w14:paraId="7BF3B10F"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480 000</w:t>
            </w:r>
          </w:p>
        </w:tc>
        <w:tc>
          <w:tcPr>
            <w:tcW w:w="1540" w:type="dxa"/>
            <w:tcBorders>
              <w:top w:val="nil"/>
              <w:left w:val="nil"/>
              <w:bottom w:val="single" w:sz="4" w:space="0" w:color="auto"/>
              <w:right w:val="single" w:sz="4" w:space="0" w:color="auto"/>
            </w:tcBorders>
            <w:hideMark/>
          </w:tcPr>
          <w:p w14:paraId="4EDC8D40" w14:textId="77777777" w:rsidR="0054095D" w:rsidRPr="0054095D" w:rsidRDefault="0054095D" w:rsidP="00C55626">
            <w:pPr>
              <w:spacing w:after="0" w:line="240" w:lineRule="auto"/>
              <w:jc w:val="center"/>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0"/>
                <w:szCs w:val="20"/>
                <w:lang w:eastAsia="sk-SK"/>
              </w:rPr>
              <w:t>480 000</w:t>
            </w:r>
          </w:p>
        </w:tc>
        <w:tc>
          <w:tcPr>
            <w:tcW w:w="1649" w:type="dxa"/>
            <w:tcBorders>
              <w:top w:val="nil"/>
              <w:left w:val="nil"/>
              <w:bottom w:val="single" w:sz="4" w:space="0" w:color="auto"/>
              <w:right w:val="single" w:sz="4" w:space="0" w:color="auto"/>
            </w:tcBorders>
            <w:noWrap/>
            <w:vAlign w:val="bottom"/>
            <w:hideMark/>
          </w:tcPr>
          <w:p w14:paraId="7E23B360" w14:textId="77777777" w:rsidR="0054095D" w:rsidRPr="0054095D" w:rsidRDefault="0054095D" w:rsidP="00C55626">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 </w:t>
            </w:r>
          </w:p>
        </w:tc>
      </w:tr>
      <w:tr w:rsidR="0054095D" w:rsidRPr="0054095D" w14:paraId="71F276A5" w14:textId="77777777" w:rsidTr="00C55626">
        <w:trPr>
          <w:trHeight w:val="255"/>
          <w:jc w:val="center"/>
        </w:trPr>
        <w:tc>
          <w:tcPr>
            <w:tcW w:w="7070" w:type="dxa"/>
            <w:tcBorders>
              <w:top w:val="nil"/>
              <w:left w:val="single" w:sz="4" w:space="0" w:color="auto"/>
              <w:bottom w:val="single" w:sz="4" w:space="0" w:color="auto"/>
              <w:right w:val="single" w:sz="4" w:space="0" w:color="auto"/>
            </w:tcBorders>
            <w:hideMark/>
          </w:tcPr>
          <w:p w14:paraId="78AC5E85" w14:textId="77777777" w:rsidR="0054095D" w:rsidRPr="0054095D" w:rsidRDefault="0054095D" w:rsidP="00C55626">
            <w:pPr>
              <w:spacing w:after="0" w:line="240" w:lineRule="auto"/>
              <w:rPr>
                <w:rFonts w:ascii="Times New Roman" w:eastAsia="Times New Roman" w:hAnsi="Times New Roman" w:cs="Times New Roman"/>
                <w:sz w:val="20"/>
                <w:szCs w:val="20"/>
                <w:vertAlign w:val="superscript"/>
                <w:lang w:eastAsia="sk-SK"/>
              </w:rPr>
            </w:pPr>
            <w:r w:rsidRPr="0054095D">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hideMark/>
          </w:tcPr>
          <w:p w14:paraId="07B31EF0"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hideMark/>
          </w:tcPr>
          <w:p w14:paraId="7DB69229"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172 560</w:t>
            </w:r>
          </w:p>
        </w:tc>
        <w:tc>
          <w:tcPr>
            <w:tcW w:w="1540" w:type="dxa"/>
            <w:tcBorders>
              <w:top w:val="nil"/>
              <w:left w:val="nil"/>
              <w:bottom w:val="single" w:sz="4" w:space="0" w:color="auto"/>
              <w:right w:val="single" w:sz="4" w:space="0" w:color="auto"/>
            </w:tcBorders>
            <w:hideMark/>
          </w:tcPr>
          <w:p w14:paraId="601218D7"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172 560</w:t>
            </w:r>
          </w:p>
        </w:tc>
        <w:tc>
          <w:tcPr>
            <w:tcW w:w="1540" w:type="dxa"/>
            <w:tcBorders>
              <w:top w:val="nil"/>
              <w:left w:val="nil"/>
              <w:bottom w:val="single" w:sz="4" w:space="0" w:color="auto"/>
              <w:right w:val="single" w:sz="4" w:space="0" w:color="auto"/>
            </w:tcBorders>
            <w:hideMark/>
          </w:tcPr>
          <w:p w14:paraId="314FEA51" w14:textId="77777777" w:rsidR="0054095D" w:rsidRPr="0054095D" w:rsidRDefault="0054095D" w:rsidP="00C55626">
            <w:pPr>
              <w:spacing w:after="0" w:line="240" w:lineRule="auto"/>
              <w:jc w:val="center"/>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0"/>
                <w:szCs w:val="20"/>
                <w:lang w:eastAsia="sk-SK"/>
              </w:rPr>
              <w:t>172 560</w:t>
            </w:r>
          </w:p>
        </w:tc>
        <w:tc>
          <w:tcPr>
            <w:tcW w:w="1649" w:type="dxa"/>
            <w:tcBorders>
              <w:top w:val="nil"/>
              <w:left w:val="nil"/>
              <w:bottom w:val="single" w:sz="4" w:space="0" w:color="auto"/>
              <w:right w:val="single" w:sz="4" w:space="0" w:color="auto"/>
            </w:tcBorders>
            <w:noWrap/>
            <w:vAlign w:val="bottom"/>
            <w:hideMark/>
          </w:tcPr>
          <w:p w14:paraId="61DCE2B7" w14:textId="77777777" w:rsidR="0054095D" w:rsidRPr="0054095D" w:rsidRDefault="0054095D" w:rsidP="00C55626">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 </w:t>
            </w:r>
          </w:p>
        </w:tc>
      </w:tr>
      <w:tr w:rsidR="0054095D" w:rsidRPr="0054095D" w14:paraId="0CF8585F" w14:textId="77777777" w:rsidTr="00C55626">
        <w:trPr>
          <w:trHeight w:val="255"/>
          <w:jc w:val="center"/>
        </w:trPr>
        <w:tc>
          <w:tcPr>
            <w:tcW w:w="7070" w:type="dxa"/>
            <w:tcBorders>
              <w:top w:val="nil"/>
              <w:left w:val="single" w:sz="4" w:space="0" w:color="auto"/>
              <w:bottom w:val="single" w:sz="4" w:space="0" w:color="auto"/>
              <w:right w:val="single" w:sz="4" w:space="0" w:color="auto"/>
            </w:tcBorders>
            <w:hideMark/>
          </w:tcPr>
          <w:p w14:paraId="7DBE94EB" w14:textId="77777777" w:rsidR="0054095D" w:rsidRPr="0054095D" w:rsidRDefault="0054095D" w:rsidP="00C55626">
            <w:pPr>
              <w:spacing w:after="0" w:line="240" w:lineRule="auto"/>
              <w:rPr>
                <w:rFonts w:ascii="Times New Roman" w:eastAsia="Times New Roman" w:hAnsi="Times New Roman" w:cs="Times New Roman"/>
                <w:sz w:val="20"/>
                <w:szCs w:val="20"/>
                <w:vertAlign w:val="superscript"/>
                <w:lang w:eastAsia="sk-SK"/>
              </w:rPr>
            </w:pPr>
            <w:r w:rsidRPr="0054095D">
              <w:rPr>
                <w:rFonts w:ascii="Times New Roman" w:eastAsia="Times New Roman" w:hAnsi="Times New Roman" w:cs="Times New Roman"/>
                <w:sz w:val="20"/>
                <w:szCs w:val="20"/>
                <w:lang w:eastAsia="sk-SK"/>
              </w:rPr>
              <w:t xml:space="preserve">  Tovary a služby (630)</w:t>
            </w:r>
            <w:r w:rsidRPr="0054095D">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hideMark/>
          </w:tcPr>
          <w:p w14:paraId="1363FAAD"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hideMark/>
          </w:tcPr>
          <w:p w14:paraId="7D9489B3"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130 000</w:t>
            </w:r>
          </w:p>
        </w:tc>
        <w:tc>
          <w:tcPr>
            <w:tcW w:w="1540" w:type="dxa"/>
            <w:tcBorders>
              <w:top w:val="nil"/>
              <w:left w:val="nil"/>
              <w:bottom w:val="single" w:sz="4" w:space="0" w:color="auto"/>
              <w:right w:val="single" w:sz="4" w:space="0" w:color="auto"/>
            </w:tcBorders>
            <w:hideMark/>
          </w:tcPr>
          <w:p w14:paraId="46738379"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100 000</w:t>
            </w:r>
          </w:p>
        </w:tc>
        <w:tc>
          <w:tcPr>
            <w:tcW w:w="1540" w:type="dxa"/>
            <w:tcBorders>
              <w:top w:val="nil"/>
              <w:left w:val="nil"/>
              <w:bottom w:val="single" w:sz="4" w:space="0" w:color="auto"/>
              <w:right w:val="single" w:sz="4" w:space="0" w:color="auto"/>
            </w:tcBorders>
            <w:hideMark/>
          </w:tcPr>
          <w:p w14:paraId="5887A514" w14:textId="77777777" w:rsidR="0054095D" w:rsidRPr="0054095D" w:rsidRDefault="0054095D" w:rsidP="00C55626">
            <w:pPr>
              <w:spacing w:after="0" w:line="240" w:lineRule="auto"/>
              <w:jc w:val="center"/>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0"/>
                <w:szCs w:val="20"/>
                <w:lang w:eastAsia="sk-SK"/>
              </w:rPr>
              <w:t>100 000</w:t>
            </w:r>
          </w:p>
        </w:tc>
        <w:tc>
          <w:tcPr>
            <w:tcW w:w="1649" w:type="dxa"/>
            <w:tcBorders>
              <w:top w:val="nil"/>
              <w:left w:val="nil"/>
              <w:bottom w:val="single" w:sz="4" w:space="0" w:color="auto"/>
              <w:right w:val="single" w:sz="4" w:space="0" w:color="auto"/>
            </w:tcBorders>
            <w:noWrap/>
            <w:vAlign w:val="bottom"/>
            <w:hideMark/>
          </w:tcPr>
          <w:p w14:paraId="66D4CE39" w14:textId="77777777" w:rsidR="0054095D" w:rsidRPr="0054095D" w:rsidRDefault="0054095D" w:rsidP="00C55626">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 </w:t>
            </w:r>
          </w:p>
        </w:tc>
      </w:tr>
      <w:tr w:rsidR="0054095D" w:rsidRPr="0054095D" w14:paraId="5703702D" w14:textId="77777777" w:rsidTr="00C55626">
        <w:trPr>
          <w:trHeight w:val="255"/>
          <w:jc w:val="center"/>
        </w:trPr>
        <w:tc>
          <w:tcPr>
            <w:tcW w:w="7070" w:type="dxa"/>
            <w:tcBorders>
              <w:top w:val="nil"/>
              <w:left w:val="single" w:sz="4" w:space="0" w:color="auto"/>
              <w:bottom w:val="single" w:sz="4" w:space="0" w:color="auto"/>
              <w:right w:val="single" w:sz="4" w:space="0" w:color="auto"/>
            </w:tcBorders>
            <w:hideMark/>
          </w:tcPr>
          <w:p w14:paraId="2E62EB10" w14:textId="77777777" w:rsidR="0054095D" w:rsidRPr="0054095D" w:rsidRDefault="0054095D" w:rsidP="00C55626">
            <w:pPr>
              <w:spacing w:after="0" w:line="240" w:lineRule="auto"/>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 xml:space="preserve">  Bežné transfery (640)</w:t>
            </w:r>
            <w:r w:rsidRPr="0054095D">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23E08148"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76CC7108"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1C1943DC"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104CFD75" w14:textId="77777777" w:rsidR="0054095D" w:rsidRPr="0054095D" w:rsidRDefault="0054095D" w:rsidP="00C55626">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hideMark/>
          </w:tcPr>
          <w:p w14:paraId="74A41D42" w14:textId="77777777" w:rsidR="0054095D" w:rsidRPr="0054095D" w:rsidRDefault="0054095D" w:rsidP="00C55626">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 </w:t>
            </w:r>
          </w:p>
        </w:tc>
      </w:tr>
      <w:tr w:rsidR="0054095D" w:rsidRPr="0054095D" w14:paraId="36711942" w14:textId="77777777" w:rsidTr="00C55626">
        <w:trPr>
          <w:trHeight w:val="255"/>
          <w:jc w:val="center"/>
        </w:trPr>
        <w:tc>
          <w:tcPr>
            <w:tcW w:w="7070" w:type="dxa"/>
            <w:tcBorders>
              <w:top w:val="nil"/>
              <w:left w:val="single" w:sz="4" w:space="0" w:color="auto"/>
              <w:bottom w:val="single" w:sz="4" w:space="0" w:color="auto"/>
              <w:right w:val="single" w:sz="4" w:space="0" w:color="auto"/>
            </w:tcBorders>
            <w:vAlign w:val="center"/>
            <w:hideMark/>
          </w:tcPr>
          <w:p w14:paraId="39F34A49" w14:textId="77777777" w:rsidR="0054095D" w:rsidRPr="0054095D" w:rsidRDefault="0054095D" w:rsidP="00C55626">
            <w:pPr>
              <w:spacing w:after="0" w:line="240" w:lineRule="auto"/>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 xml:space="preserve">  Splácanie úrokov a ostatné platby súvisiace s </w:t>
            </w:r>
            <w:r w:rsidRPr="0054095D">
              <w:rPr>
                <w:rFonts w:ascii="Calibri" w:eastAsia="Calibri" w:hAnsi="Calibri" w:cs="Times New Roman"/>
              </w:rPr>
              <w:t xml:space="preserve"> </w:t>
            </w:r>
            <w:r w:rsidRPr="0054095D">
              <w:rPr>
                <w:rFonts w:ascii="Times New Roman" w:eastAsia="Times New Roman" w:hAnsi="Times New Roman" w:cs="Times New Roman"/>
                <w:sz w:val="20"/>
                <w:szCs w:val="20"/>
                <w:lang w:eastAsia="sk-SK"/>
              </w:rPr>
              <w:t>úverom, pôžičkou, návratnou finančnou výpomocou a finančným prenájmom (650)</w:t>
            </w:r>
            <w:r w:rsidRPr="0054095D">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4575A77D"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4DA73F80"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243BEA38"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29951C38" w14:textId="77777777" w:rsidR="0054095D" w:rsidRPr="0054095D" w:rsidRDefault="0054095D" w:rsidP="00C55626">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58685AD2" w14:textId="77777777" w:rsidR="0054095D" w:rsidRPr="0054095D" w:rsidRDefault="0054095D" w:rsidP="00C55626">
            <w:pPr>
              <w:spacing w:after="0" w:line="240" w:lineRule="auto"/>
              <w:rPr>
                <w:rFonts w:ascii="Times New Roman" w:eastAsia="Times New Roman" w:hAnsi="Times New Roman" w:cs="Times New Roman"/>
                <w:sz w:val="24"/>
                <w:szCs w:val="24"/>
                <w:lang w:eastAsia="sk-SK"/>
              </w:rPr>
            </w:pPr>
          </w:p>
        </w:tc>
      </w:tr>
      <w:tr w:rsidR="0054095D" w:rsidRPr="0054095D" w14:paraId="3A402F6E" w14:textId="77777777" w:rsidTr="00C55626">
        <w:trPr>
          <w:trHeight w:val="255"/>
          <w:jc w:val="center"/>
        </w:trPr>
        <w:tc>
          <w:tcPr>
            <w:tcW w:w="7070" w:type="dxa"/>
            <w:tcBorders>
              <w:top w:val="nil"/>
              <w:left w:val="single" w:sz="4" w:space="0" w:color="auto"/>
              <w:bottom w:val="single" w:sz="4" w:space="0" w:color="auto"/>
              <w:right w:val="single" w:sz="4" w:space="0" w:color="auto"/>
            </w:tcBorders>
            <w:hideMark/>
          </w:tcPr>
          <w:p w14:paraId="2BE2D331" w14:textId="77777777" w:rsidR="0054095D" w:rsidRPr="0054095D" w:rsidRDefault="0054095D" w:rsidP="00C55626">
            <w:pPr>
              <w:spacing w:after="0" w:line="240" w:lineRule="auto"/>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hideMark/>
          </w:tcPr>
          <w:p w14:paraId="37CCCCF4" w14:textId="77777777" w:rsidR="0054095D" w:rsidRPr="0054095D" w:rsidRDefault="0054095D" w:rsidP="00C55626">
            <w:pPr>
              <w:spacing w:after="0" w:line="240" w:lineRule="auto"/>
              <w:jc w:val="center"/>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sz w:val="20"/>
                <w:szCs w:val="20"/>
                <w:lang w:eastAsia="sk-SK"/>
              </w:rPr>
              <w:t>0</w:t>
            </w:r>
          </w:p>
        </w:tc>
        <w:tc>
          <w:tcPr>
            <w:tcW w:w="1650" w:type="dxa"/>
            <w:tcBorders>
              <w:top w:val="nil"/>
              <w:left w:val="nil"/>
              <w:bottom w:val="single" w:sz="4" w:space="0" w:color="auto"/>
              <w:right w:val="single" w:sz="4" w:space="0" w:color="auto"/>
            </w:tcBorders>
            <w:hideMark/>
          </w:tcPr>
          <w:p w14:paraId="46DF716D" w14:textId="77777777" w:rsidR="0054095D" w:rsidRPr="0054095D" w:rsidRDefault="0054095D" w:rsidP="00C55626">
            <w:pPr>
              <w:spacing w:after="0" w:line="240" w:lineRule="auto"/>
              <w:jc w:val="center"/>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sz w:val="20"/>
                <w:szCs w:val="20"/>
                <w:lang w:eastAsia="sk-SK"/>
              </w:rPr>
              <w:t>100 000</w:t>
            </w:r>
          </w:p>
        </w:tc>
        <w:tc>
          <w:tcPr>
            <w:tcW w:w="1540" w:type="dxa"/>
            <w:tcBorders>
              <w:top w:val="nil"/>
              <w:left w:val="nil"/>
              <w:bottom w:val="single" w:sz="4" w:space="0" w:color="auto"/>
              <w:right w:val="single" w:sz="4" w:space="0" w:color="auto"/>
            </w:tcBorders>
            <w:hideMark/>
          </w:tcPr>
          <w:p w14:paraId="050F32B3" w14:textId="77777777" w:rsidR="0054095D" w:rsidRPr="0054095D" w:rsidRDefault="0054095D" w:rsidP="00C55626">
            <w:pPr>
              <w:spacing w:after="0" w:line="240" w:lineRule="auto"/>
              <w:jc w:val="center"/>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sz w:val="20"/>
                <w:szCs w:val="20"/>
                <w:lang w:eastAsia="sk-SK"/>
              </w:rPr>
              <w:t>0</w:t>
            </w:r>
          </w:p>
        </w:tc>
        <w:tc>
          <w:tcPr>
            <w:tcW w:w="1540" w:type="dxa"/>
            <w:tcBorders>
              <w:top w:val="nil"/>
              <w:left w:val="nil"/>
              <w:bottom w:val="single" w:sz="4" w:space="0" w:color="auto"/>
              <w:right w:val="single" w:sz="4" w:space="0" w:color="auto"/>
            </w:tcBorders>
            <w:hideMark/>
          </w:tcPr>
          <w:p w14:paraId="3318B72C" w14:textId="77777777" w:rsidR="0054095D" w:rsidRPr="0054095D" w:rsidRDefault="0054095D" w:rsidP="00C55626">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sz w:val="20"/>
                <w:szCs w:val="20"/>
                <w:lang w:eastAsia="sk-SK"/>
              </w:rPr>
              <w:t>0</w:t>
            </w:r>
          </w:p>
        </w:tc>
        <w:tc>
          <w:tcPr>
            <w:tcW w:w="1649" w:type="dxa"/>
            <w:tcBorders>
              <w:top w:val="nil"/>
              <w:left w:val="nil"/>
              <w:bottom w:val="single" w:sz="4" w:space="0" w:color="auto"/>
              <w:right w:val="single" w:sz="4" w:space="0" w:color="auto"/>
            </w:tcBorders>
            <w:noWrap/>
            <w:vAlign w:val="bottom"/>
            <w:hideMark/>
          </w:tcPr>
          <w:p w14:paraId="5637EB06" w14:textId="77777777" w:rsidR="0054095D" w:rsidRPr="0054095D" w:rsidRDefault="0054095D" w:rsidP="00C55626">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 </w:t>
            </w:r>
          </w:p>
        </w:tc>
      </w:tr>
      <w:tr w:rsidR="0054095D" w:rsidRPr="0054095D" w14:paraId="73FA992E" w14:textId="77777777" w:rsidTr="00C55626">
        <w:trPr>
          <w:trHeight w:val="255"/>
          <w:jc w:val="center"/>
        </w:trPr>
        <w:tc>
          <w:tcPr>
            <w:tcW w:w="7070" w:type="dxa"/>
            <w:tcBorders>
              <w:top w:val="nil"/>
              <w:left w:val="single" w:sz="4" w:space="0" w:color="auto"/>
              <w:bottom w:val="single" w:sz="4" w:space="0" w:color="auto"/>
              <w:right w:val="single" w:sz="4" w:space="0" w:color="auto"/>
            </w:tcBorders>
            <w:hideMark/>
          </w:tcPr>
          <w:p w14:paraId="4B68582A" w14:textId="77777777" w:rsidR="0054095D" w:rsidRPr="0054095D" w:rsidRDefault="0054095D" w:rsidP="00C55626">
            <w:pPr>
              <w:spacing w:after="0" w:line="240" w:lineRule="auto"/>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 xml:space="preserve">  Obstarávanie kapitálových aktív (710)</w:t>
            </w:r>
            <w:r w:rsidRPr="0054095D">
              <w:rPr>
                <w:rFonts w:ascii="Times New Roman" w:eastAsia="Times New Roman" w:hAnsi="Times New Roman" w:cs="Times New Roman"/>
                <w:sz w:val="20"/>
                <w:szCs w:val="20"/>
                <w:vertAlign w:val="superscript"/>
                <w:lang w:eastAsia="sk-SK"/>
              </w:rPr>
              <w:t xml:space="preserve">2 </w:t>
            </w:r>
            <w:r w:rsidRPr="0054095D">
              <w:rPr>
                <w:rFonts w:ascii="Times New Roman" w:eastAsia="Times New Roman" w:hAnsi="Times New Roman" w:cs="Times New Roman"/>
                <w:sz w:val="20"/>
                <w:szCs w:val="20"/>
                <w:lang w:eastAsia="sk-SK"/>
              </w:rPr>
              <w:t xml:space="preserve"> v tom: 714001</w:t>
            </w:r>
          </w:p>
        </w:tc>
        <w:tc>
          <w:tcPr>
            <w:tcW w:w="1430" w:type="dxa"/>
            <w:tcBorders>
              <w:top w:val="nil"/>
              <w:left w:val="nil"/>
              <w:bottom w:val="single" w:sz="4" w:space="0" w:color="auto"/>
              <w:right w:val="single" w:sz="4" w:space="0" w:color="auto"/>
            </w:tcBorders>
            <w:hideMark/>
          </w:tcPr>
          <w:p w14:paraId="7D0B2EDA"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hideMark/>
          </w:tcPr>
          <w:p w14:paraId="31115B1B"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100 000</w:t>
            </w:r>
          </w:p>
        </w:tc>
        <w:tc>
          <w:tcPr>
            <w:tcW w:w="1540" w:type="dxa"/>
            <w:tcBorders>
              <w:top w:val="nil"/>
              <w:left w:val="nil"/>
              <w:bottom w:val="single" w:sz="4" w:space="0" w:color="auto"/>
              <w:right w:val="single" w:sz="4" w:space="0" w:color="auto"/>
            </w:tcBorders>
            <w:hideMark/>
          </w:tcPr>
          <w:p w14:paraId="01E0E2AB"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hideMark/>
          </w:tcPr>
          <w:p w14:paraId="2B647504" w14:textId="77777777" w:rsidR="0054095D" w:rsidRPr="0054095D" w:rsidRDefault="0054095D" w:rsidP="00C55626">
            <w:pPr>
              <w:spacing w:after="0" w:line="240" w:lineRule="auto"/>
              <w:jc w:val="center"/>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hideMark/>
          </w:tcPr>
          <w:p w14:paraId="47E9EB74" w14:textId="77777777" w:rsidR="0054095D" w:rsidRPr="0054095D" w:rsidRDefault="0054095D" w:rsidP="00C55626">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 </w:t>
            </w:r>
            <w:r w:rsidRPr="0054095D">
              <w:rPr>
                <w:rFonts w:ascii="Times New Roman" w:eastAsia="Times New Roman" w:hAnsi="Times New Roman" w:cs="Times New Roman"/>
                <w:sz w:val="20"/>
                <w:szCs w:val="20"/>
                <w:lang w:eastAsia="sk-SK"/>
              </w:rPr>
              <w:t xml:space="preserve"> 5 automobilov</w:t>
            </w:r>
          </w:p>
        </w:tc>
      </w:tr>
      <w:tr w:rsidR="0054095D" w:rsidRPr="0054095D" w14:paraId="71C78006" w14:textId="77777777" w:rsidTr="00C55626">
        <w:trPr>
          <w:trHeight w:val="255"/>
          <w:jc w:val="center"/>
        </w:trPr>
        <w:tc>
          <w:tcPr>
            <w:tcW w:w="7070" w:type="dxa"/>
            <w:tcBorders>
              <w:top w:val="nil"/>
              <w:left w:val="single" w:sz="4" w:space="0" w:color="auto"/>
              <w:bottom w:val="single" w:sz="4" w:space="0" w:color="auto"/>
              <w:right w:val="single" w:sz="4" w:space="0" w:color="auto"/>
            </w:tcBorders>
            <w:hideMark/>
          </w:tcPr>
          <w:p w14:paraId="6FD363F5" w14:textId="77777777" w:rsidR="0054095D" w:rsidRPr="0054095D" w:rsidRDefault="0054095D" w:rsidP="00C55626">
            <w:pPr>
              <w:spacing w:after="0" w:line="240" w:lineRule="auto"/>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 xml:space="preserve">  Kapitálové transfery (720)</w:t>
            </w:r>
            <w:r w:rsidRPr="0054095D">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1BAE9DB9"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14E59575"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46A35569" w14:textId="77777777" w:rsidR="0054095D" w:rsidRPr="0054095D" w:rsidRDefault="0054095D" w:rsidP="00C55626">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31087EC" w14:textId="77777777" w:rsidR="0054095D" w:rsidRPr="0054095D" w:rsidRDefault="0054095D" w:rsidP="00C55626">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hideMark/>
          </w:tcPr>
          <w:p w14:paraId="2C3B15FE" w14:textId="77777777" w:rsidR="0054095D" w:rsidRPr="0054095D" w:rsidRDefault="0054095D" w:rsidP="00C55626">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 </w:t>
            </w:r>
          </w:p>
        </w:tc>
      </w:tr>
      <w:tr w:rsidR="0054095D" w:rsidRPr="0054095D" w14:paraId="73F5437D" w14:textId="77777777" w:rsidTr="00C55626">
        <w:trPr>
          <w:trHeight w:val="255"/>
          <w:jc w:val="center"/>
        </w:trPr>
        <w:tc>
          <w:tcPr>
            <w:tcW w:w="7070" w:type="dxa"/>
            <w:tcBorders>
              <w:top w:val="single" w:sz="4" w:space="0" w:color="auto"/>
              <w:left w:val="single" w:sz="4" w:space="0" w:color="auto"/>
              <w:bottom w:val="single" w:sz="4" w:space="0" w:color="auto"/>
              <w:right w:val="single" w:sz="4" w:space="0" w:color="auto"/>
            </w:tcBorders>
            <w:shd w:val="clear" w:color="auto" w:fill="BFBFBF"/>
            <w:hideMark/>
          </w:tcPr>
          <w:p w14:paraId="0D87535B" w14:textId="77777777" w:rsidR="0054095D" w:rsidRPr="0054095D" w:rsidRDefault="0054095D" w:rsidP="00C55626">
            <w:pPr>
              <w:spacing w:after="0" w:line="240" w:lineRule="auto"/>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bCs/>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hideMark/>
          </w:tcPr>
          <w:p w14:paraId="1B957033" w14:textId="77777777" w:rsidR="0054095D" w:rsidRPr="0054095D" w:rsidRDefault="0054095D" w:rsidP="00C55626">
            <w:pPr>
              <w:spacing w:after="0" w:line="240" w:lineRule="auto"/>
              <w:jc w:val="center"/>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bCs/>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hideMark/>
          </w:tcPr>
          <w:p w14:paraId="4EFE1976" w14:textId="77777777" w:rsidR="0054095D" w:rsidRPr="0054095D" w:rsidRDefault="0054095D" w:rsidP="00C55626">
            <w:pPr>
              <w:spacing w:after="0" w:line="240" w:lineRule="auto"/>
              <w:jc w:val="center"/>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bCs/>
                <w:sz w:val="20"/>
                <w:szCs w:val="20"/>
                <w:lang w:eastAsia="sk-SK"/>
              </w:rPr>
              <w:t>882 560</w:t>
            </w:r>
          </w:p>
        </w:tc>
        <w:tc>
          <w:tcPr>
            <w:tcW w:w="1540" w:type="dxa"/>
            <w:tcBorders>
              <w:top w:val="single" w:sz="4" w:space="0" w:color="auto"/>
              <w:left w:val="nil"/>
              <w:bottom w:val="single" w:sz="4" w:space="0" w:color="auto"/>
              <w:right w:val="single" w:sz="4" w:space="0" w:color="auto"/>
            </w:tcBorders>
            <w:shd w:val="clear" w:color="auto" w:fill="BFBFBF"/>
            <w:hideMark/>
          </w:tcPr>
          <w:p w14:paraId="0523A1E8" w14:textId="77777777" w:rsidR="0054095D" w:rsidRPr="0054095D" w:rsidRDefault="0054095D" w:rsidP="00C55626">
            <w:pPr>
              <w:spacing w:after="0" w:line="240" w:lineRule="auto"/>
              <w:jc w:val="center"/>
              <w:rPr>
                <w:rFonts w:ascii="Times New Roman" w:eastAsia="Times New Roman" w:hAnsi="Times New Roman" w:cs="Times New Roman"/>
                <w:b/>
                <w:bCs/>
                <w:sz w:val="20"/>
                <w:szCs w:val="20"/>
                <w:lang w:eastAsia="sk-SK"/>
              </w:rPr>
            </w:pPr>
            <w:r w:rsidRPr="0054095D">
              <w:rPr>
                <w:rFonts w:ascii="Times New Roman" w:eastAsia="Times New Roman" w:hAnsi="Times New Roman" w:cs="Times New Roman"/>
                <w:b/>
                <w:bCs/>
                <w:sz w:val="20"/>
                <w:szCs w:val="20"/>
                <w:lang w:eastAsia="sk-SK"/>
              </w:rPr>
              <w:t>752 560</w:t>
            </w:r>
          </w:p>
        </w:tc>
        <w:tc>
          <w:tcPr>
            <w:tcW w:w="1540" w:type="dxa"/>
            <w:tcBorders>
              <w:top w:val="single" w:sz="4" w:space="0" w:color="auto"/>
              <w:left w:val="nil"/>
              <w:bottom w:val="single" w:sz="4" w:space="0" w:color="auto"/>
              <w:right w:val="single" w:sz="4" w:space="0" w:color="auto"/>
            </w:tcBorders>
            <w:shd w:val="clear" w:color="auto" w:fill="BFBFBF"/>
            <w:hideMark/>
          </w:tcPr>
          <w:p w14:paraId="4306F32F" w14:textId="77777777" w:rsidR="0054095D" w:rsidRPr="0054095D" w:rsidRDefault="0054095D" w:rsidP="00C55626">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0"/>
                <w:szCs w:val="20"/>
                <w:lang w:eastAsia="sk-SK"/>
              </w:rPr>
              <w:t>752 560</w:t>
            </w:r>
          </w:p>
        </w:tc>
        <w:tc>
          <w:tcPr>
            <w:tcW w:w="1649" w:type="dxa"/>
            <w:tcBorders>
              <w:top w:val="single" w:sz="4" w:space="0" w:color="auto"/>
              <w:left w:val="nil"/>
              <w:bottom w:val="single" w:sz="4" w:space="0" w:color="auto"/>
              <w:right w:val="single" w:sz="4" w:space="0" w:color="auto"/>
            </w:tcBorders>
            <w:shd w:val="clear" w:color="auto" w:fill="BFBFBF"/>
            <w:noWrap/>
            <w:vAlign w:val="bottom"/>
            <w:hideMark/>
          </w:tcPr>
          <w:p w14:paraId="7CAC2ADC" w14:textId="77777777" w:rsidR="0054095D" w:rsidRPr="0054095D" w:rsidRDefault="0054095D" w:rsidP="00C55626">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 </w:t>
            </w:r>
          </w:p>
        </w:tc>
      </w:tr>
    </w:tbl>
    <w:p w14:paraId="232AFF22" w14:textId="77777777" w:rsidR="0054095D" w:rsidRPr="0054095D" w:rsidRDefault="0054095D" w:rsidP="0054095D">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54095D">
        <w:rPr>
          <w:rFonts w:ascii="Times New Roman" w:eastAsia="Times New Roman" w:hAnsi="Times New Roman" w:cs="Times New Roman"/>
          <w:bCs/>
          <w:sz w:val="20"/>
          <w:szCs w:val="20"/>
          <w:lang w:eastAsia="sk-SK"/>
        </w:rPr>
        <w:t xml:space="preserve">  </w:t>
      </w:r>
    </w:p>
    <w:p w14:paraId="438A8468" w14:textId="77777777" w:rsidR="0054095D" w:rsidRPr="0054095D" w:rsidRDefault="0054095D" w:rsidP="0054095D">
      <w:pPr>
        <w:tabs>
          <w:tab w:val="num" w:pos="1080"/>
        </w:tabs>
        <w:spacing w:after="0" w:line="240" w:lineRule="auto"/>
        <w:rPr>
          <w:rFonts w:ascii="Times New Roman" w:eastAsia="Times New Roman" w:hAnsi="Times New Roman" w:cs="Times New Roman"/>
          <w:bCs/>
          <w:lang w:eastAsia="sk-SK"/>
        </w:rPr>
      </w:pPr>
    </w:p>
    <w:p w14:paraId="34066771" w14:textId="77777777" w:rsidR="0054095D" w:rsidRPr="0054095D" w:rsidRDefault="0054095D" w:rsidP="0054095D">
      <w:pPr>
        <w:tabs>
          <w:tab w:val="num" w:pos="1080"/>
        </w:tabs>
        <w:spacing w:after="0" w:line="240" w:lineRule="auto"/>
        <w:rPr>
          <w:rFonts w:ascii="Times New Roman" w:eastAsia="Times New Roman" w:hAnsi="Times New Roman" w:cs="Times New Roman"/>
          <w:bCs/>
          <w:sz w:val="20"/>
          <w:szCs w:val="20"/>
          <w:lang w:eastAsia="sk-SK"/>
        </w:rPr>
      </w:pPr>
      <w:r w:rsidRPr="0054095D">
        <w:rPr>
          <w:rFonts w:ascii="Times New Roman" w:eastAsia="Times New Roman" w:hAnsi="Times New Roman" w:cs="Times New Roman"/>
          <w:bCs/>
          <w:lang w:eastAsia="sk-SK"/>
        </w:rPr>
        <w:t>Ministerstvo pôdohospodárstva a rozvoja vidieka SR - SLDI</w:t>
      </w:r>
    </w:p>
    <w:p w14:paraId="74BB35D6" w14:textId="77777777" w:rsidR="0054095D" w:rsidRPr="0054095D" w:rsidRDefault="0054095D" w:rsidP="0054095D">
      <w:pPr>
        <w:tabs>
          <w:tab w:val="num" w:pos="1080"/>
        </w:tabs>
        <w:spacing w:after="0" w:line="240" w:lineRule="auto"/>
        <w:jc w:val="both"/>
        <w:rPr>
          <w:rFonts w:ascii="Times New Roman" w:eastAsia="Times New Roman" w:hAnsi="Times New Roman" w:cs="Times New Roman"/>
          <w:bCs/>
          <w:sz w:val="20"/>
          <w:szCs w:val="20"/>
          <w:lang w:eastAsia="sk-SK"/>
        </w:rPr>
      </w:pPr>
      <w:r w:rsidRPr="0054095D">
        <w:rPr>
          <w:rFonts w:ascii="Times New Roman" w:eastAsia="Times New Roman" w:hAnsi="Times New Roman" w:cs="Times New Roman"/>
          <w:bCs/>
          <w:sz w:val="20"/>
          <w:szCs w:val="20"/>
          <w:lang w:eastAsia="sk-SK"/>
        </w:rPr>
        <w:t xml:space="preserve">                                                                                                                                                                                                                                                                  Tabuľka č. 5</w:t>
      </w:r>
    </w:p>
    <w:tbl>
      <w:tblPr>
        <w:tblW w:w="14954" w:type="dxa"/>
        <w:jc w:val="center"/>
        <w:tblCellMar>
          <w:left w:w="70" w:type="dxa"/>
          <w:right w:w="70" w:type="dxa"/>
        </w:tblCellMar>
        <w:tblLook w:val="04A0" w:firstRow="1" w:lastRow="0" w:firstColumn="1" w:lastColumn="0" w:noHBand="0" w:noVBand="1"/>
      </w:tblPr>
      <w:tblGrid>
        <w:gridCol w:w="6188"/>
        <w:gridCol w:w="1698"/>
        <w:gridCol w:w="1788"/>
        <w:gridCol w:w="1878"/>
        <w:gridCol w:w="1560"/>
        <w:gridCol w:w="1842"/>
      </w:tblGrid>
      <w:tr w:rsidR="0054095D" w:rsidRPr="0054095D" w14:paraId="39E0476F" w14:textId="77777777" w:rsidTr="00C55626">
        <w:trPr>
          <w:cantSplit/>
          <w:trHeight w:val="255"/>
          <w:jc w:val="center"/>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4D0D4023"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Zamestnanosť</w:t>
            </w:r>
          </w:p>
        </w:tc>
        <w:tc>
          <w:tcPr>
            <w:tcW w:w="6924" w:type="dxa"/>
            <w:gridSpan w:val="4"/>
            <w:tcBorders>
              <w:top w:val="single" w:sz="4" w:space="0" w:color="auto"/>
              <w:left w:val="nil"/>
              <w:bottom w:val="single" w:sz="4" w:space="0" w:color="auto"/>
              <w:right w:val="single" w:sz="4" w:space="0" w:color="auto"/>
            </w:tcBorders>
            <w:shd w:val="clear" w:color="auto" w:fill="BFBFBF"/>
            <w:hideMark/>
          </w:tcPr>
          <w:p w14:paraId="1062600D"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Vplyv na rozpočet verejnej správy</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90B8454"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poznámka</w:t>
            </w:r>
          </w:p>
        </w:tc>
      </w:tr>
      <w:tr w:rsidR="0054095D" w:rsidRPr="0054095D" w14:paraId="71D178CA" w14:textId="77777777" w:rsidTr="00C55626">
        <w:trPr>
          <w:cantSplit/>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213AA6" w14:textId="77777777" w:rsidR="0054095D" w:rsidRPr="0054095D" w:rsidRDefault="0054095D" w:rsidP="0054095D">
            <w:pPr>
              <w:spacing w:after="0" w:line="276"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hideMark/>
          </w:tcPr>
          <w:p w14:paraId="51D3DD87"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2024</w:t>
            </w:r>
          </w:p>
        </w:tc>
        <w:tc>
          <w:tcPr>
            <w:tcW w:w="1788" w:type="dxa"/>
            <w:tcBorders>
              <w:top w:val="nil"/>
              <w:left w:val="nil"/>
              <w:bottom w:val="single" w:sz="4" w:space="0" w:color="auto"/>
              <w:right w:val="single" w:sz="4" w:space="0" w:color="auto"/>
            </w:tcBorders>
            <w:shd w:val="clear" w:color="auto" w:fill="BFBFBF"/>
            <w:hideMark/>
          </w:tcPr>
          <w:p w14:paraId="47E65B2F"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2025</w:t>
            </w:r>
          </w:p>
        </w:tc>
        <w:tc>
          <w:tcPr>
            <w:tcW w:w="1878" w:type="dxa"/>
            <w:tcBorders>
              <w:top w:val="nil"/>
              <w:left w:val="nil"/>
              <w:bottom w:val="single" w:sz="4" w:space="0" w:color="auto"/>
              <w:right w:val="single" w:sz="4" w:space="0" w:color="auto"/>
            </w:tcBorders>
            <w:shd w:val="clear" w:color="auto" w:fill="BFBFBF"/>
            <w:hideMark/>
          </w:tcPr>
          <w:p w14:paraId="6B44FD6D"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2026</w:t>
            </w:r>
          </w:p>
        </w:tc>
        <w:tc>
          <w:tcPr>
            <w:tcW w:w="1560" w:type="dxa"/>
            <w:tcBorders>
              <w:top w:val="nil"/>
              <w:left w:val="nil"/>
              <w:bottom w:val="single" w:sz="4" w:space="0" w:color="auto"/>
              <w:right w:val="single" w:sz="4" w:space="0" w:color="auto"/>
            </w:tcBorders>
            <w:shd w:val="clear" w:color="auto" w:fill="BFBFBF"/>
            <w:hideMark/>
          </w:tcPr>
          <w:p w14:paraId="50BB3941"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2027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9059CA" w14:textId="77777777" w:rsidR="0054095D" w:rsidRPr="0054095D" w:rsidRDefault="0054095D" w:rsidP="0054095D">
            <w:pPr>
              <w:spacing w:after="0" w:line="276" w:lineRule="auto"/>
              <w:rPr>
                <w:rFonts w:ascii="Times New Roman" w:eastAsia="Times New Roman" w:hAnsi="Times New Roman" w:cs="Times New Roman"/>
                <w:b/>
                <w:bCs/>
                <w:sz w:val="24"/>
                <w:szCs w:val="24"/>
                <w:lang w:eastAsia="sk-SK"/>
              </w:rPr>
            </w:pPr>
          </w:p>
        </w:tc>
      </w:tr>
      <w:tr w:rsidR="0054095D" w:rsidRPr="0054095D" w14:paraId="307DCE98" w14:textId="77777777" w:rsidTr="00C55626">
        <w:trPr>
          <w:trHeight w:val="255"/>
          <w:jc w:val="center"/>
        </w:trPr>
        <w:tc>
          <w:tcPr>
            <w:tcW w:w="6188" w:type="dxa"/>
            <w:tcBorders>
              <w:top w:val="nil"/>
              <w:left w:val="single" w:sz="4" w:space="0" w:color="auto"/>
              <w:bottom w:val="single" w:sz="4" w:space="0" w:color="auto"/>
              <w:right w:val="single" w:sz="4" w:space="0" w:color="auto"/>
            </w:tcBorders>
            <w:hideMark/>
          </w:tcPr>
          <w:p w14:paraId="0C13D87E" w14:textId="77777777" w:rsidR="0054095D" w:rsidRPr="0054095D" w:rsidRDefault="0054095D" w:rsidP="0054095D">
            <w:pPr>
              <w:spacing w:after="0" w:line="240" w:lineRule="auto"/>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hideMark/>
          </w:tcPr>
          <w:p w14:paraId="70651E08"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hideMark/>
          </w:tcPr>
          <w:p w14:paraId="723E04F3"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20</w:t>
            </w:r>
          </w:p>
        </w:tc>
        <w:tc>
          <w:tcPr>
            <w:tcW w:w="1878" w:type="dxa"/>
            <w:tcBorders>
              <w:top w:val="nil"/>
              <w:left w:val="nil"/>
              <w:bottom w:val="single" w:sz="4" w:space="0" w:color="auto"/>
              <w:right w:val="single" w:sz="4" w:space="0" w:color="auto"/>
            </w:tcBorders>
            <w:hideMark/>
          </w:tcPr>
          <w:p w14:paraId="5050DBC8"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20</w:t>
            </w:r>
          </w:p>
        </w:tc>
        <w:tc>
          <w:tcPr>
            <w:tcW w:w="1560" w:type="dxa"/>
            <w:tcBorders>
              <w:top w:val="nil"/>
              <w:left w:val="nil"/>
              <w:bottom w:val="single" w:sz="4" w:space="0" w:color="auto"/>
              <w:right w:val="single" w:sz="4" w:space="0" w:color="auto"/>
            </w:tcBorders>
            <w:hideMark/>
          </w:tcPr>
          <w:p w14:paraId="490C6B16"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20</w:t>
            </w:r>
          </w:p>
        </w:tc>
        <w:tc>
          <w:tcPr>
            <w:tcW w:w="1842" w:type="dxa"/>
            <w:tcBorders>
              <w:top w:val="nil"/>
              <w:left w:val="nil"/>
              <w:bottom w:val="single" w:sz="4" w:space="0" w:color="auto"/>
              <w:right w:val="single" w:sz="4" w:space="0" w:color="auto"/>
            </w:tcBorders>
            <w:noWrap/>
            <w:vAlign w:val="bottom"/>
            <w:hideMark/>
          </w:tcPr>
          <w:p w14:paraId="7C750640" w14:textId="77777777" w:rsidR="0054095D" w:rsidRPr="0054095D" w:rsidRDefault="0054095D" w:rsidP="0054095D">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 </w:t>
            </w:r>
          </w:p>
        </w:tc>
      </w:tr>
      <w:tr w:rsidR="0054095D" w:rsidRPr="0054095D" w14:paraId="32BD54B2" w14:textId="77777777" w:rsidTr="00C55626">
        <w:trPr>
          <w:trHeight w:val="255"/>
          <w:jc w:val="center"/>
        </w:trPr>
        <w:tc>
          <w:tcPr>
            <w:tcW w:w="6188" w:type="dxa"/>
            <w:tcBorders>
              <w:top w:val="nil"/>
              <w:left w:val="single" w:sz="4" w:space="0" w:color="auto"/>
              <w:bottom w:val="single" w:sz="4" w:space="0" w:color="auto"/>
              <w:right w:val="single" w:sz="4" w:space="0" w:color="auto"/>
            </w:tcBorders>
            <w:hideMark/>
          </w:tcPr>
          <w:p w14:paraId="656B751C" w14:textId="77777777" w:rsidR="0054095D" w:rsidRPr="0054095D" w:rsidRDefault="0054095D" w:rsidP="0054095D">
            <w:pPr>
              <w:spacing w:after="0" w:line="240" w:lineRule="auto"/>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hideMark/>
          </w:tcPr>
          <w:p w14:paraId="66788F7B" w14:textId="77777777" w:rsidR="0054095D" w:rsidRPr="0054095D" w:rsidRDefault="0054095D" w:rsidP="0054095D">
            <w:pPr>
              <w:spacing w:after="0" w:line="240" w:lineRule="auto"/>
              <w:jc w:val="center"/>
              <w:rPr>
                <w:rFonts w:ascii="Times New Roman" w:eastAsia="Times New Roman" w:hAnsi="Times New Roman" w:cs="Times New Roman"/>
                <w:bCs/>
                <w:sz w:val="24"/>
                <w:szCs w:val="24"/>
                <w:lang w:eastAsia="sk-SK"/>
              </w:rPr>
            </w:pPr>
            <w:r w:rsidRPr="0054095D">
              <w:rPr>
                <w:rFonts w:ascii="Times New Roman" w:eastAsia="Times New Roman" w:hAnsi="Times New Roman" w:cs="Times New Roman"/>
                <w:bCs/>
                <w:sz w:val="24"/>
                <w:szCs w:val="24"/>
                <w:lang w:eastAsia="sk-SK"/>
              </w:rPr>
              <w:t>0</w:t>
            </w:r>
          </w:p>
        </w:tc>
        <w:tc>
          <w:tcPr>
            <w:tcW w:w="1788" w:type="dxa"/>
            <w:tcBorders>
              <w:top w:val="single" w:sz="4" w:space="0" w:color="auto"/>
              <w:left w:val="nil"/>
              <w:bottom w:val="single" w:sz="4" w:space="0" w:color="auto"/>
              <w:right w:val="single" w:sz="4" w:space="0" w:color="auto"/>
            </w:tcBorders>
            <w:hideMark/>
          </w:tcPr>
          <w:p w14:paraId="3A25597F"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Cs/>
                <w:sz w:val="24"/>
                <w:szCs w:val="24"/>
                <w:lang w:eastAsia="sk-SK"/>
              </w:rPr>
              <w:t>20</w:t>
            </w:r>
          </w:p>
        </w:tc>
        <w:tc>
          <w:tcPr>
            <w:tcW w:w="1878" w:type="dxa"/>
            <w:tcBorders>
              <w:top w:val="single" w:sz="4" w:space="0" w:color="auto"/>
              <w:left w:val="nil"/>
              <w:bottom w:val="single" w:sz="4" w:space="0" w:color="auto"/>
              <w:right w:val="single" w:sz="4" w:space="0" w:color="auto"/>
            </w:tcBorders>
            <w:hideMark/>
          </w:tcPr>
          <w:p w14:paraId="45E7219F"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Cs/>
                <w:sz w:val="24"/>
                <w:szCs w:val="24"/>
                <w:lang w:eastAsia="sk-SK"/>
              </w:rPr>
              <w:t>20</w:t>
            </w:r>
          </w:p>
        </w:tc>
        <w:tc>
          <w:tcPr>
            <w:tcW w:w="1560" w:type="dxa"/>
            <w:tcBorders>
              <w:top w:val="single" w:sz="4" w:space="0" w:color="auto"/>
              <w:left w:val="nil"/>
              <w:bottom w:val="single" w:sz="4" w:space="0" w:color="auto"/>
              <w:right w:val="single" w:sz="4" w:space="0" w:color="auto"/>
            </w:tcBorders>
            <w:hideMark/>
          </w:tcPr>
          <w:p w14:paraId="4F01AB59"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Cs/>
                <w:sz w:val="24"/>
                <w:szCs w:val="24"/>
                <w:lang w:eastAsia="sk-SK"/>
              </w:rPr>
              <w:t>20</w:t>
            </w:r>
          </w:p>
        </w:tc>
        <w:tc>
          <w:tcPr>
            <w:tcW w:w="1842" w:type="dxa"/>
            <w:tcBorders>
              <w:top w:val="nil"/>
              <w:left w:val="nil"/>
              <w:bottom w:val="single" w:sz="4" w:space="0" w:color="auto"/>
              <w:right w:val="single" w:sz="4" w:space="0" w:color="auto"/>
            </w:tcBorders>
            <w:noWrap/>
            <w:vAlign w:val="bottom"/>
          </w:tcPr>
          <w:p w14:paraId="0E176654" w14:textId="77777777" w:rsidR="0054095D" w:rsidRPr="0054095D" w:rsidRDefault="0054095D" w:rsidP="0054095D">
            <w:pPr>
              <w:spacing w:after="0" w:line="240" w:lineRule="auto"/>
              <w:rPr>
                <w:rFonts w:ascii="Times New Roman" w:eastAsia="Times New Roman" w:hAnsi="Times New Roman" w:cs="Times New Roman"/>
                <w:sz w:val="24"/>
                <w:szCs w:val="24"/>
                <w:lang w:eastAsia="sk-SK"/>
              </w:rPr>
            </w:pPr>
          </w:p>
        </w:tc>
      </w:tr>
      <w:tr w:rsidR="0054095D" w:rsidRPr="0054095D" w14:paraId="37EE0EA0" w14:textId="77777777" w:rsidTr="00C55626">
        <w:trPr>
          <w:trHeight w:val="255"/>
          <w:jc w:val="center"/>
        </w:trPr>
        <w:tc>
          <w:tcPr>
            <w:tcW w:w="6188" w:type="dxa"/>
            <w:tcBorders>
              <w:top w:val="nil"/>
              <w:left w:val="single" w:sz="4" w:space="0" w:color="auto"/>
              <w:bottom w:val="single" w:sz="4" w:space="0" w:color="auto"/>
              <w:right w:val="single" w:sz="4" w:space="0" w:color="auto"/>
            </w:tcBorders>
            <w:hideMark/>
          </w:tcPr>
          <w:p w14:paraId="246702A3" w14:textId="77777777" w:rsidR="0054095D" w:rsidRPr="0054095D" w:rsidRDefault="0054095D" w:rsidP="0054095D">
            <w:pPr>
              <w:spacing w:after="0" w:line="240" w:lineRule="auto"/>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hideMark/>
          </w:tcPr>
          <w:p w14:paraId="1EDCF61E"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0</w:t>
            </w:r>
          </w:p>
        </w:tc>
        <w:tc>
          <w:tcPr>
            <w:tcW w:w="1788" w:type="dxa"/>
            <w:tcBorders>
              <w:top w:val="single" w:sz="4" w:space="0" w:color="auto"/>
              <w:left w:val="nil"/>
              <w:bottom w:val="single" w:sz="4" w:space="0" w:color="auto"/>
              <w:right w:val="single" w:sz="4" w:space="0" w:color="auto"/>
            </w:tcBorders>
            <w:hideMark/>
          </w:tcPr>
          <w:p w14:paraId="1DDA9AA4"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2 000</w:t>
            </w:r>
          </w:p>
        </w:tc>
        <w:tc>
          <w:tcPr>
            <w:tcW w:w="1878" w:type="dxa"/>
            <w:tcBorders>
              <w:top w:val="single" w:sz="4" w:space="0" w:color="auto"/>
              <w:left w:val="nil"/>
              <w:bottom w:val="single" w:sz="4" w:space="0" w:color="auto"/>
              <w:right w:val="single" w:sz="4" w:space="0" w:color="auto"/>
            </w:tcBorders>
            <w:hideMark/>
          </w:tcPr>
          <w:p w14:paraId="666B52D4"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2 000</w:t>
            </w:r>
          </w:p>
        </w:tc>
        <w:tc>
          <w:tcPr>
            <w:tcW w:w="1560" w:type="dxa"/>
            <w:tcBorders>
              <w:top w:val="single" w:sz="4" w:space="0" w:color="auto"/>
              <w:left w:val="nil"/>
              <w:bottom w:val="single" w:sz="4" w:space="0" w:color="auto"/>
              <w:right w:val="single" w:sz="4" w:space="0" w:color="auto"/>
            </w:tcBorders>
            <w:hideMark/>
          </w:tcPr>
          <w:p w14:paraId="3E557345"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2 000</w:t>
            </w:r>
          </w:p>
        </w:tc>
        <w:tc>
          <w:tcPr>
            <w:tcW w:w="1842" w:type="dxa"/>
            <w:tcBorders>
              <w:top w:val="nil"/>
              <w:left w:val="nil"/>
              <w:bottom w:val="single" w:sz="4" w:space="0" w:color="auto"/>
              <w:right w:val="single" w:sz="4" w:space="0" w:color="auto"/>
            </w:tcBorders>
            <w:noWrap/>
            <w:vAlign w:val="bottom"/>
            <w:hideMark/>
          </w:tcPr>
          <w:p w14:paraId="6F33F940" w14:textId="77777777" w:rsidR="0054095D" w:rsidRPr="0054095D" w:rsidRDefault="0054095D" w:rsidP="0054095D">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 </w:t>
            </w:r>
          </w:p>
        </w:tc>
      </w:tr>
      <w:tr w:rsidR="0054095D" w:rsidRPr="0054095D" w14:paraId="35187590" w14:textId="77777777" w:rsidTr="00C55626">
        <w:trPr>
          <w:trHeight w:val="255"/>
          <w:jc w:val="center"/>
        </w:trPr>
        <w:tc>
          <w:tcPr>
            <w:tcW w:w="6188" w:type="dxa"/>
            <w:tcBorders>
              <w:top w:val="nil"/>
              <w:left w:val="single" w:sz="4" w:space="0" w:color="auto"/>
              <w:bottom w:val="single" w:sz="4" w:space="0" w:color="auto"/>
              <w:right w:val="single" w:sz="4" w:space="0" w:color="auto"/>
            </w:tcBorders>
            <w:hideMark/>
          </w:tcPr>
          <w:p w14:paraId="42B3EC10" w14:textId="77777777" w:rsidR="0054095D" w:rsidRPr="0054095D" w:rsidRDefault="0054095D" w:rsidP="0054095D">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hideMark/>
          </w:tcPr>
          <w:p w14:paraId="0B73F6C9" w14:textId="77777777" w:rsidR="0054095D" w:rsidRPr="0054095D" w:rsidRDefault="0054095D" w:rsidP="0054095D">
            <w:pPr>
              <w:spacing w:after="0" w:line="240" w:lineRule="auto"/>
              <w:jc w:val="center"/>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0</w:t>
            </w:r>
          </w:p>
        </w:tc>
        <w:tc>
          <w:tcPr>
            <w:tcW w:w="1788" w:type="dxa"/>
            <w:tcBorders>
              <w:top w:val="single" w:sz="4" w:space="0" w:color="auto"/>
              <w:left w:val="nil"/>
              <w:bottom w:val="single" w:sz="4" w:space="0" w:color="auto"/>
              <w:right w:val="single" w:sz="4" w:space="0" w:color="auto"/>
            </w:tcBorders>
            <w:hideMark/>
          </w:tcPr>
          <w:p w14:paraId="7ACF2FBE" w14:textId="77777777" w:rsidR="0054095D" w:rsidRPr="0054095D" w:rsidRDefault="0054095D" w:rsidP="0054095D">
            <w:pPr>
              <w:spacing w:after="0" w:line="240" w:lineRule="auto"/>
              <w:jc w:val="center"/>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2 000</w:t>
            </w:r>
          </w:p>
        </w:tc>
        <w:tc>
          <w:tcPr>
            <w:tcW w:w="1878" w:type="dxa"/>
            <w:tcBorders>
              <w:top w:val="single" w:sz="4" w:space="0" w:color="auto"/>
              <w:left w:val="nil"/>
              <w:bottom w:val="single" w:sz="4" w:space="0" w:color="auto"/>
              <w:right w:val="single" w:sz="4" w:space="0" w:color="auto"/>
            </w:tcBorders>
            <w:hideMark/>
          </w:tcPr>
          <w:p w14:paraId="79678B19" w14:textId="77777777" w:rsidR="0054095D" w:rsidRPr="0054095D" w:rsidRDefault="0054095D" w:rsidP="0054095D">
            <w:pPr>
              <w:spacing w:after="0" w:line="240" w:lineRule="auto"/>
              <w:jc w:val="center"/>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2 000</w:t>
            </w:r>
          </w:p>
        </w:tc>
        <w:tc>
          <w:tcPr>
            <w:tcW w:w="1560" w:type="dxa"/>
            <w:tcBorders>
              <w:top w:val="single" w:sz="4" w:space="0" w:color="auto"/>
              <w:left w:val="nil"/>
              <w:bottom w:val="single" w:sz="4" w:space="0" w:color="auto"/>
              <w:right w:val="single" w:sz="4" w:space="0" w:color="auto"/>
            </w:tcBorders>
            <w:hideMark/>
          </w:tcPr>
          <w:p w14:paraId="145040AF" w14:textId="77777777" w:rsidR="0054095D" w:rsidRPr="0054095D" w:rsidRDefault="0054095D" w:rsidP="0054095D">
            <w:pPr>
              <w:spacing w:after="0" w:line="240" w:lineRule="auto"/>
              <w:jc w:val="center"/>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2 000</w:t>
            </w:r>
          </w:p>
        </w:tc>
        <w:tc>
          <w:tcPr>
            <w:tcW w:w="1842" w:type="dxa"/>
            <w:tcBorders>
              <w:top w:val="nil"/>
              <w:left w:val="nil"/>
              <w:bottom w:val="single" w:sz="4" w:space="0" w:color="auto"/>
              <w:right w:val="single" w:sz="4" w:space="0" w:color="auto"/>
            </w:tcBorders>
            <w:noWrap/>
            <w:vAlign w:val="bottom"/>
            <w:hideMark/>
          </w:tcPr>
          <w:p w14:paraId="65CE4420" w14:textId="77777777" w:rsidR="0054095D" w:rsidRPr="0054095D" w:rsidRDefault="0054095D" w:rsidP="0054095D">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 </w:t>
            </w:r>
          </w:p>
        </w:tc>
      </w:tr>
      <w:tr w:rsidR="0054095D" w:rsidRPr="0054095D" w14:paraId="77018B54" w14:textId="77777777" w:rsidTr="00C55626">
        <w:trPr>
          <w:trHeight w:val="255"/>
          <w:jc w:val="center"/>
        </w:trPr>
        <w:tc>
          <w:tcPr>
            <w:tcW w:w="6188" w:type="dxa"/>
            <w:tcBorders>
              <w:top w:val="nil"/>
              <w:left w:val="single" w:sz="4" w:space="0" w:color="auto"/>
              <w:bottom w:val="single" w:sz="4" w:space="0" w:color="auto"/>
              <w:right w:val="single" w:sz="4" w:space="0" w:color="auto"/>
            </w:tcBorders>
            <w:shd w:val="clear" w:color="auto" w:fill="BFBFBF"/>
            <w:hideMark/>
          </w:tcPr>
          <w:p w14:paraId="0662EB69" w14:textId="77777777" w:rsidR="0054095D" w:rsidRPr="0054095D" w:rsidRDefault="0054095D" w:rsidP="0054095D">
            <w:pPr>
              <w:spacing w:after="0" w:line="240" w:lineRule="auto"/>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hideMark/>
          </w:tcPr>
          <w:p w14:paraId="1BEDC34F"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hideMark/>
          </w:tcPr>
          <w:p w14:paraId="0B6A6EF7"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652 560</w:t>
            </w:r>
          </w:p>
        </w:tc>
        <w:tc>
          <w:tcPr>
            <w:tcW w:w="1878" w:type="dxa"/>
            <w:tcBorders>
              <w:top w:val="nil"/>
              <w:left w:val="nil"/>
              <w:bottom w:val="single" w:sz="4" w:space="0" w:color="auto"/>
              <w:right w:val="single" w:sz="4" w:space="0" w:color="auto"/>
            </w:tcBorders>
            <w:shd w:val="clear" w:color="auto" w:fill="BFBFBF"/>
            <w:hideMark/>
          </w:tcPr>
          <w:p w14:paraId="0D2FB53A"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652 560</w:t>
            </w:r>
          </w:p>
        </w:tc>
        <w:tc>
          <w:tcPr>
            <w:tcW w:w="1560" w:type="dxa"/>
            <w:tcBorders>
              <w:top w:val="nil"/>
              <w:left w:val="nil"/>
              <w:bottom w:val="single" w:sz="4" w:space="0" w:color="auto"/>
              <w:right w:val="single" w:sz="4" w:space="0" w:color="auto"/>
            </w:tcBorders>
            <w:shd w:val="clear" w:color="auto" w:fill="BFBFBF"/>
            <w:hideMark/>
          </w:tcPr>
          <w:p w14:paraId="7A482E16"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652 560</w:t>
            </w:r>
          </w:p>
        </w:tc>
        <w:tc>
          <w:tcPr>
            <w:tcW w:w="1842" w:type="dxa"/>
            <w:tcBorders>
              <w:top w:val="nil"/>
              <w:left w:val="nil"/>
              <w:bottom w:val="single" w:sz="4" w:space="0" w:color="auto"/>
              <w:right w:val="single" w:sz="4" w:space="0" w:color="auto"/>
            </w:tcBorders>
            <w:shd w:val="clear" w:color="auto" w:fill="BFBFBF"/>
            <w:noWrap/>
            <w:vAlign w:val="bottom"/>
            <w:hideMark/>
          </w:tcPr>
          <w:p w14:paraId="3E1CEECA" w14:textId="77777777" w:rsidR="0054095D" w:rsidRPr="0054095D" w:rsidRDefault="0054095D" w:rsidP="0054095D">
            <w:pPr>
              <w:spacing w:after="0" w:line="240" w:lineRule="auto"/>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 </w:t>
            </w:r>
          </w:p>
        </w:tc>
      </w:tr>
      <w:tr w:rsidR="0054095D" w:rsidRPr="0054095D" w14:paraId="34555E0C" w14:textId="77777777" w:rsidTr="00C55626">
        <w:trPr>
          <w:trHeight w:val="255"/>
          <w:jc w:val="center"/>
        </w:trPr>
        <w:tc>
          <w:tcPr>
            <w:tcW w:w="6188" w:type="dxa"/>
            <w:tcBorders>
              <w:top w:val="nil"/>
              <w:left w:val="single" w:sz="4" w:space="0" w:color="auto"/>
              <w:bottom w:val="single" w:sz="4" w:space="0" w:color="auto"/>
              <w:right w:val="single" w:sz="4" w:space="0" w:color="auto"/>
            </w:tcBorders>
            <w:hideMark/>
          </w:tcPr>
          <w:p w14:paraId="114B0E74" w14:textId="77777777" w:rsidR="0054095D" w:rsidRPr="0054095D" w:rsidRDefault="0054095D" w:rsidP="0054095D">
            <w:pPr>
              <w:spacing w:after="0" w:line="240" w:lineRule="auto"/>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vAlign w:val="center"/>
            <w:hideMark/>
          </w:tcPr>
          <w:p w14:paraId="07763237"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vAlign w:val="center"/>
            <w:hideMark/>
          </w:tcPr>
          <w:p w14:paraId="5C7112B0"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480 000</w:t>
            </w:r>
          </w:p>
        </w:tc>
        <w:tc>
          <w:tcPr>
            <w:tcW w:w="1878" w:type="dxa"/>
            <w:tcBorders>
              <w:top w:val="nil"/>
              <w:left w:val="nil"/>
              <w:bottom w:val="single" w:sz="4" w:space="0" w:color="auto"/>
              <w:right w:val="single" w:sz="4" w:space="0" w:color="auto"/>
            </w:tcBorders>
            <w:vAlign w:val="center"/>
            <w:hideMark/>
          </w:tcPr>
          <w:p w14:paraId="78E6D84E"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480 000</w:t>
            </w:r>
          </w:p>
        </w:tc>
        <w:tc>
          <w:tcPr>
            <w:tcW w:w="1560" w:type="dxa"/>
            <w:tcBorders>
              <w:top w:val="nil"/>
              <w:left w:val="nil"/>
              <w:bottom w:val="single" w:sz="4" w:space="0" w:color="auto"/>
              <w:right w:val="single" w:sz="4" w:space="0" w:color="auto"/>
            </w:tcBorders>
            <w:vAlign w:val="center"/>
            <w:hideMark/>
          </w:tcPr>
          <w:p w14:paraId="4B051787"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480 000</w:t>
            </w:r>
          </w:p>
        </w:tc>
        <w:tc>
          <w:tcPr>
            <w:tcW w:w="1842" w:type="dxa"/>
            <w:tcBorders>
              <w:top w:val="nil"/>
              <w:left w:val="nil"/>
              <w:bottom w:val="single" w:sz="4" w:space="0" w:color="auto"/>
              <w:right w:val="single" w:sz="4" w:space="0" w:color="auto"/>
            </w:tcBorders>
            <w:noWrap/>
            <w:vAlign w:val="bottom"/>
            <w:hideMark/>
          </w:tcPr>
          <w:p w14:paraId="1D64852A" w14:textId="77777777" w:rsidR="0054095D" w:rsidRPr="0054095D" w:rsidRDefault="0054095D" w:rsidP="0054095D">
            <w:pPr>
              <w:spacing w:after="0" w:line="240" w:lineRule="auto"/>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 </w:t>
            </w:r>
          </w:p>
        </w:tc>
      </w:tr>
      <w:tr w:rsidR="0054095D" w:rsidRPr="0054095D" w14:paraId="7548A08D" w14:textId="77777777" w:rsidTr="00C55626">
        <w:trPr>
          <w:trHeight w:val="255"/>
          <w:jc w:val="center"/>
        </w:trPr>
        <w:tc>
          <w:tcPr>
            <w:tcW w:w="6188" w:type="dxa"/>
            <w:tcBorders>
              <w:top w:val="nil"/>
              <w:left w:val="single" w:sz="4" w:space="0" w:color="auto"/>
              <w:bottom w:val="single" w:sz="4" w:space="0" w:color="auto"/>
              <w:right w:val="single" w:sz="4" w:space="0" w:color="auto"/>
            </w:tcBorders>
            <w:hideMark/>
          </w:tcPr>
          <w:p w14:paraId="4A05B844" w14:textId="77777777" w:rsidR="0054095D" w:rsidRPr="0054095D" w:rsidRDefault="0054095D" w:rsidP="0054095D">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hideMark/>
          </w:tcPr>
          <w:p w14:paraId="587AF499" w14:textId="77777777" w:rsidR="0054095D" w:rsidRPr="0054095D" w:rsidRDefault="0054095D" w:rsidP="0054095D">
            <w:pPr>
              <w:spacing w:after="0" w:line="240" w:lineRule="auto"/>
              <w:jc w:val="center"/>
              <w:rPr>
                <w:rFonts w:ascii="Times New Roman" w:eastAsia="Times New Roman" w:hAnsi="Times New Roman" w:cs="Times New Roman"/>
                <w:sz w:val="24"/>
                <w:szCs w:val="24"/>
                <w:lang w:eastAsia="sk-SK"/>
              </w:rPr>
            </w:pPr>
            <w:r w:rsidRPr="0054095D">
              <w:rPr>
                <w:rFonts w:ascii="Times New Roman" w:eastAsia="Times New Roman" w:hAnsi="Times New Roman" w:cs="Times New Roman"/>
                <w:bCs/>
                <w:sz w:val="24"/>
                <w:szCs w:val="24"/>
                <w:lang w:eastAsia="sk-SK"/>
              </w:rPr>
              <w:t>0</w:t>
            </w:r>
          </w:p>
        </w:tc>
        <w:tc>
          <w:tcPr>
            <w:tcW w:w="1788" w:type="dxa"/>
            <w:tcBorders>
              <w:top w:val="nil"/>
              <w:left w:val="nil"/>
              <w:bottom w:val="single" w:sz="4" w:space="0" w:color="auto"/>
              <w:right w:val="single" w:sz="4" w:space="0" w:color="auto"/>
            </w:tcBorders>
            <w:hideMark/>
          </w:tcPr>
          <w:p w14:paraId="00068101" w14:textId="77777777" w:rsidR="0054095D" w:rsidRPr="0054095D" w:rsidRDefault="0054095D" w:rsidP="0054095D">
            <w:pPr>
              <w:spacing w:after="0" w:line="240" w:lineRule="auto"/>
              <w:jc w:val="center"/>
              <w:rPr>
                <w:rFonts w:ascii="Times New Roman" w:eastAsia="Times New Roman" w:hAnsi="Times New Roman" w:cs="Times New Roman"/>
                <w:sz w:val="24"/>
                <w:szCs w:val="24"/>
                <w:lang w:eastAsia="sk-SK"/>
              </w:rPr>
            </w:pPr>
            <w:r w:rsidRPr="0054095D">
              <w:rPr>
                <w:rFonts w:ascii="Times New Roman" w:eastAsia="Times New Roman" w:hAnsi="Times New Roman" w:cs="Times New Roman"/>
                <w:bCs/>
                <w:sz w:val="24"/>
                <w:szCs w:val="24"/>
                <w:lang w:eastAsia="sk-SK"/>
              </w:rPr>
              <w:t>480 000</w:t>
            </w:r>
          </w:p>
        </w:tc>
        <w:tc>
          <w:tcPr>
            <w:tcW w:w="1878" w:type="dxa"/>
            <w:tcBorders>
              <w:top w:val="nil"/>
              <w:left w:val="nil"/>
              <w:bottom w:val="single" w:sz="4" w:space="0" w:color="auto"/>
              <w:right w:val="single" w:sz="4" w:space="0" w:color="auto"/>
            </w:tcBorders>
            <w:hideMark/>
          </w:tcPr>
          <w:p w14:paraId="148FBAAA" w14:textId="77777777" w:rsidR="0054095D" w:rsidRPr="0054095D" w:rsidRDefault="0054095D" w:rsidP="0054095D">
            <w:pPr>
              <w:spacing w:after="0" w:line="240" w:lineRule="auto"/>
              <w:jc w:val="center"/>
              <w:rPr>
                <w:rFonts w:ascii="Times New Roman" w:eastAsia="Times New Roman" w:hAnsi="Times New Roman" w:cs="Times New Roman"/>
                <w:sz w:val="24"/>
                <w:szCs w:val="24"/>
                <w:lang w:eastAsia="sk-SK"/>
              </w:rPr>
            </w:pPr>
            <w:r w:rsidRPr="0054095D">
              <w:rPr>
                <w:rFonts w:ascii="Times New Roman" w:eastAsia="Times New Roman" w:hAnsi="Times New Roman" w:cs="Times New Roman"/>
                <w:bCs/>
                <w:sz w:val="24"/>
                <w:szCs w:val="24"/>
                <w:lang w:eastAsia="sk-SK"/>
              </w:rPr>
              <w:t>480 000</w:t>
            </w:r>
          </w:p>
        </w:tc>
        <w:tc>
          <w:tcPr>
            <w:tcW w:w="1560" w:type="dxa"/>
            <w:tcBorders>
              <w:top w:val="nil"/>
              <w:left w:val="nil"/>
              <w:bottom w:val="single" w:sz="4" w:space="0" w:color="auto"/>
              <w:right w:val="single" w:sz="4" w:space="0" w:color="auto"/>
            </w:tcBorders>
            <w:hideMark/>
          </w:tcPr>
          <w:p w14:paraId="68F8C12E" w14:textId="77777777" w:rsidR="0054095D" w:rsidRPr="0054095D" w:rsidRDefault="0054095D" w:rsidP="0054095D">
            <w:pPr>
              <w:spacing w:after="0" w:line="240" w:lineRule="auto"/>
              <w:jc w:val="center"/>
              <w:rPr>
                <w:rFonts w:ascii="Times New Roman" w:eastAsia="Times New Roman" w:hAnsi="Times New Roman" w:cs="Times New Roman"/>
                <w:sz w:val="24"/>
                <w:szCs w:val="24"/>
                <w:lang w:eastAsia="sk-SK"/>
              </w:rPr>
            </w:pPr>
            <w:r w:rsidRPr="0054095D">
              <w:rPr>
                <w:rFonts w:ascii="Times New Roman" w:eastAsia="Times New Roman" w:hAnsi="Times New Roman" w:cs="Times New Roman"/>
                <w:bCs/>
                <w:sz w:val="24"/>
                <w:szCs w:val="24"/>
                <w:lang w:eastAsia="sk-SK"/>
              </w:rPr>
              <w:t>480 000</w:t>
            </w:r>
          </w:p>
        </w:tc>
        <w:tc>
          <w:tcPr>
            <w:tcW w:w="1842" w:type="dxa"/>
            <w:tcBorders>
              <w:top w:val="nil"/>
              <w:left w:val="nil"/>
              <w:bottom w:val="single" w:sz="4" w:space="0" w:color="auto"/>
              <w:right w:val="single" w:sz="4" w:space="0" w:color="auto"/>
            </w:tcBorders>
            <w:noWrap/>
            <w:vAlign w:val="bottom"/>
            <w:hideMark/>
          </w:tcPr>
          <w:p w14:paraId="2A17FCC3" w14:textId="77777777" w:rsidR="0054095D" w:rsidRPr="0054095D" w:rsidRDefault="0054095D" w:rsidP="0054095D">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 </w:t>
            </w:r>
          </w:p>
        </w:tc>
      </w:tr>
      <w:tr w:rsidR="0054095D" w:rsidRPr="0054095D" w14:paraId="3A6BE108" w14:textId="77777777" w:rsidTr="00C55626">
        <w:trPr>
          <w:trHeight w:val="255"/>
          <w:jc w:val="center"/>
        </w:trPr>
        <w:tc>
          <w:tcPr>
            <w:tcW w:w="6188" w:type="dxa"/>
            <w:tcBorders>
              <w:top w:val="nil"/>
              <w:left w:val="single" w:sz="4" w:space="0" w:color="auto"/>
              <w:bottom w:val="single" w:sz="4" w:space="0" w:color="auto"/>
              <w:right w:val="single" w:sz="4" w:space="0" w:color="auto"/>
            </w:tcBorders>
            <w:hideMark/>
          </w:tcPr>
          <w:p w14:paraId="7E4427A5" w14:textId="77777777" w:rsidR="0054095D" w:rsidRPr="0054095D" w:rsidRDefault="0054095D" w:rsidP="0054095D">
            <w:pPr>
              <w:spacing w:after="0" w:line="240" w:lineRule="auto"/>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hideMark/>
          </w:tcPr>
          <w:p w14:paraId="17B1F0D6"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hideMark/>
          </w:tcPr>
          <w:p w14:paraId="2070FA04"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172 560</w:t>
            </w:r>
          </w:p>
        </w:tc>
        <w:tc>
          <w:tcPr>
            <w:tcW w:w="1878" w:type="dxa"/>
            <w:tcBorders>
              <w:top w:val="nil"/>
              <w:left w:val="nil"/>
              <w:bottom w:val="single" w:sz="4" w:space="0" w:color="auto"/>
              <w:right w:val="single" w:sz="4" w:space="0" w:color="auto"/>
            </w:tcBorders>
            <w:hideMark/>
          </w:tcPr>
          <w:p w14:paraId="29342EBE"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172 560</w:t>
            </w:r>
          </w:p>
        </w:tc>
        <w:tc>
          <w:tcPr>
            <w:tcW w:w="1560" w:type="dxa"/>
            <w:tcBorders>
              <w:top w:val="nil"/>
              <w:left w:val="nil"/>
              <w:bottom w:val="single" w:sz="4" w:space="0" w:color="auto"/>
              <w:right w:val="single" w:sz="4" w:space="0" w:color="auto"/>
            </w:tcBorders>
            <w:hideMark/>
          </w:tcPr>
          <w:p w14:paraId="51F1E6D8" w14:textId="77777777" w:rsidR="0054095D" w:rsidRPr="0054095D" w:rsidRDefault="0054095D" w:rsidP="0054095D">
            <w:pPr>
              <w:spacing w:after="0" w:line="240" w:lineRule="auto"/>
              <w:jc w:val="center"/>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172 560</w:t>
            </w:r>
          </w:p>
        </w:tc>
        <w:tc>
          <w:tcPr>
            <w:tcW w:w="1842" w:type="dxa"/>
            <w:tcBorders>
              <w:top w:val="nil"/>
              <w:left w:val="nil"/>
              <w:bottom w:val="single" w:sz="4" w:space="0" w:color="auto"/>
              <w:right w:val="single" w:sz="4" w:space="0" w:color="auto"/>
            </w:tcBorders>
            <w:noWrap/>
            <w:vAlign w:val="bottom"/>
            <w:hideMark/>
          </w:tcPr>
          <w:p w14:paraId="4831D2AC" w14:textId="77777777" w:rsidR="0054095D" w:rsidRPr="0054095D" w:rsidRDefault="0054095D" w:rsidP="0054095D">
            <w:pPr>
              <w:spacing w:after="0" w:line="240" w:lineRule="auto"/>
              <w:rPr>
                <w:rFonts w:ascii="Times New Roman" w:eastAsia="Times New Roman" w:hAnsi="Times New Roman" w:cs="Times New Roman"/>
                <w:b/>
                <w:bCs/>
                <w:sz w:val="24"/>
                <w:szCs w:val="24"/>
                <w:lang w:eastAsia="sk-SK"/>
              </w:rPr>
            </w:pPr>
            <w:r w:rsidRPr="0054095D">
              <w:rPr>
                <w:rFonts w:ascii="Times New Roman" w:eastAsia="Times New Roman" w:hAnsi="Times New Roman" w:cs="Times New Roman"/>
                <w:b/>
                <w:bCs/>
                <w:sz w:val="24"/>
                <w:szCs w:val="24"/>
                <w:lang w:eastAsia="sk-SK"/>
              </w:rPr>
              <w:t> </w:t>
            </w:r>
          </w:p>
        </w:tc>
      </w:tr>
      <w:tr w:rsidR="0054095D" w:rsidRPr="0054095D" w14:paraId="0B0240D4" w14:textId="77777777" w:rsidTr="00C55626">
        <w:trPr>
          <w:trHeight w:val="255"/>
          <w:jc w:val="center"/>
        </w:trPr>
        <w:tc>
          <w:tcPr>
            <w:tcW w:w="6188" w:type="dxa"/>
            <w:tcBorders>
              <w:top w:val="nil"/>
              <w:left w:val="single" w:sz="4" w:space="0" w:color="auto"/>
              <w:bottom w:val="single" w:sz="4" w:space="0" w:color="auto"/>
              <w:right w:val="single" w:sz="4" w:space="0" w:color="auto"/>
            </w:tcBorders>
            <w:hideMark/>
          </w:tcPr>
          <w:p w14:paraId="57A4D3DC" w14:textId="77777777" w:rsidR="0054095D" w:rsidRPr="0054095D" w:rsidRDefault="0054095D" w:rsidP="0054095D">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hideMark/>
          </w:tcPr>
          <w:p w14:paraId="69608499" w14:textId="77777777" w:rsidR="0054095D" w:rsidRPr="0054095D" w:rsidRDefault="0054095D" w:rsidP="0054095D">
            <w:pPr>
              <w:spacing w:after="0" w:line="240" w:lineRule="auto"/>
              <w:jc w:val="center"/>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0</w:t>
            </w:r>
          </w:p>
        </w:tc>
        <w:tc>
          <w:tcPr>
            <w:tcW w:w="1788" w:type="dxa"/>
            <w:tcBorders>
              <w:top w:val="nil"/>
              <w:left w:val="nil"/>
              <w:bottom w:val="single" w:sz="4" w:space="0" w:color="auto"/>
              <w:right w:val="single" w:sz="4" w:space="0" w:color="auto"/>
            </w:tcBorders>
            <w:hideMark/>
          </w:tcPr>
          <w:p w14:paraId="36CBCE14" w14:textId="77777777" w:rsidR="0054095D" w:rsidRPr="0054095D" w:rsidRDefault="0054095D" w:rsidP="0054095D">
            <w:pPr>
              <w:spacing w:after="0" w:line="240" w:lineRule="auto"/>
              <w:jc w:val="center"/>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172 560</w:t>
            </w:r>
          </w:p>
        </w:tc>
        <w:tc>
          <w:tcPr>
            <w:tcW w:w="1878" w:type="dxa"/>
            <w:tcBorders>
              <w:top w:val="nil"/>
              <w:left w:val="nil"/>
              <w:bottom w:val="single" w:sz="4" w:space="0" w:color="auto"/>
              <w:right w:val="single" w:sz="4" w:space="0" w:color="auto"/>
            </w:tcBorders>
            <w:hideMark/>
          </w:tcPr>
          <w:p w14:paraId="43ADAFB4" w14:textId="77777777" w:rsidR="0054095D" w:rsidRPr="0054095D" w:rsidRDefault="0054095D" w:rsidP="0054095D">
            <w:pPr>
              <w:spacing w:after="0" w:line="240" w:lineRule="auto"/>
              <w:jc w:val="center"/>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172 560</w:t>
            </w:r>
          </w:p>
        </w:tc>
        <w:tc>
          <w:tcPr>
            <w:tcW w:w="1560" w:type="dxa"/>
            <w:tcBorders>
              <w:top w:val="nil"/>
              <w:left w:val="nil"/>
              <w:bottom w:val="single" w:sz="4" w:space="0" w:color="auto"/>
              <w:right w:val="single" w:sz="4" w:space="0" w:color="auto"/>
            </w:tcBorders>
            <w:hideMark/>
          </w:tcPr>
          <w:p w14:paraId="793A6F71" w14:textId="77777777" w:rsidR="0054095D" w:rsidRPr="0054095D" w:rsidRDefault="0054095D" w:rsidP="0054095D">
            <w:pPr>
              <w:spacing w:after="0" w:line="240" w:lineRule="auto"/>
              <w:jc w:val="center"/>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172 560</w:t>
            </w:r>
          </w:p>
        </w:tc>
        <w:tc>
          <w:tcPr>
            <w:tcW w:w="1842" w:type="dxa"/>
            <w:tcBorders>
              <w:top w:val="nil"/>
              <w:left w:val="nil"/>
              <w:bottom w:val="single" w:sz="4" w:space="0" w:color="auto"/>
              <w:right w:val="single" w:sz="4" w:space="0" w:color="auto"/>
            </w:tcBorders>
            <w:noWrap/>
            <w:vAlign w:val="bottom"/>
            <w:hideMark/>
          </w:tcPr>
          <w:p w14:paraId="51D24733" w14:textId="77777777" w:rsidR="0054095D" w:rsidRPr="0054095D" w:rsidRDefault="0054095D" w:rsidP="0054095D">
            <w:pPr>
              <w:spacing w:after="0" w:line="240" w:lineRule="auto"/>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 </w:t>
            </w:r>
          </w:p>
        </w:tc>
      </w:tr>
      <w:tr w:rsidR="0054095D" w:rsidRPr="0054095D" w14:paraId="4C6A0A40" w14:textId="77777777" w:rsidTr="00C55626">
        <w:trPr>
          <w:trHeight w:val="255"/>
          <w:jc w:val="center"/>
        </w:trPr>
        <w:tc>
          <w:tcPr>
            <w:tcW w:w="6188" w:type="dxa"/>
            <w:noWrap/>
            <w:vAlign w:val="bottom"/>
          </w:tcPr>
          <w:p w14:paraId="707DBB90" w14:textId="77777777" w:rsidR="0054095D" w:rsidRPr="0054095D" w:rsidRDefault="0054095D" w:rsidP="0054095D">
            <w:pPr>
              <w:spacing w:after="0" w:line="240" w:lineRule="auto"/>
              <w:rPr>
                <w:rFonts w:ascii="Times New Roman" w:eastAsia="Times New Roman" w:hAnsi="Times New Roman" w:cs="Times New Roman"/>
                <w:sz w:val="24"/>
                <w:szCs w:val="24"/>
                <w:lang w:eastAsia="sk-SK"/>
              </w:rPr>
            </w:pPr>
          </w:p>
        </w:tc>
        <w:tc>
          <w:tcPr>
            <w:tcW w:w="1698" w:type="dxa"/>
            <w:noWrap/>
            <w:vAlign w:val="bottom"/>
          </w:tcPr>
          <w:p w14:paraId="22916625" w14:textId="77777777" w:rsidR="0054095D" w:rsidRPr="0054095D" w:rsidRDefault="0054095D" w:rsidP="0054095D">
            <w:pPr>
              <w:spacing w:after="0" w:line="240" w:lineRule="auto"/>
              <w:rPr>
                <w:rFonts w:ascii="Times New Roman" w:eastAsia="Times New Roman" w:hAnsi="Times New Roman" w:cs="Times New Roman"/>
                <w:sz w:val="24"/>
                <w:szCs w:val="24"/>
                <w:lang w:eastAsia="sk-SK"/>
              </w:rPr>
            </w:pPr>
          </w:p>
        </w:tc>
        <w:tc>
          <w:tcPr>
            <w:tcW w:w="1788" w:type="dxa"/>
            <w:noWrap/>
            <w:vAlign w:val="bottom"/>
          </w:tcPr>
          <w:p w14:paraId="3F086365" w14:textId="77777777" w:rsidR="0054095D" w:rsidRPr="0054095D" w:rsidRDefault="0054095D" w:rsidP="0054095D">
            <w:pPr>
              <w:spacing w:after="0" w:line="240" w:lineRule="auto"/>
              <w:rPr>
                <w:rFonts w:ascii="Times New Roman" w:eastAsia="Times New Roman" w:hAnsi="Times New Roman" w:cs="Times New Roman"/>
                <w:sz w:val="24"/>
                <w:szCs w:val="24"/>
                <w:lang w:eastAsia="sk-SK"/>
              </w:rPr>
            </w:pPr>
          </w:p>
        </w:tc>
        <w:tc>
          <w:tcPr>
            <w:tcW w:w="1878" w:type="dxa"/>
            <w:noWrap/>
            <w:vAlign w:val="bottom"/>
          </w:tcPr>
          <w:p w14:paraId="3FD9FE3F" w14:textId="77777777" w:rsidR="0054095D" w:rsidRPr="0054095D" w:rsidRDefault="0054095D" w:rsidP="0054095D">
            <w:pPr>
              <w:spacing w:after="0" w:line="240" w:lineRule="auto"/>
              <w:rPr>
                <w:rFonts w:ascii="Times New Roman" w:eastAsia="Times New Roman" w:hAnsi="Times New Roman" w:cs="Times New Roman"/>
                <w:sz w:val="24"/>
                <w:szCs w:val="24"/>
                <w:lang w:eastAsia="sk-SK"/>
              </w:rPr>
            </w:pPr>
          </w:p>
        </w:tc>
        <w:tc>
          <w:tcPr>
            <w:tcW w:w="1560" w:type="dxa"/>
            <w:noWrap/>
            <w:vAlign w:val="bottom"/>
          </w:tcPr>
          <w:p w14:paraId="28FB8796" w14:textId="77777777" w:rsidR="0054095D" w:rsidRPr="0054095D" w:rsidRDefault="0054095D" w:rsidP="0054095D">
            <w:pPr>
              <w:spacing w:after="0" w:line="240" w:lineRule="auto"/>
              <w:rPr>
                <w:rFonts w:ascii="Times New Roman" w:eastAsia="Times New Roman" w:hAnsi="Times New Roman" w:cs="Times New Roman"/>
                <w:sz w:val="24"/>
                <w:szCs w:val="24"/>
                <w:lang w:eastAsia="sk-SK"/>
              </w:rPr>
            </w:pPr>
          </w:p>
        </w:tc>
        <w:tc>
          <w:tcPr>
            <w:tcW w:w="1842" w:type="dxa"/>
            <w:noWrap/>
            <w:vAlign w:val="bottom"/>
          </w:tcPr>
          <w:p w14:paraId="548D5105" w14:textId="77777777" w:rsidR="0054095D" w:rsidRPr="0054095D" w:rsidRDefault="0054095D" w:rsidP="0054095D">
            <w:pPr>
              <w:spacing w:after="0" w:line="240" w:lineRule="auto"/>
              <w:rPr>
                <w:rFonts w:ascii="Times New Roman" w:eastAsia="Times New Roman" w:hAnsi="Times New Roman" w:cs="Times New Roman"/>
                <w:sz w:val="24"/>
                <w:szCs w:val="24"/>
                <w:lang w:eastAsia="sk-SK"/>
              </w:rPr>
            </w:pPr>
          </w:p>
        </w:tc>
      </w:tr>
    </w:tbl>
    <w:p w14:paraId="1B18267F" w14:textId="77777777" w:rsidR="0054095D" w:rsidRPr="0054095D" w:rsidRDefault="0054095D" w:rsidP="0054095D">
      <w:pPr>
        <w:spacing w:after="0" w:line="240" w:lineRule="auto"/>
        <w:jc w:val="both"/>
        <w:rPr>
          <w:rFonts w:ascii="Times New Roman" w:eastAsia="Times New Roman" w:hAnsi="Times New Roman" w:cs="Times New Roman"/>
          <w:b/>
          <w:sz w:val="24"/>
          <w:szCs w:val="24"/>
          <w:lang w:eastAsia="sk-SK"/>
        </w:rPr>
      </w:pPr>
      <w:r w:rsidRPr="0054095D">
        <w:rPr>
          <w:rFonts w:ascii="Times New Roman" w:eastAsia="Times New Roman" w:hAnsi="Times New Roman" w:cs="Times New Roman"/>
          <w:b/>
          <w:sz w:val="24"/>
          <w:szCs w:val="24"/>
          <w:lang w:eastAsia="sk-SK"/>
        </w:rPr>
        <w:t xml:space="preserve">2.2.5. Výpočet vplyvov na dlhodobú udržateľnosť verejných financií </w:t>
      </w:r>
    </w:p>
    <w:p w14:paraId="0889A989" w14:textId="77777777" w:rsidR="0054095D" w:rsidRPr="0054095D" w:rsidRDefault="0054095D" w:rsidP="0054095D">
      <w:pPr>
        <w:spacing w:after="0" w:line="240" w:lineRule="auto"/>
        <w:jc w:val="both"/>
        <w:rPr>
          <w:rFonts w:ascii="Times New Roman" w:eastAsia="Times New Roman" w:hAnsi="Times New Roman" w:cs="Times New Roman"/>
          <w:sz w:val="24"/>
          <w:szCs w:val="24"/>
          <w:lang w:eastAsia="sk-SK"/>
        </w:rPr>
      </w:pPr>
    </w:p>
    <w:p w14:paraId="2439A69E" w14:textId="77777777" w:rsidR="0054095D" w:rsidRPr="0054095D" w:rsidRDefault="0054095D" w:rsidP="0054095D">
      <w:pPr>
        <w:spacing w:after="0" w:line="240" w:lineRule="auto"/>
        <w:ind w:firstLine="708"/>
        <w:jc w:val="both"/>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52B9B791" w14:textId="77777777" w:rsidR="0054095D" w:rsidRPr="0054095D" w:rsidRDefault="0054095D" w:rsidP="0054095D">
      <w:pPr>
        <w:spacing w:after="0" w:line="240" w:lineRule="auto"/>
        <w:jc w:val="both"/>
        <w:rPr>
          <w:rFonts w:ascii="Times New Roman" w:eastAsia="Times New Roman" w:hAnsi="Times New Roman" w:cs="Times New Roman"/>
          <w:sz w:val="24"/>
          <w:szCs w:val="24"/>
          <w:lang w:eastAsia="sk-SK"/>
        </w:rPr>
      </w:pPr>
    </w:p>
    <w:p w14:paraId="39C40A0C" w14:textId="77777777" w:rsidR="0054095D" w:rsidRPr="0054095D" w:rsidRDefault="0054095D" w:rsidP="0054095D">
      <w:pPr>
        <w:spacing w:after="0" w:line="240" w:lineRule="auto"/>
        <w:jc w:val="both"/>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 xml:space="preserve">                                                                                                                                </w:t>
      </w:r>
      <w:r w:rsidRPr="0054095D">
        <w:rPr>
          <w:rFonts w:ascii="Times New Roman" w:eastAsia="Times New Roman" w:hAnsi="Times New Roman" w:cs="Times New Roman"/>
          <w:sz w:val="24"/>
          <w:szCs w:val="24"/>
          <w:lang w:eastAsia="sk-SK"/>
        </w:rPr>
        <w:tab/>
      </w:r>
      <w:r w:rsidRPr="0054095D">
        <w:rPr>
          <w:rFonts w:ascii="Times New Roman" w:eastAsia="Times New Roman" w:hAnsi="Times New Roman" w:cs="Times New Roman"/>
          <w:sz w:val="24"/>
          <w:szCs w:val="24"/>
          <w:lang w:eastAsia="sk-SK"/>
        </w:rPr>
        <w:tab/>
      </w:r>
      <w:r w:rsidRPr="0054095D">
        <w:rPr>
          <w:rFonts w:ascii="Times New Roman" w:eastAsia="Times New Roman" w:hAnsi="Times New Roman" w:cs="Times New Roman"/>
          <w:sz w:val="24"/>
          <w:szCs w:val="24"/>
          <w:lang w:eastAsia="sk-SK"/>
        </w:rPr>
        <w:tab/>
      </w:r>
      <w:r w:rsidRPr="0054095D">
        <w:rPr>
          <w:rFonts w:ascii="Times New Roman" w:eastAsia="Times New Roman" w:hAnsi="Times New Roman" w:cs="Times New Roman"/>
          <w:sz w:val="24"/>
          <w:szCs w:val="24"/>
          <w:lang w:eastAsia="sk-SK"/>
        </w:rPr>
        <w:tab/>
      </w:r>
      <w:r w:rsidRPr="0054095D">
        <w:rPr>
          <w:rFonts w:ascii="Times New Roman" w:eastAsia="Times New Roman" w:hAnsi="Times New Roman" w:cs="Times New Roman"/>
          <w:sz w:val="24"/>
          <w:szCs w:val="24"/>
          <w:lang w:eastAsia="sk-SK"/>
        </w:rPr>
        <w:tab/>
      </w:r>
      <w:r w:rsidRPr="0054095D">
        <w:rPr>
          <w:rFonts w:ascii="Times New Roman" w:eastAsia="Times New Roman" w:hAnsi="Times New Roman" w:cs="Times New Roman"/>
          <w:sz w:val="24"/>
          <w:szCs w:val="24"/>
          <w:lang w:eastAsia="sk-SK"/>
        </w:rPr>
        <w:tab/>
      </w:r>
      <w:r w:rsidRPr="0054095D">
        <w:rPr>
          <w:rFonts w:ascii="Times New Roman" w:eastAsia="Times New Roman" w:hAnsi="Times New Roman" w:cs="Times New Roman"/>
          <w:sz w:val="24"/>
          <w:szCs w:val="24"/>
          <w:lang w:eastAsia="sk-SK"/>
        </w:rPr>
        <w:tab/>
      </w:r>
      <w:r w:rsidRPr="0054095D">
        <w:rPr>
          <w:rFonts w:ascii="Times New Roman" w:eastAsia="Times New Roman" w:hAnsi="Times New Roman" w:cs="Times New Roman"/>
          <w:sz w:val="24"/>
          <w:szCs w:val="24"/>
          <w:lang w:eastAsia="sk-SK"/>
        </w:rPr>
        <w:tab/>
      </w:r>
    </w:p>
    <w:p w14:paraId="30C23611" w14:textId="77777777" w:rsidR="0054095D" w:rsidRPr="0054095D" w:rsidRDefault="0054095D" w:rsidP="0054095D">
      <w:pPr>
        <w:spacing w:after="0" w:line="240" w:lineRule="auto"/>
        <w:jc w:val="both"/>
        <w:rPr>
          <w:rFonts w:ascii="Times New Roman" w:eastAsia="Times New Roman" w:hAnsi="Times New Roman" w:cs="Times New Roman"/>
          <w:sz w:val="20"/>
          <w:szCs w:val="20"/>
          <w:lang w:eastAsia="sk-SK"/>
        </w:rPr>
      </w:pPr>
      <w:r w:rsidRPr="0054095D">
        <w:rPr>
          <w:rFonts w:ascii="Times New Roman" w:eastAsia="Times New Roman" w:hAnsi="Times New Roman" w:cs="Times New Roman"/>
          <w:sz w:val="20"/>
          <w:szCs w:val="20"/>
          <w:lang w:eastAsia="sk-SK"/>
        </w:rPr>
        <w:t xml:space="preserve">                                                                                                                                                                                                                                                                Tabuľka č. 6</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54095D" w:rsidRPr="0054095D" w14:paraId="3DD22E0A" w14:textId="77777777" w:rsidTr="0054095D">
        <w:trPr>
          <w:trHeight w:val="284"/>
        </w:trPr>
        <w:tc>
          <w:tcPr>
            <w:tcW w:w="294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25A0FD7F" w14:textId="77777777" w:rsidR="0054095D" w:rsidRPr="0054095D" w:rsidRDefault="0054095D" w:rsidP="0054095D">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54095D">
              <w:rPr>
                <w:rFonts w:ascii="Times New Roman" w:eastAsia="Times New Roman" w:hAnsi="Times New Roman" w:cs="Times New Roman"/>
                <w:b/>
                <w:sz w:val="24"/>
                <w:szCs w:val="24"/>
                <w:lang w:eastAsia="sk-SK"/>
              </w:rPr>
              <w:t>Dlhodobá udržateľnosť</w:t>
            </w:r>
          </w:p>
        </w:tc>
        <w:tc>
          <w:tcPr>
            <w:tcW w:w="7967" w:type="dxa"/>
            <w:gridSpan w:val="5"/>
            <w:tcBorders>
              <w:top w:val="single" w:sz="4" w:space="0" w:color="auto"/>
              <w:left w:val="single" w:sz="4" w:space="0" w:color="auto"/>
              <w:bottom w:val="single" w:sz="4" w:space="0" w:color="auto"/>
              <w:right w:val="single" w:sz="4" w:space="0" w:color="auto"/>
            </w:tcBorders>
            <w:shd w:val="clear" w:color="auto" w:fill="BFBFBF"/>
            <w:hideMark/>
          </w:tcPr>
          <w:p w14:paraId="2C29CA61" w14:textId="77777777" w:rsidR="0054095D" w:rsidRPr="0054095D" w:rsidRDefault="0054095D" w:rsidP="0054095D">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54095D">
              <w:rPr>
                <w:rFonts w:ascii="Times New Roman" w:eastAsia="Times New Roman" w:hAnsi="Times New Roman" w:cs="Times New Roman"/>
                <w:b/>
                <w:sz w:val="24"/>
                <w:szCs w:val="24"/>
                <w:lang w:eastAsia="sk-SK"/>
              </w:rPr>
              <w:t>Vplyv na verejné financie</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5A45AB87" w14:textId="77777777" w:rsidR="0054095D" w:rsidRPr="0054095D" w:rsidRDefault="0054095D" w:rsidP="0054095D">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54095D">
              <w:rPr>
                <w:rFonts w:ascii="Times New Roman" w:eastAsia="Times New Roman" w:hAnsi="Times New Roman" w:cs="Times New Roman"/>
                <w:b/>
                <w:sz w:val="24"/>
                <w:szCs w:val="24"/>
                <w:lang w:eastAsia="sk-SK"/>
              </w:rPr>
              <w:t>Poznámka</w:t>
            </w:r>
          </w:p>
        </w:tc>
      </w:tr>
      <w:tr w:rsidR="0054095D" w:rsidRPr="0054095D" w14:paraId="26481154" w14:textId="77777777" w:rsidTr="0054095D">
        <w:trPr>
          <w:trHeight w:val="284"/>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433D00DC" w14:textId="77777777" w:rsidR="0054095D" w:rsidRPr="0054095D" w:rsidRDefault="0054095D" w:rsidP="0054095D">
            <w:pPr>
              <w:spacing w:after="0" w:line="276" w:lineRule="auto"/>
              <w:rPr>
                <w:rFonts w:ascii="Times New Roman" w:eastAsia="Times New Roman" w:hAnsi="Times New Roman" w:cs="Times New Roman"/>
                <w:b/>
                <w:sz w:val="24"/>
                <w:szCs w:val="24"/>
                <w:lang w:eastAsia="sk-SK"/>
              </w:rPr>
            </w:pPr>
          </w:p>
        </w:tc>
        <w:tc>
          <w:tcPr>
            <w:tcW w:w="1447" w:type="dxa"/>
            <w:tcBorders>
              <w:top w:val="single" w:sz="4" w:space="0" w:color="auto"/>
              <w:left w:val="single" w:sz="4" w:space="0" w:color="auto"/>
              <w:bottom w:val="single" w:sz="4" w:space="0" w:color="auto"/>
              <w:right w:val="single" w:sz="4" w:space="0" w:color="auto"/>
            </w:tcBorders>
            <w:shd w:val="clear" w:color="auto" w:fill="BFBFBF"/>
            <w:hideMark/>
          </w:tcPr>
          <w:p w14:paraId="1656DFDA" w14:textId="77777777" w:rsidR="0054095D" w:rsidRPr="0054095D" w:rsidRDefault="0054095D" w:rsidP="0054095D">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d</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1DD65F33" w14:textId="77777777" w:rsidR="0054095D" w:rsidRPr="0054095D" w:rsidRDefault="0054095D" w:rsidP="0054095D">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d + 10</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440EF96D" w14:textId="77777777" w:rsidR="0054095D" w:rsidRPr="0054095D" w:rsidRDefault="0054095D" w:rsidP="0054095D">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d + 20</w:t>
            </w:r>
          </w:p>
        </w:tc>
        <w:tc>
          <w:tcPr>
            <w:tcW w:w="1418" w:type="dxa"/>
            <w:tcBorders>
              <w:top w:val="single" w:sz="4" w:space="0" w:color="auto"/>
              <w:left w:val="single" w:sz="4" w:space="0" w:color="auto"/>
              <w:bottom w:val="single" w:sz="4" w:space="0" w:color="auto"/>
              <w:right w:val="single" w:sz="4" w:space="0" w:color="auto"/>
            </w:tcBorders>
            <w:shd w:val="clear" w:color="auto" w:fill="BFBFBF"/>
            <w:hideMark/>
          </w:tcPr>
          <w:p w14:paraId="0D839288" w14:textId="77777777" w:rsidR="0054095D" w:rsidRPr="0054095D" w:rsidRDefault="0054095D" w:rsidP="0054095D">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d + 30</w:t>
            </w: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14:paraId="0B992D46" w14:textId="77777777" w:rsidR="0054095D" w:rsidRPr="0054095D" w:rsidRDefault="0054095D" w:rsidP="0054095D">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d + 40</w:t>
            </w: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0E6A7CF2" w14:textId="77777777" w:rsidR="0054095D" w:rsidRPr="0054095D" w:rsidRDefault="0054095D" w:rsidP="0054095D">
            <w:pPr>
              <w:spacing w:after="0" w:line="276" w:lineRule="auto"/>
              <w:rPr>
                <w:rFonts w:ascii="Times New Roman" w:eastAsia="Times New Roman" w:hAnsi="Times New Roman" w:cs="Times New Roman"/>
                <w:b/>
                <w:sz w:val="24"/>
                <w:szCs w:val="24"/>
                <w:lang w:eastAsia="sk-SK"/>
              </w:rPr>
            </w:pPr>
          </w:p>
        </w:tc>
      </w:tr>
      <w:tr w:rsidR="0054095D" w:rsidRPr="0054095D" w14:paraId="41771C95" w14:textId="77777777" w:rsidTr="0054095D">
        <w:trPr>
          <w:trHeight w:val="284"/>
        </w:trPr>
        <w:tc>
          <w:tcPr>
            <w:tcW w:w="2943" w:type="dxa"/>
            <w:tcBorders>
              <w:top w:val="single" w:sz="4" w:space="0" w:color="auto"/>
              <w:left w:val="single" w:sz="4" w:space="0" w:color="auto"/>
              <w:bottom w:val="single" w:sz="4" w:space="0" w:color="auto"/>
              <w:right w:val="single" w:sz="4" w:space="0" w:color="auto"/>
            </w:tcBorders>
            <w:vAlign w:val="bottom"/>
            <w:hideMark/>
          </w:tcPr>
          <w:p w14:paraId="35CD8CF2" w14:textId="77777777" w:rsidR="0054095D" w:rsidRPr="0054095D" w:rsidRDefault="0054095D" w:rsidP="0054095D">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Vplyv na výdavky v p. b. HDP</w:t>
            </w:r>
          </w:p>
        </w:tc>
        <w:tc>
          <w:tcPr>
            <w:tcW w:w="1447" w:type="dxa"/>
            <w:tcBorders>
              <w:top w:val="single" w:sz="4" w:space="0" w:color="auto"/>
              <w:left w:val="single" w:sz="4" w:space="0" w:color="auto"/>
              <w:bottom w:val="single" w:sz="4" w:space="0" w:color="auto"/>
              <w:right w:val="single" w:sz="4" w:space="0" w:color="auto"/>
            </w:tcBorders>
          </w:tcPr>
          <w:p w14:paraId="29A4FA0E" w14:textId="77777777" w:rsidR="0054095D" w:rsidRPr="0054095D" w:rsidRDefault="0054095D" w:rsidP="0054095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tcBorders>
              <w:top w:val="single" w:sz="4" w:space="0" w:color="auto"/>
              <w:left w:val="single" w:sz="4" w:space="0" w:color="auto"/>
              <w:bottom w:val="single" w:sz="4" w:space="0" w:color="auto"/>
              <w:right w:val="single" w:sz="4" w:space="0" w:color="auto"/>
            </w:tcBorders>
          </w:tcPr>
          <w:p w14:paraId="3919B245" w14:textId="77777777" w:rsidR="0054095D" w:rsidRPr="0054095D" w:rsidRDefault="0054095D" w:rsidP="0054095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tcBorders>
              <w:top w:val="single" w:sz="4" w:space="0" w:color="auto"/>
              <w:left w:val="single" w:sz="4" w:space="0" w:color="auto"/>
              <w:bottom w:val="single" w:sz="4" w:space="0" w:color="auto"/>
              <w:right w:val="single" w:sz="4" w:space="0" w:color="auto"/>
            </w:tcBorders>
          </w:tcPr>
          <w:p w14:paraId="29D8C9F9" w14:textId="77777777" w:rsidR="0054095D" w:rsidRPr="0054095D" w:rsidRDefault="0054095D" w:rsidP="0054095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tcBorders>
              <w:top w:val="single" w:sz="4" w:space="0" w:color="auto"/>
              <w:left w:val="single" w:sz="4" w:space="0" w:color="auto"/>
              <w:bottom w:val="single" w:sz="4" w:space="0" w:color="auto"/>
              <w:right w:val="single" w:sz="4" w:space="0" w:color="auto"/>
            </w:tcBorders>
          </w:tcPr>
          <w:p w14:paraId="7CC9252D" w14:textId="77777777" w:rsidR="0054095D" w:rsidRPr="0054095D" w:rsidRDefault="0054095D" w:rsidP="0054095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tcBorders>
              <w:top w:val="single" w:sz="4" w:space="0" w:color="auto"/>
              <w:left w:val="single" w:sz="4" w:space="0" w:color="auto"/>
              <w:bottom w:val="single" w:sz="4" w:space="0" w:color="auto"/>
              <w:right w:val="single" w:sz="4" w:space="0" w:color="auto"/>
            </w:tcBorders>
          </w:tcPr>
          <w:p w14:paraId="4BA439BD" w14:textId="77777777" w:rsidR="0054095D" w:rsidRPr="0054095D" w:rsidRDefault="0054095D" w:rsidP="0054095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tcBorders>
              <w:top w:val="single" w:sz="4" w:space="0" w:color="auto"/>
              <w:left w:val="single" w:sz="4" w:space="0" w:color="auto"/>
              <w:bottom w:val="single" w:sz="4" w:space="0" w:color="auto"/>
              <w:right w:val="single" w:sz="4" w:space="0" w:color="auto"/>
            </w:tcBorders>
          </w:tcPr>
          <w:p w14:paraId="7647F461" w14:textId="77777777" w:rsidR="0054095D" w:rsidRPr="0054095D" w:rsidRDefault="0054095D" w:rsidP="0054095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54095D" w:rsidRPr="0054095D" w14:paraId="501DD1A4" w14:textId="77777777" w:rsidTr="0054095D">
        <w:trPr>
          <w:trHeight w:val="284"/>
        </w:trPr>
        <w:tc>
          <w:tcPr>
            <w:tcW w:w="2943" w:type="dxa"/>
            <w:tcBorders>
              <w:top w:val="single" w:sz="4" w:space="0" w:color="auto"/>
              <w:left w:val="single" w:sz="4" w:space="0" w:color="auto"/>
              <w:bottom w:val="single" w:sz="4" w:space="0" w:color="auto"/>
              <w:right w:val="single" w:sz="4" w:space="0" w:color="auto"/>
            </w:tcBorders>
            <w:hideMark/>
          </w:tcPr>
          <w:p w14:paraId="119056F9" w14:textId="77777777" w:rsidR="0054095D" w:rsidRPr="0054095D" w:rsidRDefault="0054095D" w:rsidP="0054095D">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Vplyv na príjmy v p. b. HDP</w:t>
            </w:r>
          </w:p>
        </w:tc>
        <w:tc>
          <w:tcPr>
            <w:tcW w:w="1447" w:type="dxa"/>
            <w:tcBorders>
              <w:top w:val="single" w:sz="4" w:space="0" w:color="auto"/>
              <w:left w:val="single" w:sz="4" w:space="0" w:color="auto"/>
              <w:bottom w:val="single" w:sz="4" w:space="0" w:color="auto"/>
              <w:right w:val="single" w:sz="4" w:space="0" w:color="auto"/>
            </w:tcBorders>
          </w:tcPr>
          <w:p w14:paraId="696555F0" w14:textId="77777777" w:rsidR="0054095D" w:rsidRPr="0054095D" w:rsidRDefault="0054095D" w:rsidP="0054095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tcBorders>
              <w:top w:val="single" w:sz="4" w:space="0" w:color="auto"/>
              <w:left w:val="single" w:sz="4" w:space="0" w:color="auto"/>
              <w:bottom w:val="single" w:sz="4" w:space="0" w:color="auto"/>
              <w:right w:val="single" w:sz="4" w:space="0" w:color="auto"/>
            </w:tcBorders>
          </w:tcPr>
          <w:p w14:paraId="6F9EBCF7" w14:textId="77777777" w:rsidR="0054095D" w:rsidRPr="0054095D" w:rsidRDefault="0054095D" w:rsidP="0054095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tcBorders>
              <w:top w:val="single" w:sz="4" w:space="0" w:color="auto"/>
              <w:left w:val="single" w:sz="4" w:space="0" w:color="auto"/>
              <w:bottom w:val="single" w:sz="4" w:space="0" w:color="auto"/>
              <w:right w:val="single" w:sz="4" w:space="0" w:color="auto"/>
            </w:tcBorders>
          </w:tcPr>
          <w:p w14:paraId="37C43556" w14:textId="77777777" w:rsidR="0054095D" w:rsidRPr="0054095D" w:rsidRDefault="0054095D" w:rsidP="0054095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tcBorders>
              <w:top w:val="single" w:sz="4" w:space="0" w:color="auto"/>
              <w:left w:val="single" w:sz="4" w:space="0" w:color="auto"/>
              <w:bottom w:val="single" w:sz="4" w:space="0" w:color="auto"/>
              <w:right w:val="single" w:sz="4" w:space="0" w:color="auto"/>
            </w:tcBorders>
          </w:tcPr>
          <w:p w14:paraId="7D3EE367" w14:textId="77777777" w:rsidR="0054095D" w:rsidRPr="0054095D" w:rsidRDefault="0054095D" w:rsidP="0054095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tcBorders>
              <w:top w:val="single" w:sz="4" w:space="0" w:color="auto"/>
              <w:left w:val="single" w:sz="4" w:space="0" w:color="auto"/>
              <w:bottom w:val="single" w:sz="4" w:space="0" w:color="auto"/>
              <w:right w:val="single" w:sz="4" w:space="0" w:color="auto"/>
            </w:tcBorders>
          </w:tcPr>
          <w:p w14:paraId="70A6EB57" w14:textId="77777777" w:rsidR="0054095D" w:rsidRPr="0054095D" w:rsidRDefault="0054095D" w:rsidP="0054095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tcBorders>
              <w:top w:val="single" w:sz="4" w:space="0" w:color="auto"/>
              <w:left w:val="single" w:sz="4" w:space="0" w:color="auto"/>
              <w:bottom w:val="single" w:sz="4" w:space="0" w:color="auto"/>
              <w:right w:val="single" w:sz="4" w:space="0" w:color="auto"/>
            </w:tcBorders>
          </w:tcPr>
          <w:p w14:paraId="4E9F4B6F" w14:textId="77777777" w:rsidR="0054095D" w:rsidRPr="0054095D" w:rsidRDefault="0054095D" w:rsidP="0054095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54095D" w:rsidRPr="0054095D" w14:paraId="1B203531" w14:textId="77777777" w:rsidTr="0054095D">
        <w:trPr>
          <w:trHeight w:val="284"/>
        </w:trPr>
        <w:tc>
          <w:tcPr>
            <w:tcW w:w="2943" w:type="dxa"/>
            <w:tcBorders>
              <w:top w:val="single" w:sz="4" w:space="0" w:color="auto"/>
              <w:left w:val="single" w:sz="4" w:space="0" w:color="auto"/>
              <w:bottom w:val="single" w:sz="4" w:space="0" w:color="auto"/>
              <w:right w:val="single" w:sz="4" w:space="0" w:color="auto"/>
            </w:tcBorders>
            <w:hideMark/>
          </w:tcPr>
          <w:p w14:paraId="23006522" w14:textId="77777777" w:rsidR="0054095D" w:rsidRPr="0054095D" w:rsidRDefault="0054095D" w:rsidP="0054095D">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Vplyv na bilanciu  v p. b. HDP</w:t>
            </w:r>
          </w:p>
        </w:tc>
        <w:tc>
          <w:tcPr>
            <w:tcW w:w="1447" w:type="dxa"/>
            <w:tcBorders>
              <w:top w:val="single" w:sz="4" w:space="0" w:color="auto"/>
              <w:left w:val="single" w:sz="4" w:space="0" w:color="auto"/>
              <w:bottom w:val="single" w:sz="4" w:space="0" w:color="auto"/>
              <w:right w:val="single" w:sz="4" w:space="0" w:color="auto"/>
            </w:tcBorders>
          </w:tcPr>
          <w:p w14:paraId="61349A0C" w14:textId="77777777" w:rsidR="0054095D" w:rsidRPr="0054095D" w:rsidRDefault="0054095D" w:rsidP="0054095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tcBorders>
              <w:top w:val="single" w:sz="4" w:space="0" w:color="auto"/>
              <w:left w:val="single" w:sz="4" w:space="0" w:color="auto"/>
              <w:bottom w:val="single" w:sz="4" w:space="0" w:color="auto"/>
              <w:right w:val="single" w:sz="4" w:space="0" w:color="auto"/>
            </w:tcBorders>
          </w:tcPr>
          <w:p w14:paraId="3A06B040" w14:textId="77777777" w:rsidR="0054095D" w:rsidRPr="0054095D" w:rsidRDefault="0054095D" w:rsidP="0054095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tcBorders>
              <w:top w:val="single" w:sz="4" w:space="0" w:color="auto"/>
              <w:left w:val="single" w:sz="4" w:space="0" w:color="auto"/>
              <w:bottom w:val="single" w:sz="4" w:space="0" w:color="auto"/>
              <w:right w:val="single" w:sz="4" w:space="0" w:color="auto"/>
            </w:tcBorders>
          </w:tcPr>
          <w:p w14:paraId="2DA464B0" w14:textId="77777777" w:rsidR="0054095D" w:rsidRPr="0054095D" w:rsidRDefault="0054095D" w:rsidP="0054095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tcBorders>
              <w:top w:val="single" w:sz="4" w:space="0" w:color="auto"/>
              <w:left w:val="single" w:sz="4" w:space="0" w:color="auto"/>
              <w:bottom w:val="single" w:sz="4" w:space="0" w:color="auto"/>
              <w:right w:val="single" w:sz="4" w:space="0" w:color="auto"/>
            </w:tcBorders>
          </w:tcPr>
          <w:p w14:paraId="16B77AD3" w14:textId="77777777" w:rsidR="0054095D" w:rsidRPr="0054095D" w:rsidRDefault="0054095D" w:rsidP="0054095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tcBorders>
              <w:top w:val="single" w:sz="4" w:space="0" w:color="auto"/>
              <w:left w:val="single" w:sz="4" w:space="0" w:color="auto"/>
              <w:bottom w:val="single" w:sz="4" w:space="0" w:color="auto"/>
              <w:right w:val="single" w:sz="4" w:space="0" w:color="auto"/>
            </w:tcBorders>
          </w:tcPr>
          <w:p w14:paraId="17EF9DB0" w14:textId="77777777" w:rsidR="0054095D" w:rsidRPr="0054095D" w:rsidRDefault="0054095D" w:rsidP="0054095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tcBorders>
              <w:top w:val="single" w:sz="4" w:space="0" w:color="auto"/>
              <w:left w:val="single" w:sz="4" w:space="0" w:color="auto"/>
              <w:bottom w:val="single" w:sz="4" w:space="0" w:color="auto"/>
              <w:right w:val="single" w:sz="4" w:space="0" w:color="auto"/>
            </w:tcBorders>
          </w:tcPr>
          <w:p w14:paraId="5E8122C8" w14:textId="77777777" w:rsidR="0054095D" w:rsidRPr="0054095D" w:rsidRDefault="0054095D" w:rsidP="0054095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bl>
    <w:p w14:paraId="3DA546CF" w14:textId="77777777" w:rsidR="0054095D" w:rsidRPr="0054095D" w:rsidRDefault="0054095D" w:rsidP="0054095D">
      <w:pPr>
        <w:spacing w:after="0" w:line="240" w:lineRule="auto"/>
        <w:jc w:val="both"/>
        <w:rPr>
          <w:rFonts w:ascii="Times New Roman" w:eastAsia="Times New Roman" w:hAnsi="Times New Roman" w:cs="Times New Roman"/>
          <w:sz w:val="24"/>
          <w:szCs w:val="24"/>
          <w:lang w:eastAsia="sk-SK"/>
        </w:rPr>
      </w:pPr>
    </w:p>
    <w:p w14:paraId="089A3AE9" w14:textId="77777777" w:rsidR="0054095D" w:rsidRPr="0054095D" w:rsidRDefault="0054095D" w:rsidP="0054095D">
      <w:pPr>
        <w:spacing w:after="0" w:line="240" w:lineRule="auto"/>
        <w:jc w:val="both"/>
        <w:rPr>
          <w:rFonts w:ascii="Times New Roman" w:eastAsia="Times New Roman" w:hAnsi="Times New Roman" w:cs="Times New Roman"/>
          <w:b/>
          <w:sz w:val="24"/>
          <w:szCs w:val="24"/>
          <w:lang w:eastAsia="sk-SK"/>
        </w:rPr>
      </w:pPr>
      <w:r w:rsidRPr="0054095D">
        <w:rPr>
          <w:rFonts w:ascii="Times New Roman" w:eastAsia="Times New Roman" w:hAnsi="Times New Roman" w:cs="Times New Roman"/>
          <w:b/>
          <w:sz w:val="24"/>
          <w:szCs w:val="24"/>
          <w:lang w:eastAsia="sk-SK"/>
        </w:rPr>
        <w:t xml:space="preserve">Poznámka: </w:t>
      </w:r>
    </w:p>
    <w:p w14:paraId="1FD2A99B" w14:textId="77777777" w:rsidR="0054095D" w:rsidRPr="0054095D" w:rsidRDefault="0054095D" w:rsidP="0054095D">
      <w:pPr>
        <w:spacing w:after="0" w:line="240" w:lineRule="auto"/>
        <w:jc w:val="both"/>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 xml:space="preserve">Písmeno „d“ označuje prvý rok nasledujúcej dekády. </w:t>
      </w:r>
    </w:p>
    <w:p w14:paraId="6FC1522F" w14:textId="77777777" w:rsidR="0054095D" w:rsidRPr="0054095D" w:rsidRDefault="0054095D" w:rsidP="0054095D">
      <w:pPr>
        <w:spacing w:after="0" w:line="240" w:lineRule="auto"/>
        <w:jc w:val="both"/>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Tabuľka sa vypĺňa pre každé opatrenie samostatne. V prípade zavádzania viacerých opatrení sa vyplní aj tabuľka obsahujúca aj kumulatívny efekt zavedenia všetkých opatrení súčasne</w:t>
      </w:r>
    </w:p>
    <w:p w14:paraId="667ABBB9" w14:textId="77777777" w:rsidR="0054095D" w:rsidRPr="0054095D" w:rsidRDefault="0054095D" w:rsidP="0054095D">
      <w:pPr>
        <w:tabs>
          <w:tab w:val="left" w:pos="1920"/>
        </w:tabs>
        <w:spacing w:after="200" w:line="276" w:lineRule="auto"/>
        <w:rPr>
          <w:rFonts w:ascii="Calibri" w:eastAsia="Calibri" w:hAnsi="Calibri" w:cs="Times New Roman"/>
        </w:rPr>
      </w:pPr>
    </w:p>
    <w:p w14:paraId="668BCA73" w14:textId="77777777" w:rsidR="0054095D" w:rsidRDefault="0054095D" w:rsidP="00E80A34">
      <w:pPr>
        <w:spacing w:after="120" w:line="276" w:lineRule="auto"/>
        <w:ind w:firstLine="708"/>
        <w:jc w:val="both"/>
        <w:rPr>
          <w:rFonts w:ascii="Times New Roman" w:eastAsia="Times New Roman" w:hAnsi="Times New Roman" w:cs="Times New Roman"/>
          <w:sz w:val="24"/>
          <w:lang w:eastAsia="sk-SK"/>
        </w:rPr>
        <w:sectPr w:rsidR="0054095D" w:rsidSect="0054095D">
          <w:pgSz w:w="16838" w:h="11906" w:orient="landscape"/>
          <w:pgMar w:top="1417" w:right="1417" w:bottom="1417" w:left="1417" w:header="708" w:footer="708" w:gutter="0"/>
          <w:cols w:space="708"/>
          <w:docGrid w:linePitch="360"/>
        </w:sectPr>
      </w:pPr>
    </w:p>
    <w:p w14:paraId="7CA010AD" w14:textId="77777777" w:rsidR="0054095D" w:rsidRPr="0054095D" w:rsidRDefault="0054095D" w:rsidP="0054095D">
      <w:pPr>
        <w:spacing w:after="60" w:line="256" w:lineRule="auto"/>
        <w:jc w:val="center"/>
        <w:rPr>
          <w:rFonts w:ascii="Times New Roman" w:eastAsia="Calibri" w:hAnsi="Times New Roman" w:cs="Times New Roman"/>
          <w:b/>
          <w:sz w:val="28"/>
          <w:szCs w:val="28"/>
        </w:rPr>
      </w:pPr>
      <w:r w:rsidRPr="0054095D">
        <w:rPr>
          <w:rFonts w:ascii="Times New Roman" w:eastAsia="Calibri" w:hAnsi="Times New Roman" w:cs="Times New Roman"/>
          <w:b/>
          <w:sz w:val="28"/>
          <w:szCs w:val="28"/>
        </w:rPr>
        <w:lastRenderedPageBreak/>
        <w:t>Analýza vplyvov na podnikateľské prostredie</w:t>
      </w:r>
    </w:p>
    <w:p w14:paraId="23ACBFE6" w14:textId="77777777" w:rsidR="0054095D" w:rsidRPr="0054095D" w:rsidRDefault="0054095D" w:rsidP="0054095D">
      <w:pPr>
        <w:spacing w:after="60" w:line="256" w:lineRule="auto"/>
        <w:jc w:val="both"/>
        <w:rPr>
          <w:rFonts w:ascii="Times New Roman" w:eastAsia="Calibri" w:hAnsi="Times New Roman" w:cs="Times New Roman"/>
          <w:b/>
          <w:sz w:val="24"/>
          <w:szCs w:val="24"/>
        </w:rPr>
      </w:pPr>
    </w:p>
    <w:p w14:paraId="354AA88E" w14:textId="77777777" w:rsidR="0054095D" w:rsidRPr="0054095D" w:rsidRDefault="0054095D" w:rsidP="0054095D">
      <w:pPr>
        <w:spacing w:after="60" w:line="25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Názov materiálu:</w:t>
      </w:r>
      <w:r w:rsidRPr="0054095D">
        <w:rPr>
          <w:rFonts w:ascii="Calibri" w:eastAsia="Calibri" w:hAnsi="Calibri" w:cs="Times New Roman"/>
        </w:rPr>
        <w:t xml:space="preserve"> </w:t>
      </w:r>
      <w:r w:rsidRPr="0054095D">
        <w:rPr>
          <w:rFonts w:ascii="Times New Roman" w:eastAsia="Calibri" w:hAnsi="Times New Roman" w:cs="Times New Roman"/>
          <w:b/>
          <w:sz w:val="24"/>
          <w:szCs w:val="24"/>
        </w:rPr>
        <w:t>Návrh zákona,</w:t>
      </w:r>
      <w:r w:rsidRPr="0054095D">
        <w:rPr>
          <w:rFonts w:ascii="Calibri" w:eastAsia="Calibri" w:hAnsi="Calibri" w:cs="Times New Roman"/>
        </w:rPr>
        <w:t xml:space="preserve"> </w:t>
      </w:r>
      <w:r w:rsidRPr="0054095D">
        <w:rPr>
          <w:rFonts w:ascii="Times New Roman" w:eastAsia="Calibri" w:hAnsi="Times New Roman" w:cs="Times New Roman"/>
          <w:b/>
          <w:sz w:val="24"/>
          <w:szCs w:val="24"/>
        </w:rPr>
        <w:t>ktorým sa zabezpečuje vykonávanie niektorých opatrení Európskej únie na zmiernenie globálneho odlesňovania a ktorým sa menia a dopĺňajú niektoré zákony</w:t>
      </w:r>
    </w:p>
    <w:p w14:paraId="0C312CCD" w14:textId="77777777" w:rsidR="0054095D" w:rsidRPr="0054095D" w:rsidRDefault="0054095D" w:rsidP="0054095D">
      <w:pPr>
        <w:spacing w:after="60" w:line="25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Predkladateľ: Ministerstvo pôdohospodárstva a rozvoja vidieka Slovenskej republiky</w:t>
      </w:r>
    </w:p>
    <w:p w14:paraId="55906673" w14:textId="77777777" w:rsidR="0054095D" w:rsidRPr="0054095D" w:rsidRDefault="0054095D" w:rsidP="0054095D">
      <w:pPr>
        <w:spacing w:after="60" w:line="256" w:lineRule="auto"/>
        <w:jc w:val="both"/>
        <w:rPr>
          <w:rFonts w:ascii="Times New Roman" w:eastAsia="Calibri" w:hAnsi="Times New Roman" w:cs="Times New Roman"/>
          <w:b/>
          <w:sz w:val="24"/>
          <w:szCs w:val="24"/>
        </w:rPr>
      </w:pPr>
    </w:p>
    <w:p w14:paraId="1FB7298A" w14:textId="77777777" w:rsidR="0054095D" w:rsidRPr="0054095D" w:rsidRDefault="0054095D" w:rsidP="0054095D">
      <w:pPr>
        <w:spacing w:after="60" w:line="25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 xml:space="preserve">3.1 Náklady regulácie </w:t>
      </w:r>
    </w:p>
    <w:p w14:paraId="50C14BDA" w14:textId="77777777" w:rsidR="0054095D" w:rsidRPr="0054095D" w:rsidRDefault="0054095D" w:rsidP="0054095D">
      <w:pPr>
        <w:tabs>
          <w:tab w:val="left" w:pos="8025"/>
        </w:tabs>
        <w:spacing w:after="60" w:line="256" w:lineRule="auto"/>
        <w:rPr>
          <w:rFonts w:ascii="Times New Roman" w:eastAsia="Calibri" w:hAnsi="Times New Roman" w:cs="Times New Roman"/>
          <w:bCs/>
          <w:i/>
          <w:iCs/>
          <w:sz w:val="24"/>
          <w:szCs w:val="24"/>
        </w:rPr>
      </w:pPr>
      <w:r w:rsidRPr="0054095D">
        <w:rPr>
          <w:rFonts w:ascii="Times New Roman" w:eastAsia="Calibri" w:hAnsi="Times New Roman" w:cs="Times New Roman"/>
          <w:b/>
          <w:i/>
          <w:iCs/>
          <w:sz w:val="24"/>
          <w:szCs w:val="24"/>
        </w:rPr>
        <w:t xml:space="preserve">3.1.1 Súhrnná tabuľka nákladov regulácie </w:t>
      </w:r>
      <w:r w:rsidRPr="0054095D">
        <w:rPr>
          <w:rFonts w:ascii="Times New Roman" w:eastAsia="Calibri" w:hAnsi="Times New Roman" w:cs="Times New Roman"/>
          <w:b/>
          <w:i/>
          <w:iCs/>
          <w:sz w:val="24"/>
          <w:szCs w:val="24"/>
        </w:rPr>
        <w:tab/>
      </w:r>
    </w:p>
    <w:p w14:paraId="2287D74B" w14:textId="77777777" w:rsidR="0054095D" w:rsidRPr="0054095D" w:rsidRDefault="0054095D" w:rsidP="0054095D">
      <w:pPr>
        <w:spacing w:after="60" w:line="256" w:lineRule="auto"/>
        <w:jc w:val="both"/>
        <w:rPr>
          <w:rFonts w:ascii="Times New Roman" w:eastAsia="Calibri" w:hAnsi="Times New Roman" w:cs="Times New Roman"/>
          <w:i/>
          <w:sz w:val="24"/>
          <w:szCs w:val="24"/>
        </w:rPr>
      </w:pPr>
      <w:r w:rsidRPr="0054095D">
        <w:rPr>
          <w:rFonts w:ascii="Times New Roman" w:eastAsia="Calibri" w:hAnsi="Times New Roman" w:cs="Times New Roman"/>
          <w:i/>
          <w:sz w:val="24"/>
          <w:szCs w:val="24"/>
        </w:rPr>
        <w:t xml:space="preserve">Tabuľka č. 1: Zmeny nákladov (ročne) v prepočte na podnikateľské prostredie (PP), vyhodnotenie mechanizmu znižovania byrokracie a nákladov, náklady </w:t>
      </w:r>
      <w:proofErr w:type="spellStart"/>
      <w:r w:rsidRPr="0054095D">
        <w:rPr>
          <w:rFonts w:ascii="Times New Roman" w:eastAsia="Calibri" w:hAnsi="Times New Roman" w:cs="Times New Roman"/>
          <w:i/>
          <w:sz w:val="24"/>
          <w:szCs w:val="24"/>
        </w:rPr>
        <w:t>goldplatingu</w:t>
      </w:r>
      <w:proofErr w:type="spellEnd"/>
      <w:r w:rsidRPr="0054095D">
        <w:rPr>
          <w:rFonts w:ascii="Times New Roman" w:eastAsia="Calibri" w:hAnsi="Times New Roman" w:cs="Times New Roman"/>
          <w:i/>
          <w:sz w:val="24"/>
          <w:szCs w:val="24"/>
          <w:vertAlign w:val="superscript"/>
        </w:rPr>
        <w:footnoteReference w:id="1"/>
      </w:r>
      <w:r w:rsidRPr="0054095D">
        <w:rPr>
          <w:rFonts w:ascii="Times New Roman" w:eastAsia="Calibri" w:hAnsi="Times New Roman" w:cs="Times New Roman"/>
          <w:i/>
          <w:sz w:val="24"/>
          <w:szCs w:val="24"/>
        </w:rPr>
        <w:t xml:space="preserve"> na podnikateľské prostredie. </w:t>
      </w:r>
    </w:p>
    <w:p w14:paraId="505B1DB4" w14:textId="77777777" w:rsidR="0054095D" w:rsidRPr="0054095D" w:rsidRDefault="0054095D" w:rsidP="0054095D">
      <w:pPr>
        <w:spacing w:after="60" w:line="256" w:lineRule="auto"/>
        <w:jc w:val="both"/>
        <w:rPr>
          <w:rFonts w:ascii="Times New Roman" w:eastAsia="Calibri" w:hAnsi="Times New Roman" w:cs="Times New Roman"/>
          <w:i/>
          <w:sz w:val="24"/>
          <w:szCs w:val="24"/>
        </w:rPr>
      </w:pPr>
      <w:r w:rsidRPr="0054095D">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12" w:history="1">
        <w:r w:rsidRPr="0054095D">
          <w:rPr>
            <w:rFonts w:ascii="Times New Roman" w:eastAsia="Calibri" w:hAnsi="Times New Roman" w:cs="Times New Roman"/>
            <w:i/>
            <w:color w:val="0563C1"/>
            <w:sz w:val="24"/>
            <w:szCs w:val="24"/>
            <w:u w:val="single"/>
          </w:rPr>
          <w:t>webovom sídle MH SR</w:t>
        </w:r>
      </w:hyperlink>
      <w:r w:rsidRPr="0054095D">
        <w:rPr>
          <w:rFonts w:ascii="Times New Roman" w:eastAsia="Calibri" w:hAnsi="Times New Roman" w:cs="Times New Roman"/>
          <w:i/>
          <w:sz w:val="24"/>
          <w:szCs w:val="24"/>
        </w:rPr>
        <w:t>, (ďalej len „Kalkulačka nákladov“):</w:t>
      </w:r>
    </w:p>
    <w:p w14:paraId="528F6AD7" w14:textId="77777777" w:rsidR="0054095D" w:rsidRPr="0054095D" w:rsidRDefault="0054095D" w:rsidP="0054095D">
      <w:pPr>
        <w:spacing w:after="60" w:line="256" w:lineRule="auto"/>
        <w:jc w:val="both"/>
        <w:rPr>
          <w:rFonts w:ascii="Times New Roman" w:eastAsia="Calibri" w:hAnsi="Times New Roman" w:cs="Times New Roman"/>
          <w:b/>
          <w:bCs/>
          <w:i/>
          <w:sz w:val="24"/>
          <w:szCs w:val="24"/>
        </w:rPr>
      </w:pPr>
      <w:r w:rsidRPr="0054095D">
        <w:rPr>
          <w:rFonts w:ascii="Times New Roman" w:eastAsia="Calibri" w:hAnsi="Times New Roman" w:cs="Times New Roman"/>
          <w:b/>
          <w:bCs/>
          <w:i/>
          <w:sz w:val="24"/>
          <w:szCs w:val="24"/>
        </w:rPr>
        <w:t>K článku I:</w:t>
      </w:r>
    </w:p>
    <w:tbl>
      <w:tblPr>
        <w:tblW w:w="8300" w:type="dxa"/>
        <w:tblLook w:val="04A0" w:firstRow="1" w:lastRow="0" w:firstColumn="1" w:lastColumn="0" w:noHBand="0" w:noVBand="1"/>
      </w:tblPr>
      <w:tblGrid>
        <w:gridCol w:w="4540"/>
        <w:gridCol w:w="1880"/>
        <w:gridCol w:w="1880"/>
      </w:tblGrid>
      <w:tr w:rsidR="0054095D" w:rsidRPr="0054095D" w14:paraId="6EDE64E4" w14:textId="77777777" w:rsidTr="0054095D">
        <w:trPr>
          <w:trHeight w:val="675"/>
        </w:trPr>
        <w:tc>
          <w:tcPr>
            <w:tcW w:w="4540" w:type="dxa"/>
            <w:tcBorders>
              <w:top w:val="single" w:sz="8" w:space="0" w:color="auto"/>
              <w:left w:val="single" w:sz="8" w:space="0" w:color="auto"/>
              <w:bottom w:val="single" w:sz="8" w:space="0" w:color="auto"/>
              <w:right w:val="single" w:sz="4" w:space="0" w:color="auto"/>
            </w:tcBorders>
            <w:vAlign w:val="center"/>
            <w:hideMark/>
          </w:tcPr>
          <w:p w14:paraId="63029BE3" w14:textId="77777777" w:rsidR="0054095D" w:rsidRPr="0054095D" w:rsidRDefault="0054095D" w:rsidP="0054095D">
            <w:pPr>
              <w:spacing w:after="60" w:line="240" w:lineRule="auto"/>
              <w:jc w:val="center"/>
              <w:rPr>
                <w:rFonts w:ascii="Times New Roman" w:eastAsia="Times New Roman" w:hAnsi="Times New Roman" w:cs="Times New Roman"/>
                <w:b/>
                <w:bCs/>
                <w:i/>
                <w:iCs/>
                <w:color w:val="000000"/>
                <w:sz w:val="20"/>
                <w:szCs w:val="20"/>
                <w:lang w:eastAsia="en-GB"/>
              </w:rPr>
            </w:pPr>
            <w:r w:rsidRPr="0054095D">
              <w:rPr>
                <w:rFonts w:ascii="Times New Roman" w:eastAsia="Times New Roman" w:hAnsi="Times New Roman" w:cs="Times New Roman"/>
                <w:b/>
                <w:bCs/>
                <w:i/>
                <w:iCs/>
                <w:color w:val="000000"/>
                <w:sz w:val="20"/>
                <w:szCs w:val="20"/>
                <w:lang w:eastAsia="en-GB"/>
              </w:rPr>
              <w:t>TYP NÁKLADOV</w:t>
            </w:r>
          </w:p>
        </w:tc>
        <w:tc>
          <w:tcPr>
            <w:tcW w:w="1880" w:type="dxa"/>
            <w:tcBorders>
              <w:top w:val="single" w:sz="8" w:space="0" w:color="auto"/>
              <w:left w:val="nil"/>
              <w:bottom w:val="single" w:sz="8" w:space="0" w:color="auto"/>
              <w:right w:val="single" w:sz="4" w:space="0" w:color="auto"/>
            </w:tcBorders>
            <w:shd w:val="clear" w:color="auto" w:fill="FFC000"/>
            <w:vAlign w:val="center"/>
            <w:hideMark/>
          </w:tcPr>
          <w:p w14:paraId="76232EE0" w14:textId="77777777" w:rsidR="0054095D" w:rsidRPr="0054095D" w:rsidRDefault="0054095D" w:rsidP="0054095D">
            <w:pPr>
              <w:spacing w:after="60" w:line="240" w:lineRule="auto"/>
              <w:jc w:val="center"/>
              <w:rPr>
                <w:rFonts w:ascii="Times New Roman" w:eastAsia="Times New Roman" w:hAnsi="Times New Roman" w:cs="Times New Roman"/>
                <w:b/>
                <w:bCs/>
                <w:color w:val="000000"/>
                <w:sz w:val="20"/>
                <w:szCs w:val="20"/>
                <w:lang w:eastAsia="en-GB"/>
              </w:rPr>
            </w:pPr>
            <w:r w:rsidRPr="0054095D">
              <w:rPr>
                <w:rFonts w:ascii="Times New Roman" w:eastAsia="Times New Roman" w:hAnsi="Times New Roman" w:cs="Times New Roman"/>
                <w:b/>
                <w:bCs/>
                <w:color w:val="000000"/>
                <w:sz w:val="20"/>
                <w:szCs w:val="20"/>
                <w:lang w:eastAsia="en-GB"/>
              </w:rPr>
              <w:t>Zvýšenie nákladov v € na PP</w:t>
            </w:r>
          </w:p>
        </w:tc>
        <w:tc>
          <w:tcPr>
            <w:tcW w:w="1880" w:type="dxa"/>
            <w:tcBorders>
              <w:top w:val="single" w:sz="8" w:space="0" w:color="auto"/>
              <w:left w:val="nil"/>
              <w:bottom w:val="single" w:sz="8" w:space="0" w:color="auto"/>
              <w:right w:val="single" w:sz="8" w:space="0" w:color="auto"/>
            </w:tcBorders>
            <w:shd w:val="clear" w:color="auto" w:fill="92D050"/>
            <w:vAlign w:val="center"/>
            <w:hideMark/>
          </w:tcPr>
          <w:p w14:paraId="3ECA384B" w14:textId="77777777" w:rsidR="0054095D" w:rsidRPr="0054095D" w:rsidRDefault="0054095D" w:rsidP="0054095D">
            <w:pPr>
              <w:spacing w:after="60" w:line="240" w:lineRule="auto"/>
              <w:jc w:val="center"/>
              <w:rPr>
                <w:rFonts w:ascii="Times New Roman" w:eastAsia="Times New Roman" w:hAnsi="Times New Roman" w:cs="Times New Roman"/>
                <w:b/>
                <w:bCs/>
                <w:color w:val="000000"/>
                <w:sz w:val="20"/>
                <w:szCs w:val="20"/>
                <w:lang w:eastAsia="en-GB"/>
              </w:rPr>
            </w:pPr>
            <w:r w:rsidRPr="0054095D">
              <w:rPr>
                <w:rFonts w:ascii="Times New Roman" w:eastAsia="Times New Roman" w:hAnsi="Times New Roman" w:cs="Times New Roman"/>
                <w:b/>
                <w:bCs/>
                <w:color w:val="000000"/>
                <w:sz w:val="20"/>
                <w:szCs w:val="20"/>
                <w:lang w:eastAsia="en-GB"/>
              </w:rPr>
              <w:t>Zníženie nákladov v € na PP</w:t>
            </w:r>
          </w:p>
        </w:tc>
      </w:tr>
      <w:tr w:rsidR="0054095D" w:rsidRPr="0054095D" w14:paraId="77794341" w14:textId="77777777" w:rsidTr="0054095D">
        <w:trPr>
          <w:trHeight w:val="810"/>
        </w:trPr>
        <w:tc>
          <w:tcPr>
            <w:tcW w:w="4540" w:type="dxa"/>
            <w:tcBorders>
              <w:top w:val="nil"/>
              <w:left w:val="single" w:sz="8" w:space="0" w:color="auto"/>
              <w:bottom w:val="single" w:sz="4" w:space="0" w:color="auto"/>
              <w:right w:val="single" w:sz="4" w:space="0" w:color="auto"/>
            </w:tcBorders>
            <w:vAlign w:val="center"/>
            <w:hideMark/>
          </w:tcPr>
          <w:p w14:paraId="64D18240" w14:textId="77777777" w:rsidR="0054095D" w:rsidRPr="0054095D" w:rsidRDefault="0054095D" w:rsidP="0054095D">
            <w:pPr>
              <w:spacing w:after="60" w:line="240" w:lineRule="auto"/>
              <w:rPr>
                <w:rFonts w:ascii="Times New Roman" w:eastAsia="Times New Roman" w:hAnsi="Times New Roman" w:cs="Times New Roman"/>
                <w:b/>
                <w:bCs/>
                <w:i/>
                <w:iCs/>
                <w:color w:val="000000"/>
                <w:sz w:val="20"/>
                <w:szCs w:val="20"/>
                <w:lang w:eastAsia="en-GB"/>
              </w:rPr>
            </w:pPr>
            <w:proofErr w:type="spellStart"/>
            <w:r w:rsidRPr="0054095D">
              <w:rPr>
                <w:rFonts w:ascii="Times New Roman" w:eastAsia="Times New Roman" w:hAnsi="Times New Roman" w:cs="Times New Roman"/>
                <w:b/>
                <w:bCs/>
                <w:i/>
                <w:iCs/>
                <w:color w:val="000000"/>
                <w:sz w:val="20"/>
                <w:szCs w:val="20"/>
                <w:lang w:eastAsia="en-GB"/>
              </w:rPr>
              <w:t>A.Dane</w:t>
            </w:r>
            <w:proofErr w:type="spellEnd"/>
            <w:r w:rsidRPr="0054095D">
              <w:rPr>
                <w:rFonts w:ascii="Times New Roman" w:eastAsia="Times New Roman" w:hAnsi="Times New Roman" w:cs="Times New Roman"/>
                <w:b/>
                <w:bCs/>
                <w:i/>
                <w:iCs/>
                <w:color w:val="000000"/>
                <w:sz w:val="20"/>
                <w:szCs w:val="20"/>
                <w:lang w:eastAsia="en-GB"/>
              </w:rPr>
              <w:t xml:space="preserve">, odvody, clá a poplatky, ktorých cieľom je znižovať negatívne </w:t>
            </w:r>
            <w:proofErr w:type="spellStart"/>
            <w:r w:rsidRPr="0054095D">
              <w:rPr>
                <w:rFonts w:ascii="Times New Roman" w:eastAsia="Times New Roman" w:hAnsi="Times New Roman" w:cs="Times New Roman"/>
                <w:b/>
                <w:bCs/>
                <w:i/>
                <w:iCs/>
                <w:color w:val="000000"/>
                <w:sz w:val="20"/>
                <w:szCs w:val="20"/>
                <w:lang w:eastAsia="en-GB"/>
              </w:rPr>
              <w:t>externality</w:t>
            </w:r>
            <w:proofErr w:type="spellEnd"/>
          </w:p>
        </w:tc>
        <w:tc>
          <w:tcPr>
            <w:tcW w:w="1880" w:type="dxa"/>
            <w:tcBorders>
              <w:top w:val="nil"/>
              <w:left w:val="nil"/>
              <w:bottom w:val="single" w:sz="4" w:space="0" w:color="auto"/>
              <w:right w:val="single" w:sz="4" w:space="0" w:color="auto"/>
            </w:tcBorders>
            <w:shd w:val="clear" w:color="auto" w:fill="FFC000"/>
            <w:vAlign w:val="center"/>
            <w:hideMark/>
          </w:tcPr>
          <w:p w14:paraId="547EC22A" w14:textId="77777777" w:rsidR="0054095D" w:rsidRPr="0054095D" w:rsidRDefault="0054095D" w:rsidP="0054095D">
            <w:pPr>
              <w:spacing w:after="60" w:line="240" w:lineRule="auto"/>
              <w:jc w:val="center"/>
              <w:rPr>
                <w:rFonts w:ascii="Times New Roman" w:eastAsia="Times New Roman" w:hAnsi="Times New Roman" w:cs="Times New Roman"/>
                <w:b/>
                <w:bCs/>
                <w:color w:val="000000"/>
                <w:sz w:val="20"/>
                <w:szCs w:val="20"/>
                <w:lang w:eastAsia="en-GB"/>
              </w:rPr>
            </w:pPr>
            <w:r w:rsidRPr="0054095D">
              <w:rPr>
                <w:rFonts w:ascii="Times New Roman" w:eastAsia="Times New Roman" w:hAnsi="Times New Roman" w:cs="Times New Roman"/>
                <w:b/>
                <w:bCs/>
                <w:color w:val="000000"/>
                <w:sz w:val="20"/>
                <w:szCs w:val="20"/>
                <w:lang w:eastAsia="en-GB"/>
              </w:rPr>
              <w:t>0</w:t>
            </w:r>
          </w:p>
        </w:tc>
        <w:tc>
          <w:tcPr>
            <w:tcW w:w="1880" w:type="dxa"/>
            <w:tcBorders>
              <w:top w:val="nil"/>
              <w:left w:val="nil"/>
              <w:bottom w:val="single" w:sz="4" w:space="0" w:color="auto"/>
              <w:right w:val="single" w:sz="8" w:space="0" w:color="auto"/>
            </w:tcBorders>
            <w:shd w:val="clear" w:color="auto" w:fill="92D050"/>
            <w:vAlign w:val="center"/>
            <w:hideMark/>
          </w:tcPr>
          <w:p w14:paraId="1DEBBB33" w14:textId="77777777" w:rsidR="0054095D" w:rsidRPr="0054095D" w:rsidRDefault="0054095D" w:rsidP="0054095D">
            <w:pPr>
              <w:spacing w:after="60" w:line="240" w:lineRule="auto"/>
              <w:jc w:val="center"/>
              <w:rPr>
                <w:rFonts w:ascii="Times New Roman" w:eastAsia="Times New Roman" w:hAnsi="Times New Roman" w:cs="Times New Roman"/>
                <w:b/>
                <w:bCs/>
                <w:color w:val="000000"/>
                <w:sz w:val="20"/>
                <w:szCs w:val="20"/>
                <w:lang w:eastAsia="en-GB"/>
              </w:rPr>
            </w:pPr>
            <w:r w:rsidRPr="0054095D">
              <w:rPr>
                <w:rFonts w:ascii="Times New Roman" w:eastAsia="Times New Roman" w:hAnsi="Times New Roman" w:cs="Times New Roman"/>
                <w:b/>
                <w:bCs/>
                <w:color w:val="000000"/>
                <w:sz w:val="20"/>
                <w:szCs w:val="20"/>
                <w:lang w:eastAsia="en-GB"/>
              </w:rPr>
              <w:t>0</w:t>
            </w:r>
          </w:p>
        </w:tc>
      </w:tr>
      <w:tr w:rsidR="0054095D" w:rsidRPr="0054095D" w14:paraId="231EB412" w14:textId="77777777" w:rsidTr="0054095D">
        <w:trPr>
          <w:trHeight w:val="300"/>
        </w:trPr>
        <w:tc>
          <w:tcPr>
            <w:tcW w:w="4540" w:type="dxa"/>
            <w:tcBorders>
              <w:top w:val="nil"/>
              <w:left w:val="single" w:sz="8" w:space="0" w:color="auto"/>
              <w:bottom w:val="single" w:sz="4" w:space="0" w:color="auto"/>
              <w:right w:val="single" w:sz="4" w:space="0" w:color="auto"/>
            </w:tcBorders>
            <w:vAlign w:val="center"/>
            <w:hideMark/>
          </w:tcPr>
          <w:p w14:paraId="02160981" w14:textId="77777777" w:rsidR="0054095D" w:rsidRPr="0054095D" w:rsidRDefault="0054095D" w:rsidP="0054095D">
            <w:pPr>
              <w:spacing w:after="60" w:line="240" w:lineRule="auto"/>
              <w:rPr>
                <w:rFonts w:ascii="Times New Roman" w:eastAsia="Times New Roman" w:hAnsi="Times New Roman" w:cs="Times New Roman"/>
                <w:b/>
                <w:bCs/>
                <w:i/>
                <w:iCs/>
                <w:color w:val="000000"/>
                <w:sz w:val="20"/>
                <w:szCs w:val="20"/>
                <w:lang w:eastAsia="en-GB"/>
              </w:rPr>
            </w:pPr>
            <w:r w:rsidRPr="0054095D">
              <w:rPr>
                <w:rFonts w:ascii="Times New Roman" w:eastAsia="Times New Roman" w:hAnsi="Times New Roman" w:cs="Times New Roman"/>
                <w:b/>
                <w:bCs/>
                <w:i/>
                <w:iCs/>
                <w:color w:val="000000"/>
                <w:sz w:val="20"/>
                <w:szCs w:val="20"/>
                <w:lang w:eastAsia="en-GB"/>
              </w:rPr>
              <w:t>B. Iné poplatky</w:t>
            </w:r>
          </w:p>
        </w:tc>
        <w:tc>
          <w:tcPr>
            <w:tcW w:w="1880" w:type="dxa"/>
            <w:tcBorders>
              <w:top w:val="nil"/>
              <w:left w:val="nil"/>
              <w:bottom w:val="single" w:sz="4" w:space="0" w:color="auto"/>
              <w:right w:val="single" w:sz="4" w:space="0" w:color="auto"/>
            </w:tcBorders>
            <w:shd w:val="clear" w:color="auto" w:fill="FFC000"/>
            <w:vAlign w:val="center"/>
            <w:hideMark/>
          </w:tcPr>
          <w:p w14:paraId="22775B21" w14:textId="77777777" w:rsidR="0054095D" w:rsidRPr="0054095D" w:rsidRDefault="0054095D" w:rsidP="0054095D">
            <w:pPr>
              <w:spacing w:after="60" w:line="240" w:lineRule="auto"/>
              <w:jc w:val="center"/>
              <w:rPr>
                <w:rFonts w:ascii="Times New Roman" w:eastAsia="Times New Roman" w:hAnsi="Times New Roman" w:cs="Times New Roman"/>
                <w:b/>
                <w:bCs/>
                <w:color w:val="000000"/>
                <w:sz w:val="20"/>
                <w:szCs w:val="20"/>
                <w:lang w:eastAsia="en-GB"/>
              </w:rPr>
            </w:pPr>
            <w:r w:rsidRPr="0054095D">
              <w:rPr>
                <w:rFonts w:ascii="Times New Roman" w:eastAsia="Times New Roman" w:hAnsi="Times New Roman" w:cs="Times New Roman"/>
                <w:b/>
                <w:bCs/>
                <w:color w:val="000000"/>
                <w:sz w:val="20"/>
                <w:szCs w:val="20"/>
                <w:lang w:eastAsia="en-GB"/>
              </w:rPr>
              <w:t>0</w:t>
            </w:r>
          </w:p>
        </w:tc>
        <w:tc>
          <w:tcPr>
            <w:tcW w:w="1880" w:type="dxa"/>
            <w:tcBorders>
              <w:top w:val="nil"/>
              <w:left w:val="nil"/>
              <w:bottom w:val="single" w:sz="4" w:space="0" w:color="auto"/>
              <w:right w:val="single" w:sz="8" w:space="0" w:color="auto"/>
            </w:tcBorders>
            <w:shd w:val="clear" w:color="auto" w:fill="92D050"/>
            <w:vAlign w:val="center"/>
            <w:hideMark/>
          </w:tcPr>
          <w:p w14:paraId="57EFBC7C" w14:textId="77777777" w:rsidR="0054095D" w:rsidRPr="0054095D" w:rsidRDefault="0054095D" w:rsidP="0054095D">
            <w:pPr>
              <w:spacing w:after="60" w:line="240" w:lineRule="auto"/>
              <w:jc w:val="center"/>
              <w:rPr>
                <w:rFonts w:ascii="Times New Roman" w:eastAsia="Times New Roman" w:hAnsi="Times New Roman" w:cs="Times New Roman"/>
                <w:b/>
                <w:bCs/>
                <w:color w:val="000000"/>
                <w:sz w:val="20"/>
                <w:szCs w:val="20"/>
                <w:lang w:eastAsia="en-GB"/>
              </w:rPr>
            </w:pPr>
            <w:r w:rsidRPr="0054095D">
              <w:rPr>
                <w:rFonts w:ascii="Times New Roman" w:eastAsia="Times New Roman" w:hAnsi="Times New Roman" w:cs="Times New Roman"/>
                <w:b/>
                <w:bCs/>
                <w:color w:val="000000"/>
                <w:sz w:val="20"/>
                <w:szCs w:val="20"/>
                <w:lang w:eastAsia="en-GB"/>
              </w:rPr>
              <w:t>0</w:t>
            </w:r>
          </w:p>
        </w:tc>
      </w:tr>
      <w:tr w:rsidR="0054095D" w:rsidRPr="0054095D" w14:paraId="6455682F" w14:textId="77777777" w:rsidTr="0054095D">
        <w:trPr>
          <w:trHeight w:val="300"/>
        </w:trPr>
        <w:tc>
          <w:tcPr>
            <w:tcW w:w="4540" w:type="dxa"/>
            <w:tcBorders>
              <w:top w:val="nil"/>
              <w:left w:val="single" w:sz="8" w:space="0" w:color="auto"/>
              <w:bottom w:val="single" w:sz="4" w:space="0" w:color="auto"/>
              <w:right w:val="single" w:sz="4" w:space="0" w:color="auto"/>
            </w:tcBorders>
            <w:vAlign w:val="center"/>
            <w:hideMark/>
          </w:tcPr>
          <w:p w14:paraId="6BEED3E7" w14:textId="77777777" w:rsidR="0054095D" w:rsidRPr="0054095D" w:rsidRDefault="0054095D" w:rsidP="0054095D">
            <w:pPr>
              <w:spacing w:after="60" w:line="240" w:lineRule="auto"/>
              <w:rPr>
                <w:rFonts w:ascii="Times New Roman" w:eastAsia="Times New Roman" w:hAnsi="Times New Roman" w:cs="Times New Roman"/>
                <w:b/>
                <w:bCs/>
                <w:i/>
                <w:iCs/>
                <w:color w:val="000000"/>
                <w:sz w:val="20"/>
                <w:szCs w:val="20"/>
                <w:lang w:eastAsia="en-GB"/>
              </w:rPr>
            </w:pPr>
            <w:r w:rsidRPr="0054095D">
              <w:rPr>
                <w:rFonts w:ascii="Times New Roman" w:eastAsia="Times New Roman" w:hAnsi="Times New Roman" w:cs="Times New Roman"/>
                <w:b/>
                <w:bCs/>
                <w:i/>
                <w:iCs/>
                <w:color w:val="000000"/>
                <w:sz w:val="20"/>
                <w:szCs w:val="20"/>
                <w:lang w:eastAsia="en-GB"/>
              </w:rPr>
              <w:t>C. Sankcie a pokuty</w:t>
            </w:r>
          </w:p>
        </w:tc>
        <w:tc>
          <w:tcPr>
            <w:tcW w:w="1880" w:type="dxa"/>
            <w:tcBorders>
              <w:top w:val="nil"/>
              <w:left w:val="nil"/>
              <w:bottom w:val="single" w:sz="4" w:space="0" w:color="auto"/>
              <w:right w:val="single" w:sz="4" w:space="0" w:color="auto"/>
            </w:tcBorders>
            <w:shd w:val="clear" w:color="auto" w:fill="FFC000"/>
            <w:vAlign w:val="center"/>
            <w:hideMark/>
          </w:tcPr>
          <w:p w14:paraId="44443C0E" w14:textId="77777777" w:rsidR="0054095D" w:rsidRPr="0054095D" w:rsidRDefault="0054095D" w:rsidP="0054095D">
            <w:pPr>
              <w:spacing w:after="60" w:line="240" w:lineRule="auto"/>
              <w:jc w:val="center"/>
              <w:rPr>
                <w:rFonts w:ascii="Times New Roman" w:eastAsia="Times New Roman" w:hAnsi="Times New Roman" w:cs="Times New Roman"/>
                <w:b/>
                <w:bCs/>
                <w:color w:val="000000"/>
                <w:sz w:val="20"/>
                <w:szCs w:val="20"/>
                <w:lang w:eastAsia="en-GB"/>
              </w:rPr>
            </w:pPr>
            <w:r w:rsidRPr="0054095D">
              <w:rPr>
                <w:rFonts w:ascii="Times New Roman" w:eastAsia="Times New Roman" w:hAnsi="Times New Roman" w:cs="Times New Roman"/>
                <w:b/>
                <w:bCs/>
                <w:color w:val="000000"/>
                <w:sz w:val="20"/>
                <w:szCs w:val="20"/>
                <w:lang w:eastAsia="en-GB"/>
              </w:rPr>
              <w:t>0</w:t>
            </w:r>
          </w:p>
        </w:tc>
        <w:tc>
          <w:tcPr>
            <w:tcW w:w="1880" w:type="dxa"/>
            <w:tcBorders>
              <w:top w:val="nil"/>
              <w:left w:val="nil"/>
              <w:bottom w:val="single" w:sz="4" w:space="0" w:color="auto"/>
              <w:right w:val="single" w:sz="8" w:space="0" w:color="auto"/>
            </w:tcBorders>
            <w:shd w:val="clear" w:color="auto" w:fill="92D050"/>
            <w:vAlign w:val="center"/>
            <w:hideMark/>
          </w:tcPr>
          <w:p w14:paraId="08C0B7BC" w14:textId="77777777" w:rsidR="0054095D" w:rsidRPr="0054095D" w:rsidRDefault="0054095D" w:rsidP="0054095D">
            <w:pPr>
              <w:spacing w:after="60" w:line="240" w:lineRule="auto"/>
              <w:jc w:val="center"/>
              <w:rPr>
                <w:rFonts w:ascii="Times New Roman" w:eastAsia="Times New Roman" w:hAnsi="Times New Roman" w:cs="Times New Roman"/>
                <w:b/>
                <w:bCs/>
                <w:color w:val="000000"/>
                <w:sz w:val="20"/>
                <w:szCs w:val="20"/>
                <w:lang w:eastAsia="en-GB"/>
              </w:rPr>
            </w:pPr>
            <w:r w:rsidRPr="0054095D">
              <w:rPr>
                <w:rFonts w:ascii="Times New Roman" w:eastAsia="Times New Roman" w:hAnsi="Times New Roman" w:cs="Times New Roman"/>
                <w:b/>
                <w:bCs/>
                <w:color w:val="000000"/>
                <w:sz w:val="20"/>
                <w:szCs w:val="20"/>
                <w:lang w:eastAsia="en-GB"/>
              </w:rPr>
              <w:t>0</w:t>
            </w:r>
          </w:p>
        </w:tc>
      </w:tr>
      <w:tr w:rsidR="0054095D" w:rsidRPr="0054095D" w14:paraId="4FBFAB65" w14:textId="77777777" w:rsidTr="0054095D">
        <w:trPr>
          <w:trHeight w:val="300"/>
        </w:trPr>
        <w:tc>
          <w:tcPr>
            <w:tcW w:w="4540" w:type="dxa"/>
            <w:tcBorders>
              <w:top w:val="nil"/>
              <w:left w:val="single" w:sz="8" w:space="0" w:color="auto"/>
              <w:bottom w:val="single" w:sz="4" w:space="0" w:color="auto"/>
              <w:right w:val="single" w:sz="4" w:space="0" w:color="auto"/>
            </w:tcBorders>
            <w:vAlign w:val="center"/>
            <w:hideMark/>
          </w:tcPr>
          <w:p w14:paraId="3B8AB874" w14:textId="77777777" w:rsidR="0054095D" w:rsidRPr="0054095D" w:rsidRDefault="0054095D" w:rsidP="0054095D">
            <w:pPr>
              <w:spacing w:after="60" w:line="240" w:lineRule="auto"/>
              <w:rPr>
                <w:rFonts w:ascii="Times New Roman" w:eastAsia="Times New Roman" w:hAnsi="Times New Roman" w:cs="Times New Roman"/>
                <w:b/>
                <w:bCs/>
                <w:i/>
                <w:iCs/>
                <w:color w:val="000000"/>
                <w:sz w:val="20"/>
                <w:szCs w:val="20"/>
                <w:lang w:eastAsia="en-GB"/>
              </w:rPr>
            </w:pPr>
            <w:r w:rsidRPr="0054095D">
              <w:rPr>
                <w:rFonts w:ascii="Times New Roman" w:eastAsia="Times New Roman" w:hAnsi="Times New Roman" w:cs="Times New Roman"/>
                <w:b/>
                <w:bCs/>
                <w:i/>
                <w:iCs/>
                <w:color w:val="000000"/>
                <w:sz w:val="20"/>
                <w:szCs w:val="20"/>
                <w:lang w:eastAsia="en-GB"/>
              </w:rPr>
              <w:t>D. Nepriame finančné náklady</w:t>
            </w:r>
          </w:p>
        </w:tc>
        <w:tc>
          <w:tcPr>
            <w:tcW w:w="1880" w:type="dxa"/>
            <w:tcBorders>
              <w:top w:val="nil"/>
              <w:left w:val="nil"/>
              <w:bottom w:val="single" w:sz="4" w:space="0" w:color="auto"/>
              <w:right w:val="single" w:sz="4" w:space="0" w:color="auto"/>
            </w:tcBorders>
            <w:shd w:val="clear" w:color="auto" w:fill="FFC000"/>
            <w:vAlign w:val="center"/>
            <w:hideMark/>
          </w:tcPr>
          <w:p w14:paraId="53D30AC3" w14:textId="77777777" w:rsidR="0054095D" w:rsidRPr="0054095D" w:rsidRDefault="0054095D" w:rsidP="0054095D">
            <w:pPr>
              <w:spacing w:after="60" w:line="240" w:lineRule="auto"/>
              <w:jc w:val="center"/>
              <w:rPr>
                <w:rFonts w:ascii="Times New Roman" w:eastAsia="Times New Roman" w:hAnsi="Times New Roman" w:cs="Times New Roman"/>
                <w:b/>
                <w:bCs/>
                <w:color w:val="000000"/>
                <w:sz w:val="20"/>
                <w:szCs w:val="20"/>
                <w:lang w:eastAsia="en-GB"/>
              </w:rPr>
            </w:pPr>
            <w:r w:rsidRPr="0054095D">
              <w:rPr>
                <w:rFonts w:ascii="Times New Roman" w:eastAsia="Times New Roman" w:hAnsi="Times New Roman" w:cs="Times New Roman"/>
                <w:b/>
                <w:bCs/>
                <w:color w:val="000000"/>
                <w:sz w:val="20"/>
                <w:szCs w:val="20"/>
                <w:lang w:eastAsia="en-GB"/>
              </w:rPr>
              <w:t>0</w:t>
            </w:r>
          </w:p>
        </w:tc>
        <w:tc>
          <w:tcPr>
            <w:tcW w:w="1880" w:type="dxa"/>
            <w:tcBorders>
              <w:top w:val="nil"/>
              <w:left w:val="nil"/>
              <w:bottom w:val="single" w:sz="4" w:space="0" w:color="auto"/>
              <w:right w:val="single" w:sz="8" w:space="0" w:color="auto"/>
            </w:tcBorders>
            <w:shd w:val="clear" w:color="auto" w:fill="92D050"/>
            <w:vAlign w:val="center"/>
            <w:hideMark/>
          </w:tcPr>
          <w:p w14:paraId="6250C5C3" w14:textId="77777777" w:rsidR="0054095D" w:rsidRPr="0054095D" w:rsidRDefault="0054095D" w:rsidP="0054095D">
            <w:pPr>
              <w:spacing w:after="60" w:line="240" w:lineRule="auto"/>
              <w:jc w:val="center"/>
              <w:rPr>
                <w:rFonts w:ascii="Times New Roman" w:eastAsia="Times New Roman" w:hAnsi="Times New Roman" w:cs="Times New Roman"/>
                <w:b/>
                <w:bCs/>
                <w:color w:val="000000"/>
                <w:sz w:val="20"/>
                <w:szCs w:val="20"/>
                <w:lang w:eastAsia="en-GB"/>
              </w:rPr>
            </w:pPr>
            <w:r w:rsidRPr="0054095D">
              <w:rPr>
                <w:rFonts w:ascii="Times New Roman" w:eastAsia="Times New Roman" w:hAnsi="Times New Roman" w:cs="Times New Roman"/>
                <w:b/>
                <w:bCs/>
                <w:color w:val="000000"/>
                <w:sz w:val="20"/>
                <w:szCs w:val="20"/>
                <w:lang w:eastAsia="en-GB"/>
              </w:rPr>
              <w:t>0</w:t>
            </w:r>
          </w:p>
        </w:tc>
      </w:tr>
      <w:tr w:rsidR="0054095D" w:rsidRPr="0054095D" w14:paraId="1E1A98C3" w14:textId="77777777" w:rsidTr="0054095D">
        <w:trPr>
          <w:trHeight w:val="300"/>
        </w:trPr>
        <w:tc>
          <w:tcPr>
            <w:tcW w:w="4540" w:type="dxa"/>
            <w:tcBorders>
              <w:top w:val="nil"/>
              <w:left w:val="single" w:sz="8" w:space="0" w:color="auto"/>
              <w:bottom w:val="nil"/>
              <w:right w:val="single" w:sz="4" w:space="0" w:color="auto"/>
            </w:tcBorders>
            <w:vAlign w:val="center"/>
            <w:hideMark/>
          </w:tcPr>
          <w:p w14:paraId="071F2E91" w14:textId="77777777" w:rsidR="0054095D" w:rsidRPr="0054095D" w:rsidRDefault="0054095D" w:rsidP="0054095D">
            <w:pPr>
              <w:spacing w:after="60" w:line="240" w:lineRule="auto"/>
              <w:rPr>
                <w:rFonts w:ascii="Times New Roman" w:eastAsia="Times New Roman" w:hAnsi="Times New Roman" w:cs="Times New Roman"/>
                <w:b/>
                <w:bCs/>
                <w:i/>
                <w:iCs/>
                <w:color w:val="000000"/>
                <w:sz w:val="20"/>
                <w:szCs w:val="20"/>
                <w:lang w:eastAsia="en-GB"/>
              </w:rPr>
            </w:pPr>
            <w:r w:rsidRPr="0054095D">
              <w:rPr>
                <w:rFonts w:ascii="Times New Roman" w:eastAsia="Times New Roman" w:hAnsi="Times New Roman" w:cs="Times New Roman"/>
                <w:b/>
                <w:bCs/>
                <w:i/>
                <w:iCs/>
                <w:color w:val="000000"/>
                <w:sz w:val="20"/>
                <w:szCs w:val="20"/>
                <w:lang w:eastAsia="en-GB"/>
              </w:rPr>
              <w:t>E. Administratívne náklady</w:t>
            </w:r>
          </w:p>
        </w:tc>
        <w:tc>
          <w:tcPr>
            <w:tcW w:w="1880" w:type="dxa"/>
            <w:tcBorders>
              <w:top w:val="nil"/>
              <w:left w:val="nil"/>
              <w:bottom w:val="nil"/>
              <w:right w:val="single" w:sz="4" w:space="0" w:color="auto"/>
            </w:tcBorders>
            <w:shd w:val="clear" w:color="auto" w:fill="FFC000"/>
            <w:vAlign w:val="center"/>
            <w:hideMark/>
          </w:tcPr>
          <w:p w14:paraId="524A213B" w14:textId="77777777" w:rsidR="0054095D" w:rsidRPr="0054095D" w:rsidRDefault="0054095D" w:rsidP="0054095D">
            <w:pPr>
              <w:spacing w:after="60" w:line="240" w:lineRule="auto"/>
              <w:jc w:val="center"/>
              <w:rPr>
                <w:rFonts w:ascii="Times New Roman" w:eastAsia="Times New Roman" w:hAnsi="Times New Roman" w:cs="Times New Roman"/>
                <w:b/>
                <w:bCs/>
                <w:color w:val="000000"/>
                <w:sz w:val="20"/>
                <w:szCs w:val="20"/>
                <w:lang w:eastAsia="en-GB"/>
              </w:rPr>
            </w:pPr>
            <w:r w:rsidRPr="0054095D">
              <w:rPr>
                <w:rFonts w:ascii="Times New Roman" w:eastAsia="Times New Roman" w:hAnsi="Times New Roman" w:cs="Times New Roman"/>
                <w:b/>
                <w:bCs/>
                <w:color w:val="000000"/>
                <w:sz w:val="20"/>
                <w:szCs w:val="20"/>
                <w:lang w:eastAsia="en-GB"/>
              </w:rPr>
              <w:t>50 167 285</w:t>
            </w:r>
          </w:p>
        </w:tc>
        <w:tc>
          <w:tcPr>
            <w:tcW w:w="1880" w:type="dxa"/>
            <w:tcBorders>
              <w:top w:val="nil"/>
              <w:left w:val="nil"/>
              <w:bottom w:val="nil"/>
              <w:right w:val="single" w:sz="8" w:space="0" w:color="auto"/>
            </w:tcBorders>
            <w:shd w:val="clear" w:color="auto" w:fill="92D050"/>
            <w:vAlign w:val="center"/>
            <w:hideMark/>
          </w:tcPr>
          <w:p w14:paraId="00E9A2E3" w14:textId="77777777" w:rsidR="0054095D" w:rsidRPr="0054095D" w:rsidRDefault="0054095D" w:rsidP="0054095D">
            <w:pPr>
              <w:spacing w:after="60" w:line="240" w:lineRule="auto"/>
              <w:jc w:val="center"/>
              <w:rPr>
                <w:rFonts w:ascii="Times New Roman" w:eastAsia="Times New Roman" w:hAnsi="Times New Roman" w:cs="Times New Roman"/>
                <w:b/>
                <w:bCs/>
                <w:color w:val="000000"/>
                <w:sz w:val="20"/>
                <w:szCs w:val="20"/>
                <w:lang w:eastAsia="en-GB"/>
              </w:rPr>
            </w:pPr>
            <w:r w:rsidRPr="0054095D">
              <w:rPr>
                <w:rFonts w:ascii="Times New Roman" w:eastAsia="Times New Roman" w:hAnsi="Times New Roman" w:cs="Times New Roman"/>
                <w:b/>
                <w:bCs/>
                <w:color w:val="000000"/>
                <w:sz w:val="20"/>
                <w:szCs w:val="20"/>
                <w:lang w:eastAsia="en-GB"/>
              </w:rPr>
              <w:t>1 076 077</w:t>
            </w:r>
          </w:p>
        </w:tc>
      </w:tr>
      <w:tr w:rsidR="0054095D" w:rsidRPr="0054095D" w14:paraId="2DC3E82F" w14:textId="77777777" w:rsidTr="0054095D">
        <w:trPr>
          <w:trHeight w:val="300"/>
        </w:trPr>
        <w:tc>
          <w:tcPr>
            <w:tcW w:w="4540" w:type="dxa"/>
            <w:tcBorders>
              <w:top w:val="single" w:sz="8" w:space="0" w:color="auto"/>
              <w:left w:val="single" w:sz="8" w:space="0" w:color="auto"/>
              <w:bottom w:val="single" w:sz="8" w:space="0" w:color="auto"/>
              <w:right w:val="single" w:sz="4" w:space="0" w:color="auto"/>
            </w:tcBorders>
            <w:vAlign w:val="center"/>
            <w:hideMark/>
          </w:tcPr>
          <w:p w14:paraId="7D633074" w14:textId="77777777" w:rsidR="0054095D" w:rsidRPr="0054095D" w:rsidRDefault="0054095D" w:rsidP="0054095D">
            <w:pPr>
              <w:spacing w:after="60" w:line="240" w:lineRule="auto"/>
              <w:rPr>
                <w:rFonts w:ascii="Times New Roman" w:eastAsia="Times New Roman" w:hAnsi="Times New Roman" w:cs="Times New Roman"/>
                <w:b/>
                <w:bCs/>
                <w:i/>
                <w:iCs/>
                <w:color w:val="000000"/>
                <w:sz w:val="20"/>
                <w:szCs w:val="20"/>
                <w:lang w:eastAsia="en-GB"/>
              </w:rPr>
            </w:pPr>
            <w:r w:rsidRPr="0054095D">
              <w:rPr>
                <w:rFonts w:ascii="Times New Roman" w:eastAsia="Times New Roman" w:hAnsi="Times New Roman" w:cs="Times New Roman"/>
                <w:b/>
                <w:bCs/>
                <w:i/>
                <w:iCs/>
                <w:color w:val="000000"/>
                <w:sz w:val="20"/>
                <w:szCs w:val="20"/>
                <w:lang w:eastAsia="en-GB"/>
              </w:rPr>
              <w:t>Spolu = A+B+C+D+E</w:t>
            </w:r>
          </w:p>
        </w:tc>
        <w:tc>
          <w:tcPr>
            <w:tcW w:w="1880" w:type="dxa"/>
            <w:tcBorders>
              <w:top w:val="single" w:sz="8" w:space="0" w:color="auto"/>
              <w:left w:val="nil"/>
              <w:bottom w:val="single" w:sz="8" w:space="0" w:color="auto"/>
              <w:right w:val="single" w:sz="4" w:space="0" w:color="auto"/>
            </w:tcBorders>
            <w:shd w:val="clear" w:color="auto" w:fill="FFC000"/>
            <w:vAlign w:val="center"/>
            <w:hideMark/>
          </w:tcPr>
          <w:p w14:paraId="6146BFA6" w14:textId="77777777" w:rsidR="0054095D" w:rsidRPr="0054095D" w:rsidRDefault="0054095D" w:rsidP="0054095D">
            <w:pPr>
              <w:spacing w:after="60" w:line="240" w:lineRule="auto"/>
              <w:jc w:val="center"/>
              <w:rPr>
                <w:rFonts w:ascii="Times New Roman" w:eastAsia="Times New Roman" w:hAnsi="Times New Roman" w:cs="Times New Roman"/>
                <w:b/>
                <w:bCs/>
                <w:color w:val="000000"/>
                <w:sz w:val="20"/>
                <w:szCs w:val="20"/>
                <w:lang w:eastAsia="en-GB"/>
              </w:rPr>
            </w:pPr>
            <w:r w:rsidRPr="0054095D">
              <w:rPr>
                <w:rFonts w:ascii="Times New Roman" w:eastAsia="Times New Roman" w:hAnsi="Times New Roman" w:cs="Times New Roman"/>
                <w:b/>
                <w:bCs/>
                <w:color w:val="000000"/>
                <w:sz w:val="20"/>
                <w:szCs w:val="20"/>
                <w:lang w:eastAsia="en-GB"/>
              </w:rPr>
              <w:t>50 167 285</w:t>
            </w:r>
          </w:p>
        </w:tc>
        <w:tc>
          <w:tcPr>
            <w:tcW w:w="1880" w:type="dxa"/>
            <w:tcBorders>
              <w:top w:val="single" w:sz="8" w:space="0" w:color="auto"/>
              <w:left w:val="nil"/>
              <w:bottom w:val="single" w:sz="8" w:space="0" w:color="auto"/>
              <w:right w:val="single" w:sz="8" w:space="0" w:color="auto"/>
            </w:tcBorders>
            <w:shd w:val="clear" w:color="auto" w:fill="92D050"/>
            <w:vAlign w:val="center"/>
            <w:hideMark/>
          </w:tcPr>
          <w:p w14:paraId="72331BF1" w14:textId="77777777" w:rsidR="0054095D" w:rsidRPr="0054095D" w:rsidRDefault="0054095D" w:rsidP="0054095D">
            <w:pPr>
              <w:spacing w:after="60" w:line="240" w:lineRule="auto"/>
              <w:jc w:val="center"/>
              <w:rPr>
                <w:rFonts w:ascii="Times New Roman" w:eastAsia="Times New Roman" w:hAnsi="Times New Roman" w:cs="Times New Roman"/>
                <w:b/>
                <w:bCs/>
                <w:color w:val="000000"/>
                <w:sz w:val="20"/>
                <w:szCs w:val="20"/>
                <w:lang w:eastAsia="en-GB"/>
              </w:rPr>
            </w:pPr>
            <w:r w:rsidRPr="0054095D">
              <w:rPr>
                <w:rFonts w:ascii="Times New Roman" w:eastAsia="Times New Roman" w:hAnsi="Times New Roman" w:cs="Times New Roman"/>
                <w:b/>
                <w:bCs/>
                <w:color w:val="000000"/>
                <w:sz w:val="20"/>
                <w:szCs w:val="20"/>
                <w:lang w:eastAsia="en-GB"/>
              </w:rPr>
              <w:t>1 076 077</w:t>
            </w:r>
          </w:p>
        </w:tc>
      </w:tr>
      <w:tr w:rsidR="0054095D" w:rsidRPr="0054095D" w14:paraId="546F8E29" w14:textId="77777777" w:rsidTr="0054095D">
        <w:trPr>
          <w:trHeight w:val="300"/>
        </w:trPr>
        <w:tc>
          <w:tcPr>
            <w:tcW w:w="4540" w:type="dxa"/>
            <w:vAlign w:val="center"/>
            <w:hideMark/>
          </w:tcPr>
          <w:p w14:paraId="4FAF21D3" w14:textId="77777777" w:rsidR="0054095D" w:rsidRPr="0054095D" w:rsidRDefault="0054095D" w:rsidP="0054095D">
            <w:pPr>
              <w:spacing w:line="256" w:lineRule="auto"/>
              <w:rPr>
                <w:rFonts w:ascii="Times New Roman" w:eastAsia="Times New Roman" w:hAnsi="Times New Roman" w:cs="Times New Roman"/>
                <w:b/>
                <w:bCs/>
                <w:color w:val="000000"/>
                <w:sz w:val="20"/>
                <w:szCs w:val="20"/>
                <w:lang w:eastAsia="en-GB"/>
              </w:rPr>
            </w:pPr>
          </w:p>
        </w:tc>
        <w:tc>
          <w:tcPr>
            <w:tcW w:w="1880" w:type="dxa"/>
            <w:vAlign w:val="center"/>
            <w:hideMark/>
          </w:tcPr>
          <w:p w14:paraId="0CB171D3" w14:textId="77777777" w:rsidR="0054095D" w:rsidRPr="0054095D" w:rsidRDefault="0054095D" w:rsidP="0054095D">
            <w:pPr>
              <w:spacing w:after="0" w:line="256" w:lineRule="auto"/>
              <w:rPr>
                <w:rFonts w:ascii="Calibri" w:eastAsia="Calibri" w:hAnsi="Calibri" w:cs="Times New Roman"/>
                <w:sz w:val="20"/>
                <w:szCs w:val="20"/>
                <w:lang w:eastAsia="sk-SK"/>
              </w:rPr>
            </w:pPr>
          </w:p>
        </w:tc>
        <w:tc>
          <w:tcPr>
            <w:tcW w:w="1880" w:type="dxa"/>
            <w:vAlign w:val="center"/>
            <w:hideMark/>
          </w:tcPr>
          <w:p w14:paraId="0E685AC9" w14:textId="77777777" w:rsidR="0054095D" w:rsidRPr="0054095D" w:rsidRDefault="0054095D" w:rsidP="0054095D">
            <w:pPr>
              <w:spacing w:after="0" w:line="256" w:lineRule="auto"/>
              <w:rPr>
                <w:rFonts w:ascii="Calibri" w:eastAsia="Calibri" w:hAnsi="Calibri" w:cs="Times New Roman"/>
                <w:sz w:val="20"/>
                <w:szCs w:val="20"/>
                <w:lang w:eastAsia="sk-SK"/>
              </w:rPr>
            </w:pPr>
          </w:p>
        </w:tc>
      </w:tr>
      <w:tr w:rsidR="0054095D" w:rsidRPr="0054095D" w14:paraId="7C1B19FA" w14:textId="77777777" w:rsidTr="0054095D">
        <w:trPr>
          <w:trHeight w:val="600"/>
        </w:trPr>
        <w:tc>
          <w:tcPr>
            <w:tcW w:w="4540" w:type="dxa"/>
            <w:tcBorders>
              <w:top w:val="single" w:sz="8" w:space="0" w:color="auto"/>
              <w:left w:val="single" w:sz="8" w:space="0" w:color="auto"/>
              <w:bottom w:val="single" w:sz="8" w:space="0" w:color="auto"/>
              <w:right w:val="single" w:sz="4" w:space="0" w:color="auto"/>
            </w:tcBorders>
            <w:vAlign w:val="center"/>
            <w:hideMark/>
          </w:tcPr>
          <w:p w14:paraId="56AD9D20" w14:textId="77777777" w:rsidR="0054095D" w:rsidRPr="0054095D" w:rsidRDefault="0054095D" w:rsidP="0054095D">
            <w:pPr>
              <w:spacing w:after="60" w:line="240" w:lineRule="auto"/>
              <w:rPr>
                <w:rFonts w:ascii="Times New Roman" w:eastAsia="Times New Roman" w:hAnsi="Times New Roman" w:cs="Times New Roman"/>
                <w:b/>
                <w:bCs/>
                <w:i/>
                <w:iCs/>
                <w:color w:val="000000"/>
                <w:sz w:val="20"/>
                <w:szCs w:val="20"/>
                <w:lang w:eastAsia="en-GB"/>
              </w:rPr>
            </w:pPr>
            <w:r w:rsidRPr="0054095D">
              <w:rPr>
                <w:rFonts w:ascii="Times New Roman" w:eastAsia="Times New Roman" w:hAnsi="Times New Roman" w:cs="Times New Roman"/>
                <w:b/>
                <w:bCs/>
                <w:i/>
                <w:iCs/>
                <w:color w:val="000000"/>
                <w:sz w:val="20"/>
                <w:szCs w:val="20"/>
                <w:lang w:eastAsia="en-GB"/>
              </w:rPr>
              <w:t>Harmonizácia práva EÚ</w:t>
            </w:r>
          </w:p>
        </w:tc>
        <w:tc>
          <w:tcPr>
            <w:tcW w:w="1880" w:type="dxa"/>
            <w:tcBorders>
              <w:top w:val="single" w:sz="8" w:space="0" w:color="auto"/>
              <w:left w:val="nil"/>
              <w:bottom w:val="single" w:sz="8" w:space="0" w:color="auto"/>
              <w:right w:val="single" w:sz="4" w:space="0" w:color="auto"/>
            </w:tcBorders>
            <w:shd w:val="clear" w:color="auto" w:fill="FFC000"/>
            <w:vAlign w:val="center"/>
            <w:hideMark/>
          </w:tcPr>
          <w:p w14:paraId="5D71B37C" w14:textId="77777777" w:rsidR="0054095D" w:rsidRPr="0054095D" w:rsidRDefault="0054095D" w:rsidP="0054095D">
            <w:pPr>
              <w:spacing w:after="60" w:line="240" w:lineRule="auto"/>
              <w:jc w:val="center"/>
              <w:rPr>
                <w:rFonts w:ascii="Times New Roman" w:eastAsia="Times New Roman" w:hAnsi="Times New Roman" w:cs="Times New Roman"/>
                <w:b/>
                <w:bCs/>
                <w:color w:val="000000"/>
                <w:sz w:val="20"/>
                <w:szCs w:val="20"/>
                <w:lang w:eastAsia="en-GB"/>
              </w:rPr>
            </w:pPr>
            <w:r w:rsidRPr="0054095D">
              <w:rPr>
                <w:rFonts w:ascii="Times New Roman" w:eastAsia="Times New Roman" w:hAnsi="Times New Roman" w:cs="Times New Roman"/>
                <w:b/>
                <w:bCs/>
                <w:color w:val="000000"/>
                <w:sz w:val="20"/>
                <w:szCs w:val="20"/>
                <w:lang w:eastAsia="en-GB"/>
              </w:rPr>
              <w:t>Zvýšenie nákladov v € na PP</w:t>
            </w:r>
          </w:p>
        </w:tc>
        <w:tc>
          <w:tcPr>
            <w:tcW w:w="1880" w:type="dxa"/>
            <w:tcBorders>
              <w:top w:val="single" w:sz="8" w:space="0" w:color="auto"/>
              <w:left w:val="nil"/>
              <w:bottom w:val="single" w:sz="8" w:space="0" w:color="auto"/>
              <w:right w:val="single" w:sz="8" w:space="0" w:color="auto"/>
            </w:tcBorders>
            <w:shd w:val="clear" w:color="auto" w:fill="92D050"/>
            <w:vAlign w:val="center"/>
            <w:hideMark/>
          </w:tcPr>
          <w:p w14:paraId="6DFF743C" w14:textId="77777777" w:rsidR="0054095D" w:rsidRPr="0054095D" w:rsidRDefault="0054095D" w:rsidP="0054095D">
            <w:pPr>
              <w:spacing w:after="60" w:line="240" w:lineRule="auto"/>
              <w:jc w:val="center"/>
              <w:rPr>
                <w:rFonts w:ascii="Times New Roman" w:eastAsia="Times New Roman" w:hAnsi="Times New Roman" w:cs="Times New Roman"/>
                <w:b/>
                <w:bCs/>
                <w:color w:val="000000"/>
                <w:sz w:val="20"/>
                <w:szCs w:val="20"/>
                <w:lang w:eastAsia="en-GB"/>
              </w:rPr>
            </w:pPr>
            <w:r w:rsidRPr="0054095D">
              <w:rPr>
                <w:rFonts w:ascii="Times New Roman" w:eastAsia="Times New Roman" w:hAnsi="Times New Roman" w:cs="Times New Roman"/>
                <w:b/>
                <w:bCs/>
                <w:color w:val="000000"/>
                <w:sz w:val="20"/>
                <w:szCs w:val="20"/>
                <w:lang w:eastAsia="en-GB"/>
              </w:rPr>
              <w:t>Zníženie nákladov v € na PP</w:t>
            </w:r>
          </w:p>
        </w:tc>
      </w:tr>
      <w:tr w:rsidR="0054095D" w:rsidRPr="0054095D" w14:paraId="4635761B" w14:textId="77777777" w:rsidTr="0054095D">
        <w:trPr>
          <w:trHeight w:val="990"/>
        </w:trPr>
        <w:tc>
          <w:tcPr>
            <w:tcW w:w="4540" w:type="dxa"/>
            <w:tcBorders>
              <w:top w:val="nil"/>
              <w:left w:val="single" w:sz="8" w:space="0" w:color="auto"/>
              <w:bottom w:val="nil"/>
              <w:right w:val="single" w:sz="4" w:space="0" w:color="auto"/>
            </w:tcBorders>
            <w:vAlign w:val="center"/>
            <w:hideMark/>
          </w:tcPr>
          <w:p w14:paraId="36C09983" w14:textId="77777777" w:rsidR="0054095D" w:rsidRPr="0054095D" w:rsidRDefault="0054095D" w:rsidP="0054095D">
            <w:pPr>
              <w:spacing w:after="60" w:line="240" w:lineRule="auto"/>
              <w:rPr>
                <w:rFonts w:ascii="Times New Roman" w:eastAsia="Times New Roman" w:hAnsi="Times New Roman" w:cs="Times New Roman"/>
                <w:b/>
                <w:bCs/>
                <w:i/>
                <w:iCs/>
                <w:color w:val="000000"/>
                <w:sz w:val="20"/>
                <w:szCs w:val="20"/>
                <w:lang w:eastAsia="en-GB"/>
              </w:rPr>
            </w:pPr>
            <w:r w:rsidRPr="0054095D">
              <w:rPr>
                <w:rFonts w:ascii="Times New Roman" w:eastAsia="Times New Roman" w:hAnsi="Times New Roman" w:cs="Times New Roman"/>
                <w:b/>
                <w:bCs/>
                <w:i/>
                <w:iCs/>
                <w:color w:val="000000"/>
                <w:sz w:val="20"/>
                <w:szCs w:val="20"/>
                <w:lang w:eastAsia="en-GB"/>
              </w:rPr>
              <w:t>F. Úplná harmonizácia práva EÚ</w:t>
            </w:r>
            <w:r w:rsidRPr="0054095D">
              <w:rPr>
                <w:rFonts w:ascii="Times New Roman" w:eastAsia="Times New Roman" w:hAnsi="Times New Roman" w:cs="Times New Roman"/>
                <w:b/>
                <w:bCs/>
                <w:i/>
                <w:iCs/>
                <w:color w:val="000000"/>
                <w:sz w:val="20"/>
                <w:szCs w:val="20"/>
                <w:lang w:eastAsia="en-GB"/>
              </w:rPr>
              <w:br/>
            </w:r>
            <w:r w:rsidRPr="0054095D">
              <w:rPr>
                <w:rFonts w:ascii="Times New Roman" w:eastAsia="Times New Roman" w:hAnsi="Times New Roman" w:cs="Times New Roman"/>
                <w:i/>
                <w:iCs/>
                <w:color w:val="000000"/>
                <w:sz w:val="16"/>
                <w:szCs w:val="16"/>
                <w:lang w:eastAsia="en-GB"/>
              </w:rPr>
              <w:t xml:space="preserve">(okrem daní, odvodov, ciel a poplatkov, ktorých cieľom je znižovať negatívne </w:t>
            </w:r>
            <w:proofErr w:type="spellStart"/>
            <w:r w:rsidRPr="0054095D">
              <w:rPr>
                <w:rFonts w:ascii="Times New Roman" w:eastAsia="Times New Roman" w:hAnsi="Times New Roman" w:cs="Times New Roman"/>
                <w:i/>
                <w:iCs/>
                <w:color w:val="000000"/>
                <w:sz w:val="16"/>
                <w:szCs w:val="16"/>
                <w:lang w:eastAsia="en-GB"/>
              </w:rPr>
              <w:t>externality</w:t>
            </w:r>
            <w:proofErr w:type="spellEnd"/>
            <w:r w:rsidRPr="0054095D">
              <w:rPr>
                <w:rFonts w:ascii="Times New Roman" w:eastAsia="Times New Roman" w:hAnsi="Times New Roman" w:cs="Times New Roman"/>
                <w:i/>
                <w:iCs/>
                <w:color w:val="000000"/>
                <w:sz w:val="16"/>
                <w:szCs w:val="16"/>
                <w:lang w:eastAsia="en-GB"/>
              </w:rPr>
              <w:t>)</w:t>
            </w:r>
          </w:p>
        </w:tc>
        <w:tc>
          <w:tcPr>
            <w:tcW w:w="1880" w:type="dxa"/>
            <w:tcBorders>
              <w:top w:val="nil"/>
              <w:left w:val="nil"/>
              <w:bottom w:val="nil"/>
              <w:right w:val="single" w:sz="4" w:space="0" w:color="auto"/>
            </w:tcBorders>
            <w:shd w:val="clear" w:color="auto" w:fill="FFC000"/>
            <w:vAlign w:val="center"/>
            <w:hideMark/>
          </w:tcPr>
          <w:p w14:paraId="15CDFCA7" w14:textId="77777777" w:rsidR="0054095D" w:rsidRPr="0054095D" w:rsidRDefault="0054095D" w:rsidP="0054095D">
            <w:pPr>
              <w:spacing w:after="60" w:line="240" w:lineRule="auto"/>
              <w:jc w:val="center"/>
              <w:rPr>
                <w:rFonts w:ascii="Times New Roman" w:eastAsia="Times New Roman" w:hAnsi="Times New Roman" w:cs="Times New Roman"/>
                <w:b/>
                <w:bCs/>
                <w:color w:val="000000"/>
                <w:sz w:val="20"/>
                <w:szCs w:val="20"/>
                <w:lang w:eastAsia="en-GB"/>
              </w:rPr>
            </w:pPr>
            <w:r w:rsidRPr="0054095D">
              <w:rPr>
                <w:rFonts w:ascii="Times New Roman" w:eastAsia="Times New Roman" w:hAnsi="Times New Roman" w:cs="Times New Roman"/>
                <w:b/>
                <w:bCs/>
                <w:color w:val="000000"/>
                <w:sz w:val="20"/>
                <w:szCs w:val="20"/>
                <w:lang w:eastAsia="en-GB"/>
              </w:rPr>
              <w:t>50 167 285</w:t>
            </w:r>
          </w:p>
        </w:tc>
        <w:tc>
          <w:tcPr>
            <w:tcW w:w="1880" w:type="dxa"/>
            <w:tcBorders>
              <w:top w:val="nil"/>
              <w:left w:val="nil"/>
              <w:bottom w:val="nil"/>
              <w:right w:val="single" w:sz="8" w:space="0" w:color="auto"/>
            </w:tcBorders>
            <w:shd w:val="clear" w:color="auto" w:fill="92D050"/>
            <w:vAlign w:val="center"/>
            <w:hideMark/>
          </w:tcPr>
          <w:p w14:paraId="1A623FC7" w14:textId="77777777" w:rsidR="0054095D" w:rsidRPr="0054095D" w:rsidRDefault="0054095D" w:rsidP="0054095D">
            <w:pPr>
              <w:spacing w:after="60" w:line="240" w:lineRule="auto"/>
              <w:jc w:val="center"/>
              <w:rPr>
                <w:rFonts w:ascii="Times New Roman" w:eastAsia="Times New Roman" w:hAnsi="Times New Roman" w:cs="Times New Roman"/>
                <w:b/>
                <w:bCs/>
                <w:color w:val="000000"/>
                <w:sz w:val="20"/>
                <w:szCs w:val="20"/>
                <w:lang w:eastAsia="en-GB"/>
              </w:rPr>
            </w:pPr>
            <w:r w:rsidRPr="0054095D">
              <w:rPr>
                <w:rFonts w:ascii="Times New Roman" w:eastAsia="Times New Roman" w:hAnsi="Times New Roman" w:cs="Times New Roman"/>
                <w:b/>
                <w:bCs/>
                <w:color w:val="000000"/>
                <w:sz w:val="20"/>
                <w:szCs w:val="20"/>
                <w:lang w:eastAsia="en-GB"/>
              </w:rPr>
              <w:t>1 076 077</w:t>
            </w:r>
          </w:p>
        </w:tc>
      </w:tr>
      <w:tr w:rsidR="0054095D" w:rsidRPr="0054095D" w14:paraId="7E0BDA35" w14:textId="77777777" w:rsidTr="0054095D">
        <w:trPr>
          <w:trHeight w:val="270"/>
        </w:trPr>
        <w:tc>
          <w:tcPr>
            <w:tcW w:w="4540" w:type="dxa"/>
            <w:tcBorders>
              <w:top w:val="single" w:sz="8" w:space="0" w:color="auto"/>
              <w:left w:val="single" w:sz="8" w:space="0" w:color="auto"/>
              <w:bottom w:val="single" w:sz="8" w:space="0" w:color="auto"/>
              <w:right w:val="single" w:sz="4" w:space="0" w:color="auto"/>
            </w:tcBorders>
            <w:vAlign w:val="center"/>
            <w:hideMark/>
          </w:tcPr>
          <w:p w14:paraId="0C00C839" w14:textId="77777777" w:rsidR="0054095D" w:rsidRPr="0054095D" w:rsidRDefault="0054095D" w:rsidP="0054095D">
            <w:pPr>
              <w:spacing w:after="60" w:line="240" w:lineRule="auto"/>
              <w:rPr>
                <w:rFonts w:ascii="Times New Roman" w:eastAsia="Times New Roman" w:hAnsi="Times New Roman" w:cs="Times New Roman"/>
                <w:b/>
                <w:bCs/>
                <w:i/>
                <w:iCs/>
                <w:color w:val="000000"/>
                <w:sz w:val="20"/>
                <w:szCs w:val="20"/>
                <w:lang w:eastAsia="en-GB"/>
              </w:rPr>
            </w:pPr>
            <w:r w:rsidRPr="0054095D">
              <w:rPr>
                <w:rFonts w:ascii="Times New Roman" w:eastAsia="Times New Roman" w:hAnsi="Times New Roman" w:cs="Times New Roman"/>
                <w:b/>
                <w:bCs/>
                <w:i/>
                <w:iCs/>
                <w:color w:val="000000"/>
                <w:sz w:val="20"/>
                <w:szCs w:val="20"/>
                <w:lang w:eastAsia="en-GB"/>
              </w:rPr>
              <w:t xml:space="preserve">G. </w:t>
            </w:r>
            <w:proofErr w:type="spellStart"/>
            <w:r w:rsidRPr="0054095D">
              <w:rPr>
                <w:rFonts w:ascii="Times New Roman" w:eastAsia="Times New Roman" w:hAnsi="Times New Roman" w:cs="Times New Roman"/>
                <w:b/>
                <w:bCs/>
                <w:i/>
                <w:iCs/>
                <w:color w:val="000000"/>
                <w:sz w:val="20"/>
                <w:szCs w:val="20"/>
                <w:lang w:eastAsia="en-GB"/>
              </w:rPr>
              <w:t>Goldplating</w:t>
            </w:r>
            <w:proofErr w:type="spellEnd"/>
          </w:p>
        </w:tc>
        <w:tc>
          <w:tcPr>
            <w:tcW w:w="1880" w:type="dxa"/>
            <w:tcBorders>
              <w:top w:val="single" w:sz="8" w:space="0" w:color="auto"/>
              <w:left w:val="nil"/>
              <w:bottom w:val="single" w:sz="8" w:space="0" w:color="auto"/>
              <w:right w:val="single" w:sz="4" w:space="0" w:color="auto"/>
            </w:tcBorders>
            <w:shd w:val="clear" w:color="auto" w:fill="FFC000"/>
            <w:vAlign w:val="center"/>
            <w:hideMark/>
          </w:tcPr>
          <w:p w14:paraId="150DE117" w14:textId="77777777" w:rsidR="0054095D" w:rsidRPr="0054095D" w:rsidRDefault="0054095D" w:rsidP="0054095D">
            <w:pPr>
              <w:spacing w:after="60" w:line="240" w:lineRule="auto"/>
              <w:jc w:val="center"/>
              <w:rPr>
                <w:rFonts w:ascii="Times New Roman" w:eastAsia="Times New Roman" w:hAnsi="Times New Roman" w:cs="Times New Roman"/>
                <w:b/>
                <w:bCs/>
                <w:color w:val="000000"/>
                <w:sz w:val="20"/>
                <w:szCs w:val="20"/>
                <w:lang w:eastAsia="en-GB"/>
              </w:rPr>
            </w:pPr>
            <w:r w:rsidRPr="0054095D">
              <w:rPr>
                <w:rFonts w:ascii="Times New Roman" w:eastAsia="Times New Roman" w:hAnsi="Times New Roman" w:cs="Times New Roman"/>
                <w:b/>
                <w:bCs/>
                <w:color w:val="000000"/>
                <w:sz w:val="20"/>
                <w:szCs w:val="20"/>
                <w:lang w:eastAsia="en-GB"/>
              </w:rPr>
              <w:t>0</w:t>
            </w:r>
          </w:p>
        </w:tc>
        <w:tc>
          <w:tcPr>
            <w:tcW w:w="1880" w:type="dxa"/>
            <w:tcBorders>
              <w:top w:val="single" w:sz="8" w:space="0" w:color="auto"/>
              <w:left w:val="nil"/>
              <w:bottom w:val="single" w:sz="8" w:space="0" w:color="auto"/>
              <w:right w:val="single" w:sz="8" w:space="0" w:color="auto"/>
            </w:tcBorders>
            <w:shd w:val="clear" w:color="auto" w:fill="92D050"/>
            <w:vAlign w:val="center"/>
            <w:hideMark/>
          </w:tcPr>
          <w:p w14:paraId="5080F38A" w14:textId="77777777" w:rsidR="0054095D" w:rsidRPr="0054095D" w:rsidRDefault="0054095D" w:rsidP="0054095D">
            <w:pPr>
              <w:spacing w:after="60" w:line="240" w:lineRule="auto"/>
              <w:jc w:val="center"/>
              <w:rPr>
                <w:rFonts w:ascii="Times New Roman" w:eastAsia="Times New Roman" w:hAnsi="Times New Roman" w:cs="Times New Roman"/>
                <w:b/>
                <w:bCs/>
                <w:color w:val="000000"/>
                <w:sz w:val="20"/>
                <w:szCs w:val="20"/>
                <w:lang w:eastAsia="en-GB"/>
              </w:rPr>
            </w:pPr>
            <w:r w:rsidRPr="0054095D">
              <w:rPr>
                <w:rFonts w:ascii="Times New Roman" w:eastAsia="Times New Roman" w:hAnsi="Times New Roman" w:cs="Times New Roman"/>
                <w:b/>
                <w:bCs/>
                <w:color w:val="000000"/>
                <w:sz w:val="20"/>
                <w:szCs w:val="20"/>
                <w:lang w:eastAsia="en-GB"/>
              </w:rPr>
              <w:t>0</w:t>
            </w:r>
          </w:p>
        </w:tc>
      </w:tr>
      <w:tr w:rsidR="0054095D" w:rsidRPr="0054095D" w14:paraId="5E1CA87B" w14:textId="77777777" w:rsidTr="0054095D">
        <w:trPr>
          <w:trHeight w:val="270"/>
        </w:trPr>
        <w:tc>
          <w:tcPr>
            <w:tcW w:w="4540" w:type="dxa"/>
            <w:noWrap/>
            <w:vAlign w:val="bottom"/>
            <w:hideMark/>
          </w:tcPr>
          <w:p w14:paraId="27BF24BB" w14:textId="77777777" w:rsidR="0054095D" w:rsidRPr="0054095D" w:rsidRDefault="0054095D" w:rsidP="0054095D">
            <w:pPr>
              <w:spacing w:line="256" w:lineRule="auto"/>
              <w:rPr>
                <w:rFonts w:ascii="Times New Roman" w:eastAsia="Times New Roman" w:hAnsi="Times New Roman" w:cs="Times New Roman"/>
                <w:b/>
                <w:bCs/>
                <w:color w:val="000000"/>
                <w:sz w:val="20"/>
                <w:szCs w:val="20"/>
                <w:lang w:eastAsia="en-GB"/>
              </w:rPr>
            </w:pPr>
          </w:p>
        </w:tc>
        <w:tc>
          <w:tcPr>
            <w:tcW w:w="1880" w:type="dxa"/>
            <w:vAlign w:val="center"/>
            <w:hideMark/>
          </w:tcPr>
          <w:p w14:paraId="6AF0EEFA" w14:textId="77777777" w:rsidR="0054095D" w:rsidRPr="0054095D" w:rsidRDefault="0054095D" w:rsidP="0054095D">
            <w:pPr>
              <w:spacing w:after="0" w:line="256" w:lineRule="auto"/>
              <w:rPr>
                <w:rFonts w:ascii="Calibri" w:eastAsia="Calibri" w:hAnsi="Calibri" w:cs="Times New Roman"/>
                <w:sz w:val="20"/>
                <w:szCs w:val="20"/>
                <w:lang w:eastAsia="sk-SK"/>
              </w:rPr>
            </w:pPr>
          </w:p>
        </w:tc>
        <w:tc>
          <w:tcPr>
            <w:tcW w:w="1880" w:type="dxa"/>
            <w:vAlign w:val="center"/>
            <w:hideMark/>
          </w:tcPr>
          <w:p w14:paraId="380CCCE1" w14:textId="77777777" w:rsidR="0054095D" w:rsidRPr="0054095D" w:rsidRDefault="0054095D" w:rsidP="0054095D">
            <w:pPr>
              <w:spacing w:after="0" w:line="256" w:lineRule="auto"/>
              <w:rPr>
                <w:rFonts w:ascii="Calibri" w:eastAsia="Calibri" w:hAnsi="Calibri" w:cs="Times New Roman"/>
                <w:sz w:val="20"/>
                <w:szCs w:val="20"/>
                <w:lang w:eastAsia="sk-SK"/>
              </w:rPr>
            </w:pPr>
          </w:p>
        </w:tc>
      </w:tr>
      <w:tr w:rsidR="0054095D" w:rsidRPr="0054095D" w14:paraId="195B5B70" w14:textId="77777777" w:rsidTr="0054095D">
        <w:trPr>
          <w:trHeight w:val="270"/>
        </w:trPr>
        <w:tc>
          <w:tcPr>
            <w:tcW w:w="4540" w:type="dxa"/>
            <w:noWrap/>
            <w:vAlign w:val="bottom"/>
            <w:hideMark/>
          </w:tcPr>
          <w:p w14:paraId="0C78613C" w14:textId="77777777" w:rsidR="0054095D" w:rsidRPr="0054095D" w:rsidRDefault="0054095D" w:rsidP="0054095D">
            <w:pPr>
              <w:spacing w:after="0" w:line="256" w:lineRule="auto"/>
              <w:rPr>
                <w:rFonts w:ascii="Calibri" w:eastAsia="Calibri" w:hAnsi="Calibri" w:cs="Times New Roman"/>
                <w:sz w:val="20"/>
                <w:szCs w:val="20"/>
                <w:lang w:eastAsia="sk-SK"/>
              </w:rPr>
            </w:pPr>
          </w:p>
        </w:tc>
        <w:tc>
          <w:tcPr>
            <w:tcW w:w="1880" w:type="dxa"/>
            <w:vAlign w:val="center"/>
            <w:hideMark/>
          </w:tcPr>
          <w:p w14:paraId="0136F984" w14:textId="77777777" w:rsidR="0054095D" w:rsidRPr="0054095D" w:rsidRDefault="0054095D" w:rsidP="0054095D">
            <w:pPr>
              <w:spacing w:after="0" w:line="256" w:lineRule="auto"/>
              <w:rPr>
                <w:rFonts w:ascii="Calibri" w:eastAsia="Calibri" w:hAnsi="Calibri" w:cs="Times New Roman"/>
                <w:sz w:val="20"/>
                <w:szCs w:val="20"/>
                <w:lang w:eastAsia="sk-SK"/>
              </w:rPr>
            </w:pPr>
          </w:p>
        </w:tc>
        <w:tc>
          <w:tcPr>
            <w:tcW w:w="1880" w:type="dxa"/>
            <w:vAlign w:val="center"/>
            <w:hideMark/>
          </w:tcPr>
          <w:p w14:paraId="350EF1B4" w14:textId="77777777" w:rsidR="0054095D" w:rsidRPr="0054095D" w:rsidRDefault="0054095D" w:rsidP="0054095D">
            <w:pPr>
              <w:spacing w:after="0" w:line="256" w:lineRule="auto"/>
              <w:rPr>
                <w:rFonts w:ascii="Calibri" w:eastAsia="Calibri" w:hAnsi="Calibri" w:cs="Times New Roman"/>
                <w:sz w:val="20"/>
                <w:szCs w:val="20"/>
                <w:lang w:eastAsia="sk-SK"/>
              </w:rPr>
            </w:pPr>
          </w:p>
        </w:tc>
      </w:tr>
      <w:tr w:rsidR="0054095D" w:rsidRPr="0054095D" w14:paraId="56934B4F" w14:textId="77777777" w:rsidTr="0054095D">
        <w:trPr>
          <w:trHeight w:val="330"/>
        </w:trPr>
        <w:tc>
          <w:tcPr>
            <w:tcW w:w="4540" w:type="dxa"/>
            <w:tcBorders>
              <w:top w:val="single" w:sz="8" w:space="0" w:color="auto"/>
              <w:left w:val="single" w:sz="8" w:space="0" w:color="auto"/>
              <w:bottom w:val="single" w:sz="4" w:space="0" w:color="auto"/>
              <w:right w:val="single" w:sz="4" w:space="0" w:color="auto"/>
            </w:tcBorders>
            <w:vAlign w:val="center"/>
            <w:hideMark/>
          </w:tcPr>
          <w:p w14:paraId="60CF9CE2" w14:textId="77777777" w:rsidR="0054095D" w:rsidRPr="0054095D" w:rsidRDefault="0054095D" w:rsidP="0054095D">
            <w:pPr>
              <w:spacing w:after="60" w:line="240" w:lineRule="auto"/>
              <w:rPr>
                <w:rFonts w:ascii="Times New Roman" w:eastAsia="Times New Roman" w:hAnsi="Times New Roman" w:cs="Times New Roman"/>
                <w:i/>
                <w:iCs/>
                <w:color w:val="000000"/>
                <w:sz w:val="20"/>
                <w:szCs w:val="20"/>
                <w:lang w:eastAsia="en-GB"/>
              </w:rPr>
            </w:pPr>
            <w:r w:rsidRPr="0054095D">
              <w:rPr>
                <w:rFonts w:ascii="Times New Roman" w:eastAsia="Times New Roman" w:hAnsi="Times New Roman" w:cs="Times New Roman"/>
                <w:i/>
                <w:iCs/>
                <w:color w:val="000000"/>
                <w:sz w:val="20"/>
                <w:szCs w:val="20"/>
                <w:lang w:eastAsia="en-GB"/>
              </w:rPr>
              <w:t>VÝPOČET PRAVIDLA 1in2out:</w:t>
            </w:r>
          </w:p>
        </w:tc>
        <w:tc>
          <w:tcPr>
            <w:tcW w:w="1880" w:type="dxa"/>
            <w:tcBorders>
              <w:top w:val="single" w:sz="8" w:space="0" w:color="auto"/>
              <w:left w:val="nil"/>
              <w:bottom w:val="single" w:sz="4" w:space="0" w:color="auto"/>
              <w:right w:val="single" w:sz="4" w:space="0" w:color="auto"/>
            </w:tcBorders>
            <w:shd w:val="clear" w:color="auto" w:fill="FFC000"/>
            <w:vAlign w:val="center"/>
            <w:hideMark/>
          </w:tcPr>
          <w:p w14:paraId="17C26D59" w14:textId="77777777" w:rsidR="0054095D" w:rsidRPr="0054095D" w:rsidRDefault="0054095D" w:rsidP="0054095D">
            <w:pPr>
              <w:spacing w:after="60" w:line="240" w:lineRule="auto"/>
              <w:jc w:val="center"/>
              <w:rPr>
                <w:rFonts w:ascii="Times New Roman" w:eastAsia="Times New Roman" w:hAnsi="Times New Roman" w:cs="Times New Roman"/>
                <w:b/>
                <w:bCs/>
                <w:color w:val="000000"/>
                <w:sz w:val="20"/>
                <w:szCs w:val="20"/>
                <w:lang w:eastAsia="en-GB"/>
              </w:rPr>
            </w:pPr>
            <w:r w:rsidRPr="0054095D">
              <w:rPr>
                <w:rFonts w:ascii="Times New Roman" w:eastAsia="Times New Roman" w:hAnsi="Times New Roman" w:cs="Times New Roman"/>
                <w:b/>
                <w:bCs/>
                <w:color w:val="000000"/>
                <w:sz w:val="20"/>
                <w:szCs w:val="20"/>
                <w:lang w:eastAsia="en-GB"/>
              </w:rPr>
              <w:t>IN</w:t>
            </w:r>
          </w:p>
        </w:tc>
        <w:tc>
          <w:tcPr>
            <w:tcW w:w="1880" w:type="dxa"/>
            <w:tcBorders>
              <w:top w:val="single" w:sz="8" w:space="0" w:color="auto"/>
              <w:left w:val="nil"/>
              <w:bottom w:val="single" w:sz="4" w:space="0" w:color="auto"/>
              <w:right w:val="single" w:sz="8" w:space="0" w:color="auto"/>
            </w:tcBorders>
            <w:shd w:val="clear" w:color="auto" w:fill="92D050"/>
            <w:vAlign w:val="center"/>
            <w:hideMark/>
          </w:tcPr>
          <w:p w14:paraId="18E9A608" w14:textId="77777777" w:rsidR="0054095D" w:rsidRPr="0054095D" w:rsidRDefault="0054095D" w:rsidP="0054095D">
            <w:pPr>
              <w:spacing w:after="60" w:line="240" w:lineRule="auto"/>
              <w:jc w:val="center"/>
              <w:rPr>
                <w:rFonts w:ascii="Times New Roman" w:eastAsia="Times New Roman" w:hAnsi="Times New Roman" w:cs="Times New Roman"/>
                <w:b/>
                <w:bCs/>
                <w:color w:val="000000"/>
                <w:sz w:val="20"/>
                <w:szCs w:val="20"/>
                <w:lang w:eastAsia="en-GB"/>
              </w:rPr>
            </w:pPr>
            <w:r w:rsidRPr="0054095D">
              <w:rPr>
                <w:rFonts w:ascii="Times New Roman" w:eastAsia="Times New Roman" w:hAnsi="Times New Roman" w:cs="Times New Roman"/>
                <w:b/>
                <w:bCs/>
                <w:color w:val="000000"/>
                <w:sz w:val="20"/>
                <w:szCs w:val="20"/>
                <w:lang w:eastAsia="en-GB"/>
              </w:rPr>
              <w:t>OUT</w:t>
            </w:r>
          </w:p>
        </w:tc>
      </w:tr>
      <w:tr w:rsidR="0054095D" w:rsidRPr="0054095D" w14:paraId="6219CF7D" w14:textId="77777777" w:rsidTr="0054095D">
        <w:trPr>
          <w:trHeight w:val="345"/>
        </w:trPr>
        <w:tc>
          <w:tcPr>
            <w:tcW w:w="4540" w:type="dxa"/>
            <w:tcBorders>
              <w:top w:val="nil"/>
              <w:left w:val="single" w:sz="8" w:space="0" w:color="auto"/>
              <w:bottom w:val="single" w:sz="8" w:space="0" w:color="auto"/>
              <w:right w:val="single" w:sz="4" w:space="0" w:color="auto"/>
            </w:tcBorders>
            <w:vAlign w:val="center"/>
            <w:hideMark/>
          </w:tcPr>
          <w:p w14:paraId="6BBCFDB3" w14:textId="77777777" w:rsidR="0054095D" w:rsidRPr="0054095D" w:rsidRDefault="0054095D" w:rsidP="0054095D">
            <w:pPr>
              <w:spacing w:after="60" w:line="240" w:lineRule="auto"/>
              <w:rPr>
                <w:rFonts w:ascii="Times New Roman" w:eastAsia="Times New Roman" w:hAnsi="Times New Roman" w:cs="Times New Roman"/>
                <w:i/>
                <w:iCs/>
                <w:color w:val="000000"/>
                <w:sz w:val="20"/>
                <w:szCs w:val="20"/>
                <w:lang w:eastAsia="en-GB"/>
              </w:rPr>
            </w:pPr>
            <w:r w:rsidRPr="0054095D">
              <w:rPr>
                <w:rFonts w:ascii="Times New Roman" w:eastAsia="Times New Roman" w:hAnsi="Times New Roman" w:cs="Times New Roman"/>
                <w:i/>
                <w:iCs/>
                <w:color w:val="000000"/>
                <w:sz w:val="20"/>
                <w:szCs w:val="20"/>
                <w:lang w:eastAsia="en-GB"/>
              </w:rPr>
              <w:t>H</w:t>
            </w:r>
            <w:r w:rsidRPr="0054095D">
              <w:rPr>
                <w:rFonts w:ascii="Times New Roman" w:eastAsia="Times New Roman" w:hAnsi="Times New Roman" w:cs="Times New Roman"/>
                <w:b/>
                <w:bCs/>
                <w:i/>
                <w:iCs/>
                <w:color w:val="000000"/>
                <w:sz w:val="20"/>
                <w:szCs w:val="20"/>
                <w:lang w:eastAsia="en-GB"/>
              </w:rPr>
              <w:t>.</w:t>
            </w:r>
            <w:r w:rsidRPr="0054095D">
              <w:rPr>
                <w:rFonts w:ascii="Times New Roman" w:eastAsia="Times New Roman" w:hAnsi="Times New Roman" w:cs="Times New Roman"/>
                <w:i/>
                <w:iCs/>
                <w:color w:val="000000"/>
                <w:sz w:val="20"/>
                <w:szCs w:val="20"/>
                <w:lang w:eastAsia="en-GB"/>
              </w:rPr>
              <w:t xml:space="preserve"> Náklady okrem výnimiek = B+D+E-F</w:t>
            </w:r>
          </w:p>
        </w:tc>
        <w:tc>
          <w:tcPr>
            <w:tcW w:w="1880" w:type="dxa"/>
            <w:tcBorders>
              <w:top w:val="nil"/>
              <w:left w:val="nil"/>
              <w:bottom w:val="single" w:sz="8" w:space="0" w:color="auto"/>
              <w:right w:val="single" w:sz="4" w:space="0" w:color="auto"/>
            </w:tcBorders>
            <w:shd w:val="clear" w:color="auto" w:fill="FFC000"/>
            <w:vAlign w:val="center"/>
            <w:hideMark/>
          </w:tcPr>
          <w:p w14:paraId="4C5D9A5D" w14:textId="77777777" w:rsidR="0054095D" w:rsidRPr="0054095D" w:rsidRDefault="0054095D" w:rsidP="0054095D">
            <w:pPr>
              <w:spacing w:after="60" w:line="240" w:lineRule="auto"/>
              <w:jc w:val="center"/>
              <w:rPr>
                <w:rFonts w:ascii="Times New Roman" w:eastAsia="Times New Roman" w:hAnsi="Times New Roman" w:cs="Times New Roman"/>
                <w:b/>
                <w:bCs/>
                <w:color w:val="000000"/>
                <w:sz w:val="20"/>
                <w:szCs w:val="20"/>
                <w:lang w:eastAsia="en-GB"/>
              </w:rPr>
            </w:pPr>
            <w:r w:rsidRPr="0054095D">
              <w:rPr>
                <w:rFonts w:ascii="Times New Roman" w:eastAsia="Times New Roman" w:hAnsi="Times New Roman" w:cs="Times New Roman"/>
                <w:b/>
                <w:bCs/>
                <w:color w:val="000000"/>
                <w:sz w:val="20"/>
                <w:szCs w:val="20"/>
                <w:lang w:eastAsia="en-GB"/>
              </w:rPr>
              <w:t>0</w:t>
            </w:r>
          </w:p>
        </w:tc>
        <w:tc>
          <w:tcPr>
            <w:tcW w:w="1880" w:type="dxa"/>
            <w:tcBorders>
              <w:top w:val="nil"/>
              <w:left w:val="nil"/>
              <w:bottom w:val="single" w:sz="8" w:space="0" w:color="auto"/>
              <w:right w:val="single" w:sz="8" w:space="0" w:color="auto"/>
            </w:tcBorders>
            <w:shd w:val="clear" w:color="auto" w:fill="92D050"/>
            <w:vAlign w:val="center"/>
            <w:hideMark/>
          </w:tcPr>
          <w:p w14:paraId="3DF7AFA3" w14:textId="77777777" w:rsidR="0054095D" w:rsidRPr="0054095D" w:rsidRDefault="0054095D" w:rsidP="0054095D">
            <w:pPr>
              <w:spacing w:after="60" w:line="240" w:lineRule="auto"/>
              <w:jc w:val="center"/>
              <w:rPr>
                <w:rFonts w:ascii="Times New Roman" w:eastAsia="Times New Roman" w:hAnsi="Times New Roman" w:cs="Times New Roman"/>
                <w:b/>
                <w:bCs/>
                <w:color w:val="000000"/>
                <w:sz w:val="20"/>
                <w:szCs w:val="20"/>
                <w:lang w:eastAsia="en-GB"/>
              </w:rPr>
            </w:pPr>
            <w:r w:rsidRPr="0054095D">
              <w:rPr>
                <w:rFonts w:ascii="Times New Roman" w:eastAsia="Times New Roman" w:hAnsi="Times New Roman" w:cs="Times New Roman"/>
                <w:b/>
                <w:bCs/>
                <w:color w:val="000000"/>
                <w:sz w:val="20"/>
                <w:szCs w:val="20"/>
                <w:lang w:eastAsia="en-GB"/>
              </w:rPr>
              <w:t>0</w:t>
            </w:r>
          </w:p>
        </w:tc>
      </w:tr>
    </w:tbl>
    <w:p w14:paraId="1339CEFF" w14:textId="77777777" w:rsidR="0054095D" w:rsidRPr="0054095D" w:rsidRDefault="0054095D" w:rsidP="0054095D">
      <w:pPr>
        <w:spacing w:after="60" w:line="256" w:lineRule="auto"/>
        <w:rPr>
          <w:rFonts w:ascii="Times New Roman" w:eastAsia="Calibri" w:hAnsi="Times New Roman" w:cs="Times New Roman"/>
          <w:b/>
          <w:sz w:val="24"/>
          <w:szCs w:val="24"/>
        </w:rPr>
      </w:pPr>
    </w:p>
    <w:p w14:paraId="2BC6C549" w14:textId="77777777" w:rsidR="0054095D" w:rsidRPr="0054095D" w:rsidRDefault="0054095D" w:rsidP="0054095D">
      <w:pPr>
        <w:spacing w:after="60" w:line="256" w:lineRule="auto"/>
        <w:rPr>
          <w:rFonts w:ascii="Times New Roman" w:eastAsia="Calibri" w:hAnsi="Times New Roman" w:cs="Times New Roman"/>
          <w:b/>
          <w:sz w:val="24"/>
          <w:szCs w:val="24"/>
        </w:rPr>
      </w:pPr>
    </w:p>
    <w:p w14:paraId="038B414A" w14:textId="77777777" w:rsidR="0054095D" w:rsidRPr="0054095D" w:rsidRDefault="0054095D" w:rsidP="0054095D">
      <w:pPr>
        <w:spacing w:after="60" w:line="256" w:lineRule="auto"/>
        <w:rPr>
          <w:rFonts w:ascii="Times New Roman" w:eastAsia="Calibri" w:hAnsi="Times New Roman" w:cs="Times New Roman"/>
          <w:b/>
          <w:sz w:val="24"/>
          <w:szCs w:val="24"/>
        </w:rPr>
      </w:pPr>
    </w:p>
    <w:p w14:paraId="1054571A" w14:textId="77777777" w:rsidR="0054095D" w:rsidRPr="0054095D" w:rsidRDefault="0054095D" w:rsidP="0054095D">
      <w:pPr>
        <w:spacing w:after="60" w:line="256" w:lineRule="auto"/>
        <w:rPr>
          <w:rFonts w:ascii="Times New Roman" w:eastAsia="Calibri" w:hAnsi="Times New Roman" w:cs="Times New Roman"/>
          <w:b/>
          <w:sz w:val="24"/>
          <w:szCs w:val="24"/>
        </w:rPr>
      </w:pPr>
    </w:p>
    <w:p w14:paraId="0E9E4229" w14:textId="77777777" w:rsidR="0054095D" w:rsidRPr="0054095D" w:rsidRDefault="0054095D" w:rsidP="0054095D">
      <w:pPr>
        <w:spacing w:after="0" w:line="256" w:lineRule="auto"/>
        <w:rPr>
          <w:rFonts w:ascii="Times New Roman" w:eastAsia="Calibri" w:hAnsi="Times New Roman" w:cs="Times New Roman"/>
          <w:b/>
          <w:sz w:val="24"/>
          <w:szCs w:val="24"/>
        </w:rPr>
        <w:sectPr w:rsidR="0054095D" w:rsidRPr="0054095D" w:rsidSect="00C55626">
          <w:pgSz w:w="11906" w:h="16838"/>
          <w:pgMar w:top="993" w:right="1417" w:bottom="1417" w:left="1417" w:header="708" w:footer="708" w:gutter="0"/>
          <w:pgNumType w:start="22"/>
          <w:cols w:space="708"/>
        </w:sectPr>
      </w:pPr>
    </w:p>
    <w:p w14:paraId="685CDDD5" w14:textId="77777777" w:rsidR="0054095D" w:rsidRPr="0054095D" w:rsidRDefault="0054095D" w:rsidP="0054095D">
      <w:pPr>
        <w:spacing w:after="60" w:line="256" w:lineRule="auto"/>
        <w:rPr>
          <w:rFonts w:ascii="Times New Roman" w:eastAsia="Calibri" w:hAnsi="Times New Roman" w:cs="Times New Roman"/>
          <w:b/>
          <w:i/>
          <w:iCs/>
          <w:sz w:val="24"/>
          <w:szCs w:val="24"/>
        </w:rPr>
      </w:pPr>
      <w:r w:rsidRPr="0054095D">
        <w:rPr>
          <w:rFonts w:ascii="Times New Roman" w:eastAsia="Calibri" w:hAnsi="Times New Roman" w:cs="Times New Roman"/>
          <w:b/>
          <w:i/>
          <w:iCs/>
          <w:sz w:val="24"/>
          <w:szCs w:val="24"/>
        </w:rPr>
        <w:lastRenderedPageBreak/>
        <w:t>3.1.2 Výpočty vplyvov jednotlivých regulácií na zmeny v nákladoch podnikateľov</w:t>
      </w:r>
      <w:r w:rsidRPr="0054095D">
        <w:rPr>
          <w:rFonts w:ascii="Times New Roman" w:eastAsia="Calibri" w:hAnsi="Times New Roman" w:cs="Times New Roman"/>
          <w:i/>
          <w:sz w:val="24"/>
          <w:szCs w:val="24"/>
        </w:rPr>
        <w:tab/>
      </w:r>
      <w:r w:rsidRPr="0054095D">
        <w:rPr>
          <w:rFonts w:ascii="Times New Roman" w:eastAsia="Calibri" w:hAnsi="Times New Roman" w:cs="Times New Roman"/>
          <w:i/>
          <w:sz w:val="24"/>
          <w:szCs w:val="24"/>
        </w:rPr>
        <w:tab/>
      </w:r>
      <w:r w:rsidRPr="0054095D">
        <w:rPr>
          <w:rFonts w:ascii="Times New Roman" w:eastAsia="Calibri" w:hAnsi="Times New Roman" w:cs="Times New Roman"/>
          <w:i/>
          <w:sz w:val="24"/>
          <w:szCs w:val="24"/>
        </w:rPr>
        <w:tab/>
      </w:r>
      <w:r w:rsidRPr="0054095D">
        <w:rPr>
          <w:rFonts w:ascii="Times New Roman" w:eastAsia="Calibri" w:hAnsi="Times New Roman" w:cs="Times New Roman"/>
          <w:i/>
          <w:sz w:val="24"/>
          <w:szCs w:val="24"/>
        </w:rPr>
        <w:tab/>
      </w:r>
      <w:r w:rsidRPr="0054095D">
        <w:rPr>
          <w:rFonts w:ascii="Times New Roman" w:eastAsia="Calibri" w:hAnsi="Times New Roman" w:cs="Times New Roman"/>
          <w:i/>
          <w:sz w:val="24"/>
          <w:szCs w:val="24"/>
        </w:rPr>
        <w:tab/>
      </w:r>
      <w:r w:rsidRPr="0054095D">
        <w:rPr>
          <w:rFonts w:ascii="Times New Roman" w:eastAsia="Calibri" w:hAnsi="Times New Roman" w:cs="Times New Roman"/>
          <w:i/>
          <w:sz w:val="24"/>
          <w:szCs w:val="24"/>
        </w:rPr>
        <w:tab/>
      </w:r>
      <w:r w:rsidRPr="0054095D">
        <w:rPr>
          <w:rFonts w:ascii="Times New Roman" w:eastAsia="Calibri" w:hAnsi="Times New Roman" w:cs="Times New Roman"/>
          <w:i/>
          <w:sz w:val="24"/>
          <w:szCs w:val="24"/>
        </w:rPr>
        <w:tab/>
      </w:r>
      <w:r w:rsidRPr="0054095D">
        <w:rPr>
          <w:rFonts w:ascii="Times New Roman" w:eastAsia="Calibri" w:hAnsi="Times New Roman" w:cs="Times New Roman"/>
          <w:i/>
          <w:sz w:val="24"/>
          <w:szCs w:val="24"/>
        </w:rPr>
        <w:tab/>
      </w:r>
    </w:p>
    <w:p w14:paraId="4DB72465" w14:textId="77777777" w:rsidR="0054095D" w:rsidRPr="0054095D" w:rsidRDefault="0054095D" w:rsidP="0054095D">
      <w:pPr>
        <w:spacing w:after="60" w:line="256" w:lineRule="auto"/>
        <w:jc w:val="both"/>
        <w:rPr>
          <w:rFonts w:ascii="Times New Roman" w:eastAsia="Calibri" w:hAnsi="Times New Roman" w:cs="Times New Roman"/>
          <w:i/>
          <w:sz w:val="24"/>
          <w:szCs w:val="24"/>
        </w:rPr>
      </w:pPr>
      <w:r w:rsidRPr="0054095D">
        <w:rPr>
          <w:rFonts w:ascii="Times New Roman" w:eastAsia="Calibri" w:hAnsi="Times New Roman" w:cs="Times New Roman"/>
          <w:i/>
          <w:sz w:val="24"/>
          <w:szCs w:val="24"/>
        </w:rPr>
        <w:t>Tabuľka č. 2: Výpočet vplyvov jednotlivých regulácií (nahraďte rovnakou tabuľkou po vyplnení Kalkulačky nákladov):</w:t>
      </w:r>
    </w:p>
    <w:tbl>
      <w:tblPr>
        <w:tblW w:w="13608" w:type="dxa"/>
        <w:jc w:val="center"/>
        <w:tblCellMar>
          <w:left w:w="70" w:type="dxa"/>
          <w:right w:w="70" w:type="dxa"/>
        </w:tblCellMar>
        <w:tblLook w:val="04A0" w:firstRow="1" w:lastRow="0" w:firstColumn="1" w:lastColumn="0" w:noHBand="0" w:noVBand="1"/>
      </w:tblPr>
      <w:tblGrid>
        <w:gridCol w:w="449"/>
        <w:gridCol w:w="1524"/>
        <w:gridCol w:w="933"/>
        <w:gridCol w:w="993"/>
        <w:gridCol w:w="1068"/>
        <w:gridCol w:w="828"/>
        <w:gridCol w:w="1769"/>
        <w:gridCol w:w="995"/>
        <w:gridCol w:w="820"/>
        <w:gridCol w:w="1003"/>
        <w:gridCol w:w="1611"/>
        <w:gridCol w:w="656"/>
        <w:gridCol w:w="959"/>
      </w:tblGrid>
      <w:tr w:rsidR="00C55626" w:rsidRPr="0054095D" w14:paraId="1C9D98A6" w14:textId="77777777" w:rsidTr="00C55626">
        <w:trPr>
          <w:cantSplit/>
          <w:trHeight w:val="450"/>
          <w:jc w:val="center"/>
        </w:trPr>
        <w:tc>
          <w:tcPr>
            <w:tcW w:w="449"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5FC25BD" w14:textId="77777777" w:rsidR="00C55626" w:rsidRPr="0054095D" w:rsidRDefault="00C55626" w:rsidP="0054095D">
            <w:pPr>
              <w:spacing w:before="40" w:after="60" w:line="240" w:lineRule="auto"/>
              <w:jc w:val="center"/>
              <w:rPr>
                <w:rFonts w:ascii="Times New Roman" w:eastAsia="Times New Roman" w:hAnsi="Times New Roman" w:cs="Times New Roman"/>
                <w:b/>
                <w:bCs/>
                <w:color w:val="000000"/>
                <w:sz w:val="16"/>
                <w:szCs w:val="16"/>
                <w:lang w:eastAsia="sk-SK"/>
              </w:rPr>
            </w:pPr>
            <w:proofErr w:type="spellStart"/>
            <w:r w:rsidRPr="0054095D">
              <w:rPr>
                <w:rFonts w:ascii="Times New Roman" w:eastAsia="Times New Roman" w:hAnsi="Times New Roman" w:cs="Times New Roman"/>
                <w:b/>
                <w:bCs/>
                <w:color w:val="000000"/>
                <w:sz w:val="16"/>
                <w:szCs w:val="16"/>
                <w:lang w:eastAsia="sk-SK"/>
              </w:rPr>
              <w:t>P.č</w:t>
            </w:r>
            <w:proofErr w:type="spellEnd"/>
            <w:r w:rsidRPr="0054095D">
              <w:rPr>
                <w:rFonts w:ascii="Times New Roman" w:eastAsia="Times New Roman" w:hAnsi="Times New Roman" w:cs="Times New Roman"/>
                <w:b/>
                <w:bCs/>
                <w:color w:val="000000"/>
                <w:sz w:val="16"/>
                <w:szCs w:val="16"/>
                <w:lang w:eastAsia="sk-SK"/>
              </w:rPr>
              <w:t>.</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5407E7B" w14:textId="77777777" w:rsidR="00C55626" w:rsidRPr="0054095D" w:rsidRDefault="00C55626" w:rsidP="0054095D">
            <w:pPr>
              <w:spacing w:before="40" w:after="60" w:line="240" w:lineRule="auto"/>
              <w:jc w:val="center"/>
              <w:rPr>
                <w:rFonts w:ascii="Times New Roman" w:eastAsia="Times New Roman" w:hAnsi="Times New Roman" w:cs="Times New Roman"/>
                <w:b/>
                <w:bCs/>
                <w:color w:val="000000"/>
                <w:sz w:val="16"/>
                <w:szCs w:val="16"/>
                <w:lang w:eastAsia="sk-SK"/>
              </w:rPr>
            </w:pPr>
            <w:r w:rsidRPr="0054095D">
              <w:rPr>
                <w:rFonts w:ascii="Times New Roman" w:eastAsia="Times New Roman" w:hAnsi="Times New Roman" w:cs="Times New Roman"/>
                <w:b/>
                <w:bCs/>
                <w:color w:val="000000"/>
                <w:sz w:val="16"/>
                <w:szCs w:val="16"/>
                <w:lang w:eastAsia="sk-SK"/>
              </w:rPr>
              <w:t xml:space="preserve">Zrozumiteľný a stručný opis regulácie </w:t>
            </w:r>
            <w:r w:rsidRPr="0054095D">
              <w:rPr>
                <w:rFonts w:ascii="Times New Roman" w:eastAsia="Times New Roman" w:hAnsi="Times New Roman" w:cs="Times New Roman"/>
                <w:b/>
                <w:bCs/>
                <w:color w:val="000000"/>
                <w:sz w:val="16"/>
                <w:szCs w:val="16"/>
                <w:lang w:eastAsia="sk-SK"/>
              </w:rPr>
              <w:br/>
              <w:t xml:space="preserve">(dôvod zvýšenia/zníženia nákladov na PP a dôvod ponechania nákladov na PP, ktoré sú </w:t>
            </w:r>
            <w:proofErr w:type="spellStart"/>
            <w:r w:rsidRPr="0054095D">
              <w:rPr>
                <w:rFonts w:ascii="Times New Roman" w:eastAsia="Times New Roman" w:hAnsi="Times New Roman" w:cs="Times New Roman"/>
                <w:b/>
                <w:bCs/>
                <w:color w:val="000000"/>
                <w:sz w:val="16"/>
                <w:szCs w:val="16"/>
                <w:lang w:eastAsia="sk-SK"/>
              </w:rPr>
              <w:t>goldplatingom</w:t>
            </w:r>
            <w:proofErr w:type="spellEnd"/>
            <w:r w:rsidRPr="0054095D">
              <w:rPr>
                <w:rFonts w:ascii="Times New Roman" w:eastAsia="Times New Roman" w:hAnsi="Times New Roman" w:cs="Times New Roman"/>
                <w:b/>
                <w:bCs/>
                <w:color w:val="000000"/>
                <w:sz w:val="16"/>
                <w:szCs w:val="16"/>
                <w:lang w:eastAsia="sk-SK"/>
              </w:rPr>
              <w:t>)</w:t>
            </w:r>
          </w:p>
        </w:tc>
        <w:tc>
          <w:tcPr>
            <w:tcW w:w="933" w:type="dxa"/>
            <w:vMerge w:val="restart"/>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0640FEB7" w14:textId="77777777" w:rsidR="00C55626" w:rsidRPr="0054095D" w:rsidRDefault="00C55626" w:rsidP="0054095D">
            <w:pPr>
              <w:spacing w:before="40" w:after="60" w:line="240" w:lineRule="auto"/>
              <w:jc w:val="center"/>
              <w:rPr>
                <w:rFonts w:ascii="Times New Roman" w:eastAsia="Times New Roman" w:hAnsi="Times New Roman" w:cs="Times New Roman"/>
                <w:b/>
                <w:bCs/>
                <w:color w:val="000000"/>
                <w:sz w:val="16"/>
                <w:szCs w:val="16"/>
                <w:lang w:eastAsia="sk-SK"/>
              </w:rPr>
            </w:pPr>
            <w:r w:rsidRPr="0054095D">
              <w:rPr>
                <w:rFonts w:ascii="Times New Roman" w:eastAsia="Times New Roman" w:hAnsi="Times New Roman" w:cs="Times New Roman"/>
                <w:b/>
                <w:bCs/>
                <w:color w:val="000000"/>
                <w:sz w:val="16"/>
                <w:szCs w:val="16"/>
                <w:lang w:eastAsia="sk-SK"/>
              </w:rPr>
              <w:t>Číslo normy</w:t>
            </w:r>
            <w:r w:rsidRPr="0054095D">
              <w:rPr>
                <w:rFonts w:ascii="Times New Roman" w:eastAsia="Times New Roman" w:hAnsi="Times New Roman" w:cs="Times New Roman"/>
                <w:b/>
                <w:bCs/>
                <w:color w:val="000000"/>
                <w:sz w:val="16"/>
                <w:szCs w:val="16"/>
                <w:lang w:eastAsia="sk-SK"/>
              </w:rPr>
              <w:br/>
            </w:r>
            <w:r w:rsidRPr="0054095D">
              <w:rPr>
                <w:rFonts w:ascii="Times New Roman" w:eastAsia="Times New Roman" w:hAnsi="Times New Roman" w:cs="Times New Roman"/>
                <w:color w:val="000000"/>
                <w:sz w:val="16"/>
                <w:szCs w:val="16"/>
                <w:lang w:eastAsia="sk-SK"/>
              </w:rPr>
              <w:t>(zákona, vyhlášky a pod.)</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067877A5" w14:textId="77777777" w:rsidR="00C55626" w:rsidRPr="0054095D" w:rsidRDefault="00C55626" w:rsidP="0054095D">
            <w:pPr>
              <w:spacing w:before="40" w:after="60" w:line="240" w:lineRule="auto"/>
              <w:jc w:val="center"/>
              <w:rPr>
                <w:rFonts w:ascii="Times New Roman" w:eastAsia="Times New Roman" w:hAnsi="Times New Roman" w:cs="Times New Roman"/>
                <w:b/>
                <w:bCs/>
                <w:color w:val="000000"/>
                <w:sz w:val="16"/>
                <w:szCs w:val="16"/>
                <w:lang w:eastAsia="sk-SK"/>
              </w:rPr>
            </w:pPr>
            <w:r w:rsidRPr="0054095D">
              <w:rPr>
                <w:rFonts w:ascii="Times New Roman" w:eastAsia="Times New Roman" w:hAnsi="Times New Roman" w:cs="Times New Roman"/>
                <w:b/>
                <w:bCs/>
                <w:color w:val="000000"/>
                <w:sz w:val="16"/>
                <w:szCs w:val="16"/>
                <w:lang w:eastAsia="sk-SK"/>
              </w:rPr>
              <w:t>Lokalizácia</w:t>
            </w:r>
            <w:r w:rsidRPr="0054095D">
              <w:rPr>
                <w:rFonts w:ascii="Times New Roman" w:eastAsia="Times New Roman" w:hAnsi="Times New Roman" w:cs="Times New Roman"/>
                <w:b/>
                <w:bCs/>
                <w:color w:val="000000"/>
                <w:sz w:val="16"/>
                <w:szCs w:val="16"/>
                <w:lang w:eastAsia="sk-SK"/>
              </w:rPr>
              <w:br/>
              <w:t>(§, ods., čl.,...)</w:t>
            </w:r>
          </w:p>
        </w:tc>
        <w:tc>
          <w:tcPr>
            <w:tcW w:w="1068"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6929B27" w14:textId="77777777" w:rsidR="00C55626" w:rsidRPr="0054095D" w:rsidRDefault="00C55626" w:rsidP="0054095D">
            <w:pPr>
              <w:spacing w:before="40" w:after="60" w:line="240" w:lineRule="auto"/>
              <w:jc w:val="center"/>
              <w:rPr>
                <w:rFonts w:ascii="Times New Roman" w:eastAsia="Times New Roman" w:hAnsi="Times New Roman" w:cs="Times New Roman"/>
                <w:b/>
                <w:bCs/>
                <w:color w:val="000000"/>
                <w:sz w:val="16"/>
                <w:szCs w:val="16"/>
                <w:lang w:eastAsia="sk-SK"/>
              </w:rPr>
            </w:pPr>
            <w:r w:rsidRPr="0054095D">
              <w:rPr>
                <w:rFonts w:ascii="Times New Roman" w:eastAsia="Times New Roman" w:hAnsi="Times New Roman" w:cs="Times New Roman"/>
                <w:b/>
                <w:bCs/>
                <w:color w:val="000000"/>
                <w:sz w:val="16"/>
                <w:szCs w:val="16"/>
                <w:lang w:eastAsia="sk-SK"/>
              </w:rPr>
              <w:t xml:space="preserve">Pôvod regulácie: </w:t>
            </w:r>
            <w:r w:rsidRPr="0054095D">
              <w:rPr>
                <w:rFonts w:ascii="Times New Roman" w:eastAsia="Times New Roman" w:hAnsi="Times New Roman" w:cs="Times New Roman"/>
                <w:b/>
                <w:bCs/>
                <w:color w:val="000000"/>
                <w:sz w:val="16"/>
                <w:szCs w:val="16"/>
                <w:lang w:eastAsia="sk-SK"/>
              </w:rPr>
              <w:br/>
            </w:r>
            <w:r w:rsidRPr="0054095D">
              <w:rPr>
                <w:rFonts w:ascii="Times New Roman" w:eastAsia="Times New Roman" w:hAnsi="Times New Roman" w:cs="Times New Roman"/>
                <w:color w:val="000000"/>
                <w:sz w:val="16"/>
                <w:szCs w:val="16"/>
                <w:lang w:eastAsia="sk-SK"/>
              </w:rPr>
              <w:t xml:space="preserve">SK/EÚ úplná </w:t>
            </w:r>
            <w:proofErr w:type="spellStart"/>
            <w:r w:rsidRPr="0054095D">
              <w:rPr>
                <w:rFonts w:ascii="Times New Roman" w:eastAsia="Times New Roman" w:hAnsi="Times New Roman" w:cs="Times New Roman"/>
                <w:color w:val="000000"/>
                <w:sz w:val="16"/>
                <w:szCs w:val="16"/>
                <w:lang w:eastAsia="sk-SK"/>
              </w:rPr>
              <w:t>harm</w:t>
            </w:r>
            <w:proofErr w:type="spellEnd"/>
            <w:r w:rsidRPr="0054095D">
              <w:rPr>
                <w:rFonts w:ascii="Times New Roman" w:eastAsia="Times New Roman" w:hAnsi="Times New Roman" w:cs="Times New Roman"/>
                <w:color w:val="000000"/>
                <w:sz w:val="16"/>
                <w:szCs w:val="16"/>
                <w:lang w:eastAsia="sk-SK"/>
              </w:rPr>
              <w:t>./</w:t>
            </w:r>
            <w:r w:rsidRPr="0054095D">
              <w:rPr>
                <w:rFonts w:ascii="Times New Roman" w:eastAsia="Times New Roman" w:hAnsi="Times New Roman" w:cs="Times New Roman"/>
                <w:color w:val="000000"/>
                <w:sz w:val="16"/>
                <w:szCs w:val="16"/>
                <w:lang w:eastAsia="sk-SK"/>
              </w:rPr>
              <w:br/>
            </w:r>
            <w:proofErr w:type="spellStart"/>
            <w:r w:rsidRPr="0054095D">
              <w:rPr>
                <w:rFonts w:ascii="Times New Roman" w:eastAsia="Times New Roman" w:hAnsi="Times New Roman" w:cs="Times New Roman"/>
                <w:color w:val="000000"/>
                <w:sz w:val="16"/>
                <w:szCs w:val="16"/>
                <w:lang w:eastAsia="sk-SK"/>
              </w:rPr>
              <w:t>goldplating</w:t>
            </w:r>
            <w:proofErr w:type="spellEnd"/>
          </w:p>
        </w:tc>
        <w:tc>
          <w:tcPr>
            <w:tcW w:w="828"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157196F" w14:textId="77777777" w:rsidR="00C55626" w:rsidRPr="0054095D" w:rsidRDefault="00C55626" w:rsidP="0054095D">
            <w:pPr>
              <w:spacing w:before="40" w:after="60" w:line="240" w:lineRule="auto"/>
              <w:jc w:val="center"/>
              <w:rPr>
                <w:rFonts w:ascii="Times New Roman" w:eastAsia="Times New Roman" w:hAnsi="Times New Roman" w:cs="Times New Roman"/>
                <w:b/>
                <w:bCs/>
                <w:color w:val="000000"/>
                <w:sz w:val="16"/>
                <w:szCs w:val="16"/>
                <w:lang w:eastAsia="sk-SK"/>
              </w:rPr>
            </w:pPr>
            <w:r w:rsidRPr="0054095D">
              <w:rPr>
                <w:rFonts w:ascii="Times New Roman" w:eastAsia="Times New Roman" w:hAnsi="Times New Roman" w:cs="Times New Roman"/>
                <w:b/>
                <w:bCs/>
                <w:color w:val="000000"/>
                <w:sz w:val="16"/>
                <w:szCs w:val="16"/>
                <w:lang w:eastAsia="sk-SK"/>
              </w:rPr>
              <w:t>Účinnosť regulácie</w:t>
            </w:r>
          </w:p>
        </w:tc>
        <w:tc>
          <w:tcPr>
            <w:tcW w:w="1769"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577913E" w14:textId="77777777" w:rsidR="00C55626" w:rsidRPr="0054095D" w:rsidRDefault="00C55626" w:rsidP="0054095D">
            <w:pPr>
              <w:spacing w:before="40" w:after="60" w:line="240" w:lineRule="auto"/>
              <w:jc w:val="center"/>
              <w:rPr>
                <w:rFonts w:ascii="Times New Roman" w:eastAsia="Times New Roman" w:hAnsi="Times New Roman" w:cs="Times New Roman"/>
                <w:b/>
                <w:bCs/>
                <w:color w:val="000000"/>
                <w:sz w:val="16"/>
                <w:szCs w:val="16"/>
                <w:lang w:eastAsia="sk-SK"/>
              </w:rPr>
            </w:pPr>
            <w:r w:rsidRPr="0054095D">
              <w:rPr>
                <w:rFonts w:ascii="Times New Roman" w:eastAsia="Times New Roman" w:hAnsi="Times New Roman" w:cs="Times New Roman"/>
                <w:b/>
                <w:bCs/>
                <w:color w:val="000000"/>
                <w:sz w:val="16"/>
                <w:szCs w:val="16"/>
                <w:lang w:eastAsia="sk-SK"/>
              </w:rPr>
              <w:t xml:space="preserve">Kategória </w:t>
            </w:r>
            <w:proofErr w:type="spellStart"/>
            <w:r w:rsidRPr="0054095D">
              <w:rPr>
                <w:rFonts w:ascii="Times New Roman" w:eastAsia="Times New Roman" w:hAnsi="Times New Roman" w:cs="Times New Roman"/>
                <w:b/>
                <w:bCs/>
                <w:color w:val="000000"/>
                <w:sz w:val="16"/>
                <w:szCs w:val="16"/>
                <w:lang w:eastAsia="sk-SK"/>
              </w:rPr>
              <w:t>dotk</w:t>
            </w:r>
            <w:proofErr w:type="spellEnd"/>
            <w:r w:rsidRPr="0054095D">
              <w:rPr>
                <w:rFonts w:ascii="Times New Roman" w:eastAsia="Times New Roman" w:hAnsi="Times New Roman" w:cs="Times New Roman"/>
                <w:b/>
                <w:bCs/>
                <w:color w:val="000000"/>
                <w:sz w:val="16"/>
                <w:szCs w:val="16"/>
                <w:lang w:eastAsia="sk-SK"/>
              </w:rPr>
              <w:t>. subjektov</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70BA9CD" w14:textId="77777777" w:rsidR="00C55626" w:rsidRPr="0054095D" w:rsidRDefault="00C55626" w:rsidP="0054095D">
            <w:pPr>
              <w:spacing w:before="40" w:after="60" w:line="240" w:lineRule="auto"/>
              <w:jc w:val="center"/>
              <w:rPr>
                <w:rFonts w:ascii="Times New Roman" w:eastAsia="Times New Roman" w:hAnsi="Times New Roman" w:cs="Times New Roman"/>
                <w:b/>
                <w:bCs/>
                <w:color w:val="000000"/>
                <w:sz w:val="16"/>
                <w:szCs w:val="16"/>
                <w:lang w:eastAsia="sk-SK"/>
              </w:rPr>
            </w:pPr>
            <w:r w:rsidRPr="0054095D">
              <w:rPr>
                <w:rFonts w:ascii="Times New Roman" w:eastAsia="Times New Roman" w:hAnsi="Times New Roman" w:cs="Times New Roman"/>
                <w:b/>
                <w:bCs/>
                <w:color w:val="000000"/>
                <w:sz w:val="16"/>
                <w:szCs w:val="16"/>
                <w:lang w:eastAsia="sk-SK"/>
              </w:rPr>
              <w:t xml:space="preserve">Počet </w:t>
            </w:r>
            <w:proofErr w:type="spellStart"/>
            <w:r w:rsidRPr="0054095D">
              <w:rPr>
                <w:rFonts w:ascii="Times New Roman" w:eastAsia="Times New Roman" w:hAnsi="Times New Roman" w:cs="Times New Roman"/>
                <w:b/>
                <w:bCs/>
                <w:color w:val="000000"/>
                <w:sz w:val="16"/>
                <w:szCs w:val="16"/>
                <w:lang w:eastAsia="sk-SK"/>
              </w:rPr>
              <w:t>dotk</w:t>
            </w:r>
            <w:proofErr w:type="spellEnd"/>
            <w:r w:rsidRPr="0054095D">
              <w:rPr>
                <w:rFonts w:ascii="Times New Roman" w:eastAsia="Times New Roman" w:hAnsi="Times New Roman" w:cs="Times New Roman"/>
                <w:b/>
                <w:bCs/>
                <w:color w:val="000000"/>
                <w:sz w:val="16"/>
                <w:szCs w:val="16"/>
                <w:lang w:eastAsia="sk-SK"/>
              </w:rPr>
              <w:t xml:space="preserve">. subjektov spolu </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57DF2BF" w14:textId="77777777" w:rsidR="00C55626" w:rsidRPr="0054095D" w:rsidRDefault="00C55626" w:rsidP="0054095D">
            <w:pPr>
              <w:spacing w:before="40" w:after="60" w:line="240" w:lineRule="auto"/>
              <w:jc w:val="center"/>
              <w:rPr>
                <w:rFonts w:ascii="Times New Roman" w:eastAsia="Times New Roman" w:hAnsi="Times New Roman" w:cs="Times New Roman"/>
                <w:b/>
                <w:bCs/>
                <w:color w:val="000000"/>
                <w:sz w:val="16"/>
                <w:szCs w:val="16"/>
                <w:lang w:eastAsia="sk-SK"/>
              </w:rPr>
            </w:pPr>
            <w:r w:rsidRPr="0054095D">
              <w:rPr>
                <w:rFonts w:ascii="Times New Roman" w:eastAsia="Times New Roman" w:hAnsi="Times New Roman" w:cs="Times New Roman"/>
                <w:b/>
                <w:bCs/>
                <w:color w:val="000000"/>
                <w:sz w:val="16"/>
                <w:szCs w:val="16"/>
                <w:lang w:eastAsia="sk-SK"/>
              </w:rPr>
              <w:t>Vplyv na 1 podnik. v €</w:t>
            </w:r>
          </w:p>
        </w:tc>
        <w:tc>
          <w:tcPr>
            <w:tcW w:w="1003"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D6319F" w14:textId="77777777" w:rsidR="00C55626" w:rsidRPr="0054095D" w:rsidRDefault="00C55626" w:rsidP="0054095D">
            <w:pPr>
              <w:spacing w:before="40" w:after="60" w:line="240" w:lineRule="auto"/>
              <w:jc w:val="center"/>
              <w:rPr>
                <w:rFonts w:ascii="Times New Roman" w:eastAsia="Times New Roman" w:hAnsi="Times New Roman" w:cs="Times New Roman"/>
                <w:b/>
                <w:bCs/>
                <w:color w:val="000000"/>
                <w:sz w:val="16"/>
                <w:szCs w:val="16"/>
                <w:lang w:eastAsia="sk-SK"/>
              </w:rPr>
            </w:pPr>
            <w:r w:rsidRPr="0054095D">
              <w:rPr>
                <w:rFonts w:ascii="Times New Roman" w:eastAsia="Times New Roman" w:hAnsi="Times New Roman" w:cs="Times New Roman"/>
                <w:b/>
                <w:bCs/>
                <w:color w:val="000000"/>
                <w:sz w:val="16"/>
                <w:szCs w:val="16"/>
                <w:lang w:eastAsia="sk-SK"/>
              </w:rPr>
              <w:t xml:space="preserve">Vplyv na kategóriu </w:t>
            </w:r>
            <w:proofErr w:type="spellStart"/>
            <w:r w:rsidRPr="0054095D">
              <w:rPr>
                <w:rFonts w:ascii="Times New Roman" w:eastAsia="Times New Roman" w:hAnsi="Times New Roman" w:cs="Times New Roman"/>
                <w:b/>
                <w:bCs/>
                <w:color w:val="000000"/>
                <w:sz w:val="16"/>
                <w:szCs w:val="16"/>
                <w:lang w:eastAsia="sk-SK"/>
              </w:rPr>
              <w:t>dotk</w:t>
            </w:r>
            <w:proofErr w:type="spellEnd"/>
            <w:r w:rsidRPr="0054095D">
              <w:rPr>
                <w:rFonts w:ascii="Times New Roman" w:eastAsia="Times New Roman" w:hAnsi="Times New Roman" w:cs="Times New Roman"/>
                <w:b/>
                <w:bCs/>
                <w:color w:val="000000"/>
                <w:sz w:val="16"/>
                <w:szCs w:val="16"/>
                <w:lang w:eastAsia="sk-SK"/>
              </w:rPr>
              <w:t>. subjektov v €</w:t>
            </w:r>
          </w:p>
        </w:tc>
        <w:tc>
          <w:tcPr>
            <w:tcW w:w="1611"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33A8F5A" w14:textId="77777777" w:rsidR="00C55626" w:rsidRPr="0054095D" w:rsidRDefault="00C55626" w:rsidP="0054095D">
            <w:pPr>
              <w:spacing w:before="40" w:after="60" w:line="240" w:lineRule="auto"/>
              <w:jc w:val="center"/>
              <w:rPr>
                <w:rFonts w:ascii="Times New Roman" w:eastAsia="Times New Roman" w:hAnsi="Times New Roman" w:cs="Times New Roman"/>
                <w:b/>
                <w:bCs/>
                <w:color w:val="000000"/>
                <w:sz w:val="16"/>
                <w:szCs w:val="16"/>
                <w:lang w:eastAsia="sk-SK"/>
              </w:rPr>
            </w:pPr>
            <w:r w:rsidRPr="0054095D">
              <w:rPr>
                <w:rFonts w:ascii="Times New Roman" w:eastAsia="Times New Roman" w:hAnsi="Times New Roman" w:cs="Times New Roman"/>
                <w:b/>
                <w:bCs/>
                <w:color w:val="000000"/>
                <w:sz w:val="16"/>
                <w:szCs w:val="16"/>
                <w:lang w:eastAsia="sk-SK"/>
              </w:rPr>
              <w:t>Druh vplyvu</w:t>
            </w:r>
            <w:r w:rsidRPr="0054095D">
              <w:rPr>
                <w:rFonts w:ascii="Times New Roman" w:eastAsia="Times New Roman" w:hAnsi="Times New Roman" w:cs="Times New Roman"/>
                <w:b/>
                <w:bCs/>
                <w:color w:val="000000"/>
                <w:sz w:val="16"/>
                <w:szCs w:val="16"/>
                <w:lang w:eastAsia="sk-SK"/>
              </w:rPr>
              <w:br/>
            </w:r>
            <w:r w:rsidRPr="0054095D">
              <w:rPr>
                <w:rFonts w:ascii="Times New Roman" w:eastAsia="Times New Roman" w:hAnsi="Times New Roman" w:cs="Times New Roman"/>
                <w:color w:val="000000"/>
                <w:sz w:val="16"/>
                <w:szCs w:val="16"/>
                <w:lang w:eastAsia="sk-SK"/>
              </w:rPr>
              <w:t xml:space="preserve">In (zvyšuje náklady) / </w:t>
            </w:r>
            <w:r w:rsidRPr="0054095D">
              <w:rPr>
                <w:rFonts w:ascii="Times New Roman" w:eastAsia="Times New Roman" w:hAnsi="Times New Roman" w:cs="Times New Roman"/>
                <w:color w:val="000000"/>
                <w:sz w:val="16"/>
                <w:szCs w:val="16"/>
                <w:lang w:eastAsia="sk-SK"/>
              </w:rPr>
              <w:br/>
            </w:r>
            <w:proofErr w:type="spellStart"/>
            <w:r w:rsidRPr="0054095D">
              <w:rPr>
                <w:rFonts w:ascii="Times New Roman" w:eastAsia="Times New Roman" w:hAnsi="Times New Roman" w:cs="Times New Roman"/>
                <w:color w:val="000000"/>
                <w:sz w:val="16"/>
                <w:szCs w:val="16"/>
                <w:lang w:eastAsia="sk-SK"/>
              </w:rPr>
              <w:t>Out</w:t>
            </w:r>
            <w:proofErr w:type="spellEnd"/>
            <w:r w:rsidRPr="0054095D">
              <w:rPr>
                <w:rFonts w:ascii="Times New Roman" w:eastAsia="Times New Roman" w:hAnsi="Times New Roman" w:cs="Times New Roman"/>
                <w:color w:val="000000"/>
                <w:sz w:val="16"/>
                <w:szCs w:val="16"/>
                <w:lang w:eastAsia="sk-SK"/>
              </w:rPr>
              <w:t xml:space="preserve"> (znižuje náklady) / Nemení sa</w:t>
            </w:r>
          </w:p>
        </w:tc>
        <w:tc>
          <w:tcPr>
            <w:tcW w:w="656"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89A73CC" w14:textId="77777777" w:rsidR="00C55626" w:rsidRPr="0054095D" w:rsidRDefault="00C55626" w:rsidP="0054095D">
            <w:pPr>
              <w:spacing w:before="40" w:after="60" w:line="240" w:lineRule="auto"/>
              <w:jc w:val="center"/>
              <w:rPr>
                <w:rFonts w:ascii="Times New Roman" w:eastAsia="Times New Roman" w:hAnsi="Times New Roman" w:cs="Times New Roman"/>
                <w:b/>
                <w:bCs/>
                <w:color w:val="000000"/>
                <w:sz w:val="16"/>
                <w:szCs w:val="16"/>
                <w:lang w:eastAsia="sk-SK"/>
              </w:rPr>
            </w:pPr>
            <w:r w:rsidRPr="0054095D">
              <w:rPr>
                <w:rFonts w:ascii="Times New Roman" w:eastAsia="Times New Roman" w:hAnsi="Times New Roman" w:cs="Times New Roman"/>
                <w:b/>
                <w:bCs/>
                <w:color w:val="000000"/>
                <w:sz w:val="16"/>
                <w:szCs w:val="16"/>
                <w:lang w:eastAsia="sk-SK"/>
              </w:rPr>
              <w:t xml:space="preserve">1in2out </w:t>
            </w:r>
            <w:r w:rsidRPr="0054095D">
              <w:rPr>
                <w:rFonts w:ascii="Times New Roman" w:eastAsia="Times New Roman" w:hAnsi="Times New Roman" w:cs="Times New Roman"/>
                <w:b/>
                <w:bCs/>
                <w:color w:val="000000"/>
                <w:sz w:val="16"/>
                <w:szCs w:val="16"/>
                <w:lang w:eastAsia="sk-SK"/>
              </w:rPr>
              <w:br/>
              <w:t>celkom</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8591594" w14:textId="77777777" w:rsidR="00C55626" w:rsidRPr="0054095D" w:rsidRDefault="00C55626" w:rsidP="0054095D">
            <w:pPr>
              <w:spacing w:before="40" w:after="60" w:line="240" w:lineRule="auto"/>
              <w:jc w:val="center"/>
              <w:rPr>
                <w:rFonts w:ascii="Times New Roman" w:eastAsia="Times New Roman" w:hAnsi="Times New Roman" w:cs="Times New Roman"/>
                <w:b/>
                <w:bCs/>
                <w:color w:val="000000"/>
                <w:sz w:val="16"/>
                <w:szCs w:val="16"/>
                <w:lang w:eastAsia="sk-SK"/>
              </w:rPr>
            </w:pPr>
            <w:proofErr w:type="spellStart"/>
            <w:r w:rsidRPr="0054095D">
              <w:rPr>
                <w:rFonts w:ascii="Times New Roman" w:eastAsia="Times New Roman" w:hAnsi="Times New Roman" w:cs="Times New Roman"/>
                <w:b/>
                <w:bCs/>
                <w:color w:val="000000"/>
                <w:sz w:val="16"/>
                <w:szCs w:val="16"/>
                <w:lang w:eastAsia="sk-SK"/>
              </w:rPr>
              <w:t>Goldplating</w:t>
            </w:r>
            <w:proofErr w:type="spellEnd"/>
            <w:r w:rsidRPr="0054095D">
              <w:rPr>
                <w:rFonts w:ascii="Times New Roman" w:eastAsia="Times New Roman" w:hAnsi="Times New Roman" w:cs="Times New Roman"/>
                <w:b/>
                <w:bCs/>
                <w:color w:val="000000"/>
                <w:sz w:val="16"/>
                <w:szCs w:val="16"/>
                <w:lang w:eastAsia="sk-SK"/>
              </w:rPr>
              <w:t xml:space="preserve"> celkom</w:t>
            </w:r>
          </w:p>
        </w:tc>
      </w:tr>
      <w:tr w:rsidR="00C55626" w:rsidRPr="0054095D" w14:paraId="7C4AE5DF" w14:textId="77777777" w:rsidTr="00C55626">
        <w:trPr>
          <w:cantSplit/>
          <w:trHeight w:val="4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F5CF86"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2742DD"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E3CE371"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0EE20A5"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67356D"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798E7C"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5BF681"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C62F8"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3D8F19"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A7851B"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AA1A2D"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BB011E"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26D4C2"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r>
      <w:tr w:rsidR="00C55626" w:rsidRPr="0054095D" w14:paraId="33812213" w14:textId="77777777" w:rsidTr="00C55626">
        <w:trPr>
          <w:cantSplit/>
          <w:trHeight w:val="4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618E20"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96540B"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722EB7C"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1B0C472"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6D1F70"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5BACE1"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41F7C"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38B988"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3255F2"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17FFF4"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301B6"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25ADAA"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8400B1"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r>
      <w:tr w:rsidR="00C55626" w:rsidRPr="0054095D" w14:paraId="40A0C4D9" w14:textId="77777777" w:rsidTr="00C55626">
        <w:trPr>
          <w:cantSplit/>
          <w:trHeight w:val="4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050BC4"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A14860"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E62738E"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1F7B88B"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6FA1E9"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A33366"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F79C09"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9BFCA"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AF7CE6"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577F90"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C58264"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281050"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06D308"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r>
      <w:tr w:rsidR="00C55626" w:rsidRPr="0054095D" w14:paraId="6262216A" w14:textId="77777777" w:rsidTr="00C55626">
        <w:trPr>
          <w:cantSplit/>
          <w:trHeight w:val="4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AC7D8A"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5906A0"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8600CC2"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7D61FC8"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8E0310"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185A9F"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596F7C"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16CD33"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CAFF9C"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BCD498"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34ABA8"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A9F6BD"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6B9F08"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r>
      <w:tr w:rsidR="00C55626" w:rsidRPr="0054095D" w14:paraId="6D0CE6CA" w14:textId="77777777" w:rsidTr="00C55626">
        <w:trPr>
          <w:cantSplit/>
          <w:trHeight w:val="4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A8C7A8"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0644E"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914C9DF"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D913912"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471ED6"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76D388"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9DCF71"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2BDD06"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CAE0C9"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1E3BEF"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EE3383"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3B13D0"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73E9A2" w14:textId="77777777" w:rsidR="00C55626" w:rsidRPr="0054095D" w:rsidRDefault="00C55626" w:rsidP="0054095D">
            <w:pPr>
              <w:spacing w:after="0" w:line="256" w:lineRule="auto"/>
              <w:rPr>
                <w:rFonts w:ascii="Times New Roman" w:eastAsia="Times New Roman" w:hAnsi="Times New Roman" w:cs="Times New Roman"/>
                <w:b/>
                <w:bCs/>
                <w:color w:val="000000"/>
                <w:sz w:val="16"/>
                <w:szCs w:val="16"/>
                <w:lang w:eastAsia="sk-SK"/>
              </w:rPr>
            </w:pPr>
          </w:p>
        </w:tc>
      </w:tr>
      <w:tr w:rsidR="00C55626" w:rsidRPr="0054095D" w14:paraId="3B84A256"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22FEBA1D"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w:t>
            </w:r>
          </w:p>
        </w:tc>
        <w:tc>
          <w:tcPr>
            <w:tcW w:w="1524" w:type="dxa"/>
            <w:tcBorders>
              <w:top w:val="nil"/>
              <w:left w:val="nil"/>
              <w:bottom w:val="single" w:sz="4" w:space="0" w:color="auto"/>
              <w:right w:val="single" w:sz="4" w:space="0" w:color="auto"/>
            </w:tcBorders>
            <w:vAlign w:val="center"/>
            <w:hideMark/>
          </w:tcPr>
          <w:p w14:paraId="21369F36"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Oboznámenie sa s reguláciou</w:t>
            </w:r>
          </w:p>
        </w:tc>
        <w:tc>
          <w:tcPr>
            <w:tcW w:w="933" w:type="dxa"/>
            <w:tcBorders>
              <w:top w:val="nil"/>
              <w:left w:val="nil"/>
              <w:bottom w:val="single" w:sz="4" w:space="0" w:color="auto"/>
              <w:right w:val="single" w:sz="4" w:space="0" w:color="auto"/>
            </w:tcBorders>
            <w:vAlign w:val="center"/>
            <w:hideMark/>
          </w:tcPr>
          <w:p w14:paraId="4786A8B1"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1402727C"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celé nariadenie</w:t>
            </w:r>
          </w:p>
        </w:tc>
        <w:tc>
          <w:tcPr>
            <w:tcW w:w="1068" w:type="dxa"/>
            <w:tcBorders>
              <w:top w:val="nil"/>
              <w:left w:val="nil"/>
              <w:bottom w:val="single" w:sz="4" w:space="0" w:color="auto"/>
              <w:right w:val="single" w:sz="4" w:space="0" w:color="auto"/>
            </w:tcBorders>
            <w:vAlign w:val="center"/>
            <w:hideMark/>
          </w:tcPr>
          <w:p w14:paraId="3CEEACE7"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2B6BFA0D"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6864A04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všetci - hospodárske subjekty, obchodníci a splnomocnení zástupcovia</w:t>
            </w:r>
          </w:p>
        </w:tc>
        <w:tc>
          <w:tcPr>
            <w:tcW w:w="995" w:type="dxa"/>
            <w:tcBorders>
              <w:top w:val="nil"/>
              <w:left w:val="nil"/>
              <w:bottom w:val="single" w:sz="4" w:space="0" w:color="auto"/>
              <w:right w:val="single" w:sz="4" w:space="0" w:color="auto"/>
            </w:tcBorders>
            <w:vAlign w:val="center"/>
            <w:hideMark/>
          </w:tcPr>
          <w:p w14:paraId="7765E902"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37 173 </w:t>
            </w:r>
          </w:p>
        </w:tc>
        <w:tc>
          <w:tcPr>
            <w:tcW w:w="820" w:type="dxa"/>
            <w:tcBorders>
              <w:top w:val="nil"/>
              <w:left w:val="nil"/>
              <w:bottom w:val="single" w:sz="4" w:space="0" w:color="auto"/>
              <w:right w:val="single" w:sz="4" w:space="0" w:color="auto"/>
            </w:tcBorders>
            <w:shd w:val="clear" w:color="auto" w:fill="FFFFFF"/>
            <w:vAlign w:val="center"/>
            <w:hideMark/>
          </w:tcPr>
          <w:p w14:paraId="1BA8DF6D"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146</w:t>
            </w:r>
          </w:p>
        </w:tc>
        <w:tc>
          <w:tcPr>
            <w:tcW w:w="1003" w:type="dxa"/>
            <w:tcBorders>
              <w:top w:val="nil"/>
              <w:left w:val="nil"/>
              <w:bottom w:val="single" w:sz="4" w:space="0" w:color="auto"/>
              <w:right w:val="single" w:sz="4" w:space="0" w:color="auto"/>
            </w:tcBorders>
            <w:vAlign w:val="center"/>
            <w:hideMark/>
          </w:tcPr>
          <w:p w14:paraId="3890091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5 430 000</w:t>
            </w:r>
          </w:p>
        </w:tc>
        <w:tc>
          <w:tcPr>
            <w:tcW w:w="1611" w:type="dxa"/>
            <w:tcBorders>
              <w:top w:val="nil"/>
              <w:left w:val="nil"/>
              <w:bottom w:val="single" w:sz="4" w:space="0" w:color="auto"/>
              <w:right w:val="single" w:sz="4" w:space="0" w:color="auto"/>
            </w:tcBorders>
            <w:vAlign w:val="center"/>
            <w:hideMark/>
          </w:tcPr>
          <w:p w14:paraId="08B90BC0"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3E04832A"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4E28C7DC"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2E3BBB15" w14:textId="77777777" w:rsidTr="00C55626">
        <w:trPr>
          <w:cantSplit/>
          <w:trHeight w:val="1296"/>
          <w:jc w:val="center"/>
        </w:trPr>
        <w:tc>
          <w:tcPr>
            <w:tcW w:w="449" w:type="dxa"/>
            <w:tcBorders>
              <w:top w:val="nil"/>
              <w:left w:val="single" w:sz="4" w:space="0" w:color="auto"/>
              <w:bottom w:val="single" w:sz="4" w:space="0" w:color="auto"/>
              <w:right w:val="single" w:sz="4" w:space="0" w:color="auto"/>
            </w:tcBorders>
            <w:vAlign w:val="center"/>
            <w:hideMark/>
          </w:tcPr>
          <w:p w14:paraId="6A549FEC"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w:t>
            </w:r>
          </w:p>
        </w:tc>
        <w:tc>
          <w:tcPr>
            <w:tcW w:w="1524" w:type="dxa"/>
            <w:tcBorders>
              <w:top w:val="nil"/>
              <w:left w:val="nil"/>
              <w:bottom w:val="single" w:sz="4" w:space="0" w:color="auto"/>
              <w:right w:val="single" w:sz="4" w:space="0" w:color="auto"/>
            </w:tcBorders>
            <w:vAlign w:val="center"/>
            <w:hideMark/>
          </w:tcPr>
          <w:p w14:paraId="4B88030A"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Sprístupnenie vyhlásenia náležitej starostlivosti v elektronickom systéme Európskej komisie</w:t>
            </w:r>
          </w:p>
        </w:tc>
        <w:tc>
          <w:tcPr>
            <w:tcW w:w="933" w:type="dxa"/>
            <w:tcBorders>
              <w:top w:val="nil"/>
              <w:left w:val="nil"/>
              <w:bottom w:val="single" w:sz="4" w:space="0" w:color="auto"/>
              <w:right w:val="single" w:sz="4" w:space="0" w:color="auto"/>
            </w:tcBorders>
            <w:vAlign w:val="center"/>
            <w:hideMark/>
          </w:tcPr>
          <w:p w14:paraId="3BE97C76"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07588EF1"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čl.4 ods.2,  Príloha II</w:t>
            </w:r>
          </w:p>
        </w:tc>
        <w:tc>
          <w:tcPr>
            <w:tcW w:w="1068" w:type="dxa"/>
            <w:tcBorders>
              <w:top w:val="nil"/>
              <w:left w:val="nil"/>
              <w:bottom w:val="single" w:sz="4" w:space="0" w:color="auto"/>
              <w:right w:val="single" w:sz="4" w:space="0" w:color="auto"/>
            </w:tcBorders>
            <w:vAlign w:val="center"/>
            <w:hideMark/>
          </w:tcPr>
          <w:p w14:paraId="6B705F6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5108166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3E506B86"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hospodárske subjekty-dovozcovia/vývozcovia všetkých  výrobkov</w:t>
            </w:r>
          </w:p>
        </w:tc>
        <w:tc>
          <w:tcPr>
            <w:tcW w:w="995" w:type="dxa"/>
            <w:tcBorders>
              <w:top w:val="nil"/>
              <w:left w:val="nil"/>
              <w:bottom w:val="single" w:sz="4" w:space="0" w:color="auto"/>
              <w:right w:val="single" w:sz="4" w:space="0" w:color="auto"/>
            </w:tcBorders>
            <w:vAlign w:val="center"/>
            <w:hideMark/>
          </w:tcPr>
          <w:p w14:paraId="2E39C20E"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3 533 </w:t>
            </w:r>
          </w:p>
        </w:tc>
        <w:tc>
          <w:tcPr>
            <w:tcW w:w="820" w:type="dxa"/>
            <w:tcBorders>
              <w:top w:val="nil"/>
              <w:left w:val="nil"/>
              <w:bottom w:val="single" w:sz="4" w:space="0" w:color="auto"/>
              <w:right w:val="single" w:sz="4" w:space="0" w:color="auto"/>
            </w:tcBorders>
            <w:vAlign w:val="center"/>
            <w:hideMark/>
          </w:tcPr>
          <w:p w14:paraId="78D66CC6"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97</w:t>
            </w:r>
          </w:p>
        </w:tc>
        <w:tc>
          <w:tcPr>
            <w:tcW w:w="1003" w:type="dxa"/>
            <w:tcBorders>
              <w:top w:val="nil"/>
              <w:left w:val="nil"/>
              <w:bottom w:val="single" w:sz="4" w:space="0" w:color="auto"/>
              <w:right w:val="single" w:sz="4" w:space="0" w:color="auto"/>
            </w:tcBorders>
            <w:vAlign w:val="center"/>
            <w:hideMark/>
          </w:tcPr>
          <w:p w14:paraId="5517D207"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344 052</w:t>
            </w:r>
          </w:p>
        </w:tc>
        <w:tc>
          <w:tcPr>
            <w:tcW w:w="1611" w:type="dxa"/>
            <w:tcBorders>
              <w:top w:val="nil"/>
              <w:left w:val="nil"/>
              <w:bottom w:val="single" w:sz="4" w:space="0" w:color="auto"/>
              <w:right w:val="single" w:sz="4" w:space="0" w:color="auto"/>
            </w:tcBorders>
            <w:vAlign w:val="center"/>
            <w:hideMark/>
          </w:tcPr>
          <w:p w14:paraId="0DE1382E"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1434E3D4"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4C14E873"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689A93FE" w14:textId="77777777" w:rsidTr="00C55626">
        <w:trPr>
          <w:cantSplit/>
          <w:trHeight w:val="1259"/>
          <w:jc w:val="center"/>
        </w:trPr>
        <w:tc>
          <w:tcPr>
            <w:tcW w:w="449" w:type="dxa"/>
            <w:tcBorders>
              <w:top w:val="nil"/>
              <w:left w:val="single" w:sz="4" w:space="0" w:color="auto"/>
              <w:bottom w:val="single" w:sz="4" w:space="0" w:color="auto"/>
              <w:right w:val="single" w:sz="4" w:space="0" w:color="auto"/>
            </w:tcBorders>
            <w:vAlign w:val="center"/>
            <w:hideMark/>
          </w:tcPr>
          <w:p w14:paraId="4484E600"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w:t>
            </w:r>
          </w:p>
        </w:tc>
        <w:tc>
          <w:tcPr>
            <w:tcW w:w="1524" w:type="dxa"/>
            <w:tcBorders>
              <w:top w:val="nil"/>
              <w:left w:val="nil"/>
              <w:bottom w:val="single" w:sz="4" w:space="0" w:color="auto"/>
              <w:right w:val="single" w:sz="4" w:space="0" w:color="auto"/>
            </w:tcBorders>
            <w:vAlign w:val="center"/>
            <w:hideMark/>
          </w:tcPr>
          <w:p w14:paraId="397871E1"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Sprístupnenie vyhlásenia náležitej starostlivosti v elektronickom systéme Európskej komisie</w:t>
            </w:r>
          </w:p>
        </w:tc>
        <w:tc>
          <w:tcPr>
            <w:tcW w:w="933" w:type="dxa"/>
            <w:tcBorders>
              <w:top w:val="nil"/>
              <w:left w:val="nil"/>
              <w:bottom w:val="single" w:sz="4" w:space="0" w:color="auto"/>
              <w:right w:val="single" w:sz="4" w:space="0" w:color="auto"/>
            </w:tcBorders>
            <w:vAlign w:val="center"/>
            <w:hideMark/>
          </w:tcPr>
          <w:p w14:paraId="5CB5A37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3F4C3D0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čl.4 ods.2,  Príloha II</w:t>
            </w:r>
          </w:p>
        </w:tc>
        <w:tc>
          <w:tcPr>
            <w:tcW w:w="1068" w:type="dxa"/>
            <w:tcBorders>
              <w:top w:val="nil"/>
              <w:left w:val="nil"/>
              <w:bottom w:val="single" w:sz="4" w:space="0" w:color="auto"/>
              <w:right w:val="single" w:sz="4" w:space="0" w:color="auto"/>
            </w:tcBorders>
            <w:vAlign w:val="center"/>
            <w:hideMark/>
          </w:tcPr>
          <w:p w14:paraId="6ACE35F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03F951AD"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0EBF0097"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hospodárske subjekty-dovozcovia/vývozcovia všetkých  výrobkov</w:t>
            </w:r>
          </w:p>
        </w:tc>
        <w:tc>
          <w:tcPr>
            <w:tcW w:w="995" w:type="dxa"/>
            <w:tcBorders>
              <w:top w:val="nil"/>
              <w:left w:val="nil"/>
              <w:bottom w:val="single" w:sz="4" w:space="0" w:color="auto"/>
              <w:right w:val="single" w:sz="4" w:space="0" w:color="auto"/>
            </w:tcBorders>
            <w:vAlign w:val="center"/>
            <w:hideMark/>
          </w:tcPr>
          <w:p w14:paraId="508650CF"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985 </w:t>
            </w:r>
          </w:p>
        </w:tc>
        <w:tc>
          <w:tcPr>
            <w:tcW w:w="820" w:type="dxa"/>
            <w:tcBorders>
              <w:top w:val="nil"/>
              <w:left w:val="nil"/>
              <w:bottom w:val="single" w:sz="4" w:space="0" w:color="auto"/>
              <w:right w:val="single" w:sz="4" w:space="0" w:color="auto"/>
            </w:tcBorders>
            <w:vAlign w:val="center"/>
            <w:hideMark/>
          </w:tcPr>
          <w:p w14:paraId="4BD6F8A1"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195</w:t>
            </w:r>
          </w:p>
        </w:tc>
        <w:tc>
          <w:tcPr>
            <w:tcW w:w="1003" w:type="dxa"/>
            <w:tcBorders>
              <w:top w:val="nil"/>
              <w:left w:val="nil"/>
              <w:bottom w:val="single" w:sz="4" w:space="0" w:color="auto"/>
              <w:right w:val="single" w:sz="4" w:space="0" w:color="auto"/>
            </w:tcBorders>
            <w:vAlign w:val="center"/>
            <w:hideMark/>
          </w:tcPr>
          <w:p w14:paraId="110D13C1"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191 844</w:t>
            </w:r>
          </w:p>
        </w:tc>
        <w:tc>
          <w:tcPr>
            <w:tcW w:w="1611" w:type="dxa"/>
            <w:tcBorders>
              <w:top w:val="nil"/>
              <w:left w:val="nil"/>
              <w:bottom w:val="single" w:sz="4" w:space="0" w:color="auto"/>
              <w:right w:val="single" w:sz="4" w:space="0" w:color="auto"/>
            </w:tcBorders>
            <w:vAlign w:val="center"/>
            <w:hideMark/>
          </w:tcPr>
          <w:p w14:paraId="3DBB8FB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5F85D0BF"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2BA62B1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75238BA6"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0D2C5563"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4</w:t>
            </w:r>
          </w:p>
        </w:tc>
        <w:tc>
          <w:tcPr>
            <w:tcW w:w="1524" w:type="dxa"/>
            <w:tcBorders>
              <w:top w:val="nil"/>
              <w:left w:val="nil"/>
              <w:bottom w:val="single" w:sz="4" w:space="0" w:color="auto"/>
              <w:right w:val="single" w:sz="4" w:space="0" w:color="auto"/>
            </w:tcBorders>
            <w:vAlign w:val="center"/>
            <w:hideMark/>
          </w:tcPr>
          <w:p w14:paraId="78D46FD5"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Sprístupnenie vyhlásenia náležitej starostlivosti v elektronickom systéme Európskej komisie</w:t>
            </w:r>
          </w:p>
        </w:tc>
        <w:tc>
          <w:tcPr>
            <w:tcW w:w="933" w:type="dxa"/>
            <w:tcBorders>
              <w:top w:val="nil"/>
              <w:left w:val="nil"/>
              <w:bottom w:val="single" w:sz="4" w:space="0" w:color="auto"/>
              <w:right w:val="single" w:sz="4" w:space="0" w:color="auto"/>
            </w:tcBorders>
            <w:vAlign w:val="center"/>
            <w:hideMark/>
          </w:tcPr>
          <w:p w14:paraId="08D3396A"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2A4E54E0"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čl.4 ods.2,  Príloha II</w:t>
            </w:r>
          </w:p>
        </w:tc>
        <w:tc>
          <w:tcPr>
            <w:tcW w:w="1068" w:type="dxa"/>
            <w:tcBorders>
              <w:top w:val="nil"/>
              <w:left w:val="nil"/>
              <w:bottom w:val="single" w:sz="4" w:space="0" w:color="auto"/>
              <w:right w:val="single" w:sz="4" w:space="0" w:color="auto"/>
            </w:tcBorders>
            <w:vAlign w:val="center"/>
            <w:hideMark/>
          </w:tcPr>
          <w:p w14:paraId="1A1AE626"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14FC124E"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2556ED4A"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hospodárske subjekty-dovozcovia/vývozcovia všetkých  výrobkov</w:t>
            </w:r>
          </w:p>
        </w:tc>
        <w:tc>
          <w:tcPr>
            <w:tcW w:w="995" w:type="dxa"/>
            <w:tcBorders>
              <w:top w:val="nil"/>
              <w:left w:val="nil"/>
              <w:bottom w:val="single" w:sz="4" w:space="0" w:color="auto"/>
              <w:right w:val="single" w:sz="4" w:space="0" w:color="auto"/>
            </w:tcBorders>
            <w:vAlign w:val="center"/>
            <w:hideMark/>
          </w:tcPr>
          <w:p w14:paraId="12D9F725"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490 </w:t>
            </w:r>
          </w:p>
        </w:tc>
        <w:tc>
          <w:tcPr>
            <w:tcW w:w="820" w:type="dxa"/>
            <w:tcBorders>
              <w:top w:val="nil"/>
              <w:left w:val="nil"/>
              <w:bottom w:val="single" w:sz="4" w:space="0" w:color="auto"/>
              <w:right w:val="single" w:sz="4" w:space="0" w:color="auto"/>
            </w:tcBorders>
            <w:vAlign w:val="center"/>
            <w:hideMark/>
          </w:tcPr>
          <w:p w14:paraId="4EEAEFF3"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292</w:t>
            </w:r>
          </w:p>
        </w:tc>
        <w:tc>
          <w:tcPr>
            <w:tcW w:w="1003" w:type="dxa"/>
            <w:tcBorders>
              <w:top w:val="nil"/>
              <w:left w:val="nil"/>
              <w:bottom w:val="single" w:sz="4" w:space="0" w:color="auto"/>
              <w:right w:val="single" w:sz="4" w:space="0" w:color="auto"/>
            </w:tcBorders>
            <w:vAlign w:val="center"/>
            <w:hideMark/>
          </w:tcPr>
          <w:p w14:paraId="26042F3F"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143 152</w:t>
            </w:r>
          </w:p>
        </w:tc>
        <w:tc>
          <w:tcPr>
            <w:tcW w:w="1611" w:type="dxa"/>
            <w:tcBorders>
              <w:top w:val="nil"/>
              <w:left w:val="nil"/>
              <w:bottom w:val="single" w:sz="4" w:space="0" w:color="auto"/>
              <w:right w:val="single" w:sz="4" w:space="0" w:color="auto"/>
            </w:tcBorders>
            <w:vAlign w:val="center"/>
            <w:hideMark/>
          </w:tcPr>
          <w:p w14:paraId="099541EE"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3E0F0A39"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6208007A"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313BF2F7"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6FB15BE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5</w:t>
            </w:r>
          </w:p>
        </w:tc>
        <w:tc>
          <w:tcPr>
            <w:tcW w:w="1524" w:type="dxa"/>
            <w:tcBorders>
              <w:top w:val="nil"/>
              <w:left w:val="nil"/>
              <w:bottom w:val="single" w:sz="4" w:space="0" w:color="auto"/>
              <w:right w:val="single" w:sz="4" w:space="0" w:color="auto"/>
            </w:tcBorders>
            <w:vAlign w:val="center"/>
            <w:hideMark/>
          </w:tcPr>
          <w:p w14:paraId="021FD62F"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Sprístupnenie vyhlásenia náležitej starostlivosti v elektronickom systéme Európskej komisie</w:t>
            </w:r>
          </w:p>
        </w:tc>
        <w:tc>
          <w:tcPr>
            <w:tcW w:w="933" w:type="dxa"/>
            <w:tcBorders>
              <w:top w:val="nil"/>
              <w:left w:val="nil"/>
              <w:bottom w:val="single" w:sz="4" w:space="0" w:color="auto"/>
              <w:right w:val="single" w:sz="4" w:space="0" w:color="auto"/>
            </w:tcBorders>
            <w:vAlign w:val="center"/>
            <w:hideMark/>
          </w:tcPr>
          <w:p w14:paraId="1A68892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3761E92C"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čl.4 ods.2,  Príloha II</w:t>
            </w:r>
          </w:p>
        </w:tc>
        <w:tc>
          <w:tcPr>
            <w:tcW w:w="1068" w:type="dxa"/>
            <w:tcBorders>
              <w:top w:val="nil"/>
              <w:left w:val="nil"/>
              <w:bottom w:val="single" w:sz="4" w:space="0" w:color="auto"/>
              <w:right w:val="single" w:sz="4" w:space="0" w:color="auto"/>
            </w:tcBorders>
            <w:vAlign w:val="center"/>
            <w:hideMark/>
          </w:tcPr>
          <w:p w14:paraId="423B0537"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6D43ECB7"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61DD0B3C"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hospodárske subjekty-dovozcovia/vývozcovia všetkých  výrobkov</w:t>
            </w:r>
          </w:p>
        </w:tc>
        <w:tc>
          <w:tcPr>
            <w:tcW w:w="995" w:type="dxa"/>
            <w:tcBorders>
              <w:top w:val="nil"/>
              <w:left w:val="nil"/>
              <w:bottom w:val="single" w:sz="4" w:space="0" w:color="auto"/>
              <w:right w:val="single" w:sz="4" w:space="0" w:color="auto"/>
            </w:tcBorders>
            <w:vAlign w:val="center"/>
            <w:hideMark/>
          </w:tcPr>
          <w:p w14:paraId="7804E638"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871 </w:t>
            </w:r>
          </w:p>
        </w:tc>
        <w:tc>
          <w:tcPr>
            <w:tcW w:w="820" w:type="dxa"/>
            <w:tcBorders>
              <w:top w:val="nil"/>
              <w:left w:val="nil"/>
              <w:bottom w:val="single" w:sz="4" w:space="0" w:color="auto"/>
              <w:right w:val="single" w:sz="4" w:space="0" w:color="auto"/>
            </w:tcBorders>
            <w:vAlign w:val="center"/>
            <w:hideMark/>
          </w:tcPr>
          <w:p w14:paraId="6F00E1FC"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390</w:t>
            </w:r>
          </w:p>
        </w:tc>
        <w:tc>
          <w:tcPr>
            <w:tcW w:w="1003" w:type="dxa"/>
            <w:tcBorders>
              <w:top w:val="nil"/>
              <w:left w:val="nil"/>
              <w:bottom w:val="single" w:sz="4" w:space="0" w:color="auto"/>
              <w:right w:val="single" w:sz="4" w:space="0" w:color="auto"/>
            </w:tcBorders>
            <w:vAlign w:val="center"/>
            <w:hideMark/>
          </w:tcPr>
          <w:p w14:paraId="0FEA734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339 281</w:t>
            </w:r>
          </w:p>
        </w:tc>
        <w:tc>
          <w:tcPr>
            <w:tcW w:w="1611" w:type="dxa"/>
            <w:tcBorders>
              <w:top w:val="nil"/>
              <w:left w:val="nil"/>
              <w:bottom w:val="single" w:sz="4" w:space="0" w:color="auto"/>
              <w:right w:val="single" w:sz="4" w:space="0" w:color="auto"/>
            </w:tcBorders>
            <w:vAlign w:val="center"/>
            <w:hideMark/>
          </w:tcPr>
          <w:p w14:paraId="3054AEC7"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3BC1CF2D"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1535C4BF"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31E1EE5D"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63E4C219"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lastRenderedPageBreak/>
              <w:t>6</w:t>
            </w:r>
          </w:p>
        </w:tc>
        <w:tc>
          <w:tcPr>
            <w:tcW w:w="1524" w:type="dxa"/>
            <w:tcBorders>
              <w:top w:val="nil"/>
              <w:left w:val="nil"/>
              <w:bottom w:val="single" w:sz="4" w:space="0" w:color="auto"/>
              <w:right w:val="single" w:sz="4" w:space="0" w:color="auto"/>
            </w:tcBorders>
            <w:vAlign w:val="center"/>
            <w:hideMark/>
          </w:tcPr>
          <w:p w14:paraId="59F72727"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Sprístupnenie vyhlásenia náležitej starostlivosti v elektronickom systéme Európskej komisie</w:t>
            </w:r>
          </w:p>
        </w:tc>
        <w:tc>
          <w:tcPr>
            <w:tcW w:w="933" w:type="dxa"/>
            <w:tcBorders>
              <w:top w:val="nil"/>
              <w:left w:val="nil"/>
              <w:bottom w:val="single" w:sz="4" w:space="0" w:color="auto"/>
              <w:right w:val="single" w:sz="4" w:space="0" w:color="auto"/>
            </w:tcBorders>
            <w:vAlign w:val="center"/>
            <w:hideMark/>
          </w:tcPr>
          <w:p w14:paraId="79A5D67C"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6A2252A6"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čl.4 ods.2,  Príloha II</w:t>
            </w:r>
          </w:p>
        </w:tc>
        <w:tc>
          <w:tcPr>
            <w:tcW w:w="1068" w:type="dxa"/>
            <w:tcBorders>
              <w:top w:val="nil"/>
              <w:left w:val="nil"/>
              <w:bottom w:val="single" w:sz="4" w:space="0" w:color="auto"/>
              <w:right w:val="single" w:sz="4" w:space="0" w:color="auto"/>
            </w:tcBorders>
            <w:vAlign w:val="center"/>
            <w:hideMark/>
          </w:tcPr>
          <w:p w14:paraId="41C9910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6CCDBADE"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2B86C41F"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hospodárske subjekty-domáci producenti výrobkov z komodity drevo, hovädzí dobytok a sója, dovozcovia/vývozcovia všetkých  výrobkov</w:t>
            </w:r>
          </w:p>
        </w:tc>
        <w:tc>
          <w:tcPr>
            <w:tcW w:w="995" w:type="dxa"/>
            <w:tcBorders>
              <w:top w:val="nil"/>
              <w:left w:val="nil"/>
              <w:bottom w:val="single" w:sz="4" w:space="0" w:color="auto"/>
              <w:right w:val="single" w:sz="4" w:space="0" w:color="auto"/>
            </w:tcBorders>
            <w:vAlign w:val="center"/>
            <w:hideMark/>
          </w:tcPr>
          <w:p w14:paraId="6C1E9B45"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20 260 </w:t>
            </w:r>
          </w:p>
        </w:tc>
        <w:tc>
          <w:tcPr>
            <w:tcW w:w="820" w:type="dxa"/>
            <w:tcBorders>
              <w:top w:val="nil"/>
              <w:left w:val="nil"/>
              <w:bottom w:val="single" w:sz="4" w:space="0" w:color="auto"/>
              <w:right w:val="single" w:sz="4" w:space="0" w:color="auto"/>
            </w:tcBorders>
            <w:vAlign w:val="center"/>
            <w:hideMark/>
          </w:tcPr>
          <w:p w14:paraId="6D37A73E"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1 169</w:t>
            </w:r>
          </w:p>
        </w:tc>
        <w:tc>
          <w:tcPr>
            <w:tcW w:w="1003" w:type="dxa"/>
            <w:tcBorders>
              <w:top w:val="nil"/>
              <w:left w:val="nil"/>
              <w:bottom w:val="single" w:sz="4" w:space="0" w:color="auto"/>
              <w:right w:val="single" w:sz="4" w:space="0" w:color="auto"/>
            </w:tcBorders>
            <w:vAlign w:val="center"/>
            <w:hideMark/>
          </w:tcPr>
          <w:p w14:paraId="0B17D510"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23 675 633</w:t>
            </w:r>
          </w:p>
        </w:tc>
        <w:tc>
          <w:tcPr>
            <w:tcW w:w="1611" w:type="dxa"/>
            <w:tcBorders>
              <w:top w:val="nil"/>
              <w:left w:val="nil"/>
              <w:bottom w:val="single" w:sz="4" w:space="0" w:color="auto"/>
              <w:right w:val="single" w:sz="4" w:space="0" w:color="auto"/>
            </w:tcBorders>
            <w:vAlign w:val="center"/>
            <w:hideMark/>
          </w:tcPr>
          <w:p w14:paraId="2C556AB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63EB5574"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563A29B7"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596199E9"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438226F9"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7</w:t>
            </w:r>
          </w:p>
        </w:tc>
        <w:tc>
          <w:tcPr>
            <w:tcW w:w="1524" w:type="dxa"/>
            <w:tcBorders>
              <w:top w:val="nil"/>
              <w:left w:val="nil"/>
              <w:bottom w:val="single" w:sz="4" w:space="0" w:color="auto"/>
              <w:right w:val="single" w:sz="4" w:space="0" w:color="auto"/>
            </w:tcBorders>
            <w:vAlign w:val="center"/>
            <w:hideMark/>
          </w:tcPr>
          <w:p w14:paraId="731DF95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Sprístupnenie vyhlásenia náležitej starostlivosti v elektronickom systéme Európskej komisie</w:t>
            </w:r>
          </w:p>
        </w:tc>
        <w:tc>
          <w:tcPr>
            <w:tcW w:w="933" w:type="dxa"/>
            <w:tcBorders>
              <w:top w:val="nil"/>
              <w:left w:val="nil"/>
              <w:bottom w:val="single" w:sz="4" w:space="0" w:color="auto"/>
              <w:right w:val="single" w:sz="4" w:space="0" w:color="auto"/>
            </w:tcBorders>
            <w:vAlign w:val="center"/>
            <w:hideMark/>
          </w:tcPr>
          <w:p w14:paraId="5FF38B7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1D3A670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čl.4 ods.2,  Príloha II</w:t>
            </w:r>
          </w:p>
        </w:tc>
        <w:tc>
          <w:tcPr>
            <w:tcW w:w="1068" w:type="dxa"/>
            <w:tcBorders>
              <w:top w:val="nil"/>
              <w:left w:val="nil"/>
              <w:bottom w:val="single" w:sz="4" w:space="0" w:color="auto"/>
              <w:right w:val="single" w:sz="4" w:space="0" w:color="auto"/>
            </w:tcBorders>
            <w:vAlign w:val="center"/>
            <w:hideMark/>
          </w:tcPr>
          <w:p w14:paraId="648ED7EC"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56FE5FE9"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77B24C0D"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hospodárske subjekty-dovozcovia/vývozcovia všetkých  výrobkov</w:t>
            </w:r>
          </w:p>
        </w:tc>
        <w:tc>
          <w:tcPr>
            <w:tcW w:w="995" w:type="dxa"/>
            <w:tcBorders>
              <w:top w:val="nil"/>
              <w:left w:val="nil"/>
              <w:bottom w:val="single" w:sz="4" w:space="0" w:color="auto"/>
              <w:right w:val="single" w:sz="4" w:space="0" w:color="auto"/>
            </w:tcBorders>
            <w:vAlign w:val="center"/>
            <w:hideMark/>
          </w:tcPr>
          <w:p w14:paraId="0E1C89D5"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264 </w:t>
            </w:r>
          </w:p>
        </w:tc>
        <w:tc>
          <w:tcPr>
            <w:tcW w:w="820" w:type="dxa"/>
            <w:tcBorders>
              <w:top w:val="nil"/>
              <w:left w:val="nil"/>
              <w:bottom w:val="single" w:sz="4" w:space="0" w:color="auto"/>
              <w:right w:val="single" w:sz="4" w:space="0" w:color="auto"/>
            </w:tcBorders>
            <w:vAlign w:val="center"/>
            <w:hideMark/>
          </w:tcPr>
          <w:p w14:paraId="77E074A3"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5063,89</w:t>
            </w:r>
          </w:p>
        </w:tc>
        <w:tc>
          <w:tcPr>
            <w:tcW w:w="1003" w:type="dxa"/>
            <w:tcBorders>
              <w:top w:val="nil"/>
              <w:left w:val="nil"/>
              <w:bottom w:val="single" w:sz="4" w:space="0" w:color="auto"/>
              <w:right w:val="single" w:sz="4" w:space="0" w:color="auto"/>
            </w:tcBorders>
            <w:vAlign w:val="center"/>
            <w:hideMark/>
          </w:tcPr>
          <w:p w14:paraId="78E77D4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1336866,96</w:t>
            </w:r>
          </w:p>
        </w:tc>
        <w:tc>
          <w:tcPr>
            <w:tcW w:w="1611" w:type="dxa"/>
            <w:tcBorders>
              <w:top w:val="nil"/>
              <w:left w:val="nil"/>
              <w:bottom w:val="single" w:sz="4" w:space="0" w:color="auto"/>
              <w:right w:val="single" w:sz="4" w:space="0" w:color="auto"/>
            </w:tcBorders>
            <w:vAlign w:val="center"/>
            <w:hideMark/>
          </w:tcPr>
          <w:p w14:paraId="63BD4A7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6FDF341C"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c>
          <w:tcPr>
            <w:tcW w:w="959" w:type="dxa"/>
            <w:tcBorders>
              <w:top w:val="nil"/>
              <w:left w:val="nil"/>
              <w:bottom w:val="single" w:sz="4" w:space="0" w:color="auto"/>
              <w:right w:val="single" w:sz="4" w:space="0" w:color="auto"/>
            </w:tcBorders>
            <w:vAlign w:val="center"/>
            <w:hideMark/>
          </w:tcPr>
          <w:p w14:paraId="60DF17CC"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2AAADFBC"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105A731D"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8</w:t>
            </w:r>
          </w:p>
        </w:tc>
        <w:tc>
          <w:tcPr>
            <w:tcW w:w="1524" w:type="dxa"/>
            <w:tcBorders>
              <w:top w:val="nil"/>
              <w:left w:val="nil"/>
              <w:bottom w:val="single" w:sz="4" w:space="0" w:color="auto"/>
              <w:right w:val="single" w:sz="4" w:space="0" w:color="auto"/>
            </w:tcBorders>
            <w:vAlign w:val="center"/>
            <w:hideMark/>
          </w:tcPr>
          <w:p w14:paraId="78FECF7C"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Sprístupnenie vyhlásenia náležitej starostlivosti v elektronickom systéme Európskej komisie</w:t>
            </w:r>
          </w:p>
        </w:tc>
        <w:tc>
          <w:tcPr>
            <w:tcW w:w="933" w:type="dxa"/>
            <w:tcBorders>
              <w:top w:val="nil"/>
              <w:left w:val="nil"/>
              <w:bottom w:val="single" w:sz="4" w:space="0" w:color="auto"/>
              <w:right w:val="single" w:sz="4" w:space="0" w:color="auto"/>
            </w:tcBorders>
            <w:vAlign w:val="center"/>
            <w:hideMark/>
          </w:tcPr>
          <w:p w14:paraId="626AD1D7"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3701007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čl.4 ods.2,  Príloha II</w:t>
            </w:r>
          </w:p>
        </w:tc>
        <w:tc>
          <w:tcPr>
            <w:tcW w:w="1068" w:type="dxa"/>
            <w:tcBorders>
              <w:top w:val="nil"/>
              <w:left w:val="nil"/>
              <w:bottom w:val="single" w:sz="4" w:space="0" w:color="auto"/>
              <w:right w:val="single" w:sz="4" w:space="0" w:color="auto"/>
            </w:tcBorders>
            <w:vAlign w:val="center"/>
            <w:hideMark/>
          </w:tcPr>
          <w:p w14:paraId="3C7AD900"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4FE3A8B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6BCB8A61"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hospodárske subjekty-dovozcovia/vývozcovia všetkých  výrobkov-denne podávané vyhlásenie</w:t>
            </w:r>
          </w:p>
        </w:tc>
        <w:tc>
          <w:tcPr>
            <w:tcW w:w="995" w:type="dxa"/>
            <w:tcBorders>
              <w:top w:val="nil"/>
              <w:left w:val="nil"/>
              <w:bottom w:val="single" w:sz="4" w:space="0" w:color="auto"/>
              <w:right w:val="single" w:sz="4" w:space="0" w:color="auto"/>
            </w:tcBorders>
            <w:vAlign w:val="center"/>
            <w:hideMark/>
          </w:tcPr>
          <w:p w14:paraId="7A88A3A5"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70 </w:t>
            </w:r>
          </w:p>
        </w:tc>
        <w:tc>
          <w:tcPr>
            <w:tcW w:w="820" w:type="dxa"/>
            <w:tcBorders>
              <w:top w:val="nil"/>
              <w:left w:val="nil"/>
              <w:bottom w:val="single" w:sz="4" w:space="0" w:color="auto"/>
              <w:right w:val="single" w:sz="4" w:space="0" w:color="auto"/>
            </w:tcBorders>
            <w:vAlign w:val="center"/>
            <w:hideMark/>
          </w:tcPr>
          <w:p w14:paraId="66FAED3F"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5 064</w:t>
            </w:r>
          </w:p>
        </w:tc>
        <w:tc>
          <w:tcPr>
            <w:tcW w:w="1003" w:type="dxa"/>
            <w:tcBorders>
              <w:top w:val="nil"/>
              <w:left w:val="nil"/>
              <w:bottom w:val="single" w:sz="4" w:space="0" w:color="auto"/>
              <w:right w:val="single" w:sz="4" w:space="0" w:color="auto"/>
            </w:tcBorders>
            <w:vAlign w:val="center"/>
            <w:hideMark/>
          </w:tcPr>
          <w:p w14:paraId="436C70EA"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354 472</w:t>
            </w:r>
          </w:p>
        </w:tc>
        <w:tc>
          <w:tcPr>
            <w:tcW w:w="1611" w:type="dxa"/>
            <w:tcBorders>
              <w:top w:val="nil"/>
              <w:left w:val="nil"/>
              <w:bottom w:val="single" w:sz="4" w:space="0" w:color="auto"/>
              <w:right w:val="single" w:sz="4" w:space="0" w:color="auto"/>
            </w:tcBorders>
            <w:vAlign w:val="center"/>
            <w:hideMark/>
          </w:tcPr>
          <w:p w14:paraId="3234917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25BDF8AC"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03F9A1ED"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0231148C"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78560097"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9</w:t>
            </w:r>
          </w:p>
        </w:tc>
        <w:tc>
          <w:tcPr>
            <w:tcW w:w="1524" w:type="dxa"/>
            <w:tcBorders>
              <w:top w:val="nil"/>
              <w:left w:val="nil"/>
              <w:bottom w:val="single" w:sz="4" w:space="0" w:color="auto"/>
              <w:right w:val="single" w:sz="4" w:space="0" w:color="auto"/>
            </w:tcBorders>
            <w:vAlign w:val="center"/>
            <w:hideMark/>
          </w:tcPr>
          <w:p w14:paraId="1661A42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Oznamovanie opodstatnených obáv a iných relevantných  informácií o možnosti rizika nesúladu príslušným orgánom a obchodníkom</w:t>
            </w:r>
          </w:p>
        </w:tc>
        <w:tc>
          <w:tcPr>
            <w:tcW w:w="933" w:type="dxa"/>
            <w:tcBorders>
              <w:top w:val="nil"/>
              <w:left w:val="nil"/>
              <w:bottom w:val="single" w:sz="4" w:space="0" w:color="auto"/>
              <w:right w:val="single" w:sz="4" w:space="0" w:color="auto"/>
            </w:tcBorders>
            <w:vAlign w:val="center"/>
            <w:hideMark/>
          </w:tcPr>
          <w:p w14:paraId="3AE268D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1ADC0A2C"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čl.4 ods.5</w:t>
            </w:r>
          </w:p>
        </w:tc>
        <w:tc>
          <w:tcPr>
            <w:tcW w:w="1068" w:type="dxa"/>
            <w:tcBorders>
              <w:top w:val="nil"/>
              <w:left w:val="nil"/>
              <w:bottom w:val="single" w:sz="4" w:space="0" w:color="auto"/>
              <w:right w:val="single" w:sz="4" w:space="0" w:color="auto"/>
            </w:tcBorders>
            <w:vAlign w:val="center"/>
            <w:hideMark/>
          </w:tcPr>
          <w:p w14:paraId="067EF136"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4EF8531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2797CB0F"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hospodárske subjekty </w:t>
            </w:r>
          </w:p>
        </w:tc>
        <w:tc>
          <w:tcPr>
            <w:tcW w:w="995" w:type="dxa"/>
            <w:tcBorders>
              <w:top w:val="nil"/>
              <w:left w:val="nil"/>
              <w:bottom w:val="single" w:sz="4" w:space="0" w:color="auto"/>
              <w:right w:val="single" w:sz="4" w:space="0" w:color="auto"/>
            </w:tcBorders>
            <w:vAlign w:val="center"/>
            <w:hideMark/>
          </w:tcPr>
          <w:p w14:paraId="0555B90C"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336 </w:t>
            </w:r>
          </w:p>
        </w:tc>
        <w:tc>
          <w:tcPr>
            <w:tcW w:w="820" w:type="dxa"/>
            <w:tcBorders>
              <w:top w:val="nil"/>
              <w:left w:val="nil"/>
              <w:bottom w:val="single" w:sz="4" w:space="0" w:color="auto"/>
              <w:right w:val="single" w:sz="4" w:space="0" w:color="auto"/>
            </w:tcBorders>
            <w:vAlign w:val="center"/>
            <w:hideMark/>
          </w:tcPr>
          <w:p w14:paraId="44A8B67C"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37</w:t>
            </w:r>
          </w:p>
        </w:tc>
        <w:tc>
          <w:tcPr>
            <w:tcW w:w="1003" w:type="dxa"/>
            <w:tcBorders>
              <w:top w:val="nil"/>
              <w:left w:val="nil"/>
              <w:bottom w:val="single" w:sz="4" w:space="0" w:color="auto"/>
              <w:right w:val="single" w:sz="4" w:space="0" w:color="auto"/>
            </w:tcBorders>
            <w:vAlign w:val="center"/>
            <w:hideMark/>
          </w:tcPr>
          <w:p w14:paraId="176D849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12 270</w:t>
            </w:r>
          </w:p>
        </w:tc>
        <w:tc>
          <w:tcPr>
            <w:tcW w:w="1611" w:type="dxa"/>
            <w:tcBorders>
              <w:top w:val="nil"/>
              <w:left w:val="nil"/>
              <w:bottom w:val="single" w:sz="4" w:space="0" w:color="auto"/>
              <w:right w:val="single" w:sz="4" w:space="0" w:color="auto"/>
            </w:tcBorders>
            <w:vAlign w:val="center"/>
            <w:hideMark/>
          </w:tcPr>
          <w:p w14:paraId="5F83A07E"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57B0D83D"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36648D87"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552A1899"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2FEDE945"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10</w:t>
            </w:r>
          </w:p>
        </w:tc>
        <w:tc>
          <w:tcPr>
            <w:tcW w:w="1524" w:type="dxa"/>
            <w:tcBorders>
              <w:top w:val="nil"/>
              <w:left w:val="nil"/>
              <w:bottom w:val="single" w:sz="4" w:space="0" w:color="auto"/>
              <w:right w:val="single" w:sz="4" w:space="0" w:color="auto"/>
            </w:tcBorders>
            <w:vAlign w:val="center"/>
            <w:hideMark/>
          </w:tcPr>
          <w:p w14:paraId="551ACE90"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Pomoc príslušným orgánom pri výkone dozoru vrátane dokumentácie a prístupu do priestorov</w:t>
            </w:r>
          </w:p>
        </w:tc>
        <w:tc>
          <w:tcPr>
            <w:tcW w:w="933" w:type="dxa"/>
            <w:tcBorders>
              <w:top w:val="nil"/>
              <w:left w:val="nil"/>
              <w:bottom w:val="single" w:sz="4" w:space="0" w:color="auto"/>
              <w:right w:val="single" w:sz="4" w:space="0" w:color="auto"/>
            </w:tcBorders>
            <w:vAlign w:val="center"/>
            <w:hideMark/>
          </w:tcPr>
          <w:p w14:paraId="00735AA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6468B70A"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čl.4 ods.6</w:t>
            </w:r>
          </w:p>
        </w:tc>
        <w:tc>
          <w:tcPr>
            <w:tcW w:w="1068" w:type="dxa"/>
            <w:tcBorders>
              <w:top w:val="nil"/>
              <w:left w:val="nil"/>
              <w:bottom w:val="single" w:sz="4" w:space="0" w:color="auto"/>
              <w:right w:val="single" w:sz="4" w:space="0" w:color="auto"/>
            </w:tcBorders>
            <w:vAlign w:val="center"/>
            <w:hideMark/>
          </w:tcPr>
          <w:p w14:paraId="2042F1B3"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433F10A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656ED273"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hospodárske subjekty </w:t>
            </w:r>
          </w:p>
        </w:tc>
        <w:tc>
          <w:tcPr>
            <w:tcW w:w="995" w:type="dxa"/>
            <w:tcBorders>
              <w:top w:val="nil"/>
              <w:left w:val="nil"/>
              <w:bottom w:val="single" w:sz="4" w:space="0" w:color="auto"/>
              <w:right w:val="single" w:sz="4" w:space="0" w:color="auto"/>
            </w:tcBorders>
            <w:vAlign w:val="center"/>
            <w:hideMark/>
          </w:tcPr>
          <w:p w14:paraId="678C6250"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794 </w:t>
            </w:r>
          </w:p>
        </w:tc>
        <w:tc>
          <w:tcPr>
            <w:tcW w:w="820" w:type="dxa"/>
            <w:tcBorders>
              <w:top w:val="nil"/>
              <w:left w:val="nil"/>
              <w:bottom w:val="single" w:sz="4" w:space="0" w:color="auto"/>
              <w:right w:val="single" w:sz="4" w:space="0" w:color="auto"/>
            </w:tcBorders>
            <w:vAlign w:val="center"/>
            <w:hideMark/>
          </w:tcPr>
          <w:p w14:paraId="0FA47D6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122</w:t>
            </w:r>
          </w:p>
        </w:tc>
        <w:tc>
          <w:tcPr>
            <w:tcW w:w="1003" w:type="dxa"/>
            <w:tcBorders>
              <w:top w:val="nil"/>
              <w:left w:val="nil"/>
              <w:bottom w:val="single" w:sz="4" w:space="0" w:color="auto"/>
              <w:right w:val="single" w:sz="4" w:space="0" w:color="auto"/>
            </w:tcBorders>
            <w:vAlign w:val="center"/>
            <w:hideMark/>
          </w:tcPr>
          <w:p w14:paraId="346C29FE"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96 652</w:t>
            </w:r>
          </w:p>
        </w:tc>
        <w:tc>
          <w:tcPr>
            <w:tcW w:w="1611" w:type="dxa"/>
            <w:tcBorders>
              <w:top w:val="nil"/>
              <w:left w:val="nil"/>
              <w:bottom w:val="single" w:sz="4" w:space="0" w:color="auto"/>
              <w:right w:val="single" w:sz="4" w:space="0" w:color="auto"/>
            </w:tcBorders>
            <w:vAlign w:val="center"/>
            <w:hideMark/>
          </w:tcPr>
          <w:p w14:paraId="3493D0FD"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25C539FA"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1A4DEAEA"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5C80A76C"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4AFE8783"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11</w:t>
            </w:r>
          </w:p>
        </w:tc>
        <w:tc>
          <w:tcPr>
            <w:tcW w:w="1524" w:type="dxa"/>
            <w:tcBorders>
              <w:top w:val="nil"/>
              <w:left w:val="nil"/>
              <w:bottom w:val="single" w:sz="4" w:space="0" w:color="auto"/>
              <w:right w:val="single" w:sz="4" w:space="0" w:color="auto"/>
            </w:tcBorders>
            <w:vAlign w:val="center"/>
            <w:hideMark/>
          </w:tcPr>
          <w:p w14:paraId="21A195F1"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Oznamovanie informácií o náležitej starostlivosti a referenčného čísla nižšie v reťazci</w:t>
            </w:r>
          </w:p>
        </w:tc>
        <w:tc>
          <w:tcPr>
            <w:tcW w:w="933" w:type="dxa"/>
            <w:tcBorders>
              <w:top w:val="nil"/>
              <w:left w:val="nil"/>
              <w:bottom w:val="single" w:sz="4" w:space="0" w:color="auto"/>
              <w:right w:val="single" w:sz="4" w:space="0" w:color="auto"/>
            </w:tcBorders>
            <w:vAlign w:val="center"/>
            <w:hideMark/>
          </w:tcPr>
          <w:p w14:paraId="4F0200DD"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1AE7EE9C"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čl.4 ods.7</w:t>
            </w:r>
          </w:p>
        </w:tc>
        <w:tc>
          <w:tcPr>
            <w:tcW w:w="1068" w:type="dxa"/>
            <w:tcBorders>
              <w:top w:val="nil"/>
              <w:left w:val="nil"/>
              <w:bottom w:val="single" w:sz="4" w:space="0" w:color="auto"/>
              <w:right w:val="single" w:sz="4" w:space="0" w:color="auto"/>
            </w:tcBorders>
            <w:vAlign w:val="center"/>
            <w:hideMark/>
          </w:tcPr>
          <w:p w14:paraId="4EB9A5B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431775E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76124A79"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dovozcovia/vývozcovia výrobkov zo všetkých komodít</w:t>
            </w:r>
          </w:p>
        </w:tc>
        <w:tc>
          <w:tcPr>
            <w:tcW w:w="995" w:type="dxa"/>
            <w:tcBorders>
              <w:top w:val="nil"/>
              <w:left w:val="nil"/>
              <w:bottom w:val="single" w:sz="4" w:space="0" w:color="auto"/>
              <w:right w:val="single" w:sz="4" w:space="0" w:color="auto"/>
            </w:tcBorders>
            <w:vAlign w:val="center"/>
            <w:hideMark/>
          </w:tcPr>
          <w:p w14:paraId="36BFE8F6"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3 533 </w:t>
            </w:r>
          </w:p>
        </w:tc>
        <w:tc>
          <w:tcPr>
            <w:tcW w:w="820" w:type="dxa"/>
            <w:tcBorders>
              <w:top w:val="nil"/>
              <w:left w:val="nil"/>
              <w:bottom w:val="single" w:sz="4" w:space="0" w:color="auto"/>
              <w:right w:val="single" w:sz="4" w:space="0" w:color="auto"/>
            </w:tcBorders>
            <w:vAlign w:val="center"/>
            <w:hideMark/>
          </w:tcPr>
          <w:p w14:paraId="7B58F98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6</w:t>
            </w:r>
          </w:p>
        </w:tc>
        <w:tc>
          <w:tcPr>
            <w:tcW w:w="1003" w:type="dxa"/>
            <w:tcBorders>
              <w:top w:val="nil"/>
              <w:left w:val="nil"/>
              <w:bottom w:val="single" w:sz="4" w:space="0" w:color="auto"/>
              <w:right w:val="single" w:sz="4" w:space="0" w:color="auto"/>
            </w:tcBorders>
            <w:vAlign w:val="center"/>
            <w:hideMark/>
          </w:tcPr>
          <w:p w14:paraId="1F68EFC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21 503</w:t>
            </w:r>
          </w:p>
        </w:tc>
        <w:tc>
          <w:tcPr>
            <w:tcW w:w="1611" w:type="dxa"/>
            <w:tcBorders>
              <w:top w:val="nil"/>
              <w:left w:val="nil"/>
              <w:bottom w:val="single" w:sz="4" w:space="0" w:color="auto"/>
              <w:right w:val="single" w:sz="4" w:space="0" w:color="auto"/>
            </w:tcBorders>
            <w:vAlign w:val="center"/>
            <w:hideMark/>
          </w:tcPr>
          <w:p w14:paraId="17C29EF3"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20588FF8"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0097DFB6"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33A77AF5"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4EA3B2E0"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12</w:t>
            </w:r>
          </w:p>
        </w:tc>
        <w:tc>
          <w:tcPr>
            <w:tcW w:w="1524" w:type="dxa"/>
            <w:tcBorders>
              <w:top w:val="nil"/>
              <w:left w:val="nil"/>
              <w:bottom w:val="single" w:sz="4" w:space="0" w:color="auto"/>
              <w:right w:val="single" w:sz="4" w:space="0" w:color="auto"/>
            </w:tcBorders>
            <w:vAlign w:val="center"/>
            <w:hideMark/>
          </w:tcPr>
          <w:p w14:paraId="791210A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Oznamovanie informácií o náležitej starostlivosti a referenčného čísla nižšie v reťazci</w:t>
            </w:r>
          </w:p>
        </w:tc>
        <w:tc>
          <w:tcPr>
            <w:tcW w:w="933" w:type="dxa"/>
            <w:tcBorders>
              <w:top w:val="nil"/>
              <w:left w:val="nil"/>
              <w:bottom w:val="single" w:sz="4" w:space="0" w:color="auto"/>
              <w:right w:val="single" w:sz="4" w:space="0" w:color="auto"/>
            </w:tcBorders>
            <w:vAlign w:val="center"/>
            <w:hideMark/>
          </w:tcPr>
          <w:p w14:paraId="4515588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5EF294CD"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čl.4 ods.7</w:t>
            </w:r>
          </w:p>
        </w:tc>
        <w:tc>
          <w:tcPr>
            <w:tcW w:w="1068" w:type="dxa"/>
            <w:tcBorders>
              <w:top w:val="nil"/>
              <w:left w:val="nil"/>
              <w:bottom w:val="single" w:sz="4" w:space="0" w:color="auto"/>
              <w:right w:val="single" w:sz="4" w:space="0" w:color="auto"/>
            </w:tcBorders>
            <w:vAlign w:val="center"/>
            <w:hideMark/>
          </w:tcPr>
          <w:p w14:paraId="1B43612E"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02F3D9FC"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5FFE5BD5"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dovozcovia/vývozcovia výrobkov zo všetkých komodít</w:t>
            </w:r>
          </w:p>
        </w:tc>
        <w:tc>
          <w:tcPr>
            <w:tcW w:w="995" w:type="dxa"/>
            <w:tcBorders>
              <w:top w:val="nil"/>
              <w:left w:val="nil"/>
              <w:bottom w:val="single" w:sz="4" w:space="0" w:color="auto"/>
              <w:right w:val="single" w:sz="4" w:space="0" w:color="auto"/>
            </w:tcBorders>
            <w:vAlign w:val="center"/>
            <w:hideMark/>
          </w:tcPr>
          <w:p w14:paraId="3C15D891"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985 </w:t>
            </w:r>
          </w:p>
        </w:tc>
        <w:tc>
          <w:tcPr>
            <w:tcW w:w="820" w:type="dxa"/>
            <w:tcBorders>
              <w:top w:val="nil"/>
              <w:left w:val="nil"/>
              <w:bottom w:val="single" w:sz="4" w:space="0" w:color="auto"/>
              <w:right w:val="single" w:sz="4" w:space="0" w:color="auto"/>
            </w:tcBorders>
            <w:vAlign w:val="center"/>
            <w:hideMark/>
          </w:tcPr>
          <w:p w14:paraId="2D220985"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12</w:t>
            </w:r>
          </w:p>
        </w:tc>
        <w:tc>
          <w:tcPr>
            <w:tcW w:w="1003" w:type="dxa"/>
            <w:tcBorders>
              <w:top w:val="nil"/>
              <w:left w:val="nil"/>
              <w:bottom w:val="single" w:sz="4" w:space="0" w:color="auto"/>
              <w:right w:val="single" w:sz="4" w:space="0" w:color="auto"/>
            </w:tcBorders>
            <w:vAlign w:val="center"/>
            <w:hideMark/>
          </w:tcPr>
          <w:p w14:paraId="0DD3FACD"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11 990</w:t>
            </w:r>
          </w:p>
        </w:tc>
        <w:tc>
          <w:tcPr>
            <w:tcW w:w="1611" w:type="dxa"/>
            <w:tcBorders>
              <w:top w:val="nil"/>
              <w:left w:val="nil"/>
              <w:bottom w:val="single" w:sz="4" w:space="0" w:color="auto"/>
              <w:right w:val="single" w:sz="4" w:space="0" w:color="auto"/>
            </w:tcBorders>
            <w:vAlign w:val="center"/>
            <w:hideMark/>
          </w:tcPr>
          <w:p w14:paraId="184948E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4E7E1211"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5587FBB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796452DC"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3B24EB4F"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lastRenderedPageBreak/>
              <w:t>13</w:t>
            </w:r>
          </w:p>
        </w:tc>
        <w:tc>
          <w:tcPr>
            <w:tcW w:w="1524" w:type="dxa"/>
            <w:tcBorders>
              <w:top w:val="nil"/>
              <w:left w:val="nil"/>
              <w:bottom w:val="single" w:sz="4" w:space="0" w:color="auto"/>
              <w:right w:val="single" w:sz="4" w:space="0" w:color="auto"/>
            </w:tcBorders>
            <w:vAlign w:val="center"/>
            <w:hideMark/>
          </w:tcPr>
          <w:p w14:paraId="12641B8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Oznamovanie informácií o náležitej starostlivosti a referenčného čísla nižšie v reťazci</w:t>
            </w:r>
          </w:p>
        </w:tc>
        <w:tc>
          <w:tcPr>
            <w:tcW w:w="933" w:type="dxa"/>
            <w:tcBorders>
              <w:top w:val="nil"/>
              <w:left w:val="nil"/>
              <w:bottom w:val="single" w:sz="4" w:space="0" w:color="auto"/>
              <w:right w:val="single" w:sz="4" w:space="0" w:color="auto"/>
            </w:tcBorders>
            <w:vAlign w:val="center"/>
            <w:hideMark/>
          </w:tcPr>
          <w:p w14:paraId="2580DE1D"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5BD5D0B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čl.4 ods.7</w:t>
            </w:r>
          </w:p>
        </w:tc>
        <w:tc>
          <w:tcPr>
            <w:tcW w:w="1068" w:type="dxa"/>
            <w:tcBorders>
              <w:top w:val="nil"/>
              <w:left w:val="nil"/>
              <w:bottom w:val="single" w:sz="4" w:space="0" w:color="auto"/>
              <w:right w:val="single" w:sz="4" w:space="0" w:color="auto"/>
            </w:tcBorders>
            <w:vAlign w:val="center"/>
            <w:hideMark/>
          </w:tcPr>
          <w:p w14:paraId="34B579BD"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310C1F67"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391D80C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dovozcovia/vývozcovia výrobkov zo všetkých komodít</w:t>
            </w:r>
          </w:p>
        </w:tc>
        <w:tc>
          <w:tcPr>
            <w:tcW w:w="995" w:type="dxa"/>
            <w:tcBorders>
              <w:top w:val="nil"/>
              <w:left w:val="nil"/>
              <w:bottom w:val="single" w:sz="4" w:space="0" w:color="auto"/>
              <w:right w:val="single" w:sz="4" w:space="0" w:color="auto"/>
            </w:tcBorders>
            <w:vAlign w:val="center"/>
            <w:hideMark/>
          </w:tcPr>
          <w:p w14:paraId="3BE2C570"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490 </w:t>
            </w:r>
          </w:p>
        </w:tc>
        <w:tc>
          <w:tcPr>
            <w:tcW w:w="820" w:type="dxa"/>
            <w:tcBorders>
              <w:top w:val="nil"/>
              <w:left w:val="nil"/>
              <w:bottom w:val="single" w:sz="4" w:space="0" w:color="auto"/>
              <w:right w:val="single" w:sz="4" w:space="0" w:color="auto"/>
            </w:tcBorders>
            <w:vAlign w:val="center"/>
            <w:hideMark/>
          </w:tcPr>
          <w:p w14:paraId="05BD1D6D"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18</w:t>
            </w:r>
          </w:p>
        </w:tc>
        <w:tc>
          <w:tcPr>
            <w:tcW w:w="1003" w:type="dxa"/>
            <w:tcBorders>
              <w:top w:val="nil"/>
              <w:left w:val="nil"/>
              <w:bottom w:val="single" w:sz="4" w:space="0" w:color="auto"/>
              <w:right w:val="single" w:sz="4" w:space="0" w:color="auto"/>
            </w:tcBorders>
            <w:vAlign w:val="center"/>
            <w:hideMark/>
          </w:tcPr>
          <w:p w14:paraId="431E99DE"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8 947</w:t>
            </w:r>
          </w:p>
        </w:tc>
        <w:tc>
          <w:tcPr>
            <w:tcW w:w="1611" w:type="dxa"/>
            <w:tcBorders>
              <w:top w:val="nil"/>
              <w:left w:val="nil"/>
              <w:bottom w:val="single" w:sz="4" w:space="0" w:color="auto"/>
              <w:right w:val="single" w:sz="4" w:space="0" w:color="auto"/>
            </w:tcBorders>
            <w:vAlign w:val="center"/>
            <w:hideMark/>
          </w:tcPr>
          <w:p w14:paraId="0801A721"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4275496C"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288E8310"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774665B8"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18CBCC51"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14</w:t>
            </w:r>
          </w:p>
        </w:tc>
        <w:tc>
          <w:tcPr>
            <w:tcW w:w="1524" w:type="dxa"/>
            <w:tcBorders>
              <w:top w:val="nil"/>
              <w:left w:val="nil"/>
              <w:bottom w:val="single" w:sz="4" w:space="0" w:color="auto"/>
              <w:right w:val="single" w:sz="4" w:space="0" w:color="auto"/>
            </w:tcBorders>
            <w:vAlign w:val="center"/>
            <w:hideMark/>
          </w:tcPr>
          <w:p w14:paraId="5D6A05C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Oznamovanie informácií o náležitej starostlivosti a referenčného čísla nižšie v reťazci</w:t>
            </w:r>
          </w:p>
        </w:tc>
        <w:tc>
          <w:tcPr>
            <w:tcW w:w="933" w:type="dxa"/>
            <w:tcBorders>
              <w:top w:val="nil"/>
              <w:left w:val="nil"/>
              <w:bottom w:val="single" w:sz="4" w:space="0" w:color="auto"/>
              <w:right w:val="single" w:sz="4" w:space="0" w:color="auto"/>
            </w:tcBorders>
            <w:vAlign w:val="center"/>
            <w:hideMark/>
          </w:tcPr>
          <w:p w14:paraId="476CB900"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31020BB1"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čl.4 ods.7</w:t>
            </w:r>
          </w:p>
        </w:tc>
        <w:tc>
          <w:tcPr>
            <w:tcW w:w="1068" w:type="dxa"/>
            <w:tcBorders>
              <w:top w:val="nil"/>
              <w:left w:val="nil"/>
              <w:bottom w:val="single" w:sz="4" w:space="0" w:color="auto"/>
              <w:right w:val="single" w:sz="4" w:space="0" w:color="auto"/>
            </w:tcBorders>
            <w:vAlign w:val="center"/>
            <w:hideMark/>
          </w:tcPr>
          <w:p w14:paraId="36876536"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03428F47"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2B7F5549"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dovozcovia/vývozcovia výrobkov zo všetkých komodít</w:t>
            </w:r>
          </w:p>
        </w:tc>
        <w:tc>
          <w:tcPr>
            <w:tcW w:w="995" w:type="dxa"/>
            <w:tcBorders>
              <w:top w:val="nil"/>
              <w:left w:val="nil"/>
              <w:bottom w:val="single" w:sz="4" w:space="0" w:color="auto"/>
              <w:right w:val="single" w:sz="4" w:space="0" w:color="auto"/>
            </w:tcBorders>
            <w:vAlign w:val="center"/>
            <w:hideMark/>
          </w:tcPr>
          <w:p w14:paraId="4EF797BB"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871 </w:t>
            </w:r>
          </w:p>
        </w:tc>
        <w:tc>
          <w:tcPr>
            <w:tcW w:w="820" w:type="dxa"/>
            <w:tcBorders>
              <w:top w:val="nil"/>
              <w:left w:val="nil"/>
              <w:bottom w:val="single" w:sz="4" w:space="0" w:color="auto"/>
              <w:right w:val="single" w:sz="4" w:space="0" w:color="auto"/>
            </w:tcBorders>
            <w:vAlign w:val="center"/>
            <w:hideMark/>
          </w:tcPr>
          <w:p w14:paraId="0B84B2FC"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24</w:t>
            </w:r>
          </w:p>
        </w:tc>
        <w:tc>
          <w:tcPr>
            <w:tcW w:w="1003" w:type="dxa"/>
            <w:tcBorders>
              <w:top w:val="nil"/>
              <w:left w:val="nil"/>
              <w:bottom w:val="single" w:sz="4" w:space="0" w:color="auto"/>
              <w:right w:val="single" w:sz="4" w:space="0" w:color="auto"/>
            </w:tcBorders>
            <w:vAlign w:val="center"/>
            <w:hideMark/>
          </w:tcPr>
          <w:p w14:paraId="7CD31D0C"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21 205</w:t>
            </w:r>
          </w:p>
        </w:tc>
        <w:tc>
          <w:tcPr>
            <w:tcW w:w="1611" w:type="dxa"/>
            <w:tcBorders>
              <w:top w:val="nil"/>
              <w:left w:val="nil"/>
              <w:bottom w:val="single" w:sz="4" w:space="0" w:color="auto"/>
              <w:right w:val="single" w:sz="4" w:space="0" w:color="auto"/>
            </w:tcBorders>
            <w:vAlign w:val="center"/>
            <w:hideMark/>
          </w:tcPr>
          <w:p w14:paraId="4A0E5BB5"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23E0FC75"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0941D5D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2F2A7D49"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62B93103"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15</w:t>
            </w:r>
          </w:p>
        </w:tc>
        <w:tc>
          <w:tcPr>
            <w:tcW w:w="1524" w:type="dxa"/>
            <w:tcBorders>
              <w:top w:val="nil"/>
              <w:left w:val="nil"/>
              <w:bottom w:val="single" w:sz="4" w:space="0" w:color="auto"/>
              <w:right w:val="single" w:sz="4" w:space="0" w:color="auto"/>
            </w:tcBorders>
            <w:vAlign w:val="center"/>
            <w:hideMark/>
          </w:tcPr>
          <w:p w14:paraId="759A32F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Oznamovanie informácií o náležitej starostlivosti a referenčného čísla nižšie v reťazci</w:t>
            </w:r>
          </w:p>
        </w:tc>
        <w:tc>
          <w:tcPr>
            <w:tcW w:w="933" w:type="dxa"/>
            <w:tcBorders>
              <w:top w:val="nil"/>
              <w:left w:val="nil"/>
              <w:bottom w:val="single" w:sz="4" w:space="0" w:color="auto"/>
              <w:right w:val="single" w:sz="4" w:space="0" w:color="auto"/>
            </w:tcBorders>
            <w:vAlign w:val="center"/>
            <w:hideMark/>
          </w:tcPr>
          <w:p w14:paraId="37A1A5F0"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4F67C639"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čl.4 ods.7</w:t>
            </w:r>
          </w:p>
        </w:tc>
        <w:tc>
          <w:tcPr>
            <w:tcW w:w="1068" w:type="dxa"/>
            <w:tcBorders>
              <w:top w:val="nil"/>
              <w:left w:val="nil"/>
              <w:bottom w:val="single" w:sz="4" w:space="0" w:color="auto"/>
              <w:right w:val="single" w:sz="4" w:space="0" w:color="auto"/>
            </w:tcBorders>
            <w:vAlign w:val="center"/>
            <w:hideMark/>
          </w:tcPr>
          <w:p w14:paraId="5B2C50F9"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4E2B393F"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6B400917"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domáci producenti komodity hovädzí dobytok, sója, drevo a dovozcovia/vývozcovia výrobkov zo všetkých komodít</w:t>
            </w:r>
          </w:p>
        </w:tc>
        <w:tc>
          <w:tcPr>
            <w:tcW w:w="995" w:type="dxa"/>
            <w:tcBorders>
              <w:top w:val="nil"/>
              <w:left w:val="nil"/>
              <w:bottom w:val="single" w:sz="4" w:space="0" w:color="auto"/>
              <w:right w:val="single" w:sz="4" w:space="0" w:color="auto"/>
            </w:tcBorders>
            <w:vAlign w:val="center"/>
            <w:hideMark/>
          </w:tcPr>
          <w:p w14:paraId="12A9A414"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20 260 </w:t>
            </w:r>
          </w:p>
        </w:tc>
        <w:tc>
          <w:tcPr>
            <w:tcW w:w="820" w:type="dxa"/>
            <w:tcBorders>
              <w:top w:val="nil"/>
              <w:left w:val="nil"/>
              <w:bottom w:val="single" w:sz="4" w:space="0" w:color="auto"/>
              <w:right w:val="single" w:sz="4" w:space="0" w:color="auto"/>
            </w:tcBorders>
            <w:vAlign w:val="center"/>
            <w:hideMark/>
          </w:tcPr>
          <w:p w14:paraId="11085C53"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73</w:t>
            </w:r>
          </w:p>
        </w:tc>
        <w:tc>
          <w:tcPr>
            <w:tcW w:w="1003" w:type="dxa"/>
            <w:tcBorders>
              <w:top w:val="nil"/>
              <w:left w:val="nil"/>
              <w:bottom w:val="single" w:sz="4" w:space="0" w:color="auto"/>
              <w:right w:val="single" w:sz="4" w:space="0" w:color="auto"/>
            </w:tcBorders>
            <w:vAlign w:val="center"/>
            <w:hideMark/>
          </w:tcPr>
          <w:p w14:paraId="08CA937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1 479 727</w:t>
            </w:r>
          </w:p>
        </w:tc>
        <w:tc>
          <w:tcPr>
            <w:tcW w:w="1611" w:type="dxa"/>
            <w:tcBorders>
              <w:top w:val="nil"/>
              <w:left w:val="nil"/>
              <w:bottom w:val="single" w:sz="4" w:space="0" w:color="auto"/>
              <w:right w:val="single" w:sz="4" w:space="0" w:color="auto"/>
            </w:tcBorders>
            <w:vAlign w:val="center"/>
            <w:hideMark/>
          </w:tcPr>
          <w:p w14:paraId="5E877E90"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0F0F47B6"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583ECC16"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291387DB"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0C1526ED"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16</w:t>
            </w:r>
          </w:p>
        </w:tc>
        <w:tc>
          <w:tcPr>
            <w:tcW w:w="1524" w:type="dxa"/>
            <w:tcBorders>
              <w:top w:val="nil"/>
              <w:left w:val="nil"/>
              <w:bottom w:val="single" w:sz="4" w:space="0" w:color="auto"/>
              <w:right w:val="single" w:sz="4" w:space="0" w:color="auto"/>
            </w:tcBorders>
            <w:vAlign w:val="center"/>
            <w:hideMark/>
          </w:tcPr>
          <w:p w14:paraId="2282F790"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Oznamovanie informácií o náležitej starostlivosti a referenčného čísla nižšie v reťazci</w:t>
            </w:r>
          </w:p>
        </w:tc>
        <w:tc>
          <w:tcPr>
            <w:tcW w:w="933" w:type="dxa"/>
            <w:tcBorders>
              <w:top w:val="nil"/>
              <w:left w:val="nil"/>
              <w:bottom w:val="single" w:sz="4" w:space="0" w:color="auto"/>
              <w:right w:val="single" w:sz="4" w:space="0" w:color="auto"/>
            </w:tcBorders>
            <w:vAlign w:val="center"/>
            <w:hideMark/>
          </w:tcPr>
          <w:p w14:paraId="15602243"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240F1ABD"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čl.4 ods.7</w:t>
            </w:r>
          </w:p>
        </w:tc>
        <w:tc>
          <w:tcPr>
            <w:tcW w:w="1068" w:type="dxa"/>
            <w:tcBorders>
              <w:top w:val="nil"/>
              <w:left w:val="nil"/>
              <w:bottom w:val="single" w:sz="4" w:space="0" w:color="auto"/>
              <w:right w:val="single" w:sz="4" w:space="0" w:color="auto"/>
            </w:tcBorders>
            <w:vAlign w:val="center"/>
            <w:hideMark/>
          </w:tcPr>
          <w:p w14:paraId="7281998D"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70ECAEB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42F73297"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dovozcovia/vývozcovia výrobkov zo všetkých komodít</w:t>
            </w:r>
          </w:p>
        </w:tc>
        <w:tc>
          <w:tcPr>
            <w:tcW w:w="995" w:type="dxa"/>
            <w:tcBorders>
              <w:top w:val="nil"/>
              <w:left w:val="nil"/>
              <w:bottom w:val="single" w:sz="4" w:space="0" w:color="auto"/>
              <w:right w:val="single" w:sz="4" w:space="0" w:color="auto"/>
            </w:tcBorders>
            <w:vAlign w:val="center"/>
            <w:hideMark/>
          </w:tcPr>
          <w:p w14:paraId="205CA6CB"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264 </w:t>
            </w:r>
          </w:p>
        </w:tc>
        <w:tc>
          <w:tcPr>
            <w:tcW w:w="820" w:type="dxa"/>
            <w:tcBorders>
              <w:top w:val="nil"/>
              <w:left w:val="nil"/>
              <w:bottom w:val="single" w:sz="4" w:space="0" w:color="auto"/>
              <w:right w:val="single" w:sz="4" w:space="0" w:color="auto"/>
            </w:tcBorders>
            <w:vAlign w:val="center"/>
            <w:hideMark/>
          </w:tcPr>
          <w:p w14:paraId="1D778EB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316</w:t>
            </w:r>
          </w:p>
        </w:tc>
        <w:tc>
          <w:tcPr>
            <w:tcW w:w="1003" w:type="dxa"/>
            <w:tcBorders>
              <w:top w:val="nil"/>
              <w:left w:val="nil"/>
              <w:bottom w:val="single" w:sz="4" w:space="0" w:color="auto"/>
              <w:right w:val="single" w:sz="4" w:space="0" w:color="auto"/>
            </w:tcBorders>
            <w:vAlign w:val="center"/>
            <w:hideMark/>
          </w:tcPr>
          <w:p w14:paraId="0EAADB93"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83 554</w:t>
            </w:r>
          </w:p>
        </w:tc>
        <w:tc>
          <w:tcPr>
            <w:tcW w:w="1611" w:type="dxa"/>
            <w:tcBorders>
              <w:top w:val="nil"/>
              <w:left w:val="nil"/>
              <w:bottom w:val="single" w:sz="4" w:space="0" w:color="auto"/>
              <w:right w:val="single" w:sz="4" w:space="0" w:color="auto"/>
            </w:tcBorders>
            <w:vAlign w:val="center"/>
            <w:hideMark/>
          </w:tcPr>
          <w:p w14:paraId="4BB648C1"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2B11F05A"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6A3E772C"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4165CF6A"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6D4FAAB5"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17</w:t>
            </w:r>
          </w:p>
        </w:tc>
        <w:tc>
          <w:tcPr>
            <w:tcW w:w="1524" w:type="dxa"/>
            <w:tcBorders>
              <w:top w:val="nil"/>
              <w:left w:val="nil"/>
              <w:bottom w:val="single" w:sz="4" w:space="0" w:color="auto"/>
              <w:right w:val="single" w:sz="4" w:space="0" w:color="auto"/>
            </w:tcBorders>
            <w:vAlign w:val="center"/>
            <w:hideMark/>
          </w:tcPr>
          <w:p w14:paraId="2454CCE7"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Oznamovanie informácií o náležitej starostlivosti a referenčného čísla nižšie v reťazci</w:t>
            </w:r>
          </w:p>
        </w:tc>
        <w:tc>
          <w:tcPr>
            <w:tcW w:w="933" w:type="dxa"/>
            <w:tcBorders>
              <w:top w:val="nil"/>
              <w:left w:val="nil"/>
              <w:bottom w:val="single" w:sz="4" w:space="0" w:color="auto"/>
              <w:right w:val="single" w:sz="4" w:space="0" w:color="auto"/>
            </w:tcBorders>
            <w:vAlign w:val="center"/>
            <w:hideMark/>
          </w:tcPr>
          <w:p w14:paraId="64458A2A"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5AD25BB3"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čl.4 ods.7</w:t>
            </w:r>
          </w:p>
        </w:tc>
        <w:tc>
          <w:tcPr>
            <w:tcW w:w="1068" w:type="dxa"/>
            <w:tcBorders>
              <w:top w:val="nil"/>
              <w:left w:val="nil"/>
              <w:bottom w:val="single" w:sz="4" w:space="0" w:color="auto"/>
              <w:right w:val="single" w:sz="4" w:space="0" w:color="auto"/>
            </w:tcBorders>
            <w:vAlign w:val="center"/>
            <w:hideMark/>
          </w:tcPr>
          <w:p w14:paraId="5314D830"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61B6946F"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34694EDA"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dovozcovia/vývozcovia výrobkov zo všetkých komodít</w:t>
            </w:r>
          </w:p>
        </w:tc>
        <w:tc>
          <w:tcPr>
            <w:tcW w:w="995" w:type="dxa"/>
            <w:tcBorders>
              <w:top w:val="nil"/>
              <w:left w:val="nil"/>
              <w:bottom w:val="single" w:sz="4" w:space="0" w:color="auto"/>
              <w:right w:val="single" w:sz="4" w:space="0" w:color="auto"/>
            </w:tcBorders>
            <w:vAlign w:val="center"/>
            <w:hideMark/>
          </w:tcPr>
          <w:p w14:paraId="4702C395"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70 </w:t>
            </w:r>
          </w:p>
        </w:tc>
        <w:tc>
          <w:tcPr>
            <w:tcW w:w="820" w:type="dxa"/>
            <w:tcBorders>
              <w:top w:val="nil"/>
              <w:left w:val="nil"/>
              <w:bottom w:val="single" w:sz="4" w:space="0" w:color="auto"/>
              <w:right w:val="single" w:sz="4" w:space="0" w:color="auto"/>
            </w:tcBorders>
            <w:vAlign w:val="center"/>
            <w:hideMark/>
          </w:tcPr>
          <w:p w14:paraId="5016026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6 330</w:t>
            </w:r>
          </w:p>
        </w:tc>
        <w:tc>
          <w:tcPr>
            <w:tcW w:w="1003" w:type="dxa"/>
            <w:tcBorders>
              <w:top w:val="nil"/>
              <w:left w:val="nil"/>
              <w:bottom w:val="single" w:sz="4" w:space="0" w:color="auto"/>
              <w:right w:val="single" w:sz="4" w:space="0" w:color="auto"/>
            </w:tcBorders>
            <w:vAlign w:val="center"/>
            <w:hideMark/>
          </w:tcPr>
          <w:p w14:paraId="7767B429"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443 090</w:t>
            </w:r>
          </w:p>
        </w:tc>
        <w:tc>
          <w:tcPr>
            <w:tcW w:w="1611" w:type="dxa"/>
            <w:tcBorders>
              <w:top w:val="nil"/>
              <w:left w:val="nil"/>
              <w:bottom w:val="single" w:sz="4" w:space="0" w:color="auto"/>
              <w:right w:val="single" w:sz="4" w:space="0" w:color="auto"/>
            </w:tcBorders>
            <w:vAlign w:val="center"/>
            <w:hideMark/>
          </w:tcPr>
          <w:p w14:paraId="60777B4F"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62C26D9F"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57F46A7E"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60564747"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79D2FDB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18</w:t>
            </w:r>
          </w:p>
        </w:tc>
        <w:tc>
          <w:tcPr>
            <w:tcW w:w="1524" w:type="dxa"/>
            <w:tcBorders>
              <w:top w:val="nil"/>
              <w:left w:val="nil"/>
              <w:bottom w:val="single" w:sz="4" w:space="0" w:color="auto"/>
              <w:right w:val="single" w:sz="4" w:space="0" w:color="auto"/>
            </w:tcBorders>
            <w:vAlign w:val="center"/>
            <w:hideMark/>
          </w:tcPr>
          <w:p w14:paraId="2E5CE22D"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Splnomocnení zástupcovia-splnomocnenie, v úradnom jazyku alebo v angličtine, na predloženie vyhlásenia náležitej starostlivosti </w:t>
            </w:r>
          </w:p>
        </w:tc>
        <w:tc>
          <w:tcPr>
            <w:tcW w:w="933" w:type="dxa"/>
            <w:tcBorders>
              <w:top w:val="nil"/>
              <w:left w:val="nil"/>
              <w:bottom w:val="single" w:sz="4" w:space="0" w:color="auto"/>
              <w:right w:val="single" w:sz="4" w:space="0" w:color="auto"/>
            </w:tcBorders>
            <w:vAlign w:val="center"/>
            <w:hideMark/>
          </w:tcPr>
          <w:p w14:paraId="3C5D99E9"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6DE6570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čl.6 ods. 2</w:t>
            </w:r>
          </w:p>
        </w:tc>
        <w:tc>
          <w:tcPr>
            <w:tcW w:w="1068" w:type="dxa"/>
            <w:tcBorders>
              <w:top w:val="nil"/>
              <w:left w:val="nil"/>
              <w:bottom w:val="single" w:sz="4" w:space="0" w:color="auto"/>
              <w:right w:val="single" w:sz="4" w:space="0" w:color="auto"/>
            </w:tcBorders>
            <w:vAlign w:val="center"/>
            <w:hideMark/>
          </w:tcPr>
          <w:p w14:paraId="38A4DFFD"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2831B4E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15F6643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splnomocnení zástupcovia</w:t>
            </w:r>
          </w:p>
        </w:tc>
        <w:tc>
          <w:tcPr>
            <w:tcW w:w="995" w:type="dxa"/>
            <w:tcBorders>
              <w:top w:val="nil"/>
              <w:left w:val="nil"/>
              <w:bottom w:val="single" w:sz="4" w:space="0" w:color="auto"/>
              <w:right w:val="single" w:sz="4" w:space="0" w:color="auto"/>
            </w:tcBorders>
            <w:vAlign w:val="center"/>
            <w:hideMark/>
          </w:tcPr>
          <w:p w14:paraId="286EE7A6"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2 647 </w:t>
            </w:r>
          </w:p>
        </w:tc>
        <w:tc>
          <w:tcPr>
            <w:tcW w:w="820" w:type="dxa"/>
            <w:tcBorders>
              <w:top w:val="nil"/>
              <w:left w:val="nil"/>
              <w:bottom w:val="single" w:sz="4" w:space="0" w:color="auto"/>
              <w:right w:val="single" w:sz="4" w:space="0" w:color="auto"/>
            </w:tcBorders>
            <w:vAlign w:val="center"/>
            <w:hideMark/>
          </w:tcPr>
          <w:p w14:paraId="41B98D1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18</w:t>
            </w:r>
          </w:p>
        </w:tc>
        <w:tc>
          <w:tcPr>
            <w:tcW w:w="1003" w:type="dxa"/>
            <w:tcBorders>
              <w:top w:val="nil"/>
              <w:left w:val="nil"/>
              <w:bottom w:val="single" w:sz="4" w:space="0" w:color="auto"/>
              <w:right w:val="single" w:sz="4" w:space="0" w:color="auto"/>
            </w:tcBorders>
            <w:vAlign w:val="center"/>
            <w:hideMark/>
          </w:tcPr>
          <w:p w14:paraId="066697A1"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48 332</w:t>
            </w:r>
          </w:p>
        </w:tc>
        <w:tc>
          <w:tcPr>
            <w:tcW w:w="1611" w:type="dxa"/>
            <w:tcBorders>
              <w:top w:val="nil"/>
              <w:left w:val="nil"/>
              <w:bottom w:val="single" w:sz="4" w:space="0" w:color="auto"/>
              <w:right w:val="single" w:sz="4" w:space="0" w:color="auto"/>
            </w:tcBorders>
            <w:vAlign w:val="center"/>
            <w:hideMark/>
          </w:tcPr>
          <w:p w14:paraId="28D3C106"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5EA0CC3C"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59C7F775"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5A6ADBCC"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68F9501F"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19</w:t>
            </w:r>
          </w:p>
        </w:tc>
        <w:tc>
          <w:tcPr>
            <w:tcW w:w="1524" w:type="dxa"/>
            <w:tcBorders>
              <w:top w:val="nil"/>
              <w:left w:val="nil"/>
              <w:bottom w:val="single" w:sz="4" w:space="0" w:color="auto"/>
              <w:right w:val="single" w:sz="4" w:space="0" w:color="auto"/>
            </w:tcBorders>
            <w:vAlign w:val="center"/>
            <w:hideMark/>
          </w:tcPr>
          <w:p w14:paraId="3F83B397"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Náležitá starostlivosť- zhromažďovanie informácií - opis výrobku, množstvo výrobku, krajina produkcie</w:t>
            </w:r>
          </w:p>
        </w:tc>
        <w:tc>
          <w:tcPr>
            <w:tcW w:w="933" w:type="dxa"/>
            <w:tcBorders>
              <w:top w:val="nil"/>
              <w:left w:val="nil"/>
              <w:bottom w:val="single" w:sz="4" w:space="0" w:color="auto"/>
              <w:right w:val="single" w:sz="4" w:space="0" w:color="auto"/>
            </w:tcBorders>
            <w:vAlign w:val="center"/>
            <w:hideMark/>
          </w:tcPr>
          <w:p w14:paraId="3A8D8B23"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631F8B0A"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čl.9 ods.1a)b)</w:t>
            </w:r>
          </w:p>
        </w:tc>
        <w:tc>
          <w:tcPr>
            <w:tcW w:w="1068" w:type="dxa"/>
            <w:tcBorders>
              <w:top w:val="nil"/>
              <w:left w:val="nil"/>
              <w:bottom w:val="single" w:sz="4" w:space="0" w:color="auto"/>
              <w:right w:val="single" w:sz="4" w:space="0" w:color="auto"/>
            </w:tcBorders>
            <w:vAlign w:val="center"/>
            <w:hideMark/>
          </w:tcPr>
          <w:p w14:paraId="4C25E9D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65894DA0"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5F73CF83"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hospodárske subjekty - domáci producenti výrobkov z komodity drevo, hovädzí dobytok a sója, dovozcovia všetkých  výrobkov, vývozcovia </w:t>
            </w:r>
          </w:p>
        </w:tc>
        <w:tc>
          <w:tcPr>
            <w:tcW w:w="995" w:type="dxa"/>
            <w:tcBorders>
              <w:top w:val="nil"/>
              <w:left w:val="nil"/>
              <w:bottom w:val="single" w:sz="4" w:space="0" w:color="auto"/>
              <w:right w:val="single" w:sz="4" w:space="0" w:color="auto"/>
            </w:tcBorders>
            <w:vAlign w:val="center"/>
            <w:hideMark/>
          </w:tcPr>
          <w:p w14:paraId="78ECAD01"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26 473 </w:t>
            </w:r>
          </w:p>
        </w:tc>
        <w:tc>
          <w:tcPr>
            <w:tcW w:w="820" w:type="dxa"/>
            <w:tcBorders>
              <w:top w:val="nil"/>
              <w:left w:val="nil"/>
              <w:bottom w:val="single" w:sz="4" w:space="0" w:color="auto"/>
              <w:right w:val="single" w:sz="4" w:space="0" w:color="auto"/>
            </w:tcBorders>
            <w:vAlign w:val="center"/>
            <w:hideMark/>
          </w:tcPr>
          <w:p w14:paraId="2AB5E617"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6</w:t>
            </w:r>
          </w:p>
        </w:tc>
        <w:tc>
          <w:tcPr>
            <w:tcW w:w="1003" w:type="dxa"/>
            <w:tcBorders>
              <w:top w:val="nil"/>
              <w:left w:val="nil"/>
              <w:bottom w:val="single" w:sz="4" w:space="0" w:color="auto"/>
              <w:right w:val="single" w:sz="4" w:space="0" w:color="auto"/>
            </w:tcBorders>
            <w:vAlign w:val="center"/>
            <w:hideMark/>
          </w:tcPr>
          <w:p w14:paraId="1F48DB65"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161 125</w:t>
            </w:r>
          </w:p>
        </w:tc>
        <w:tc>
          <w:tcPr>
            <w:tcW w:w="1611" w:type="dxa"/>
            <w:tcBorders>
              <w:top w:val="nil"/>
              <w:left w:val="nil"/>
              <w:bottom w:val="single" w:sz="4" w:space="0" w:color="auto"/>
              <w:right w:val="single" w:sz="4" w:space="0" w:color="auto"/>
            </w:tcBorders>
            <w:vAlign w:val="center"/>
            <w:hideMark/>
          </w:tcPr>
          <w:p w14:paraId="49157FC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58D36662"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410B91D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731FD218"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507EF9C0"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lastRenderedPageBreak/>
              <w:t>20</w:t>
            </w:r>
          </w:p>
        </w:tc>
        <w:tc>
          <w:tcPr>
            <w:tcW w:w="1524" w:type="dxa"/>
            <w:tcBorders>
              <w:top w:val="nil"/>
              <w:left w:val="nil"/>
              <w:bottom w:val="single" w:sz="4" w:space="0" w:color="auto"/>
              <w:right w:val="single" w:sz="4" w:space="0" w:color="auto"/>
            </w:tcBorders>
            <w:vAlign w:val="center"/>
            <w:hideMark/>
          </w:tcPr>
          <w:p w14:paraId="32401005"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Náležitá starostlivosť- zhromažďovanie informácií - krajina pôvodu komodity, </w:t>
            </w:r>
            <w:proofErr w:type="spellStart"/>
            <w:r w:rsidRPr="0054095D">
              <w:rPr>
                <w:rFonts w:ascii="Times New Roman" w:eastAsia="Times New Roman" w:hAnsi="Times New Roman" w:cs="Times New Roman"/>
                <w:color w:val="000000"/>
                <w:sz w:val="16"/>
                <w:szCs w:val="16"/>
                <w:lang w:eastAsia="sk-SK"/>
              </w:rPr>
              <w:t>geolokalizácia</w:t>
            </w:r>
            <w:proofErr w:type="spellEnd"/>
            <w:r w:rsidRPr="0054095D">
              <w:rPr>
                <w:rFonts w:ascii="Times New Roman" w:eastAsia="Times New Roman" w:hAnsi="Times New Roman" w:cs="Times New Roman"/>
                <w:color w:val="000000"/>
                <w:sz w:val="16"/>
                <w:szCs w:val="16"/>
                <w:lang w:eastAsia="sk-SK"/>
              </w:rPr>
              <w:t xml:space="preserve"> plôch produkcie komodity a dátum produkcie, informácie o tom, že výrobky nespôsobujú odlesňovanie</w:t>
            </w:r>
          </w:p>
        </w:tc>
        <w:tc>
          <w:tcPr>
            <w:tcW w:w="933" w:type="dxa"/>
            <w:tcBorders>
              <w:top w:val="nil"/>
              <w:left w:val="nil"/>
              <w:bottom w:val="single" w:sz="4" w:space="0" w:color="auto"/>
              <w:right w:val="single" w:sz="4" w:space="0" w:color="auto"/>
            </w:tcBorders>
            <w:vAlign w:val="center"/>
            <w:hideMark/>
          </w:tcPr>
          <w:p w14:paraId="5EB35E6A"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2239F71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čl.9 ods.1 c)d)g)</w:t>
            </w:r>
          </w:p>
        </w:tc>
        <w:tc>
          <w:tcPr>
            <w:tcW w:w="1068" w:type="dxa"/>
            <w:tcBorders>
              <w:top w:val="nil"/>
              <w:left w:val="nil"/>
              <w:bottom w:val="single" w:sz="4" w:space="0" w:color="auto"/>
              <w:right w:val="single" w:sz="4" w:space="0" w:color="auto"/>
            </w:tcBorders>
            <w:vAlign w:val="center"/>
            <w:hideMark/>
          </w:tcPr>
          <w:p w14:paraId="24C97E2F"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60FA8D77"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0711F78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hospodárske subjekty - domáci producenti výrobkov z komodity drevo, hovädzí dobytok a sója, dovozcovia všetkých  výrobkov, vývozcovia</w:t>
            </w:r>
          </w:p>
        </w:tc>
        <w:tc>
          <w:tcPr>
            <w:tcW w:w="995" w:type="dxa"/>
            <w:tcBorders>
              <w:top w:val="nil"/>
              <w:left w:val="nil"/>
              <w:bottom w:val="single" w:sz="4" w:space="0" w:color="auto"/>
              <w:right w:val="single" w:sz="4" w:space="0" w:color="auto"/>
            </w:tcBorders>
            <w:vAlign w:val="center"/>
            <w:hideMark/>
          </w:tcPr>
          <w:p w14:paraId="5750F192"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26 473 </w:t>
            </w:r>
          </w:p>
        </w:tc>
        <w:tc>
          <w:tcPr>
            <w:tcW w:w="820" w:type="dxa"/>
            <w:tcBorders>
              <w:top w:val="nil"/>
              <w:left w:val="nil"/>
              <w:bottom w:val="single" w:sz="4" w:space="0" w:color="auto"/>
              <w:right w:val="single" w:sz="4" w:space="0" w:color="auto"/>
            </w:tcBorders>
            <w:vAlign w:val="center"/>
            <w:hideMark/>
          </w:tcPr>
          <w:p w14:paraId="5750427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49</w:t>
            </w:r>
          </w:p>
        </w:tc>
        <w:tc>
          <w:tcPr>
            <w:tcW w:w="1003" w:type="dxa"/>
            <w:tcBorders>
              <w:top w:val="nil"/>
              <w:left w:val="nil"/>
              <w:bottom w:val="single" w:sz="4" w:space="0" w:color="auto"/>
              <w:right w:val="single" w:sz="4" w:space="0" w:color="auto"/>
            </w:tcBorders>
            <w:vAlign w:val="center"/>
            <w:hideMark/>
          </w:tcPr>
          <w:p w14:paraId="3D135DB9"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1 289 003</w:t>
            </w:r>
          </w:p>
        </w:tc>
        <w:tc>
          <w:tcPr>
            <w:tcW w:w="1611" w:type="dxa"/>
            <w:tcBorders>
              <w:top w:val="nil"/>
              <w:left w:val="nil"/>
              <w:bottom w:val="single" w:sz="4" w:space="0" w:color="auto"/>
              <w:right w:val="single" w:sz="4" w:space="0" w:color="auto"/>
            </w:tcBorders>
            <w:vAlign w:val="center"/>
            <w:hideMark/>
          </w:tcPr>
          <w:p w14:paraId="2AFF516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1FE2DC66"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5D2DF1D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3AD69EEB"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26CBDF67"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21</w:t>
            </w:r>
          </w:p>
        </w:tc>
        <w:tc>
          <w:tcPr>
            <w:tcW w:w="1524" w:type="dxa"/>
            <w:tcBorders>
              <w:top w:val="nil"/>
              <w:left w:val="nil"/>
              <w:bottom w:val="single" w:sz="4" w:space="0" w:color="auto"/>
              <w:right w:val="single" w:sz="4" w:space="0" w:color="auto"/>
            </w:tcBorders>
            <w:vAlign w:val="center"/>
            <w:hideMark/>
          </w:tcPr>
          <w:p w14:paraId="76462F7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Náležitá starostlivosť- zhromažďovanie informácií - identifikácia dodávateľa a odberateľa</w:t>
            </w:r>
          </w:p>
        </w:tc>
        <w:tc>
          <w:tcPr>
            <w:tcW w:w="933" w:type="dxa"/>
            <w:tcBorders>
              <w:top w:val="nil"/>
              <w:left w:val="nil"/>
              <w:bottom w:val="single" w:sz="4" w:space="0" w:color="auto"/>
              <w:right w:val="single" w:sz="4" w:space="0" w:color="auto"/>
            </w:tcBorders>
            <w:vAlign w:val="center"/>
            <w:hideMark/>
          </w:tcPr>
          <w:p w14:paraId="7D98834E"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5EF250D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čl.9 ods.1e)f)</w:t>
            </w:r>
          </w:p>
        </w:tc>
        <w:tc>
          <w:tcPr>
            <w:tcW w:w="1068" w:type="dxa"/>
            <w:tcBorders>
              <w:top w:val="nil"/>
              <w:left w:val="nil"/>
              <w:bottom w:val="single" w:sz="4" w:space="0" w:color="auto"/>
              <w:right w:val="single" w:sz="4" w:space="0" w:color="auto"/>
            </w:tcBorders>
            <w:vAlign w:val="center"/>
            <w:hideMark/>
          </w:tcPr>
          <w:p w14:paraId="1113BAD9"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3CF3C48A"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6EC7B45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hospodárske subjekty - domáci producenti výrobkov z komodity drevo, hovädzí dobytok a sója, dovozcovia všetkých  výrobkov, vývozcovia</w:t>
            </w:r>
          </w:p>
        </w:tc>
        <w:tc>
          <w:tcPr>
            <w:tcW w:w="995" w:type="dxa"/>
            <w:tcBorders>
              <w:top w:val="nil"/>
              <w:left w:val="nil"/>
              <w:bottom w:val="single" w:sz="4" w:space="0" w:color="auto"/>
              <w:right w:val="single" w:sz="4" w:space="0" w:color="auto"/>
            </w:tcBorders>
            <w:vAlign w:val="center"/>
            <w:hideMark/>
          </w:tcPr>
          <w:p w14:paraId="7E5DDE51"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26 473 </w:t>
            </w:r>
          </w:p>
        </w:tc>
        <w:tc>
          <w:tcPr>
            <w:tcW w:w="820" w:type="dxa"/>
            <w:tcBorders>
              <w:top w:val="nil"/>
              <w:left w:val="nil"/>
              <w:bottom w:val="single" w:sz="4" w:space="0" w:color="auto"/>
              <w:right w:val="single" w:sz="4" w:space="0" w:color="auto"/>
            </w:tcBorders>
            <w:vAlign w:val="center"/>
            <w:hideMark/>
          </w:tcPr>
          <w:p w14:paraId="7226C787"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6</w:t>
            </w:r>
          </w:p>
        </w:tc>
        <w:tc>
          <w:tcPr>
            <w:tcW w:w="1003" w:type="dxa"/>
            <w:tcBorders>
              <w:top w:val="nil"/>
              <w:left w:val="nil"/>
              <w:bottom w:val="single" w:sz="4" w:space="0" w:color="auto"/>
              <w:right w:val="single" w:sz="4" w:space="0" w:color="auto"/>
            </w:tcBorders>
            <w:vAlign w:val="center"/>
            <w:hideMark/>
          </w:tcPr>
          <w:p w14:paraId="54C17AD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161 125</w:t>
            </w:r>
          </w:p>
        </w:tc>
        <w:tc>
          <w:tcPr>
            <w:tcW w:w="1611" w:type="dxa"/>
            <w:tcBorders>
              <w:top w:val="nil"/>
              <w:left w:val="nil"/>
              <w:bottom w:val="single" w:sz="4" w:space="0" w:color="auto"/>
              <w:right w:val="single" w:sz="4" w:space="0" w:color="auto"/>
            </w:tcBorders>
            <w:vAlign w:val="center"/>
            <w:hideMark/>
          </w:tcPr>
          <w:p w14:paraId="1D93044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2C1877D5"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41B9DDE7"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5142331E"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569B7FD3"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22</w:t>
            </w:r>
          </w:p>
        </w:tc>
        <w:tc>
          <w:tcPr>
            <w:tcW w:w="1524" w:type="dxa"/>
            <w:tcBorders>
              <w:top w:val="nil"/>
              <w:left w:val="nil"/>
              <w:bottom w:val="single" w:sz="4" w:space="0" w:color="auto"/>
              <w:right w:val="single" w:sz="4" w:space="0" w:color="auto"/>
            </w:tcBorders>
            <w:vAlign w:val="center"/>
            <w:hideMark/>
          </w:tcPr>
          <w:p w14:paraId="2683B56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Náležitá starostlivosť- zhromažďovanie informácií - informácie, dokumenty, údaje o súlade s 11 oblasťami právnych predpisov krajiny produkcie komodity, z ktorej bol výrobok vyrobený</w:t>
            </w:r>
          </w:p>
        </w:tc>
        <w:tc>
          <w:tcPr>
            <w:tcW w:w="933" w:type="dxa"/>
            <w:tcBorders>
              <w:top w:val="nil"/>
              <w:left w:val="nil"/>
              <w:bottom w:val="single" w:sz="4" w:space="0" w:color="auto"/>
              <w:right w:val="single" w:sz="4" w:space="0" w:color="auto"/>
            </w:tcBorders>
            <w:vAlign w:val="center"/>
            <w:hideMark/>
          </w:tcPr>
          <w:p w14:paraId="25D395B3"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4122C6F9"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čl.9 ods.1h)</w:t>
            </w:r>
          </w:p>
        </w:tc>
        <w:tc>
          <w:tcPr>
            <w:tcW w:w="1068" w:type="dxa"/>
            <w:tcBorders>
              <w:top w:val="nil"/>
              <w:left w:val="nil"/>
              <w:bottom w:val="single" w:sz="4" w:space="0" w:color="auto"/>
              <w:right w:val="single" w:sz="4" w:space="0" w:color="auto"/>
            </w:tcBorders>
            <w:vAlign w:val="center"/>
            <w:hideMark/>
          </w:tcPr>
          <w:p w14:paraId="6E381B37"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7979083C"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333DDE5C"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hospodárske subjekty - domáci producenti výrobkov z komodity drevo, hovädzí dobytok a sója, dovozcovia všetkých  výrobkov, vývozcovia</w:t>
            </w:r>
          </w:p>
        </w:tc>
        <w:tc>
          <w:tcPr>
            <w:tcW w:w="995" w:type="dxa"/>
            <w:tcBorders>
              <w:top w:val="nil"/>
              <w:left w:val="nil"/>
              <w:bottom w:val="single" w:sz="4" w:space="0" w:color="auto"/>
              <w:right w:val="single" w:sz="4" w:space="0" w:color="auto"/>
            </w:tcBorders>
            <w:vAlign w:val="center"/>
            <w:hideMark/>
          </w:tcPr>
          <w:p w14:paraId="67882CF0"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26 473 </w:t>
            </w:r>
          </w:p>
        </w:tc>
        <w:tc>
          <w:tcPr>
            <w:tcW w:w="820" w:type="dxa"/>
            <w:tcBorders>
              <w:top w:val="nil"/>
              <w:left w:val="nil"/>
              <w:bottom w:val="single" w:sz="4" w:space="0" w:color="auto"/>
              <w:right w:val="single" w:sz="4" w:space="0" w:color="auto"/>
            </w:tcBorders>
            <w:vAlign w:val="center"/>
            <w:hideMark/>
          </w:tcPr>
          <w:p w14:paraId="6E30D1E5"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122</w:t>
            </w:r>
          </w:p>
        </w:tc>
        <w:tc>
          <w:tcPr>
            <w:tcW w:w="1003" w:type="dxa"/>
            <w:tcBorders>
              <w:top w:val="nil"/>
              <w:left w:val="nil"/>
              <w:bottom w:val="single" w:sz="4" w:space="0" w:color="auto"/>
              <w:right w:val="single" w:sz="4" w:space="0" w:color="auto"/>
            </w:tcBorders>
            <w:vAlign w:val="center"/>
            <w:hideMark/>
          </w:tcPr>
          <w:p w14:paraId="61F12ECF"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3 222 509</w:t>
            </w:r>
          </w:p>
        </w:tc>
        <w:tc>
          <w:tcPr>
            <w:tcW w:w="1611" w:type="dxa"/>
            <w:tcBorders>
              <w:top w:val="nil"/>
              <w:left w:val="nil"/>
              <w:bottom w:val="single" w:sz="4" w:space="0" w:color="auto"/>
              <w:right w:val="single" w:sz="4" w:space="0" w:color="auto"/>
            </w:tcBorders>
            <w:vAlign w:val="center"/>
            <w:hideMark/>
          </w:tcPr>
          <w:p w14:paraId="7C9D9556"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4476F1CA"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22269B71"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0BBE99D5"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73AFF34A"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23</w:t>
            </w:r>
          </w:p>
        </w:tc>
        <w:tc>
          <w:tcPr>
            <w:tcW w:w="1524" w:type="dxa"/>
            <w:tcBorders>
              <w:top w:val="nil"/>
              <w:left w:val="nil"/>
              <w:bottom w:val="single" w:sz="4" w:space="0" w:color="auto"/>
              <w:right w:val="single" w:sz="4" w:space="0" w:color="auto"/>
            </w:tcBorders>
            <w:vAlign w:val="center"/>
            <w:hideMark/>
          </w:tcPr>
          <w:p w14:paraId="4015659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Posudzovanie rizika-priradenie rizika krajine produkcie komodity</w:t>
            </w:r>
          </w:p>
        </w:tc>
        <w:tc>
          <w:tcPr>
            <w:tcW w:w="933" w:type="dxa"/>
            <w:tcBorders>
              <w:top w:val="nil"/>
              <w:left w:val="nil"/>
              <w:bottom w:val="single" w:sz="4" w:space="0" w:color="auto"/>
              <w:right w:val="single" w:sz="4" w:space="0" w:color="auto"/>
            </w:tcBorders>
            <w:vAlign w:val="center"/>
            <w:hideMark/>
          </w:tcPr>
          <w:p w14:paraId="0FE6B6CF"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20FFE716"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čl.10 ods.2a)</w:t>
            </w:r>
          </w:p>
        </w:tc>
        <w:tc>
          <w:tcPr>
            <w:tcW w:w="1068" w:type="dxa"/>
            <w:tcBorders>
              <w:top w:val="nil"/>
              <w:left w:val="nil"/>
              <w:bottom w:val="single" w:sz="4" w:space="0" w:color="auto"/>
              <w:right w:val="single" w:sz="4" w:space="0" w:color="auto"/>
            </w:tcBorders>
            <w:vAlign w:val="center"/>
            <w:hideMark/>
          </w:tcPr>
          <w:p w14:paraId="14510033"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028169C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39C33163"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hospodárske subjekty - domáci producenti výrobkov z komodity drevo, hovädzí dobytok a sója, dovozcovia všetkých  výrobkov, vývozcovia</w:t>
            </w:r>
          </w:p>
        </w:tc>
        <w:tc>
          <w:tcPr>
            <w:tcW w:w="995" w:type="dxa"/>
            <w:tcBorders>
              <w:top w:val="nil"/>
              <w:left w:val="nil"/>
              <w:bottom w:val="single" w:sz="4" w:space="0" w:color="auto"/>
              <w:right w:val="single" w:sz="4" w:space="0" w:color="auto"/>
            </w:tcBorders>
            <w:vAlign w:val="center"/>
            <w:hideMark/>
          </w:tcPr>
          <w:p w14:paraId="104A6AC0"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26 473 </w:t>
            </w:r>
          </w:p>
        </w:tc>
        <w:tc>
          <w:tcPr>
            <w:tcW w:w="820" w:type="dxa"/>
            <w:tcBorders>
              <w:top w:val="nil"/>
              <w:left w:val="nil"/>
              <w:bottom w:val="single" w:sz="4" w:space="0" w:color="auto"/>
              <w:right w:val="single" w:sz="4" w:space="0" w:color="auto"/>
            </w:tcBorders>
            <w:vAlign w:val="center"/>
            <w:hideMark/>
          </w:tcPr>
          <w:p w14:paraId="11EE12AE"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6</w:t>
            </w:r>
          </w:p>
        </w:tc>
        <w:tc>
          <w:tcPr>
            <w:tcW w:w="1003" w:type="dxa"/>
            <w:tcBorders>
              <w:top w:val="nil"/>
              <w:left w:val="nil"/>
              <w:bottom w:val="single" w:sz="4" w:space="0" w:color="auto"/>
              <w:right w:val="single" w:sz="4" w:space="0" w:color="auto"/>
            </w:tcBorders>
            <w:vAlign w:val="center"/>
            <w:hideMark/>
          </w:tcPr>
          <w:p w14:paraId="754F6943"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161 125</w:t>
            </w:r>
          </w:p>
        </w:tc>
        <w:tc>
          <w:tcPr>
            <w:tcW w:w="1611" w:type="dxa"/>
            <w:tcBorders>
              <w:top w:val="nil"/>
              <w:left w:val="nil"/>
              <w:bottom w:val="single" w:sz="4" w:space="0" w:color="auto"/>
              <w:right w:val="single" w:sz="4" w:space="0" w:color="auto"/>
            </w:tcBorders>
            <w:vAlign w:val="center"/>
            <w:hideMark/>
          </w:tcPr>
          <w:p w14:paraId="0286173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6D348359"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129FD14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5C1260CF"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2A203129"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24</w:t>
            </w:r>
          </w:p>
        </w:tc>
        <w:tc>
          <w:tcPr>
            <w:tcW w:w="1524" w:type="dxa"/>
            <w:tcBorders>
              <w:top w:val="nil"/>
              <w:left w:val="nil"/>
              <w:bottom w:val="single" w:sz="4" w:space="0" w:color="auto"/>
              <w:right w:val="single" w:sz="4" w:space="0" w:color="auto"/>
            </w:tcBorders>
            <w:vAlign w:val="center"/>
            <w:hideMark/>
          </w:tcPr>
          <w:p w14:paraId="300AAEE3"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Posudzovanie rizika-výskyt lesov v krajine produkcie komodity</w:t>
            </w:r>
          </w:p>
        </w:tc>
        <w:tc>
          <w:tcPr>
            <w:tcW w:w="933" w:type="dxa"/>
            <w:tcBorders>
              <w:top w:val="nil"/>
              <w:left w:val="nil"/>
              <w:bottom w:val="single" w:sz="4" w:space="0" w:color="auto"/>
              <w:right w:val="single" w:sz="4" w:space="0" w:color="auto"/>
            </w:tcBorders>
            <w:vAlign w:val="center"/>
            <w:hideMark/>
          </w:tcPr>
          <w:p w14:paraId="24E40EC3"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5C170F9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čl.10 ods.2b)</w:t>
            </w:r>
          </w:p>
        </w:tc>
        <w:tc>
          <w:tcPr>
            <w:tcW w:w="1068" w:type="dxa"/>
            <w:tcBorders>
              <w:top w:val="nil"/>
              <w:left w:val="nil"/>
              <w:bottom w:val="single" w:sz="4" w:space="0" w:color="auto"/>
              <w:right w:val="single" w:sz="4" w:space="0" w:color="auto"/>
            </w:tcBorders>
            <w:vAlign w:val="center"/>
            <w:hideMark/>
          </w:tcPr>
          <w:p w14:paraId="7BBD783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2EB9621F"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18F60339"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hospodárske subjekty - domáci producenti výrobkov z komodity drevo, hovädzí dobytok a sója, dovozcovia všetkých  výrobkov, vývozcovia </w:t>
            </w:r>
          </w:p>
        </w:tc>
        <w:tc>
          <w:tcPr>
            <w:tcW w:w="995" w:type="dxa"/>
            <w:tcBorders>
              <w:top w:val="nil"/>
              <w:left w:val="nil"/>
              <w:bottom w:val="single" w:sz="4" w:space="0" w:color="auto"/>
              <w:right w:val="single" w:sz="4" w:space="0" w:color="auto"/>
            </w:tcBorders>
            <w:vAlign w:val="center"/>
            <w:hideMark/>
          </w:tcPr>
          <w:p w14:paraId="30E671E2"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26 473 </w:t>
            </w:r>
          </w:p>
        </w:tc>
        <w:tc>
          <w:tcPr>
            <w:tcW w:w="820" w:type="dxa"/>
            <w:tcBorders>
              <w:top w:val="nil"/>
              <w:left w:val="nil"/>
              <w:bottom w:val="single" w:sz="4" w:space="0" w:color="auto"/>
              <w:right w:val="single" w:sz="4" w:space="0" w:color="auto"/>
            </w:tcBorders>
            <w:vAlign w:val="center"/>
            <w:hideMark/>
          </w:tcPr>
          <w:p w14:paraId="13ABAC3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6</w:t>
            </w:r>
          </w:p>
        </w:tc>
        <w:tc>
          <w:tcPr>
            <w:tcW w:w="1003" w:type="dxa"/>
            <w:tcBorders>
              <w:top w:val="nil"/>
              <w:left w:val="nil"/>
              <w:bottom w:val="single" w:sz="4" w:space="0" w:color="auto"/>
              <w:right w:val="single" w:sz="4" w:space="0" w:color="auto"/>
            </w:tcBorders>
            <w:vAlign w:val="center"/>
            <w:hideMark/>
          </w:tcPr>
          <w:p w14:paraId="3BFA8DE7"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161 125</w:t>
            </w:r>
          </w:p>
        </w:tc>
        <w:tc>
          <w:tcPr>
            <w:tcW w:w="1611" w:type="dxa"/>
            <w:tcBorders>
              <w:top w:val="nil"/>
              <w:left w:val="nil"/>
              <w:bottom w:val="single" w:sz="4" w:space="0" w:color="auto"/>
              <w:right w:val="single" w:sz="4" w:space="0" w:color="auto"/>
            </w:tcBorders>
            <w:vAlign w:val="center"/>
            <w:hideMark/>
          </w:tcPr>
          <w:p w14:paraId="16229B2E"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48A7F965"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6F176EAE"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19A792E0"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4818CBA0"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lastRenderedPageBreak/>
              <w:t>25</w:t>
            </w:r>
          </w:p>
        </w:tc>
        <w:tc>
          <w:tcPr>
            <w:tcW w:w="1524" w:type="dxa"/>
            <w:tcBorders>
              <w:top w:val="nil"/>
              <w:left w:val="nil"/>
              <w:bottom w:val="single" w:sz="4" w:space="0" w:color="auto"/>
              <w:right w:val="single" w:sz="4" w:space="0" w:color="auto"/>
            </w:tcBorders>
            <w:vAlign w:val="center"/>
            <w:hideMark/>
          </w:tcPr>
          <w:p w14:paraId="7A489E93"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Posudzovanie rizika-výskyt pôvodného obyvateľstva</w:t>
            </w:r>
          </w:p>
        </w:tc>
        <w:tc>
          <w:tcPr>
            <w:tcW w:w="933" w:type="dxa"/>
            <w:tcBorders>
              <w:top w:val="nil"/>
              <w:left w:val="nil"/>
              <w:bottom w:val="single" w:sz="4" w:space="0" w:color="auto"/>
              <w:right w:val="single" w:sz="4" w:space="0" w:color="auto"/>
            </w:tcBorders>
            <w:vAlign w:val="center"/>
            <w:hideMark/>
          </w:tcPr>
          <w:p w14:paraId="4EF86B5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2B3B68F0"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čl.10 ods.2c)</w:t>
            </w:r>
          </w:p>
        </w:tc>
        <w:tc>
          <w:tcPr>
            <w:tcW w:w="1068" w:type="dxa"/>
            <w:tcBorders>
              <w:top w:val="nil"/>
              <w:left w:val="nil"/>
              <w:bottom w:val="single" w:sz="4" w:space="0" w:color="auto"/>
              <w:right w:val="single" w:sz="4" w:space="0" w:color="auto"/>
            </w:tcBorders>
            <w:vAlign w:val="center"/>
            <w:hideMark/>
          </w:tcPr>
          <w:p w14:paraId="213581BA"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1CBE7B70"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52923A5F"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hospodárske subjekty - domáci producenti výrobkov z komodity drevo, hovädzí dobytok a sója, dovozcovia všetkých  výrobkov, vývozcovia </w:t>
            </w:r>
          </w:p>
        </w:tc>
        <w:tc>
          <w:tcPr>
            <w:tcW w:w="995" w:type="dxa"/>
            <w:tcBorders>
              <w:top w:val="nil"/>
              <w:left w:val="nil"/>
              <w:bottom w:val="single" w:sz="4" w:space="0" w:color="auto"/>
              <w:right w:val="single" w:sz="4" w:space="0" w:color="auto"/>
            </w:tcBorders>
            <w:vAlign w:val="center"/>
            <w:hideMark/>
          </w:tcPr>
          <w:p w14:paraId="4ED641AD"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6 712 </w:t>
            </w:r>
          </w:p>
        </w:tc>
        <w:tc>
          <w:tcPr>
            <w:tcW w:w="820" w:type="dxa"/>
            <w:tcBorders>
              <w:top w:val="nil"/>
              <w:left w:val="nil"/>
              <w:bottom w:val="single" w:sz="4" w:space="0" w:color="auto"/>
              <w:right w:val="single" w:sz="4" w:space="0" w:color="auto"/>
            </w:tcBorders>
            <w:vAlign w:val="center"/>
            <w:hideMark/>
          </w:tcPr>
          <w:p w14:paraId="0CA26AA9"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6</w:t>
            </w:r>
          </w:p>
        </w:tc>
        <w:tc>
          <w:tcPr>
            <w:tcW w:w="1003" w:type="dxa"/>
            <w:tcBorders>
              <w:top w:val="nil"/>
              <w:left w:val="nil"/>
              <w:bottom w:val="single" w:sz="4" w:space="0" w:color="auto"/>
              <w:right w:val="single" w:sz="4" w:space="0" w:color="auto"/>
            </w:tcBorders>
            <w:vAlign w:val="center"/>
            <w:hideMark/>
          </w:tcPr>
          <w:p w14:paraId="4DE27C95"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40 852</w:t>
            </w:r>
          </w:p>
        </w:tc>
        <w:tc>
          <w:tcPr>
            <w:tcW w:w="1611" w:type="dxa"/>
            <w:tcBorders>
              <w:top w:val="nil"/>
              <w:left w:val="nil"/>
              <w:bottom w:val="single" w:sz="4" w:space="0" w:color="auto"/>
              <w:right w:val="single" w:sz="4" w:space="0" w:color="auto"/>
            </w:tcBorders>
            <w:vAlign w:val="center"/>
            <w:hideMark/>
          </w:tcPr>
          <w:p w14:paraId="04D239E6"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1003D0E6"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7D71BEB3"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224168B3"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4CBA5C90"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26</w:t>
            </w:r>
          </w:p>
        </w:tc>
        <w:tc>
          <w:tcPr>
            <w:tcW w:w="1524" w:type="dxa"/>
            <w:tcBorders>
              <w:top w:val="nil"/>
              <w:left w:val="nil"/>
              <w:bottom w:val="single" w:sz="4" w:space="0" w:color="auto"/>
              <w:right w:val="single" w:sz="4" w:space="0" w:color="auto"/>
            </w:tcBorders>
            <w:vAlign w:val="center"/>
            <w:hideMark/>
          </w:tcPr>
          <w:p w14:paraId="247DDB3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Posudzovanie rizika-konzultácie s pôvodným obyvateľstvom</w:t>
            </w:r>
          </w:p>
        </w:tc>
        <w:tc>
          <w:tcPr>
            <w:tcW w:w="933" w:type="dxa"/>
            <w:tcBorders>
              <w:top w:val="nil"/>
              <w:left w:val="nil"/>
              <w:bottom w:val="single" w:sz="4" w:space="0" w:color="auto"/>
              <w:right w:val="single" w:sz="4" w:space="0" w:color="auto"/>
            </w:tcBorders>
            <w:vAlign w:val="center"/>
            <w:hideMark/>
          </w:tcPr>
          <w:p w14:paraId="0B4F1A0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74A66AF6"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čl.10 ods.2d)</w:t>
            </w:r>
          </w:p>
        </w:tc>
        <w:tc>
          <w:tcPr>
            <w:tcW w:w="1068" w:type="dxa"/>
            <w:tcBorders>
              <w:top w:val="nil"/>
              <w:left w:val="nil"/>
              <w:bottom w:val="single" w:sz="4" w:space="0" w:color="auto"/>
              <w:right w:val="single" w:sz="4" w:space="0" w:color="auto"/>
            </w:tcBorders>
            <w:vAlign w:val="center"/>
            <w:hideMark/>
          </w:tcPr>
          <w:p w14:paraId="2F62593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6B04E0DA"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3532F78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hospodárske subjekty - domáci producenti výrobkov z komodity drevo, hovädzí dobytok a sója, dovozcovia všetkých  výrobkov, vývozcovia </w:t>
            </w:r>
          </w:p>
        </w:tc>
        <w:tc>
          <w:tcPr>
            <w:tcW w:w="995" w:type="dxa"/>
            <w:tcBorders>
              <w:top w:val="nil"/>
              <w:left w:val="nil"/>
              <w:bottom w:val="single" w:sz="4" w:space="0" w:color="auto"/>
              <w:right w:val="single" w:sz="4" w:space="0" w:color="auto"/>
            </w:tcBorders>
            <w:vAlign w:val="center"/>
            <w:hideMark/>
          </w:tcPr>
          <w:p w14:paraId="7F4F5C25"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6 712 </w:t>
            </w:r>
          </w:p>
        </w:tc>
        <w:tc>
          <w:tcPr>
            <w:tcW w:w="820" w:type="dxa"/>
            <w:tcBorders>
              <w:top w:val="nil"/>
              <w:left w:val="nil"/>
              <w:bottom w:val="single" w:sz="4" w:space="0" w:color="auto"/>
              <w:right w:val="single" w:sz="4" w:space="0" w:color="auto"/>
            </w:tcBorders>
            <w:vAlign w:val="center"/>
            <w:hideMark/>
          </w:tcPr>
          <w:p w14:paraId="228EF0AD"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49</w:t>
            </w:r>
          </w:p>
        </w:tc>
        <w:tc>
          <w:tcPr>
            <w:tcW w:w="1003" w:type="dxa"/>
            <w:tcBorders>
              <w:top w:val="nil"/>
              <w:left w:val="nil"/>
              <w:bottom w:val="single" w:sz="4" w:space="0" w:color="auto"/>
              <w:right w:val="single" w:sz="4" w:space="0" w:color="auto"/>
            </w:tcBorders>
            <w:vAlign w:val="center"/>
            <w:hideMark/>
          </w:tcPr>
          <w:p w14:paraId="60B3F2CA"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326 816</w:t>
            </w:r>
          </w:p>
        </w:tc>
        <w:tc>
          <w:tcPr>
            <w:tcW w:w="1611" w:type="dxa"/>
            <w:tcBorders>
              <w:top w:val="nil"/>
              <w:left w:val="nil"/>
              <w:bottom w:val="single" w:sz="4" w:space="0" w:color="auto"/>
              <w:right w:val="single" w:sz="4" w:space="0" w:color="auto"/>
            </w:tcBorders>
            <w:vAlign w:val="center"/>
            <w:hideMark/>
          </w:tcPr>
          <w:p w14:paraId="72761655"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3743AABF"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39FA429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4342D1DE"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425A679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27</w:t>
            </w:r>
          </w:p>
        </w:tc>
        <w:tc>
          <w:tcPr>
            <w:tcW w:w="1524" w:type="dxa"/>
            <w:tcBorders>
              <w:top w:val="nil"/>
              <w:left w:val="nil"/>
              <w:bottom w:val="single" w:sz="4" w:space="0" w:color="auto"/>
              <w:right w:val="single" w:sz="4" w:space="0" w:color="auto"/>
            </w:tcBorders>
            <w:vAlign w:val="center"/>
            <w:hideMark/>
          </w:tcPr>
          <w:p w14:paraId="21457137"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Posudzovanie rizika-tvrdenia pôvodného obyvateľstva o využívaní a vlastníctve</w:t>
            </w:r>
          </w:p>
        </w:tc>
        <w:tc>
          <w:tcPr>
            <w:tcW w:w="933" w:type="dxa"/>
            <w:tcBorders>
              <w:top w:val="nil"/>
              <w:left w:val="nil"/>
              <w:bottom w:val="single" w:sz="4" w:space="0" w:color="auto"/>
              <w:right w:val="single" w:sz="4" w:space="0" w:color="auto"/>
            </w:tcBorders>
            <w:vAlign w:val="center"/>
            <w:hideMark/>
          </w:tcPr>
          <w:p w14:paraId="0014FE89"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4075800C"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čl.10 ods.2e)</w:t>
            </w:r>
          </w:p>
        </w:tc>
        <w:tc>
          <w:tcPr>
            <w:tcW w:w="1068" w:type="dxa"/>
            <w:tcBorders>
              <w:top w:val="nil"/>
              <w:left w:val="nil"/>
              <w:bottom w:val="single" w:sz="4" w:space="0" w:color="auto"/>
              <w:right w:val="single" w:sz="4" w:space="0" w:color="auto"/>
            </w:tcBorders>
            <w:vAlign w:val="center"/>
            <w:hideMark/>
          </w:tcPr>
          <w:p w14:paraId="76BE21A0"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771CF9B9"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2DA51F20"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hospodárske subjekty - domáci producenti výrobkov z komodity drevo, hovädzí dobytok a sója, dovozcovia všetkých  výrobkov, vývozcovia</w:t>
            </w:r>
          </w:p>
        </w:tc>
        <w:tc>
          <w:tcPr>
            <w:tcW w:w="995" w:type="dxa"/>
            <w:tcBorders>
              <w:top w:val="nil"/>
              <w:left w:val="nil"/>
              <w:bottom w:val="single" w:sz="4" w:space="0" w:color="auto"/>
              <w:right w:val="single" w:sz="4" w:space="0" w:color="auto"/>
            </w:tcBorders>
            <w:vAlign w:val="center"/>
            <w:hideMark/>
          </w:tcPr>
          <w:p w14:paraId="32A7DE46"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6 712 </w:t>
            </w:r>
          </w:p>
        </w:tc>
        <w:tc>
          <w:tcPr>
            <w:tcW w:w="820" w:type="dxa"/>
            <w:tcBorders>
              <w:top w:val="nil"/>
              <w:left w:val="nil"/>
              <w:bottom w:val="single" w:sz="4" w:space="0" w:color="auto"/>
              <w:right w:val="single" w:sz="4" w:space="0" w:color="auto"/>
            </w:tcBorders>
            <w:vAlign w:val="center"/>
            <w:hideMark/>
          </w:tcPr>
          <w:p w14:paraId="6D07007D"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49</w:t>
            </w:r>
          </w:p>
        </w:tc>
        <w:tc>
          <w:tcPr>
            <w:tcW w:w="1003" w:type="dxa"/>
            <w:tcBorders>
              <w:top w:val="nil"/>
              <w:left w:val="nil"/>
              <w:bottom w:val="single" w:sz="4" w:space="0" w:color="auto"/>
              <w:right w:val="single" w:sz="4" w:space="0" w:color="auto"/>
            </w:tcBorders>
            <w:vAlign w:val="center"/>
            <w:hideMark/>
          </w:tcPr>
          <w:p w14:paraId="40AAAC2D"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326 816</w:t>
            </w:r>
          </w:p>
        </w:tc>
        <w:tc>
          <w:tcPr>
            <w:tcW w:w="1611" w:type="dxa"/>
            <w:tcBorders>
              <w:top w:val="nil"/>
              <w:left w:val="nil"/>
              <w:bottom w:val="single" w:sz="4" w:space="0" w:color="auto"/>
              <w:right w:val="single" w:sz="4" w:space="0" w:color="auto"/>
            </w:tcBorders>
            <w:vAlign w:val="center"/>
            <w:hideMark/>
          </w:tcPr>
          <w:p w14:paraId="6E9C226C"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76E16E89"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415A6DCA"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7A2A9E4B"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7579F78E"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28</w:t>
            </w:r>
          </w:p>
        </w:tc>
        <w:tc>
          <w:tcPr>
            <w:tcW w:w="1524" w:type="dxa"/>
            <w:tcBorders>
              <w:top w:val="nil"/>
              <w:left w:val="nil"/>
              <w:bottom w:val="single" w:sz="4" w:space="0" w:color="auto"/>
              <w:right w:val="single" w:sz="4" w:space="0" w:color="auto"/>
            </w:tcBorders>
            <w:vAlign w:val="center"/>
            <w:hideMark/>
          </w:tcPr>
          <w:p w14:paraId="631AEE7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Posudzovanie rizika-rozšírenosť odlesňovania a degradácie lesa</w:t>
            </w:r>
          </w:p>
        </w:tc>
        <w:tc>
          <w:tcPr>
            <w:tcW w:w="933" w:type="dxa"/>
            <w:tcBorders>
              <w:top w:val="nil"/>
              <w:left w:val="nil"/>
              <w:bottom w:val="single" w:sz="4" w:space="0" w:color="auto"/>
              <w:right w:val="single" w:sz="4" w:space="0" w:color="auto"/>
            </w:tcBorders>
            <w:vAlign w:val="center"/>
            <w:hideMark/>
          </w:tcPr>
          <w:p w14:paraId="1B3BD41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6144C71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čl.10 ods.2f)</w:t>
            </w:r>
          </w:p>
        </w:tc>
        <w:tc>
          <w:tcPr>
            <w:tcW w:w="1068" w:type="dxa"/>
            <w:tcBorders>
              <w:top w:val="nil"/>
              <w:left w:val="nil"/>
              <w:bottom w:val="single" w:sz="4" w:space="0" w:color="auto"/>
              <w:right w:val="single" w:sz="4" w:space="0" w:color="auto"/>
            </w:tcBorders>
            <w:vAlign w:val="center"/>
            <w:hideMark/>
          </w:tcPr>
          <w:p w14:paraId="26973299"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117CDE9E"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7E750E5D"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hospodárske subjekty - domáci producenti výrobkov z komodity drevo, hovädzí dobytok a sója, dovozcovia všetkých  výrobkov, vývozcovia </w:t>
            </w:r>
          </w:p>
        </w:tc>
        <w:tc>
          <w:tcPr>
            <w:tcW w:w="995" w:type="dxa"/>
            <w:tcBorders>
              <w:top w:val="nil"/>
              <w:left w:val="nil"/>
              <w:bottom w:val="single" w:sz="4" w:space="0" w:color="auto"/>
              <w:right w:val="single" w:sz="4" w:space="0" w:color="auto"/>
            </w:tcBorders>
            <w:vAlign w:val="center"/>
            <w:hideMark/>
          </w:tcPr>
          <w:p w14:paraId="6BB5041D"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26 473 </w:t>
            </w:r>
          </w:p>
        </w:tc>
        <w:tc>
          <w:tcPr>
            <w:tcW w:w="820" w:type="dxa"/>
            <w:tcBorders>
              <w:top w:val="nil"/>
              <w:left w:val="nil"/>
              <w:bottom w:val="single" w:sz="4" w:space="0" w:color="auto"/>
              <w:right w:val="single" w:sz="4" w:space="0" w:color="auto"/>
            </w:tcBorders>
            <w:vAlign w:val="center"/>
            <w:hideMark/>
          </w:tcPr>
          <w:p w14:paraId="1A6BAFF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6</w:t>
            </w:r>
          </w:p>
        </w:tc>
        <w:tc>
          <w:tcPr>
            <w:tcW w:w="1003" w:type="dxa"/>
            <w:tcBorders>
              <w:top w:val="nil"/>
              <w:left w:val="nil"/>
              <w:bottom w:val="single" w:sz="4" w:space="0" w:color="auto"/>
              <w:right w:val="single" w:sz="4" w:space="0" w:color="auto"/>
            </w:tcBorders>
            <w:vAlign w:val="center"/>
            <w:hideMark/>
          </w:tcPr>
          <w:p w14:paraId="304A721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161 125</w:t>
            </w:r>
          </w:p>
        </w:tc>
        <w:tc>
          <w:tcPr>
            <w:tcW w:w="1611" w:type="dxa"/>
            <w:tcBorders>
              <w:top w:val="nil"/>
              <w:left w:val="nil"/>
              <w:bottom w:val="single" w:sz="4" w:space="0" w:color="auto"/>
              <w:right w:val="single" w:sz="4" w:space="0" w:color="auto"/>
            </w:tcBorders>
            <w:vAlign w:val="center"/>
            <w:hideMark/>
          </w:tcPr>
          <w:p w14:paraId="3306E020"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29D0FF52"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51DFC28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0D3054CE"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5007A99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29</w:t>
            </w:r>
          </w:p>
        </w:tc>
        <w:tc>
          <w:tcPr>
            <w:tcW w:w="1524" w:type="dxa"/>
            <w:tcBorders>
              <w:top w:val="nil"/>
              <w:left w:val="nil"/>
              <w:bottom w:val="single" w:sz="4" w:space="0" w:color="auto"/>
              <w:right w:val="single" w:sz="4" w:space="0" w:color="auto"/>
            </w:tcBorders>
            <w:vAlign w:val="center"/>
            <w:hideMark/>
          </w:tcPr>
          <w:p w14:paraId="5101F9E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Posudzovanie rizika-zdroj, spoľahlivosť a platnosť informácií uvedených podľa čl. 9</w:t>
            </w:r>
          </w:p>
        </w:tc>
        <w:tc>
          <w:tcPr>
            <w:tcW w:w="933" w:type="dxa"/>
            <w:tcBorders>
              <w:top w:val="nil"/>
              <w:left w:val="nil"/>
              <w:bottom w:val="single" w:sz="4" w:space="0" w:color="auto"/>
              <w:right w:val="single" w:sz="4" w:space="0" w:color="auto"/>
            </w:tcBorders>
            <w:vAlign w:val="center"/>
            <w:hideMark/>
          </w:tcPr>
          <w:p w14:paraId="53DD941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76865F5C"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čl.10 ods.2g)</w:t>
            </w:r>
          </w:p>
        </w:tc>
        <w:tc>
          <w:tcPr>
            <w:tcW w:w="1068" w:type="dxa"/>
            <w:tcBorders>
              <w:top w:val="nil"/>
              <w:left w:val="nil"/>
              <w:bottom w:val="single" w:sz="4" w:space="0" w:color="auto"/>
              <w:right w:val="single" w:sz="4" w:space="0" w:color="auto"/>
            </w:tcBorders>
            <w:vAlign w:val="center"/>
            <w:hideMark/>
          </w:tcPr>
          <w:p w14:paraId="1C05510C"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1303005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752FFDC9"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hospodárske subjekty - domáci producenti výrobkov z komodity drevo, hovädzí dobytok a sója, dovozcovia všetkých  výrobkov, vývozcovia </w:t>
            </w:r>
          </w:p>
        </w:tc>
        <w:tc>
          <w:tcPr>
            <w:tcW w:w="995" w:type="dxa"/>
            <w:tcBorders>
              <w:top w:val="nil"/>
              <w:left w:val="nil"/>
              <w:bottom w:val="single" w:sz="4" w:space="0" w:color="auto"/>
              <w:right w:val="single" w:sz="4" w:space="0" w:color="auto"/>
            </w:tcBorders>
            <w:vAlign w:val="center"/>
            <w:hideMark/>
          </w:tcPr>
          <w:p w14:paraId="4D280A78"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26 473 </w:t>
            </w:r>
          </w:p>
        </w:tc>
        <w:tc>
          <w:tcPr>
            <w:tcW w:w="820" w:type="dxa"/>
            <w:tcBorders>
              <w:top w:val="nil"/>
              <w:left w:val="nil"/>
              <w:bottom w:val="single" w:sz="4" w:space="0" w:color="auto"/>
              <w:right w:val="single" w:sz="4" w:space="0" w:color="auto"/>
            </w:tcBorders>
            <w:vAlign w:val="center"/>
            <w:hideMark/>
          </w:tcPr>
          <w:p w14:paraId="1426809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49</w:t>
            </w:r>
          </w:p>
        </w:tc>
        <w:tc>
          <w:tcPr>
            <w:tcW w:w="1003" w:type="dxa"/>
            <w:tcBorders>
              <w:top w:val="nil"/>
              <w:left w:val="nil"/>
              <w:bottom w:val="single" w:sz="4" w:space="0" w:color="auto"/>
              <w:right w:val="single" w:sz="4" w:space="0" w:color="auto"/>
            </w:tcBorders>
            <w:vAlign w:val="center"/>
            <w:hideMark/>
          </w:tcPr>
          <w:p w14:paraId="241F5F3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1 289 003</w:t>
            </w:r>
          </w:p>
        </w:tc>
        <w:tc>
          <w:tcPr>
            <w:tcW w:w="1611" w:type="dxa"/>
            <w:tcBorders>
              <w:top w:val="nil"/>
              <w:left w:val="nil"/>
              <w:bottom w:val="single" w:sz="4" w:space="0" w:color="auto"/>
              <w:right w:val="single" w:sz="4" w:space="0" w:color="auto"/>
            </w:tcBorders>
            <w:vAlign w:val="center"/>
            <w:hideMark/>
          </w:tcPr>
          <w:p w14:paraId="6294BCAF"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7F178181"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43D01C56"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2665BAFF"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12320D06"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w:t>
            </w:r>
          </w:p>
        </w:tc>
        <w:tc>
          <w:tcPr>
            <w:tcW w:w="1524" w:type="dxa"/>
            <w:tcBorders>
              <w:top w:val="nil"/>
              <w:left w:val="nil"/>
              <w:bottom w:val="single" w:sz="4" w:space="0" w:color="auto"/>
              <w:right w:val="single" w:sz="4" w:space="0" w:color="auto"/>
            </w:tcBorders>
            <w:vAlign w:val="center"/>
            <w:hideMark/>
          </w:tcPr>
          <w:p w14:paraId="252A5CC6"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Posudzovanie rizika-obavy z korupcie, falšovania, nedostatočného presadzovania práva, porušovania medzinárodného práva, ozbrojených konfliktov, sankcií </w:t>
            </w:r>
          </w:p>
        </w:tc>
        <w:tc>
          <w:tcPr>
            <w:tcW w:w="933" w:type="dxa"/>
            <w:tcBorders>
              <w:top w:val="nil"/>
              <w:left w:val="nil"/>
              <w:bottom w:val="single" w:sz="4" w:space="0" w:color="auto"/>
              <w:right w:val="single" w:sz="4" w:space="0" w:color="auto"/>
            </w:tcBorders>
            <w:vAlign w:val="center"/>
            <w:hideMark/>
          </w:tcPr>
          <w:p w14:paraId="6535D73E"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5D8F5205"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čl.10 ods.2h)</w:t>
            </w:r>
          </w:p>
        </w:tc>
        <w:tc>
          <w:tcPr>
            <w:tcW w:w="1068" w:type="dxa"/>
            <w:tcBorders>
              <w:top w:val="nil"/>
              <w:left w:val="nil"/>
              <w:bottom w:val="single" w:sz="4" w:space="0" w:color="auto"/>
              <w:right w:val="single" w:sz="4" w:space="0" w:color="auto"/>
            </w:tcBorders>
            <w:vAlign w:val="center"/>
            <w:hideMark/>
          </w:tcPr>
          <w:p w14:paraId="5E4A6441"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66F4F4A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5E5B22E7"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hospodárske subjekty - domáci producenti výrobkov z komodity drevo, hovädzí dobytok a sója, dovozcovia všetkých  výrobkov, vývozcovia </w:t>
            </w:r>
          </w:p>
        </w:tc>
        <w:tc>
          <w:tcPr>
            <w:tcW w:w="995" w:type="dxa"/>
            <w:tcBorders>
              <w:top w:val="nil"/>
              <w:left w:val="nil"/>
              <w:bottom w:val="single" w:sz="4" w:space="0" w:color="auto"/>
              <w:right w:val="single" w:sz="4" w:space="0" w:color="auto"/>
            </w:tcBorders>
            <w:vAlign w:val="center"/>
            <w:hideMark/>
          </w:tcPr>
          <w:p w14:paraId="6956EF80"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26 473 </w:t>
            </w:r>
          </w:p>
        </w:tc>
        <w:tc>
          <w:tcPr>
            <w:tcW w:w="820" w:type="dxa"/>
            <w:tcBorders>
              <w:top w:val="nil"/>
              <w:left w:val="nil"/>
              <w:bottom w:val="single" w:sz="4" w:space="0" w:color="auto"/>
              <w:right w:val="single" w:sz="4" w:space="0" w:color="auto"/>
            </w:tcBorders>
            <w:vAlign w:val="center"/>
            <w:hideMark/>
          </w:tcPr>
          <w:p w14:paraId="472EFDCE"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49</w:t>
            </w:r>
          </w:p>
        </w:tc>
        <w:tc>
          <w:tcPr>
            <w:tcW w:w="1003" w:type="dxa"/>
            <w:tcBorders>
              <w:top w:val="nil"/>
              <w:left w:val="nil"/>
              <w:bottom w:val="single" w:sz="4" w:space="0" w:color="auto"/>
              <w:right w:val="single" w:sz="4" w:space="0" w:color="auto"/>
            </w:tcBorders>
            <w:vAlign w:val="center"/>
            <w:hideMark/>
          </w:tcPr>
          <w:p w14:paraId="70CBAEC9"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1 289 003</w:t>
            </w:r>
          </w:p>
        </w:tc>
        <w:tc>
          <w:tcPr>
            <w:tcW w:w="1611" w:type="dxa"/>
            <w:tcBorders>
              <w:top w:val="nil"/>
              <w:left w:val="nil"/>
              <w:bottom w:val="single" w:sz="4" w:space="0" w:color="auto"/>
              <w:right w:val="single" w:sz="4" w:space="0" w:color="auto"/>
            </w:tcBorders>
            <w:vAlign w:val="center"/>
            <w:hideMark/>
          </w:tcPr>
          <w:p w14:paraId="50FD44E3"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1F4899A6"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3F3B3F56"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5F3562AE"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27C3948A"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lastRenderedPageBreak/>
              <w:t>31</w:t>
            </w:r>
          </w:p>
        </w:tc>
        <w:tc>
          <w:tcPr>
            <w:tcW w:w="1524" w:type="dxa"/>
            <w:tcBorders>
              <w:top w:val="nil"/>
              <w:left w:val="nil"/>
              <w:bottom w:val="single" w:sz="4" w:space="0" w:color="auto"/>
              <w:right w:val="single" w:sz="4" w:space="0" w:color="auto"/>
            </w:tcBorders>
            <w:vAlign w:val="center"/>
            <w:hideMark/>
          </w:tcPr>
          <w:p w14:paraId="15264C0D"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Posudzovanie rizika- zložitý </w:t>
            </w:r>
            <w:proofErr w:type="spellStart"/>
            <w:r w:rsidRPr="0054095D">
              <w:rPr>
                <w:rFonts w:ascii="Times New Roman" w:eastAsia="Times New Roman" w:hAnsi="Times New Roman" w:cs="Times New Roman"/>
                <w:color w:val="000000"/>
                <w:sz w:val="16"/>
                <w:szCs w:val="16"/>
                <w:lang w:eastAsia="sk-SK"/>
              </w:rPr>
              <w:t>dodavateľský</w:t>
            </w:r>
            <w:proofErr w:type="spellEnd"/>
            <w:r w:rsidRPr="0054095D">
              <w:rPr>
                <w:rFonts w:ascii="Times New Roman" w:eastAsia="Times New Roman" w:hAnsi="Times New Roman" w:cs="Times New Roman"/>
                <w:color w:val="000000"/>
                <w:sz w:val="16"/>
                <w:szCs w:val="16"/>
                <w:lang w:eastAsia="sk-SK"/>
              </w:rPr>
              <w:t xml:space="preserve"> reťazec - ťažkosti pri identifikovaní plochy produkcie</w:t>
            </w:r>
          </w:p>
        </w:tc>
        <w:tc>
          <w:tcPr>
            <w:tcW w:w="933" w:type="dxa"/>
            <w:tcBorders>
              <w:top w:val="nil"/>
              <w:left w:val="nil"/>
              <w:bottom w:val="single" w:sz="4" w:space="0" w:color="auto"/>
              <w:right w:val="single" w:sz="4" w:space="0" w:color="auto"/>
            </w:tcBorders>
            <w:vAlign w:val="center"/>
            <w:hideMark/>
          </w:tcPr>
          <w:p w14:paraId="794040FF"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310A7245"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čl.10 ods.2i)</w:t>
            </w:r>
          </w:p>
        </w:tc>
        <w:tc>
          <w:tcPr>
            <w:tcW w:w="1068" w:type="dxa"/>
            <w:tcBorders>
              <w:top w:val="nil"/>
              <w:left w:val="nil"/>
              <w:bottom w:val="single" w:sz="4" w:space="0" w:color="auto"/>
              <w:right w:val="single" w:sz="4" w:space="0" w:color="auto"/>
            </w:tcBorders>
            <w:vAlign w:val="center"/>
            <w:hideMark/>
          </w:tcPr>
          <w:p w14:paraId="78CE8FD0"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27701B1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12CC3D5D"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hospodárske subjekty - domáci producenti výrobkov z komodity drevo, hovädzí dobytok a sója, dovozcovia všetkých  výrobkov, vývozcovia </w:t>
            </w:r>
          </w:p>
        </w:tc>
        <w:tc>
          <w:tcPr>
            <w:tcW w:w="995" w:type="dxa"/>
            <w:tcBorders>
              <w:top w:val="nil"/>
              <w:left w:val="nil"/>
              <w:bottom w:val="single" w:sz="4" w:space="0" w:color="auto"/>
              <w:right w:val="single" w:sz="4" w:space="0" w:color="auto"/>
            </w:tcBorders>
            <w:vAlign w:val="center"/>
            <w:hideMark/>
          </w:tcPr>
          <w:p w14:paraId="405AE3DD"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6 712 </w:t>
            </w:r>
          </w:p>
        </w:tc>
        <w:tc>
          <w:tcPr>
            <w:tcW w:w="820" w:type="dxa"/>
            <w:tcBorders>
              <w:top w:val="nil"/>
              <w:left w:val="nil"/>
              <w:bottom w:val="single" w:sz="4" w:space="0" w:color="auto"/>
              <w:right w:val="single" w:sz="4" w:space="0" w:color="auto"/>
            </w:tcBorders>
            <w:vAlign w:val="center"/>
            <w:hideMark/>
          </w:tcPr>
          <w:p w14:paraId="79E46F45"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122</w:t>
            </w:r>
          </w:p>
        </w:tc>
        <w:tc>
          <w:tcPr>
            <w:tcW w:w="1003" w:type="dxa"/>
            <w:tcBorders>
              <w:top w:val="nil"/>
              <w:left w:val="nil"/>
              <w:bottom w:val="single" w:sz="4" w:space="0" w:color="auto"/>
              <w:right w:val="single" w:sz="4" w:space="0" w:color="auto"/>
            </w:tcBorders>
            <w:vAlign w:val="center"/>
            <w:hideMark/>
          </w:tcPr>
          <w:p w14:paraId="4B8DB00A"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817 039</w:t>
            </w:r>
          </w:p>
        </w:tc>
        <w:tc>
          <w:tcPr>
            <w:tcW w:w="1611" w:type="dxa"/>
            <w:tcBorders>
              <w:top w:val="nil"/>
              <w:left w:val="nil"/>
              <w:bottom w:val="single" w:sz="4" w:space="0" w:color="auto"/>
              <w:right w:val="single" w:sz="4" w:space="0" w:color="auto"/>
            </w:tcBorders>
            <w:vAlign w:val="center"/>
            <w:hideMark/>
          </w:tcPr>
          <w:p w14:paraId="15A740C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4C6D07A1"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0DCA9690"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4827CF4E"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1E1784E1"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32</w:t>
            </w:r>
          </w:p>
        </w:tc>
        <w:tc>
          <w:tcPr>
            <w:tcW w:w="1524" w:type="dxa"/>
            <w:tcBorders>
              <w:top w:val="nil"/>
              <w:left w:val="nil"/>
              <w:bottom w:val="single" w:sz="4" w:space="0" w:color="auto"/>
              <w:right w:val="single" w:sz="4" w:space="0" w:color="auto"/>
            </w:tcBorders>
            <w:vAlign w:val="center"/>
            <w:hideMark/>
          </w:tcPr>
          <w:p w14:paraId="07517326"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Posudzovanie rizika-riziko zmiešavania s produktami </w:t>
            </w:r>
            <w:proofErr w:type="spellStart"/>
            <w:r w:rsidRPr="0054095D">
              <w:rPr>
                <w:rFonts w:ascii="Times New Roman" w:eastAsia="Times New Roman" w:hAnsi="Times New Roman" w:cs="Times New Roman"/>
                <w:color w:val="000000"/>
                <w:sz w:val="16"/>
                <w:szCs w:val="16"/>
                <w:lang w:eastAsia="sk-SK"/>
              </w:rPr>
              <w:t>nezámeho</w:t>
            </w:r>
            <w:proofErr w:type="spellEnd"/>
            <w:r w:rsidRPr="0054095D">
              <w:rPr>
                <w:rFonts w:ascii="Times New Roman" w:eastAsia="Times New Roman" w:hAnsi="Times New Roman" w:cs="Times New Roman"/>
                <w:color w:val="000000"/>
                <w:sz w:val="16"/>
                <w:szCs w:val="16"/>
                <w:lang w:eastAsia="sk-SK"/>
              </w:rPr>
              <w:t xml:space="preserve"> pôvodu alebo z vyššie rizikových krajín</w:t>
            </w:r>
          </w:p>
        </w:tc>
        <w:tc>
          <w:tcPr>
            <w:tcW w:w="933" w:type="dxa"/>
            <w:tcBorders>
              <w:top w:val="nil"/>
              <w:left w:val="nil"/>
              <w:bottom w:val="single" w:sz="4" w:space="0" w:color="auto"/>
              <w:right w:val="single" w:sz="4" w:space="0" w:color="auto"/>
            </w:tcBorders>
            <w:vAlign w:val="center"/>
            <w:hideMark/>
          </w:tcPr>
          <w:p w14:paraId="5ABB3040"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5A36F0F9"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čl.10 ods.2j)</w:t>
            </w:r>
          </w:p>
        </w:tc>
        <w:tc>
          <w:tcPr>
            <w:tcW w:w="1068" w:type="dxa"/>
            <w:tcBorders>
              <w:top w:val="nil"/>
              <w:left w:val="nil"/>
              <w:bottom w:val="single" w:sz="4" w:space="0" w:color="auto"/>
              <w:right w:val="single" w:sz="4" w:space="0" w:color="auto"/>
            </w:tcBorders>
            <w:vAlign w:val="center"/>
            <w:hideMark/>
          </w:tcPr>
          <w:p w14:paraId="08C7659D"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6491F3C0"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4E410409"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hospodárske subjekty - domáci producenti výrobkov z komodity drevo, hovädzí dobytok a sója, dovozcovia všetkých  výrobkov, vývozcovia</w:t>
            </w:r>
          </w:p>
        </w:tc>
        <w:tc>
          <w:tcPr>
            <w:tcW w:w="995" w:type="dxa"/>
            <w:tcBorders>
              <w:top w:val="nil"/>
              <w:left w:val="nil"/>
              <w:bottom w:val="single" w:sz="4" w:space="0" w:color="auto"/>
              <w:right w:val="single" w:sz="4" w:space="0" w:color="auto"/>
            </w:tcBorders>
            <w:vAlign w:val="center"/>
            <w:hideMark/>
          </w:tcPr>
          <w:p w14:paraId="2F44ADB4"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26 473 </w:t>
            </w:r>
          </w:p>
        </w:tc>
        <w:tc>
          <w:tcPr>
            <w:tcW w:w="820" w:type="dxa"/>
            <w:tcBorders>
              <w:top w:val="nil"/>
              <w:left w:val="nil"/>
              <w:bottom w:val="single" w:sz="4" w:space="0" w:color="auto"/>
              <w:right w:val="single" w:sz="4" w:space="0" w:color="auto"/>
            </w:tcBorders>
            <w:vAlign w:val="center"/>
            <w:hideMark/>
          </w:tcPr>
          <w:p w14:paraId="78C8A376"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49</w:t>
            </w:r>
          </w:p>
        </w:tc>
        <w:tc>
          <w:tcPr>
            <w:tcW w:w="1003" w:type="dxa"/>
            <w:tcBorders>
              <w:top w:val="nil"/>
              <w:left w:val="nil"/>
              <w:bottom w:val="single" w:sz="4" w:space="0" w:color="auto"/>
              <w:right w:val="single" w:sz="4" w:space="0" w:color="auto"/>
            </w:tcBorders>
            <w:vAlign w:val="center"/>
            <w:hideMark/>
          </w:tcPr>
          <w:p w14:paraId="4433D43D"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1 289 003</w:t>
            </w:r>
          </w:p>
        </w:tc>
        <w:tc>
          <w:tcPr>
            <w:tcW w:w="1611" w:type="dxa"/>
            <w:tcBorders>
              <w:top w:val="nil"/>
              <w:left w:val="nil"/>
              <w:bottom w:val="single" w:sz="4" w:space="0" w:color="auto"/>
              <w:right w:val="single" w:sz="4" w:space="0" w:color="auto"/>
            </w:tcBorders>
            <w:vAlign w:val="center"/>
            <w:hideMark/>
          </w:tcPr>
          <w:p w14:paraId="1361F11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2F69E8E7"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0D18A396"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6D3775B4"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3A48BE26"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33</w:t>
            </w:r>
          </w:p>
        </w:tc>
        <w:tc>
          <w:tcPr>
            <w:tcW w:w="1524" w:type="dxa"/>
            <w:tcBorders>
              <w:top w:val="nil"/>
              <w:left w:val="nil"/>
              <w:bottom w:val="single" w:sz="4" w:space="0" w:color="auto"/>
              <w:right w:val="single" w:sz="4" w:space="0" w:color="auto"/>
            </w:tcBorders>
            <w:vAlign w:val="center"/>
            <w:hideMark/>
          </w:tcPr>
          <w:p w14:paraId="13B39757"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Posudzovanie rizika-závery zo zasadnutí pracovných skupín EK</w:t>
            </w:r>
          </w:p>
        </w:tc>
        <w:tc>
          <w:tcPr>
            <w:tcW w:w="933" w:type="dxa"/>
            <w:tcBorders>
              <w:top w:val="nil"/>
              <w:left w:val="nil"/>
              <w:bottom w:val="single" w:sz="4" w:space="0" w:color="auto"/>
              <w:right w:val="single" w:sz="4" w:space="0" w:color="auto"/>
            </w:tcBorders>
            <w:vAlign w:val="center"/>
            <w:hideMark/>
          </w:tcPr>
          <w:p w14:paraId="6BC1AEC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005B281F"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čl.10 ods.2k)</w:t>
            </w:r>
          </w:p>
        </w:tc>
        <w:tc>
          <w:tcPr>
            <w:tcW w:w="1068" w:type="dxa"/>
            <w:tcBorders>
              <w:top w:val="nil"/>
              <w:left w:val="nil"/>
              <w:bottom w:val="single" w:sz="4" w:space="0" w:color="auto"/>
              <w:right w:val="single" w:sz="4" w:space="0" w:color="auto"/>
            </w:tcBorders>
            <w:vAlign w:val="center"/>
            <w:hideMark/>
          </w:tcPr>
          <w:p w14:paraId="441ECB4F"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6C6A6951"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49574BED"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hospodárske subjekty - domáci producenti výrobkov z komodity drevo, hovädzí dobytok a sója, dovozcovia všetkých  výrobkov, vývozcovia</w:t>
            </w:r>
          </w:p>
        </w:tc>
        <w:tc>
          <w:tcPr>
            <w:tcW w:w="995" w:type="dxa"/>
            <w:tcBorders>
              <w:top w:val="nil"/>
              <w:left w:val="nil"/>
              <w:bottom w:val="single" w:sz="4" w:space="0" w:color="auto"/>
              <w:right w:val="single" w:sz="4" w:space="0" w:color="auto"/>
            </w:tcBorders>
            <w:vAlign w:val="center"/>
            <w:hideMark/>
          </w:tcPr>
          <w:p w14:paraId="3508948C"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26 473 </w:t>
            </w:r>
          </w:p>
        </w:tc>
        <w:tc>
          <w:tcPr>
            <w:tcW w:w="820" w:type="dxa"/>
            <w:tcBorders>
              <w:top w:val="nil"/>
              <w:left w:val="nil"/>
              <w:bottom w:val="single" w:sz="4" w:space="0" w:color="auto"/>
              <w:right w:val="single" w:sz="4" w:space="0" w:color="auto"/>
            </w:tcBorders>
            <w:vAlign w:val="center"/>
            <w:hideMark/>
          </w:tcPr>
          <w:p w14:paraId="25378359"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6</w:t>
            </w:r>
          </w:p>
        </w:tc>
        <w:tc>
          <w:tcPr>
            <w:tcW w:w="1003" w:type="dxa"/>
            <w:tcBorders>
              <w:top w:val="nil"/>
              <w:left w:val="nil"/>
              <w:bottom w:val="single" w:sz="4" w:space="0" w:color="auto"/>
              <w:right w:val="single" w:sz="4" w:space="0" w:color="auto"/>
            </w:tcBorders>
            <w:vAlign w:val="center"/>
            <w:hideMark/>
          </w:tcPr>
          <w:p w14:paraId="5DB6A18E"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161 125</w:t>
            </w:r>
          </w:p>
        </w:tc>
        <w:tc>
          <w:tcPr>
            <w:tcW w:w="1611" w:type="dxa"/>
            <w:tcBorders>
              <w:top w:val="nil"/>
              <w:left w:val="nil"/>
              <w:bottom w:val="single" w:sz="4" w:space="0" w:color="auto"/>
              <w:right w:val="single" w:sz="4" w:space="0" w:color="auto"/>
            </w:tcBorders>
            <w:vAlign w:val="center"/>
            <w:hideMark/>
          </w:tcPr>
          <w:p w14:paraId="4260B59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1322C550"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37F839AC"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5DB8A1B6"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03AB6E0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34</w:t>
            </w:r>
          </w:p>
        </w:tc>
        <w:tc>
          <w:tcPr>
            <w:tcW w:w="1524" w:type="dxa"/>
            <w:tcBorders>
              <w:top w:val="nil"/>
              <w:left w:val="nil"/>
              <w:bottom w:val="single" w:sz="4" w:space="0" w:color="auto"/>
              <w:right w:val="single" w:sz="4" w:space="0" w:color="auto"/>
            </w:tcBorders>
            <w:vAlign w:val="center"/>
            <w:hideMark/>
          </w:tcPr>
          <w:p w14:paraId="62A800B1"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Posudzovanie rizika-opodstatnené obavy a nedodržiavanie nariadenia v rámci obchodného reťazca v minulosti</w:t>
            </w:r>
          </w:p>
        </w:tc>
        <w:tc>
          <w:tcPr>
            <w:tcW w:w="933" w:type="dxa"/>
            <w:tcBorders>
              <w:top w:val="nil"/>
              <w:left w:val="nil"/>
              <w:bottom w:val="single" w:sz="4" w:space="0" w:color="auto"/>
              <w:right w:val="single" w:sz="4" w:space="0" w:color="auto"/>
            </w:tcBorders>
            <w:vAlign w:val="center"/>
            <w:hideMark/>
          </w:tcPr>
          <w:p w14:paraId="622F6875"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4FC72865"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čl.10 ods.2l) </w:t>
            </w:r>
          </w:p>
        </w:tc>
        <w:tc>
          <w:tcPr>
            <w:tcW w:w="1068" w:type="dxa"/>
            <w:tcBorders>
              <w:top w:val="nil"/>
              <w:left w:val="nil"/>
              <w:bottom w:val="single" w:sz="4" w:space="0" w:color="auto"/>
              <w:right w:val="single" w:sz="4" w:space="0" w:color="auto"/>
            </w:tcBorders>
            <w:vAlign w:val="center"/>
            <w:hideMark/>
          </w:tcPr>
          <w:p w14:paraId="26658701"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1FF902D0"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2EEDAA0C"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hospodárske subjekty - domáci producenti výrobkov z komodity drevo, hovädzí dobytok a sója, dovozcovia všetkých  výrobkov, vývozcovia </w:t>
            </w:r>
          </w:p>
        </w:tc>
        <w:tc>
          <w:tcPr>
            <w:tcW w:w="995" w:type="dxa"/>
            <w:tcBorders>
              <w:top w:val="nil"/>
              <w:left w:val="nil"/>
              <w:bottom w:val="single" w:sz="4" w:space="0" w:color="auto"/>
              <w:right w:val="single" w:sz="4" w:space="0" w:color="auto"/>
            </w:tcBorders>
            <w:vAlign w:val="center"/>
            <w:hideMark/>
          </w:tcPr>
          <w:p w14:paraId="6EA168F2"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26 473 </w:t>
            </w:r>
          </w:p>
        </w:tc>
        <w:tc>
          <w:tcPr>
            <w:tcW w:w="820" w:type="dxa"/>
            <w:tcBorders>
              <w:top w:val="nil"/>
              <w:left w:val="nil"/>
              <w:bottom w:val="single" w:sz="4" w:space="0" w:color="auto"/>
              <w:right w:val="single" w:sz="4" w:space="0" w:color="auto"/>
            </w:tcBorders>
            <w:vAlign w:val="center"/>
            <w:hideMark/>
          </w:tcPr>
          <w:p w14:paraId="4143FCE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6</w:t>
            </w:r>
          </w:p>
        </w:tc>
        <w:tc>
          <w:tcPr>
            <w:tcW w:w="1003" w:type="dxa"/>
            <w:tcBorders>
              <w:top w:val="nil"/>
              <w:left w:val="nil"/>
              <w:bottom w:val="single" w:sz="4" w:space="0" w:color="auto"/>
              <w:right w:val="single" w:sz="4" w:space="0" w:color="auto"/>
            </w:tcBorders>
            <w:vAlign w:val="center"/>
            <w:hideMark/>
          </w:tcPr>
          <w:p w14:paraId="684A26D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161 125</w:t>
            </w:r>
          </w:p>
        </w:tc>
        <w:tc>
          <w:tcPr>
            <w:tcW w:w="1611" w:type="dxa"/>
            <w:tcBorders>
              <w:top w:val="nil"/>
              <w:left w:val="nil"/>
              <w:bottom w:val="single" w:sz="4" w:space="0" w:color="auto"/>
              <w:right w:val="single" w:sz="4" w:space="0" w:color="auto"/>
            </w:tcBorders>
            <w:vAlign w:val="center"/>
            <w:hideMark/>
          </w:tcPr>
          <w:p w14:paraId="7FC03E9F"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0D2F4F07"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6AF77D5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206C208D"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0F209EAF"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35</w:t>
            </w:r>
          </w:p>
        </w:tc>
        <w:tc>
          <w:tcPr>
            <w:tcW w:w="1524" w:type="dxa"/>
            <w:tcBorders>
              <w:top w:val="nil"/>
              <w:left w:val="nil"/>
              <w:bottom w:val="single" w:sz="4" w:space="0" w:color="auto"/>
              <w:right w:val="single" w:sz="4" w:space="0" w:color="auto"/>
            </w:tcBorders>
            <w:vAlign w:val="center"/>
            <w:hideMark/>
          </w:tcPr>
          <w:p w14:paraId="717451B3"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Posudzovanie rizika-informácie o riziku, že výrobky sú nevyhovujúce</w:t>
            </w:r>
          </w:p>
        </w:tc>
        <w:tc>
          <w:tcPr>
            <w:tcW w:w="933" w:type="dxa"/>
            <w:tcBorders>
              <w:top w:val="nil"/>
              <w:left w:val="nil"/>
              <w:bottom w:val="single" w:sz="4" w:space="0" w:color="auto"/>
              <w:right w:val="single" w:sz="4" w:space="0" w:color="auto"/>
            </w:tcBorders>
            <w:vAlign w:val="center"/>
            <w:hideMark/>
          </w:tcPr>
          <w:p w14:paraId="166F2DBA"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4239E90D"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čl.10 ods.2m) </w:t>
            </w:r>
          </w:p>
        </w:tc>
        <w:tc>
          <w:tcPr>
            <w:tcW w:w="1068" w:type="dxa"/>
            <w:tcBorders>
              <w:top w:val="nil"/>
              <w:left w:val="nil"/>
              <w:bottom w:val="single" w:sz="4" w:space="0" w:color="auto"/>
              <w:right w:val="single" w:sz="4" w:space="0" w:color="auto"/>
            </w:tcBorders>
            <w:vAlign w:val="center"/>
            <w:hideMark/>
          </w:tcPr>
          <w:p w14:paraId="42AE5F3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368732AC"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7BAFAFB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hospodárske subjekty - domáci producenti výrobkov z komodity drevo, hovädzí dobytok a sója, dovozcovia všetkých  výrobkov, vývozcovia </w:t>
            </w:r>
          </w:p>
        </w:tc>
        <w:tc>
          <w:tcPr>
            <w:tcW w:w="995" w:type="dxa"/>
            <w:tcBorders>
              <w:top w:val="nil"/>
              <w:left w:val="nil"/>
              <w:bottom w:val="single" w:sz="4" w:space="0" w:color="auto"/>
              <w:right w:val="single" w:sz="4" w:space="0" w:color="auto"/>
            </w:tcBorders>
            <w:vAlign w:val="center"/>
            <w:hideMark/>
          </w:tcPr>
          <w:p w14:paraId="1DF531BD"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26 473 </w:t>
            </w:r>
          </w:p>
        </w:tc>
        <w:tc>
          <w:tcPr>
            <w:tcW w:w="820" w:type="dxa"/>
            <w:tcBorders>
              <w:top w:val="nil"/>
              <w:left w:val="nil"/>
              <w:bottom w:val="single" w:sz="4" w:space="0" w:color="auto"/>
              <w:right w:val="single" w:sz="4" w:space="0" w:color="auto"/>
            </w:tcBorders>
            <w:vAlign w:val="center"/>
            <w:hideMark/>
          </w:tcPr>
          <w:p w14:paraId="6281D7EE"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6</w:t>
            </w:r>
          </w:p>
        </w:tc>
        <w:tc>
          <w:tcPr>
            <w:tcW w:w="1003" w:type="dxa"/>
            <w:tcBorders>
              <w:top w:val="nil"/>
              <w:left w:val="nil"/>
              <w:bottom w:val="single" w:sz="4" w:space="0" w:color="auto"/>
              <w:right w:val="single" w:sz="4" w:space="0" w:color="auto"/>
            </w:tcBorders>
            <w:vAlign w:val="center"/>
            <w:hideMark/>
          </w:tcPr>
          <w:p w14:paraId="2A45AF1D"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161 125</w:t>
            </w:r>
          </w:p>
        </w:tc>
        <w:tc>
          <w:tcPr>
            <w:tcW w:w="1611" w:type="dxa"/>
            <w:tcBorders>
              <w:top w:val="nil"/>
              <w:left w:val="nil"/>
              <w:bottom w:val="single" w:sz="4" w:space="0" w:color="auto"/>
              <w:right w:val="single" w:sz="4" w:space="0" w:color="auto"/>
            </w:tcBorders>
            <w:vAlign w:val="center"/>
            <w:hideMark/>
          </w:tcPr>
          <w:p w14:paraId="4E5BA35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2C96C043"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2E5A9AE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3ACF9746"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6F29875A"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36</w:t>
            </w:r>
          </w:p>
        </w:tc>
        <w:tc>
          <w:tcPr>
            <w:tcW w:w="1524" w:type="dxa"/>
            <w:tcBorders>
              <w:top w:val="nil"/>
              <w:left w:val="nil"/>
              <w:bottom w:val="single" w:sz="4" w:space="0" w:color="auto"/>
              <w:right w:val="single" w:sz="4" w:space="0" w:color="auto"/>
            </w:tcBorders>
            <w:vAlign w:val="center"/>
            <w:hideMark/>
          </w:tcPr>
          <w:p w14:paraId="273A8880"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Posudzovanie rizika-doplňujúce informácie - certifikácia a iné systémy overovania treťou stranou</w:t>
            </w:r>
          </w:p>
        </w:tc>
        <w:tc>
          <w:tcPr>
            <w:tcW w:w="933" w:type="dxa"/>
            <w:tcBorders>
              <w:top w:val="nil"/>
              <w:left w:val="nil"/>
              <w:bottom w:val="single" w:sz="4" w:space="0" w:color="auto"/>
              <w:right w:val="single" w:sz="4" w:space="0" w:color="auto"/>
            </w:tcBorders>
            <w:vAlign w:val="center"/>
            <w:hideMark/>
          </w:tcPr>
          <w:p w14:paraId="0B935345"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2DEE3D75"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čl.10 ods.2n) </w:t>
            </w:r>
          </w:p>
        </w:tc>
        <w:tc>
          <w:tcPr>
            <w:tcW w:w="1068" w:type="dxa"/>
            <w:tcBorders>
              <w:top w:val="nil"/>
              <w:left w:val="nil"/>
              <w:bottom w:val="single" w:sz="4" w:space="0" w:color="auto"/>
              <w:right w:val="single" w:sz="4" w:space="0" w:color="auto"/>
            </w:tcBorders>
            <w:vAlign w:val="center"/>
            <w:hideMark/>
          </w:tcPr>
          <w:p w14:paraId="27B87E9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6BDDD6A0"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387F9B8E"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hospodárske subjekty - domáci producenti výrobkov z komodity drevo, hovädzí dobytok a sója, dovozcovia všetkých  výrobkov, vývozcovia a obchodníci - VP</w:t>
            </w:r>
          </w:p>
        </w:tc>
        <w:tc>
          <w:tcPr>
            <w:tcW w:w="995" w:type="dxa"/>
            <w:tcBorders>
              <w:top w:val="nil"/>
              <w:left w:val="nil"/>
              <w:bottom w:val="single" w:sz="4" w:space="0" w:color="auto"/>
              <w:right w:val="single" w:sz="4" w:space="0" w:color="auto"/>
            </w:tcBorders>
            <w:vAlign w:val="center"/>
            <w:hideMark/>
          </w:tcPr>
          <w:p w14:paraId="127F71ED"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26 473 </w:t>
            </w:r>
          </w:p>
        </w:tc>
        <w:tc>
          <w:tcPr>
            <w:tcW w:w="820" w:type="dxa"/>
            <w:tcBorders>
              <w:top w:val="nil"/>
              <w:left w:val="nil"/>
              <w:bottom w:val="single" w:sz="4" w:space="0" w:color="auto"/>
              <w:right w:val="single" w:sz="4" w:space="0" w:color="auto"/>
            </w:tcBorders>
            <w:vAlign w:val="center"/>
            <w:hideMark/>
          </w:tcPr>
          <w:p w14:paraId="3E4254AF"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6</w:t>
            </w:r>
          </w:p>
        </w:tc>
        <w:tc>
          <w:tcPr>
            <w:tcW w:w="1003" w:type="dxa"/>
            <w:tcBorders>
              <w:top w:val="nil"/>
              <w:left w:val="nil"/>
              <w:bottom w:val="single" w:sz="4" w:space="0" w:color="auto"/>
              <w:right w:val="single" w:sz="4" w:space="0" w:color="auto"/>
            </w:tcBorders>
            <w:vAlign w:val="center"/>
            <w:hideMark/>
          </w:tcPr>
          <w:p w14:paraId="11B79146"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161 125</w:t>
            </w:r>
          </w:p>
        </w:tc>
        <w:tc>
          <w:tcPr>
            <w:tcW w:w="1611" w:type="dxa"/>
            <w:tcBorders>
              <w:top w:val="nil"/>
              <w:left w:val="nil"/>
              <w:bottom w:val="single" w:sz="4" w:space="0" w:color="auto"/>
              <w:right w:val="single" w:sz="4" w:space="0" w:color="auto"/>
            </w:tcBorders>
            <w:vAlign w:val="center"/>
            <w:hideMark/>
          </w:tcPr>
          <w:p w14:paraId="4A4CD9C9"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014BC612"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52FA500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3DC04FF2"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48EB3125"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lastRenderedPageBreak/>
              <w:t>37</w:t>
            </w:r>
          </w:p>
        </w:tc>
        <w:tc>
          <w:tcPr>
            <w:tcW w:w="1524" w:type="dxa"/>
            <w:tcBorders>
              <w:top w:val="nil"/>
              <w:left w:val="nil"/>
              <w:bottom w:val="single" w:sz="4" w:space="0" w:color="auto"/>
              <w:right w:val="single" w:sz="4" w:space="0" w:color="auto"/>
            </w:tcBorders>
            <w:vAlign w:val="center"/>
            <w:hideMark/>
          </w:tcPr>
          <w:p w14:paraId="01C934AF"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Posudzovanie rizika - určenie stupňa rizika nesúladu produktov s nariadením</w:t>
            </w:r>
          </w:p>
        </w:tc>
        <w:tc>
          <w:tcPr>
            <w:tcW w:w="933" w:type="dxa"/>
            <w:tcBorders>
              <w:top w:val="nil"/>
              <w:left w:val="nil"/>
              <w:bottom w:val="single" w:sz="4" w:space="0" w:color="auto"/>
              <w:right w:val="single" w:sz="4" w:space="0" w:color="auto"/>
            </w:tcBorders>
            <w:vAlign w:val="center"/>
            <w:hideMark/>
          </w:tcPr>
          <w:p w14:paraId="1EF6C1B1"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7B716BE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čl.10 ods.4</w:t>
            </w:r>
          </w:p>
        </w:tc>
        <w:tc>
          <w:tcPr>
            <w:tcW w:w="1068" w:type="dxa"/>
            <w:tcBorders>
              <w:top w:val="nil"/>
              <w:left w:val="nil"/>
              <w:bottom w:val="single" w:sz="4" w:space="0" w:color="auto"/>
              <w:right w:val="single" w:sz="4" w:space="0" w:color="auto"/>
            </w:tcBorders>
            <w:vAlign w:val="center"/>
            <w:hideMark/>
          </w:tcPr>
          <w:p w14:paraId="4945947F"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0D5EB7AA"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05B89AFA"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hospodárske subjekty - domáci producenti výrobkov z komodity drevo, hovädzí dobytok a sója, dovozcovia všetkých  výrobkov, vývozcovia</w:t>
            </w:r>
          </w:p>
        </w:tc>
        <w:tc>
          <w:tcPr>
            <w:tcW w:w="995" w:type="dxa"/>
            <w:tcBorders>
              <w:top w:val="nil"/>
              <w:left w:val="nil"/>
              <w:bottom w:val="single" w:sz="4" w:space="0" w:color="auto"/>
              <w:right w:val="single" w:sz="4" w:space="0" w:color="auto"/>
            </w:tcBorders>
            <w:vAlign w:val="center"/>
            <w:hideMark/>
          </w:tcPr>
          <w:p w14:paraId="161E0E5D"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26 473 </w:t>
            </w:r>
          </w:p>
        </w:tc>
        <w:tc>
          <w:tcPr>
            <w:tcW w:w="820" w:type="dxa"/>
            <w:tcBorders>
              <w:top w:val="nil"/>
              <w:left w:val="nil"/>
              <w:bottom w:val="single" w:sz="4" w:space="0" w:color="auto"/>
              <w:right w:val="single" w:sz="4" w:space="0" w:color="auto"/>
            </w:tcBorders>
            <w:vAlign w:val="center"/>
            <w:hideMark/>
          </w:tcPr>
          <w:p w14:paraId="1A19B957"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9</w:t>
            </w:r>
          </w:p>
        </w:tc>
        <w:tc>
          <w:tcPr>
            <w:tcW w:w="1003" w:type="dxa"/>
            <w:tcBorders>
              <w:top w:val="nil"/>
              <w:left w:val="nil"/>
              <w:bottom w:val="single" w:sz="4" w:space="0" w:color="auto"/>
              <w:right w:val="single" w:sz="4" w:space="0" w:color="auto"/>
            </w:tcBorders>
            <w:vAlign w:val="center"/>
            <w:hideMark/>
          </w:tcPr>
          <w:p w14:paraId="67E7F0E1"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241 688</w:t>
            </w:r>
          </w:p>
        </w:tc>
        <w:tc>
          <w:tcPr>
            <w:tcW w:w="1611" w:type="dxa"/>
            <w:tcBorders>
              <w:top w:val="nil"/>
              <w:left w:val="nil"/>
              <w:bottom w:val="single" w:sz="4" w:space="0" w:color="auto"/>
              <w:right w:val="single" w:sz="4" w:space="0" w:color="auto"/>
            </w:tcBorders>
            <w:vAlign w:val="center"/>
            <w:hideMark/>
          </w:tcPr>
          <w:p w14:paraId="4810E35F"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4AEF821C"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615F5AC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1B249C26"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15C7B9D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38</w:t>
            </w:r>
          </w:p>
        </w:tc>
        <w:tc>
          <w:tcPr>
            <w:tcW w:w="1524" w:type="dxa"/>
            <w:tcBorders>
              <w:top w:val="nil"/>
              <w:left w:val="nil"/>
              <w:bottom w:val="single" w:sz="4" w:space="0" w:color="auto"/>
              <w:right w:val="single" w:sz="4" w:space="0" w:color="auto"/>
            </w:tcBorders>
            <w:vAlign w:val="center"/>
            <w:hideMark/>
          </w:tcPr>
          <w:p w14:paraId="2A30B55C"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Posudzovanie rizika - preskúmanie posúdenia rizika nesúladu produktov s nariadením</w:t>
            </w:r>
          </w:p>
        </w:tc>
        <w:tc>
          <w:tcPr>
            <w:tcW w:w="933" w:type="dxa"/>
            <w:tcBorders>
              <w:top w:val="nil"/>
              <w:left w:val="nil"/>
              <w:bottom w:val="single" w:sz="4" w:space="0" w:color="auto"/>
              <w:right w:val="single" w:sz="4" w:space="0" w:color="auto"/>
            </w:tcBorders>
            <w:vAlign w:val="center"/>
            <w:hideMark/>
          </w:tcPr>
          <w:p w14:paraId="29AA5EDE"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0806395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čl.10 ods.4</w:t>
            </w:r>
          </w:p>
        </w:tc>
        <w:tc>
          <w:tcPr>
            <w:tcW w:w="1068" w:type="dxa"/>
            <w:tcBorders>
              <w:top w:val="nil"/>
              <w:left w:val="nil"/>
              <w:bottom w:val="single" w:sz="4" w:space="0" w:color="auto"/>
              <w:right w:val="single" w:sz="4" w:space="0" w:color="auto"/>
            </w:tcBorders>
            <w:vAlign w:val="center"/>
            <w:hideMark/>
          </w:tcPr>
          <w:p w14:paraId="71D1F459"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1E97FA50"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476A8BD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hospodárske subjekty - domáci producenti výrobkov z komodity drevo, hovädzí dobytok a sója, dovozcovia všetkých  výrobkov, vývozcovia </w:t>
            </w:r>
          </w:p>
        </w:tc>
        <w:tc>
          <w:tcPr>
            <w:tcW w:w="995" w:type="dxa"/>
            <w:tcBorders>
              <w:top w:val="nil"/>
              <w:left w:val="nil"/>
              <w:bottom w:val="single" w:sz="4" w:space="0" w:color="auto"/>
              <w:right w:val="single" w:sz="4" w:space="0" w:color="auto"/>
            </w:tcBorders>
            <w:vAlign w:val="center"/>
            <w:hideMark/>
          </w:tcPr>
          <w:p w14:paraId="5D8329C4"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26 473 </w:t>
            </w:r>
          </w:p>
        </w:tc>
        <w:tc>
          <w:tcPr>
            <w:tcW w:w="820" w:type="dxa"/>
            <w:tcBorders>
              <w:top w:val="nil"/>
              <w:left w:val="nil"/>
              <w:bottom w:val="single" w:sz="4" w:space="0" w:color="auto"/>
              <w:right w:val="single" w:sz="4" w:space="0" w:color="auto"/>
            </w:tcBorders>
            <w:vAlign w:val="center"/>
            <w:hideMark/>
          </w:tcPr>
          <w:p w14:paraId="0BE637AC"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9</w:t>
            </w:r>
          </w:p>
        </w:tc>
        <w:tc>
          <w:tcPr>
            <w:tcW w:w="1003" w:type="dxa"/>
            <w:tcBorders>
              <w:top w:val="nil"/>
              <w:left w:val="nil"/>
              <w:bottom w:val="single" w:sz="4" w:space="0" w:color="auto"/>
              <w:right w:val="single" w:sz="4" w:space="0" w:color="auto"/>
            </w:tcBorders>
            <w:vAlign w:val="center"/>
            <w:hideMark/>
          </w:tcPr>
          <w:p w14:paraId="19F27171"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241 688</w:t>
            </w:r>
          </w:p>
        </w:tc>
        <w:tc>
          <w:tcPr>
            <w:tcW w:w="1611" w:type="dxa"/>
            <w:tcBorders>
              <w:top w:val="nil"/>
              <w:left w:val="nil"/>
              <w:bottom w:val="single" w:sz="4" w:space="0" w:color="auto"/>
              <w:right w:val="single" w:sz="4" w:space="0" w:color="auto"/>
            </w:tcBorders>
            <w:vAlign w:val="center"/>
            <w:hideMark/>
          </w:tcPr>
          <w:p w14:paraId="04F6B91F"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08288F2A"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1708FAE1"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5D1572F5"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66870D0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39</w:t>
            </w:r>
          </w:p>
        </w:tc>
        <w:tc>
          <w:tcPr>
            <w:tcW w:w="1524" w:type="dxa"/>
            <w:tcBorders>
              <w:top w:val="nil"/>
              <w:left w:val="nil"/>
              <w:bottom w:val="single" w:sz="4" w:space="0" w:color="auto"/>
              <w:right w:val="single" w:sz="4" w:space="0" w:color="auto"/>
            </w:tcBorders>
            <w:vAlign w:val="center"/>
            <w:hideMark/>
          </w:tcPr>
          <w:p w14:paraId="660AF033"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Posúdenie rizika - sprístupnenie posúdenia  príslušným orgánom</w:t>
            </w:r>
          </w:p>
        </w:tc>
        <w:tc>
          <w:tcPr>
            <w:tcW w:w="933" w:type="dxa"/>
            <w:tcBorders>
              <w:top w:val="nil"/>
              <w:left w:val="nil"/>
              <w:bottom w:val="single" w:sz="4" w:space="0" w:color="auto"/>
              <w:right w:val="single" w:sz="4" w:space="0" w:color="auto"/>
            </w:tcBorders>
            <w:vAlign w:val="center"/>
            <w:hideMark/>
          </w:tcPr>
          <w:p w14:paraId="4CADB2A3"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3EAAF673"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čl.10 ods.4</w:t>
            </w:r>
          </w:p>
        </w:tc>
        <w:tc>
          <w:tcPr>
            <w:tcW w:w="1068" w:type="dxa"/>
            <w:tcBorders>
              <w:top w:val="nil"/>
              <w:left w:val="nil"/>
              <w:bottom w:val="single" w:sz="4" w:space="0" w:color="auto"/>
              <w:right w:val="single" w:sz="4" w:space="0" w:color="auto"/>
            </w:tcBorders>
            <w:vAlign w:val="center"/>
            <w:hideMark/>
          </w:tcPr>
          <w:p w14:paraId="3FBD6E7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6142EEFE"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5FD76F79"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hospodárske subjekty - domáci producenti výrobkov z komodity drevo, hovädzí dobytok a sója, dovozcovia všetkých  výrobkov, vývozcovia</w:t>
            </w:r>
          </w:p>
        </w:tc>
        <w:tc>
          <w:tcPr>
            <w:tcW w:w="995" w:type="dxa"/>
            <w:tcBorders>
              <w:top w:val="nil"/>
              <w:left w:val="nil"/>
              <w:bottom w:val="single" w:sz="4" w:space="0" w:color="auto"/>
              <w:right w:val="single" w:sz="4" w:space="0" w:color="auto"/>
            </w:tcBorders>
            <w:vAlign w:val="center"/>
            <w:hideMark/>
          </w:tcPr>
          <w:p w14:paraId="66DC4FB1"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794 </w:t>
            </w:r>
          </w:p>
        </w:tc>
        <w:tc>
          <w:tcPr>
            <w:tcW w:w="820" w:type="dxa"/>
            <w:tcBorders>
              <w:top w:val="nil"/>
              <w:left w:val="nil"/>
              <w:bottom w:val="single" w:sz="4" w:space="0" w:color="auto"/>
              <w:right w:val="single" w:sz="4" w:space="0" w:color="auto"/>
            </w:tcBorders>
            <w:vAlign w:val="center"/>
            <w:hideMark/>
          </w:tcPr>
          <w:p w14:paraId="2CEA383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122</w:t>
            </w:r>
          </w:p>
        </w:tc>
        <w:tc>
          <w:tcPr>
            <w:tcW w:w="1003" w:type="dxa"/>
            <w:tcBorders>
              <w:top w:val="nil"/>
              <w:left w:val="nil"/>
              <w:bottom w:val="single" w:sz="4" w:space="0" w:color="auto"/>
              <w:right w:val="single" w:sz="4" w:space="0" w:color="auto"/>
            </w:tcBorders>
            <w:vAlign w:val="center"/>
            <w:hideMark/>
          </w:tcPr>
          <w:p w14:paraId="307BFDBC"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96 652</w:t>
            </w:r>
          </w:p>
        </w:tc>
        <w:tc>
          <w:tcPr>
            <w:tcW w:w="1611" w:type="dxa"/>
            <w:tcBorders>
              <w:top w:val="nil"/>
              <w:left w:val="nil"/>
              <w:bottom w:val="single" w:sz="4" w:space="0" w:color="auto"/>
              <w:right w:val="single" w:sz="4" w:space="0" w:color="auto"/>
            </w:tcBorders>
            <w:vAlign w:val="center"/>
            <w:hideMark/>
          </w:tcPr>
          <w:p w14:paraId="1FC1E805"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6CEECFAC"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20A1DABE"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48E5C79C"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1AE80C3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40</w:t>
            </w:r>
          </w:p>
        </w:tc>
        <w:tc>
          <w:tcPr>
            <w:tcW w:w="1524" w:type="dxa"/>
            <w:tcBorders>
              <w:top w:val="nil"/>
              <w:left w:val="nil"/>
              <w:bottom w:val="single" w:sz="4" w:space="0" w:color="auto"/>
              <w:right w:val="single" w:sz="4" w:space="0" w:color="auto"/>
            </w:tcBorders>
            <w:vAlign w:val="center"/>
            <w:hideMark/>
          </w:tcPr>
          <w:p w14:paraId="5329E423"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Zmierňovanie rizika-dodatočné informácie alebo </w:t>
            </w:r>
            <w:proofErr w:type="spellStart"/>
            <w:r w:rsidRPr="0054095D">
              <w:rPr>
                <w:rFonts w:ascii="Times New Roman" w:eastAsia="Times New Roman" w:hAnsi="Times New Roman" w:cs="Times New Roman"/>
                <w:color w:val="000000"/>
                <w:sz w:val="16"/>
                <w:szCs w:val="16"/>
                <w:lang w:eastAsia="sk-SK"/>
              </w:rPr>
              <w:t>nezávíslé</w:t>
            </w:r>
            <w:proofErr w:type="spellEnd"/>
            <w:r w:rsidRPr="0054095D">
              <w:rPr>
                <w:rFonts w:ascii="Times New Roman" w:eastAsia="Times New Roman" w:hAnsi="Times New Roman" w:cs="Times New Roman"/>
                <w:color w:val="000000"/>
                <w:sz w:val="16"/>
                <w:szCs w:val="16"/>
                <w:lang w:eastAsia="sk-SK"/>
              </w:rPr>
              <w:t xml:space="preserve"> prieskumy, audity alebo prijatie iných opatrení vrátane podpory drobných poľnohospodárov cez budovanie kapacít a investícií</w:t>
            </w:r>
          </w:p>
        </w:tc>
        <w:tc>
          <w:tcPr>
            <w:tcW w:w="933" w:type="dxa"/>
            <w:tcBorders>
              <w:top w:val="nil"/>
              <w:left w:val="nil"/>
              <w:bottom w:val="single" w:sz="4" w:space="0" w:color="auto"/>
              <w:right w:val="single" w:sz="4" w:space="0" w:color="auto"/>
            </w:tcBorders>
            <w:vAlign w:val="center"/>
            <w:hideMark/>
          </w:tcPr>
          <w:p w14:paraId="0921EF1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75DE90DC"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čl.11 ods.1</w:t>
            </w:r>
          </w:p>
        </w:tc>
        <w:tc>
          <w:tcPr>
            <w:tcW w:w="1068" w:type="dxa"/>
            <w:tcBorders>
              <w:top w:val="nil"/>
              <w:left w:val="nil"/>
              <w:bottom w:val="single" w:sz="4" w:space="0" w:color="auto"/>
              <w:right w:val="single" w:sz="4" w:space="0" w:color="auto"/>
            </w:tcBorders>
            <w:vAlign w:val="center"/>
            <w:hideMark/>
          </w:tcPr>
          <w:p w14:paraId="76682EA5"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15D2715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45530B1E"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hospodárske subjekty - domáci producenti výrobkov z komodity drevo, hovädzí dobytok a sója, dovozcovia všetkých  výrobkov, vývozcovia </w:t>
            </w:r>
          </w:p>
        </w:tc>
        <w:tc>
          <w:tcPr>
            <w:tcW w:w="995" w:type="dxa"/>
            <w:tcBorders>
              <w:top w:val="nil"/>
              <w:left w:val="nil"/>
              <w:bottom w:val="single" w:sz="4" w:space="0" w:color="auto"/>
              <w:right w:val="single" w:sz="4" w:space="0" w:color="auto"/>
            </w:tcBorders>
            <w:vAlign w:val="center"/>
            <w:hideMark/>
          </w:tcPr>
          <w:p w14:paraId="1DDE690C"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1 225 </w:t>
            </w:r>
          </w:p>
        </w:tc>
        <w:tc>
          <w:tcPr>
            <w:tcW w:w="820" w:type="dxa"/>
            <w:tcBorders>
              <w:top w:val="nil"/>
              <w:left w:val="nil"/>
              <w:bottom w:val="single" w:sz="4" w:space="0" w:color="auto"/>
              <w:right w:val="single" w:sz="4" w:space="0" w:color="auto"/>
            </w:tcBorders>
            <w:vAlign w:val="center"/>
            <w:hideMark/>
          </w:tcPr>
          <w:p w14:paraId="7870C17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304</w:t>
            </w:r>
          </w:p>
        </w:tc>
        <w:tc>
          <w:tcPr>
            <w:tcW w:w="1003" w:type="dxa"/>
            <w:tcBorders>
              <w:top w:val="nil"/>
              <w:left w:val="nil"/>
              <w:bottom w:val="single" w:sz="4" w:space="0" w:color="auto"/>
              <w:right w:val="single" w:sz="4" w:space="0" w:color="auto"/>
            </w:tcBorders>
            <w:vAlign w:val="center"/>
            <w:hideMark/>
          </w:tcPr>
          <w:p w14:paraId="18BA860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372 792</w:t>
            </w:r>
          </w:p>
        </w:tc>
        <w:tc>
          <w:tcPr>
            <w:tcW w:w="1611" w:type="dxa"/>
            <w:tcBorders>
              <w:top w:val="nil"/>
              <w:left w:val="nil"/>
              <w:bottom w:val="single" w:sz="4" w:space="0" w:color="auto"/>
              <w:right w:val="single" w:sz="4" w:space="0" w:color="auto"/>
            </w:tcBorders>
            <w:vAlign w:val="center"/>
            <w:hideMark/>
          </w:tcPr>
          <w:p w14:paraId="46B3F921"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0169513E"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405E5A5E"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6CEB4F28"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322791CD"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41</w:t>
            </w:r>
          </w:p>
        </w:tc>
        <w:tc>
          <w:tcPr>
            <w:tcW w:w="1524" w:type="dxa"/>
            <w:tcBorders>
              <w:top w:val="nil"/>
              <w:left w:val="nil"/>
              <w:bottom w:val="single" w:sz="4" w:space="0" w:color="auto"/>
              <w:right w:val="single" w:sz="4" w:space="0" w:color="auto"/>
            </w:tcBorders>
            <w:vAlign w:val="center"/>
            <w:hideMark/>
          </w:tcPr>
          <w:p w14:paraId="33112F0E"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Zmierňovanie rizika-politiky, kontroly a postupy na zmiernenie a riadenie rizík nesúladu</w:t>
            </w:r>
          </w:p>
        </w:tc>
        <w:tc>
          <w:tcPr>
            <w:tcW w:w="933" w:type="dxa"/>
            <w:tcBorders>
              <w:top w:val="nil"/>
              <w:left w:val="nil"/>
              <w:bottom w:val="single" w:sz="4" w:space="0" w:color="auto"/>
              <w:right w:val="single" w:sz="4" w:space="0" w:color="auto"/>
            </w:tcBorders>
            <w:vAlign w:val="center"/>
            <w:hideMark/>
          </w:tcPr>
          <w:p w14:paraId="3546EDCD"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7D1D9069"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čl.11 ods.2</w:t>
            </w:r>
          </w:p>
        </w:tc>
        <w:tc>
          <w:tcPr>
            <w:tcW w:w="1068" w:type="dxa"/>
            <w:tcBorders>
              <w:top w:val="nil"/>
              <w:left w:val="nil"/>
              <w:bottom w:val="single" w:sz="4" w:space="0" w:color="auto"/>
              <w:right w:val="single" w:sz="4" w:space="0" w:color="auto"/>
            </w:tcBorders>
            <w:vAlign w:val="center"/>
            <w:hideMark/>
          </w:tcPr>
          <w:p w14:paraId="7239FC29"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358BA00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48867B51"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hospodárske subjekty - domáci producenti výrobkov z komodity drevo, hovädzí dobytok a sója, dovozcovia všetkých  výrobkov, vývozcovia </w:t>
            </w:r>
          </w:p>
        </w:tc>
        <w:tc>
          <w:tcPr>
            <w:tcW w:w="995" w:type="dxa"/>
            <w:tcBorders>
              <w:top w:val="nil"/>
              <w:left w:val="nil"/>
              <w:bottom w:val="single" w:sz="4" w:space="0" w:color="auto"/>
              <w:right w:val="single" w:sz="4" w:space="0" w:color="auto"/>
            </w:tcBorders>
            <w:vAlign w:val="center"/>
            <w:hideMark/>
          </w:tcPr>
          <w:p w14:paraId="6A359F4D"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1 225 </w:t>
            </w:r>
          </w:p>
        </w:tc>
        <w:tc>
          <w:tcPr>
            <w:tcW w:w="820" w:type="dxa"/>
            <w:tcBorders>
              <w:top w:val="nil"/>
              <w:left w:val="nil"/>
              <w:bottom w:val="single" w:sz="4" w:space="0" w:color="auto"/>
              <w:right w:val="single" w:sz="4" w:space="0" w:color="auto"/>
            </w:tcBorders>
            <w:vAlign w:val="center"/>
            <w:hideMark/>
          </w:tcPr>
          <w:p w14:paraId="262D34C0"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304</w:t>
            </w:r>
          </w:p>
        </w:tc>
        <w:tc>
          <w:tcPr>
            <w:tcW w:w="1003" w:type="dxa"/>
            <w:tcBorders>
              <w:top w:val="nil"/>
              <w:left w:val="nil"/>
              <w:bottom w:val="single" w:sz="4" w:space="0" w:color="auto"/>
              <w:right w:val="single" w:sz="4" w:space="0" w:color="auto"/>
            </w:tcBorders>
            <w:vAlign w:val="center"/>
            <w:hideMark/>
          </w:tcPr>
          <w:p w14:paraId="2F4D732E"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372 792</w:t>
            </w:r>
          </w:p>
        </w:tc>
        <w:tc>
          <w:tcPr>
            <w:tcW w:w="1611" w:type="dxa"/>
            <w:tcBorders>
              <w:top w:val="nil"/>
              <w:left w:val="nil"/>
              <w:bottom w:val="single" w:sz="4" w:space="0" w:color="auto"/>
              <w:right w:val="single" w:sz="4" w:space="0" w:color="auto"/>
            </w:tcBorders>
            <w:vAlign w:val="center"/>
            <w:hideMark/>
          </w:tcPr>
          <w:p w14:paraId="494885D9"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7E43C360"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08AB2926"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1FEA9DE2"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1A489A0F"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42</w:t>
            </w:r>
          </w:p>
        </w:tc>
        <w:tc>
          <w:tcPr>
            <w:tcW w:w="1524" w:type="dxa"/>
            <w:tcBorders>
              <w:top w:val="nil"/>
              <w:left w:val="nil"/>
              <w:bottom w:val="single" w:sz="4" w:space="0" w:color="auto"/>
              <w:right w:val="single" w:sz="4" w:space="0" w:color="auto"/>
            </w:tcBorders>
            <w:vAlign w:val="center"/>
            <w:hideMark/>
          </w:tcPr>
          <w:p w14:paraId="6E4AF3E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Zmierňovanie rizika-preskúmanie zmiernenia rizika aspoň raz ročne</w:t>
            </w:r>
          </w:p>
        </w:tc>
        <w:tc>
          <w:tcPr>
            <w:tcW w:w="933" w:type="dxa"/>
            <w:tcBorders>
              <w:top w:val="nil"/>
              <w:left w:val="nil"/>
              <w:bottom w:val="single" w:sz="4" w:space="0" w:color="auto"/>
              <w:right w:val="single" w:sz="4" w:space="0" w:color="auto"/>
            </w:tcBorders>
            <w:vAlign w:val="center"/>
            <w:hideMark/>
          </w:tcPr>
          <w:p w14:paraId="4C7C0FE7"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4E7AFE3D"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čl.11 ods.3</w:t>
            </w:r>
          </w:p>
        </w:tc>
        <w:tc>
          <w:tcPr>
            <w:tcW w:w="1068" w:type="dxa"/>
            <w:tcBorders>
              <w:top w:val="nil"/>
              <w:left w:val="nil"/>
              <w:bottom w:val="single" w:sz="4" w:space="0" w:color="auto"/>
              <w:right w:val="single" w:sz="4" w:space="0" w:color="auto"/>
            </w:tcBorders>
            <w:vAlign w:val="center"/>
            <w:hideMark/>
          </w:tcPr>
          <w:p w14:paraId="5F784486"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23E9A4C5"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5562D61C"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hospodárske subjekty - domáci producenti výrobkov z komodity drevo, hovädzí dobytok a sója, dovozcovia všetkých  výrobkov, vývozcovia</w:t>
            </w:r>
          </w:p>
        </w:tc>
        <w:tc>
          <w:tcPr>
            <w:tcW w:w="995" w:type="dxa"/>
            <w:tcBorders>
              <w:top w:val="nil"/>
              <w:left w:val="nil"/>
              <w:bottom w:val="single" w:sz="4" w:space="0" w:color="auto"/>
              <w:right w:val="single" w:sz="4" w:space="0" w:color="auto"/>
            </w:tcBorders>
            <w:vAlign w:val="center"/>
            <w:hideMark/>
          </w:tcPr>
          <w:p w14:paraId="4BBCC105"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1 225 </w:t>
            </w:r>
          </w:p>
        </w:tc>
        <w:tc>
          <w:tcPr>
            <w:tcW w:w="820" w:type="dxa"/>
            <w:tcBorders>
              <w:top w:val="nil"/>
              <w:left w:val="nil"/>
              <w:bottom w:val="single" w:sz="4" w:space="0" w:color="auto"/>
              <w:right w:val="single" w:sz="4" w:space="0" w:color="auto"/>
            </w:tcBorders>
            <w:vAlign w:val="center"/>
            <w:hideMark/>
          </w:tcPr>
          <w:p w14:paraId="2345B64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9</w:t>
            </w:r>
          </w:p>
        </w:tc>
        <w:tc>
          <w:tcPr>
            <w:tcW w:w="1003" w:type="dxa"/>
            <w:tcBorders>
              <w:top w:val="nil"/>
              <w:left w:val="nil"/>
              <w:bottom w:val="single" w:sz="4" w:space="0" w:color="auto"/>
              <w:right w:val="single" w:sz="4" w:space="0" w:color="auto"/>
            </w:tcBorders>
            <w:vAlign w:val="center"/>
            <w:hideMark/>
          </w:tcPr>
          <w:p w14:paraId="446EBD5A"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11 184</w:t>
            </w:r>
          </w:p>
        </w:tc>
        <w:tc>
          <w:tcPr>
            <w:tcW w:w="1611" w:type="dxa"/>
            <w:tcBorders>
              <w:top w:val="nil"/>
              <w:left w:val="nil"/>
              <w:bottom w:val="single" w:sz="4" w:space="0" w:color="auto"/>
              <w:right w:val="single" w:sz="4" w:space="0" w:color="auto"/>
            </w:tcBorders>
            <w:vAlign w:val="center"/>
            <w:hideMark/>
          </w:tcPr>
          <w:p w14:paraId="6762ED53"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59377BDE"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4097D10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38916084"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06B7A093"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lastRenderedPageBreak/>
              <w:t>43</w:t>
            </w:r>
          </w:p>
        </w:tc>
        <w:tc>
          <w:tcPr>
            <w:tcW w:w="1524" w:type="dxa"/>
            <w:tcBorders>
              <w:top w:val="nil"/>
              <w:left w:val="nil"/>
              <w:bottom w:val="single" w:sz="4" w:space="0" w:color="auto"/>
              <w:right w:val="single" w:sz="4" w:space="0" w:color="auto"/>
            </w:tcBorders>
            <w:vAlign w:val="center"/>
            <w:hideMark/>
          </w:tcPr>
          <w:p w14:paraId="4D97E717"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Zmierňovanie rizika-sprístupnenie zmiernenia rizika príslušným orgánom</w:t>
            </w:r>
          </w:p>
        </w:tc>
        <w:tc>
          <w:tcPr>
            <w:tcW w:w="933" w:type="dxa"/>
            <w:tcBorders>
              <w:top w:val="nil"/>
              <w:left w:val="nil"/>
              <w:bottom w:val="single" w:sz="4" w:space="0" w:color="auto"/>
              <w:right w:val="single" w:sz="4" w:space="0" w:color="auto"/>
            </w:tcBorders>
            <w:vAlign w:val="center"/>
            <w:hideMark/>
          </w:tcPr>
          <w:p w14:paraId="5789465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485BF0B6"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čl.11 ods.3</w:t>
            </w:r>
          </w:p>
        </w:tc>
        <w:tc>
          <w:tcPr>
            <w:tcW w:w="1068" w:type="dxa"/>
            <w:tcBorders>
              <w:top w:val="nil"/>
              <w:left w:val="nil"/>
              <w:bottom w:val="single" w:sz="4" w:space="0" w:color="auto"/>
              <w:right w:val="single" w:sz="4" w:space="0" w:color="auto"/>
            </w:tcBorders>
            <w:vAlign w:val="center"/>
            <w:hideMark/>
          </w:tcPr>
          <w:p w14:paraId="0A2E5B0D"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2F67A889"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36B96D0E"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hospodárske subjekty - domáci producenti výrobkov z komodity drevo, hovädzí dobytok a sója, dovozcovia všetkých  výrobkov, vývozcovia </w:t>
            </w:r>
          </w:p>
        </w:tc>
        <w:tc>
          <w:tcPr>
            <w:tcW w:w="995" w:type="dxa"/>
            <w:tcBorders>
              <w:top w:val="nil"/>
              <w:left w:val="nil"/>
              <w:bottom w:val="single" w:sz="4" w:space="0" w:color="auto"/>
              <w:right w:val="single" w:sz="4" w:space="0" w:color="auto"/>
            </w:tcBorders>
            <w:vAlign w:val="center"/>
            <w:hideMark/>
          </w:tcPr>
          <w:p w14:paraId="02999166"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110 </w:t>
            </w:r>
          </w:p>
        </w:tc>
        <w:tc>
          <w:tcPr>
            <w:tcW w:w="820" w:type="dxa"/>
            <w:tcBorders>
              <w:top w:val="nil"/>
              <w:left w:val="nil"/>
              <w:bottom w:val="single" w:sz="4" w:space="0" w:color="auto"/>
              <w:right w:val="single" w:sz="4" w:space="0" w:color="auto"/>
            </w:tcBorders>
            <w:vAlign w:val="center"/>
            <w:hideMark/>
          </w:tcPr>
          <w:p w14:paraId="586BAB5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9</w:t>
            </w:r>
          </w:p>
        </w:tc>
        <w:tc>
          <w:tcPr>
            <w:tcW w:w="1003" w:type="dxa"/>
            <w:tcBorders>
              <w:top w:val="nil"/>
              <w:left w:val="nil"/>
              <w:bottom w:val="single" w:sz="4" w:space="0" w:color="auto"/>
              <w:right w:val="single" w:sz="4" w:space="0" w:color="auto"/>
            </w:tcBorders>
            <w:vAlign w:val="center"/>
            <w:hideMark/>
          </w:tcPr>
          <w:p w14:paraId="359894FA"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1 004</w:t>
            </w:r>
          </w:p>
        </w:tc>
        <w:tc>
          <w:tcPr>
            <w:tcW w:w="1611" w:type="dxa"/>
            <w:tcBorders>
              <w:top w:val="nil"/>
              <w:left w:val="nil"/>
              <w:bottom w:val="single" w:sz="4" w:space="0" w:color="auto"/>
              <w:right w:val="single" w:sz="4" w:space="0" w:color="auto"/>
            </w:tcBorders>
            <w:vAlign w:val="center"/>
            <w:hideMark/>
          </w:tcPr>
          <w:p w14:paraId="39981509"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1A6BC86C"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33F49C05"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1BE5CA87"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3C307FFF"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44</w:t>
            </w:r>
          </w:p>
        </w:tc>
        <w:tc>
          <w:tcPr>
            <w:tcW w:w="1524" w:type="dxa"/>
            <w:tcBorders>
              <w:top w:val="nil"/>
              <w:left w:val="nil"/>
              <w:bottom w:val="single" w:sz="4" w:space="0" w:color="auto"/>
              <w:right w:val="single" w:sz="4" w:space="0" w:color="auto"/>
            </w:tcBorders>
            <w:vAlign w:val="center"/>
            <w:hideMark/>
          </w:tcPr>
          <w:p w14:paraId="2BAB1D86"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Aktualizácia systému náležitej starostlivosti a záznam o aktualizácii</w:t>
            </w:r>
          </w:p>
        </w:tc>
        <w:tc>
          <w:tcPr>
            <w:tcW w:w="933" w:type="dxa"/>
            <w:tcBorders>
              <w:top w:val="nil"/>
              <w:left w:val="nil"/>
              <w:bottom w:val="single" w:sz="4" w:space="0" w:color="auto"/>
              <w:right w:val="single" w:sz="4" w:space="0" w:color="auto"/>
            </w:tcBorders>
            <w:vAlign w:val="center"/>
            <w:hideMark/>
          </w:tcPr>
          <w:p w14:paraId="5E9866E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17AFD7B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čl.12 ods.2</w:t>
            </w:r>
          </w:p>
        </w:tc>
        <w:tc>
          <w:tcPr>
            <w:tcW w:w="1068" w:type="dxa"/>
            <w:tcBorders>
              <w:top w:val="nil"/>
              <w:left w:val="nil"/>
              <w:bottom w:val="single" w:sz="4" w:space="0" w:color="auto"/>
              <w:right w:val="single" w:sz="4" w:space="0" w:color="auto"/>
            </w:tcBorders>
            <w:vAlign w:val="center"/>
            <w:hideMark/>
          </w:tcPr>
          <w:p w14:paraId="4FF2C19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2EF8EC2F"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1E89A15D"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hospodárske subjekty - domáci producenti výrobkov z komodity drevo, hovädzí dobytok a sója, dovozcovia všetkých  výrobkov, vývozcovia </w:t>
            </w:r>
          </w:p>
        </w:tc>
        <w:tc>
          <w:tcPr>
            <w:tcW w:w="995" w:type="dxa"/>
            <w:tcBorders>
              <w:top w:val="nil"/>
              <w:left w:val="nil"/>
              <w:bottom w:val="single" w:sz="4" w:space="0" w:color="auto"/>
              <w:right w:val="single" w:sz="4" w:space="0" w:color="auto"/>
            </w:tcBorders>
            <w:vAlign w:val="center"/>
            <w:hideMark/>
          </w:tcPr>
          <w:p w14:paraId="210041E8"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26 473 </w:t>
            </w:r>
          </w:p>
        </w:tc>
        <w:tc>
          <w:tcPr>
            <w:tcW w:w="820" w:type="dxa"/>
            <w:tcBorders>
              <w:top w:val="nil"/>
              <w:left w:val="nil"/>
              <w:bottom w:val="single" w:sz="4" w:space="0" w:color="auto"/>
              <w:right w:val="single" w:sz="4" w:space="0" w:color="auto"/>
            </w:tcBorders>
            <w:vAlign w:val="center"/>
            <w:hideMark/>
          </w:tcPr>
          <w:p w14:paraId="21ED21F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122</w:t>
            </w:r>
          </w:p>
        </w:tc>
        <w:tc>
          <w:tcPr>
            <w:tcW w:w="1003" w:type="dxa"/>
            <w:tcBorders>
              <w:top w:val="nil"/>
              <w:left w:val="nil"/>
              <w:bottom w:val="single" w:sz="4" w:space="0" w:color="auto"/>
              <w:right w:val="single" w:sz="4" w:space="0" w:color="auto"/>
            </w:tcBorders>
            <w:vAlign w:val="center"/>
            <w:hideMark/>
          </w:tcPr>
          <w:p w14:paraId="213C116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3 222 509</w:t>
            </w:r>
          </w:p>
        </w:tc>
        <w:tc>
          <w:tcPr>
            <w:tcW w:w="1611" w:type="dxa"/>
            <w:tcBorders>
              <w:top w:val="nil"/>
              <w:left w:val="nil"/>
              <w:bottom w:val="single" w:sz="4" w:space="0" w:color="auto"/>
              <w:right w:val="single" w:sz="4" w:space="0" w:color="auto"/>
            </w:tcBorders>
            <w:vAlign w:val="center"/>
            <w:hideMark/>
          </w:tcPr>
          <w:p w14:paraId="1873DFF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30635714"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6E106005"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4F3691C2"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59976187"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45</w:t>
            </w:r>
          </w:p>
        </w:tc>
        <w:tc>
          <w:tcPr>
            <w:tcW w:w="1524" w:type="dxa"/>
            <w:tcBorders>
              <w:top w:val="nil"/>
              <w:left w:val="nil"/>
              <w:bottom w:val="single" w:sz="4" w:space="0" w:color="auto"/>
              <w:right w:val="single" w:sz="4" w:space="0" w:color="auto"/>
            </w:tcBorders>
            <w:vAlign w:val="center"/>
            <w:hideMark/>
          </w:tcPr>
          <w:p w14:paraId="1F8552A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Uchovávanie systému náležitej starostlivosti 5 rokov</w:t>
            </w:r>
          </w:p>
        </w:tc>
        <w:tc>
          <w:tcPr>
            <w:tcW w:w="933" w:type="dxa"/>
            <w:tcBorders>
              <w:top w:val="nil"/>
              <w:left w:val="nil"/>
              <w:bottom w:val="single" w:sz="4" w:space="0" w:color="auto"/>
              <w:right w:val="single" w:sz="4" w:space="0" w:color="auto"/>
            </w:tcBorders>
            <w:vAlign w:val="center"/>
            <w:hideMark/>
          </w:tcPr>
          <w:p w14:paraId="58BFDB7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5353D43A"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čl.12 ods.5</w:t>
            </w:r>
          </w:p>
        </w:tc>
        <w:tc>
          <w:tcPr>
            <w:tcW w:w="1068" w:type="dxa"/>
            <w:tcBorders>
              <w:top w:val="nil"/>
              <w:left w:val="nil"/>
              <w:bottom w:val="single" w:sz="4" w:space="0" w:color="auto"/>
              <w:right w:val="single" w:sz="4" w:space="0" w:color="auto"/>
            </w:tcBorders>
            <w:vAlign w:val="center"/>
            <w:hideMark/>
          </w:tcPr>
          <w:p w14:paraId="5201870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1FA67FE6"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5185584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hospodárske subjekty - domáci producenti výrobkov z komodity drevo, hovädzí dobytok a sója, dovozcovia všetkých  výrobkov, vývozcovia</w:t>
            </w:r>
          </w:p>
        </w:tc>
        <w:tc>
          <w:tcPr>
            <w:tcW w:w="995" w:type="dxa"/>
            <w:tcBorders>
              <w:top w:val="nil"/>
              <w:left w:val="nil"/>
              <w:bottom w:val="single" w:sz="4" w:space="0" w:color="auto"/>
              <w:right w:val="single" w:sz="4" w:space="0" w:color="auto"/>
            </w:tcBorders>
            <w:vAlign w:val="center"/>
            <w:hideMark/>
          </w:tcPr>
          <w:p w14:paraId="039928DD"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26 473 </w:t>
            </w:r>
          </w:p>
        </w:tc>
        <w:tc>
          <w:tcPr>
            <w:tcW w:w="820" w:type="dxa"/>
            <w:tcBorders>
              <w:top w:val="nil"/>
              <w:left w:val="nil"/>
              <w:bottom w:val="single" w:sz="4" w:space="0" w:color="auto"/>
              <w:right w:val="single" w:sz="4" w:space="0" w:color="auto"/>
            </w:tcBorders>
            <w:vAlign w:val="center"/>
            <w:hideMark/>
          </w:tcPr>
          <w:p w14:paraId="25C1642E"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6</w:t>
            </w:r>
          </w:p>
        </w:tc>
        <w:tc>
          <w:tcPr>
            <w:tcW w:w="1003" w:type="dxa"/>
            <w:tcBorders>
              <w:top w:val="nil"/>
              <w:left w:val="nil"/>
              <w:bottom w:val="single" w:sz="4" w:space="0" w:color="auto"/>
              <w:right w:val="single" w:sz="4" w:space="0" w:color="auto"/>
            </w:tcBorders>
            <w:vAlign w:val="center"/>
            <w:hideMark/>
          </w:tcPr>
          <w:p w14:paraId="072CED8A"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161 125</w:t>
            </w:r>
          </w:p>
        </w:tc>
        <w:tc>
          <w:tcPr>
            <w:tcW w:w="1611" w:type="dxa"/>
            <w:tcBorders>
              <w:top w:val="nil"/>
              <w:left w:val="nil"/>
              <w:bottom w:val="single" w:sz="4" w:space="0" w:color="auto"/>
              <w:right w:val="single" w:sz="4" w:space="0" w:color="auto"/>
            </w:tcBorders>
            <w:vAlign w:val="center"/>
            <w:hideMark/>
          </w:tcPr>
          <w:p w14:paraId="61A17CC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0B3CE099"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3980FC30"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24DCFCCB"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7B829BB6"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46</w:t>
            </w:r>
          </w:p>
        </w:tc>
        <w:tc>
          <w:tcPr>
            <w:tcW w:w="1524" w:type="dxa"/>
            <w:tcBorders>
              <w:top w:val="nil"/>
              <w:left w:val="nil"/>
              <w:bottom w:val="single" w:sz="4" w:space="0" w:color="auto"/>
              <w:right w:val="single" w:sz="4" w:space="0" w:color="auto"/>
            </w:tcBorders>
            <w:vAlign w:val="center"/>
            <w:hideMark/>
          </w:tcPr>
          <w:p w14:paraId="5C9C85F5"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Poskytovanie referenčného čísla príslušným orgánom</w:t>
            </w:r>
          </w:p>
        </w:tc>
        <w:tc>
          <w:tcPr>
            <w:tcW w:w="933" w:type="dxa"/>
            <w:tcBorders>
              <w:top w:val="nil"/>
              <w:left w:val="nil"/>
              <w:bottom w:val="single" w:sz="4" w:space="0" w:color="auto"/>
              <w:right w:val="single" w:sz="4" w:space="0" w:color="auto"/>
            </w:tcBorders>
            <w:vAlign w:val="center"/>
            <w:hideMark/>
          </w:tcPr>
          <w:p w14:paraId="7BCBF71F"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5AD44869"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čl.4 ods.8</w:t>
            </w:r>
          </w:p>
        </w:tc>
        <w:tc>
          <w:tcPr>
            <w:tcW w:w="1068" w:type="dxa"/>
            <w:tcBorders>
              <w:top w:val="nil"/>
              <w:left w:val="nil"/>
              <w:bottom w:val="single" w:sz="4" w:space="0" w:color="auto"/>
              <w:right w:val="single" w:sz="4" w:space="0" w:color="auto"/>
            </w:tcBorders>
            <w:vAlign w:val="center"/>
            <w:hideMark/>
          </w:tcPr>
          <w:p w14:paraId="1CEAD091"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77501E25"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57A1589E"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MSP - domáci producenti výrobkov nižšie v reťazci</w:t>
            </w:r>
          </w:p>
        </w:tc>
        <w:tc>
          <w:tcPr>
            <w:tcW w:w="995" w:type="dxa"/>
            <w:tcBorders>
              <w:top w:val="nil"/>
              <w:left w:val="nil"/>
              <w:bottom w:val="single" w:sz="4" w:space="0" w:color="auto"/>
              <w:right w:val="single" w:sz="4" w:space="0" w:color="auto"/>
            </w:tcBorders>
            <w:vAlign w:val="center"/>
            <w:hideMark/>
          </w:tcPr>
          <w:p w14:paraId="63D183E2"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3 969 </w:t>
            </w:r>
          </w:p>
        </w:tc>
        <w:tc>
          <w:tcPr>
            <w:tcW w:w="820" w:type="dxa"/>
            <w:tcBorders>
              <w:top w:val="nil"/>
              <w:left w:val="nil"/>
              <w:bottom w:val="single" w:sz="4" w:space="0" w:color="auto"/>
              <w:right w:val="single" w:sz="4" w:space="0" w:color="auto"/>
            </w:tcBorders>
            <w:vAlign w:val="center"/>
            <w:hideMark/>
          </w:tcPr>
          <w:p w14:paraId="77BD50D0"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9</w:t>
            </w:r>
          </w:p>
        </w:tc>
        <w:tc>
          <w:tcPr>
            <w:tcW w:w="1003" w:type="dxa"/>
            <w:tcBorders>
              <w:top w:val="nil"/>
              <w:left w:val="nil"/>
              <w:bottom w:val="single" w:sz="4" w:space="0" w:color="auto"/>
              <w:right w:val="single" w:sz="4" w:space="0" w:color="auto"/>
            </w:tcBorders>
            <w:vAlign w:val="center"/>
            <w:hideMark/>
          </w:tcPr>
          <w:p w14:paraId="34D221FE"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36 235</w:t>
            </w:r>
          </w:p>
        </w:tc>
        <w:tc>
          <w:tcPr>
            <w:tcW w:w="1611" w:type="dxa"/>
            <w:tcBorders>
              <w:top w:val="nil"/>
              <w:left w:val="nil"/>
              <w:bottom w:val="single" w:sz="4" w:space="0" w:color="auto"/>
              <w:right w:val="single" w:sz="4" w:space="0" w:color="auto"/>
            </w:tcBorders>
            <w:vAlign w:val="center"/>
            <w:hideMark/>
          </w:tcPr>
          <w:p w14:paraId="7C6ECC6F"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41A5C33F"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0F402AB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1643A118"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4CDACC91"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47</w:t>
            </w:r>
          </w:p>
        </w:tc>
        <w:tc>
          <w:tcPr>
            <w:tcW w:w="1524" w:type="dxa"/>
            <w:tcBorders>
              <w:top w:val="nil"/>
              <w:left w:val="nil"/>
              <w:bottom w:val="single" w:sz="4" w:space="0" w:color="auto"/>
              <w:right w:val="single" w:sz="4" w:space="0" w:color="auto"/>
            </w:tcBorders>
            <w:vAlign w:val="center"/>
            <w:hideMark/>
          </w:tcPr>
          <w:p w14:paraId="00E6A1D5"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Presvedčiť sa, že náležitá starostlivosť bola uplatnená v súlade s nariadením </w:t>
            </w:r>
          </w:p>
        </w:tc>
        <w:tc>
          <w:tcPr>
            <w:tcW w:w="933" w:type="dxa"/>
            <w:tcBorders>
              <w:top w:val="nil"/>
              <w:left w:val="nil"/>
              <w:bottom w:val="single" w:sz="4" w:space="0" w:color="auto"/>
              <w:right w:val="single" w:sz="4" w:space="0" w:color="auto"/>
            </w:tcBorders>
            <w:vAlign w:val="center"/>
            <w:hideMark/>
          </w:tcPr>
          <w:p w14:paraId="2ADB22F9"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33D985F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čl.4 ods.9</w:t>
            </w:r>
          </w:p>
        </w:tc>
        <w:tc>
          <w:tcPr>
            <w:tcW w:w="1068" w:type="dxa"/>
            <w:tcBorders>
              <w:top w:val="nil"/>
              <w:left w:val="nil"/>
              <w:bottom w:val="single" w:sz="4" w:space="0" w:color="auto"/>
              <w:right w:val="single" w:sz="4" w:space="0" w:color="auto"/>
            </w:tcBorders>
            <w:vAlign w:val="center"/>
            <w:hideMark/>
          </w:tcPr>
          <w:p w14:paraId="3AF471F0"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4EC3DE4A"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4B3393CD"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VP domáci producenti  výrobkov nižšie v reťazci a VP obchodníci</w:t>
            </w:r>
          </w:p>
        </w:tc>
        <w:tc>
          <w:tcPr>
            <w:tcW w:w="995" w:type="dxa"/>
            <w:tcBorders>
              <w:top w:val="nil"/>
              <w:left w:val="nil"/>
              <w:bottom w:val="single" w:sz="4" w:space="0" w:color="auto"/>
              <w:right w:val="single" w:sz="4" w:space="0" w:color="auto"/>
            </w:tcBorders>
            <w:vAlign w:val="center"/>
            <w:hideMark/>
          </w:tcPr>
          <w:p w14:paraId="14B9EDED"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60 </w:t>
            </w:r>
          </w:p>
        </w:tc>
        <w:tc>
          <w:tcPr>
            <w:tcW w:w="820" w:type="dxa"/>
            <w:tcBorders>
              <w:top w:val="nil"/>
              <w:left w:val="nil"/>
              <w:bottom w:val="single" w:sz="4" w:space="0" w:color="auto"/>
              <w:right w:val="single" w:sz="4" w:space="0" w:color="auto"/>
            </w:tcBorders>
            <w:vAlign w:val="center"/>
            <w:hideMark/>
          </w:tcPr>
          <w:p w14:paraId="3BE9576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9</w:t>
            </w:r>
          </w:p>
        </w:tc>
        <w:tc>
          <w:tcPr>
            <w:tcW w:w="1003" w:type="dxa"/>
            <w:tcBorders>
              <w:top w:val="nil"/>
              <w:left w:val="nil"/>
              <w:bottom w:val="single" w:sz="4" w:space="0" w:color="auto"/>
              <w:right w:val="single" w:sz="4" w:space="0" w:color="auto"/>
            </w:tcBorders>
            <w:vAlign w:val="center"/>
            <w:hideMark/>
          </w:tcPr>
          <w:p w14:paraId="01CA7D4F"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548</w:t>
            </w:r>
          </w:p>
        </w:tc>
        <w:tc>
          <w:tcPr>
            <w:tcW w:w="1611" w:type="dxa"/>
            <w:tcBorders>
              <w:top w:val="nil"/>
              <w:left w:val="nil"/>
              <w:bottom w:val="single" w:sz="4" w:space="0" w:color="auto"/>
              <w:right w:val="single" w:sz="4" w:space="0" w:color="auto"/>
            </w:tcBorders>
            <w:vAlign w:val="center"/>
            <w:hideMark/>
          </w:tcPr>
          <w:p w14:paraId="5035FB57"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41F828ED"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6846E14A"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6A9748F5"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3B87CCB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48</w:t>
            </w:r>
          </w:p>
        </w:tc>
        <w:tc>
          <w:tcPr>
            <w:tcW w:w="1524" w:type="dxa"/>
            <w:tcBorders>
              <w:top w:val="nil"/>
              <w:left w:val="nil"/>
              <w:bottom w:val="single" w:sz="4" w:space="0" w:color="auto"/>
              <w:right w:val="single" w:sz="4" w:space="0" w:color="auto"/>
            </w:tcBorders>
            <w:vAlign w:val="center"/>
            <w:hideMark/>
          </w:tcPr>
          <w:p w14:paraId="63C585C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Každoročne zverejňovať informácie o systéme náležitej starostlivosti</w:t>
            </w:r>
          </w:p>
        </w:tc>
        <w:tc>
          <w:tcPr>
            <w:tcW w:w="933" w:type="dxa"/>
            <w:tcBorders>
              <w:top w:val="nil"/>
              <w:left w:val="nil"/>
              <w:bottom w:val="single" w:sz="4" w:space="0" w:color="auto"/>
              <w:right w:val="single" w:sz="4" w:space="0" w:color="auto"/>
            </w:tcBorders>
            <w:vAlign w:val="center"/>
            <w:hideMark/>
          </w:tcPr>
          <w:p w14:paraId="2BA9584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1AACEF8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čl.12 ods.3,4 </w:t>
            </w:r>
          </w:p>
        </w:tc>
        <w:tc>
          <w:tcPr>
            <w:tcW w:w="1068" w:type="dxa"/>
            <w:tcBorders>
              <w:top w:val="nil"/>
              <w:left w:val="nil"/>
              <w:bottom w:val="single" w:sz="4" w:space="0" w:color="auto"/>
              <w:right w:val="single" w:sz="4" w:space="0" w:color="auto"/>
            </w:tcBorders>
            <w:vAlign w:val="center"/>
            <w:hideMark/>
          </w:tcPr>
          <w:p w14:paraId="776E671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61767F2D"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19F9D1A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VP - hospodárske subjekty a obchodníci</w:t>
            </w:r>
          </w:p>
        </w:tc>
        <w:tc>
          <w:tcPr>
            <w:tcW w:w="995" w:type="dxa"/>
            <w:tcBorders>
              <w:top w:val="nil"/>
              <w:left w:val="nil"/>
              <w:bottom w:val="single" w:sz="4" w:space="0" w:color="auto"/>
              <w:right w:val="single" w:sz="4" w:space="0" w:color="auto"/>
            </w:tcBorders>
            <w:vAlign w:val="center"/>
            <w:hideMark/>
          </w:tcPr>
          <w:p w14:paraId="1FED4B50"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60 </w:t>
            </w:r>
          </w:p>
        </w:tc>
        <w:tc>
          <w:tcPr>
            <w:tcW w:w="820" w:type="dxa"/>
            <w:tcBorders>
              <w:top w:val="nil"/>
              <w:left w:val="nil"/>
              <w:bottom w:val="single" w:sz="4" w:space="0" w:color="auto"/>
              <w:right w:val="single" w:sz="4" w:space="0" w:color="auto"/>
            </w:tcBorders>
            <w:vAlign w:val="center"/>
            <w:hideMark/>
          </w:tcPr>
          <w:p w14:paraId="6D6F0CC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110</w:t>
            </w:r>
          </w:p>
        </w:tc>
        <w:tc>
          <w:tcPr>
            <w:tcW w:w="1003" w:type="dxa"/>
            <w:tcBorders>
              <w:top w:val="nil"/>
              <w:left w:val="nil"/>
              <w:bottom w:val="single" w:sz="4" w:space="0" w:color="auto"/>
              <w:right w:val="single" w:sz="4" w:space="0" w:color="auto"/>
            </w:tcBorders>
            <w:vAlign w:val="center"/>
            <w:hideMark/>
          </w:tcPr>
          <w:p w14:paraId="5849605E"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6 573</w:t>
            </w:r>
          </w:p>
        </w:tc>
        <w:tc>
          <w:tcPr>
            <w:tcW w:w="1611" w:type="dxa"/>
            <w:tcBorders>
              <w:top w:val="nil"/>
              <w:left w:val="nil"/>
              <w:bottom w:val="single" w:sz="4" w:space="0" w:color="auto"/>
              <w:right w:val="single" w:sz="4" w:space="0" w:color="auto"/>
            </w:tcBorders>
            <w:vAlign w:val="center"/>
            <w:hideMark/>
          </w:tcPr>
          <w:p w14:paraId="1202D396"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117BE861"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598E7E45"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613B2B02"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48D6D9BC"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49</w:t>
            </w:r>
          </w:p>
        </w:tc>
        <w:tc>
          <w:tcPr>
            <w:tcW w:w="1524" w:type="dxa"/>
            <w:tcBorders>
              <w:top w:val="nil"/>
              <w:left w:val="nil"/>
              <w:bottom w:val="single" w:sz="4" w:space="0" w:color="auto"/>
              <w:right w:val="single" w:sz="4" w:space="0" w:color="auto"/>
            </w:tcBorders>
            <w:vAlign w:val="center"/>
            <w:hideMark/>
          </w:tcPr>
          <w:p w14:paraId="756BEF5D"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Zhromažďovanie  informácií o dodávke vrátane referenčného čísla</w:t>
            </w:r>
          </w:p>
        </w:tc>
        <w:tc>
          <w:tcPr>
            <w:tcW w:w="933" w:type="dxa"/>
            <w:tcBorders>
              <w:top w:val="nil"/>
              <w:left w:val="nil"/>
              <w:bottom w:val="single" w:sz="4" w:space="0" w:color="auto"/>
              <w:right w:val="single" w:sz="4" w:space="0" w:color="auto"/>
            </w:tcBorders>
            <w:vAlign w:val="center"/>
            <w:hideMark/>
          </w:tcPr>
          <w:p w14:paraId="48CABC7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24AD20D6"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čl.5 ods.3</w:t>
            </w:r>
          </w:p>
        </w:tc>
        <w:tc>
          <w:tcPr>
            <w:tcW w:w="1068" w:type="dxa"/>
            <w:tcBorders>
              <w:top w:val="nil"/>
              <w:left w:val="nil"/>
              <w:bottom w:val="single" w:sz="4" w:space="0" w:color="auto"/>
              <w:right w:val="single" w:sz="4" w:space="0" w:color="auto"/>
            </w:tcBorders>
            <w:vAlign w:val="center"/>
            <w:hideMark/>
          </w:tcPr>
          <w:p w14:paraId="20D1720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1E1070E7"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77C81925"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obchodníci - MSP</w:t>
            </w:r>
          </w:p>
        </w:tc>
        <w:tc>
          <w:tcPr>
            <w:tcW w:w="995" w:type="dxa"/>
            <w:tcBorders>
              <w:top w:val="nil"/>
              <w:left w:val="nil"/>
              <w:bottom w:val="single" w:sz="4" w:space="0" w:color="auto"/>
              <w:right w:val="single" w:sz="4" w:space="0" w:color="auto"/>
            </w:tcBorders>
            <w:vAlign w:val="center"/>
            <w:hideMark/>
          </w:tcPr>
          <w:p w14:paraId="5279885E"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2 647 </w:t>
            </w:r>
          </w:p>
        </w:tc>
        <w:tc>
          <w:tcPr>
            <w:tcW w:w="820" w:type="dxa"/>
            <w:tcBorders>
              <w:top w:val="nil"/>
              <w:left w:val="nil"/>
              <w:bottom w:val="single" w:sz="4" w:space="0" w:color="auto"/>
              <w:right w:val="single" w:sz="4" w:space="0" w:color="auto"/>
            </w:tcBorders>
            <w:vAlign w:val="center"/>
            <w:hideMark/>
          </w:tcPr>
          <w:p w14:paraId="1B71559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6</w:t>
            </w:r>
          </w:p>
        </w:tc>
        <w:tc>
          <w:tcPr>
            <w:tcW w:w="1003" w:type="dxa"/>
            <w:tcBorders>
              <w:top w:val="nil"/>
              <w:left w:val="nil"/>
              <w:bottom w:val="single" w:sz="4" w:space="0" w:color="auto"/>
              <w:right w:val="single" w:sz="4" w:space="0" w:color="auto"/>
            </w:tcBorders>
            <w:vAlign w:val="center"/>
            <w:hideMark/>
          </w:tcPr>
          <w:p w14:paraId="65ED5AB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16 111</w:t>
            </w:r>
          </w:p>
        </w:tc>
        <w:tc>
          <w:tcPr>
            <w:tcW w:w="1611" w:type="dxa"/>
            <w:tcBorders>
              <w:top w:val="nil"/>
              <w:left w:val="nil"/>
              <w:bottom w:val="single" w:sz="4" w:space="0" w:color="auto"/>
              <w:right w:val="single" w:sz="4" w:space="0" w:color="auto"/>
            </w:tcBorders>
            <w:vAlign w:val="center"/>
            <w:hideMark/>
          </w:tcPr>
          <w:p w14:paraId="5DBE2F0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641E950D"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0449037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7E5EB557"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35EDDA9F"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50</w:t>
            </w:r>
          </w:p>
        </w:tc>
        <w:tc>
          <w:tcPr>
            <w:tcW w:w="1524" w:type="dxa"/>
            <w:tcBorders>
              <w:top w:val="nil"/>
              <w:left w:val="nil"/>
              <w:bottom w:val="single" w:sz="4" w:space="0" w:color="auto"/>
              <w:right w:val="single" w:sz="4" w:space="0" w:color="auto"/>
            </w:tcBorders>
            <w:vAlign w:val="center"/>
            <w:hideMark/>
          </w:tcPr>
          <w:p w14:paraId="00E8E6A6"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Uchovávanie informácií o dodávke 5 rokov</w:t>
            </w:r>
          </w:p>
        </w:tc>
        <w:tc>
          <w:tcPr>
            <w:tcW w:w="933" w:type="dxa"/>
            <w:tcBorders>
              <w:top w:val="nil"/>
              <w:left w:val="nil"/>
              <w:bottom w:val="single" w:sz="4" w:space="0" w:color="auto"/>
              <w:right w:val="single" w:sz="4" w:space="0" w:color="auto"/>
            </w:tcBorders>
            <w:vAlign w:val="center"/>
            <w:hideMark/>
          </w:tcPr>
          <w:p w14:paraId="01E51C77"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4D81B083"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čl.5 ods.4</w:t>
            </w:r>
          </w:p>
        </w:tc>
        <w:tc>
          <w:tcPr>
            <w:tcW w:w="1068" w:type="dxa"/>
            <w:tcBorders>
              <w:top w:val="nil"/>
              <w:left w:val="nil"/>
              <w:bottom w:val="single" w:sz="4" w:space="0" w:color="auto"/>
              <w:right w:val="single" w:sz="4" w:space="0" w:color="auto"/>
            </w:tcBorders>
            <w:vAlign w:val="center"/>
            <w:hideMark/>
          </w:tcPr>
          <w:p w14:paraId="035D682C"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31720B4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7F2815A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obchodníci - MSP</w:t>
            </w:r>
          </w:p>
        </w:tc>
        <w:tc>
          <w:tcPr>
            <w:tcW w:w="995" w:type="dxa"/>
            <w:tcBorders>
              <w:top w:val="nil"/>
              <w:left w:val="nil"/>
              <w:bottom w:val="single" w:sz="4" w:space="0" w:color="auto"/>
              <w:right w:val="single" w:sz="4" w:space="0" w:color="auto"/>
            </w:tcBorders>
            <w:vAlign w:val="center"/>
            <w:hideMark/>
          </w:tcPr>
          <w:p w14:paraId="3FD2DC71"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2 647 </w:t>
            </w:r>
          </w:p>
        </w:tc>
        <w:tc>
          <w:tcPr>
            <w:tcW w:w="820" w:type="dxa"/>
            <w:tcBorders>
              <w:top w:val="nil"/>
              <w:left w:val="nil"/>
              <w:bottom w:val="single" w:sz="4" w:space="0" w:color="auto"/>
              <w:right w:val="single" w:sz="4" w:space="0" w:color="auto"/>
            </w:tcBorders>
            <w:vAlign w:val="center"/>
            <w:hideMark/>
          </w:tcPr>
          <w:p w14:paraId="175FA6CE"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1</w:t>
            </w:r>
          </w:p>
        </w:tc>
        <w:tc>
          <w:tcPr>
            <w:tcW w:w="1003" w:type="dxa"/>
            <w:tcBorders>
              <w:top w:val="nil"/>
              <w:left w:val="nil"/>
              <w:bottom w:val="single" w:sz="4" w:space="0" w:color="auto"/>
              <w:right w:val="single" w:sz="4" w:space="0" w:color="auto"/>
            </w:tcBorders>
            <w:vAlign w:val="center"/>
            <w:hideMark/>
          </w:tcPr>
          <w:p w14:paraId="4B8EF8D0"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3 222</w:t>
            </w:r>
          </w:p>
        </w:tc>
        <w:tc>
          <w:tcPr>
            <w:tcW w:w="1611" w:type="dxa"/>
            <w:tcBorders>
              <w:top w:val="nil"/>
              <w:left w:val="nil"/>
              <w:bottom w:val="single" w:sz="4" w:space="0" w:color="auto"/>
              <w:right w:val="single" w:sz="4" w:space="0" w:color="auto"/>
            </w:tcBorders>
            <w:vAlign w:val="center"/>
            <w:hideMark/>
          </w:tcPr>
          <w:p w14:paraId="46EC247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6C3EFDEE"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47A08F7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327145EF"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125FCC9C"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lastRenderedPageBreak/>
              <w:t>51</w:t>
            </w:r>
          </w:p>
        </w:tc>
        <w:tc>
          <w:tcPr>
            <w:tcW w:w="1524" w:type="dxa"/>
            <w:tcBorders>
              <w:top w:val="nil"/>
              <w:left w:val="nil"/>
              <w:bottom w:val="single" w:sz="4" w:space="0" w:color="auto"/>
              <w:right w:val="single" w:sz="4" w:space="0" w:color="auto"/>
            </w:tcBorders>
            <w:vAlign w:val="center"/>
            <w:hideMark/>
          </w:tcPr>
          <w:p w14:paraId="003935D9"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Oznamovanie opodstatnených obáv a iných relevantných  informácií o možnosti rizika nesúladu príslušným orgánom a obchodníkom</w:t>
            </w:r>
          </w:p>
        </w:tc>
        <w:tc>
          <w:tcPr>
            <w:tcW w:w="933" w:type="dxa"/>
            <w:tcBorders>
              <w:top w:val="nil"/>
              <w:left w:val="nil"/>
              <w:bottom w:val="single" w:sz="4" w:space="0" w:color="auto"/>
              <w:right w:val="single" w:sz="4" w:space="0" w:color="auto"/>
            </w:tcBorders>
            <w:vAlign w:val="center"/>
            <w:hideMark/>
          </w:tcPr>
          <w:p w14:paraId="2DD369A6"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2288D867"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čl.5 ods.5</w:t>
            </w:r>
          </w:p>
        </w:tc>
        <w:tc>
          <w:tcPr>
            <w:tcW w:w="1068" w:type="dxa"/>
            <w:tcBorders>
              <w:top w:val="nil"/>
              <w:left w:val="nil"/>
              <w:bottom w:val="single" w:sz="4" w:space="0" w:color="auto"/>
              <w:right w:val="single" w:sz="4" w:space="0" w:color="auto"/>
            </w:tcBorders>
            <w:vAlign w:val="center"/>
            <w:hideMark/>
          </w:tcPr>
          <w:p w14:paraId="76E2BA23"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730BBEEE"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24A8B82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obchodníci - MSP</w:t>
            </w:r>
          </w:p>
        </w:tc>
        <w:tc>
          <w:tcPr>
            <w:tcW w:w="995" w:type="dxa"/>
            <w:tcBorders>
              <w:top w:val="nil"/>
              <w:left w:val="nil"/>
              <w:bottom w:val="single" w:sz="4" w:space="0" w:color="auto"/>
              <w:right w:val="single" w:sz="4" w:space="0" w:color="auto"/>
            </w:tcBorders>
            <w:vAlign w:val="center"/>
            <w:hideMark/>
          </w:tcPr>
          <w:p w14:paraId="77ADAE92"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34 </w:t>
            </w:r>
          </w:p>
        </w:tc>
        <w:tc>
          <w:tcPr>
            <w:tcW w:w="820" w:type="dxa"/>
            <w:tcBorders>
              <w:top w:val="nil"/>
              <w:left w:val="nil"/>
              <w:bottom w:val="single" w:sz="4" w:space="0" w:color="auto"/>
              <w:right w:val="single" w:sz="4" w:space="0" w:color="auto"/>
            </w:tcBorders>
            <w:vAlign w:val="center"/>
            <w:hideMark/>
          </w:tcPr>
          <w:p w14:paraId="5D0F0149"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6</w:t>
            </w:r>
          </w:p>
        </w:tc>
        <w:tc>
          <w:tcPr>
            <w:tcW w:w="1003" w:type="dxa"/>
            <w:tcBorders>
              <w:top w:val="nil"/>
              <w:left w:val="nil"/>
              <w:bottom w:val="single" w:sz="4" w:space="0" w:color="auto"/>
              <w:right w:val="single" w:sz="4" w:space="0" w:color="auto"/>
            </w:tcBorders>
            <w:vAlign w:val="center"/>
            <w:hideMark/>
          </w:tcPr>
          <w:p w14:paraId="23B13D3D"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207</w:t>
            </w:r>
          </w:p>
        </w:tc>
        <w:tc>
          <w:tcPr>
            <w:tcW w:w="1611" w:type="dxa"/>
            <w:tcBorders>
              <w:top w:val="nil"/>
              <w:left w:val="nil"/>
              <w:bottom w:val="single" w:sz="4" w:space="0" w:color="auto"/>
              <w:right w:val="single" w:sz="4" w:space="0" w:color="auto"/>
            </w:tcBorders>
            <w:vAlign w:val="center"/>
            <w:hideMark/>
          </w:tcPr>
          <w:p w14:paraId="6187205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17F0282F"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73425B9A"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33890C75" w14:textId="77777777" w:rsidTr="00C55626">
        <w:trPr>
          <w:cantSplit/>
          <w:jc w:val="center"/>
        </w:trPr>
        <w:tc>
          <w:tcPr>
            <w:tcW w:w="449" w:type="dxa"/>
            <w:tcBorders>
              <w:top w:val="nil"/>
              <w:left w:val="single" w:sz="4" w:space="0" w:color="auto"/>
              <w:bottom w:val="single" w:sz="4" w:space="0" w:color="auto"/>
              <w:right w:val="single" w:sz="4" w:space="0" w:color="auto"/>
            </w:tcBorders>
            <w:vAlign w:val="center"/>
            <w:hideMark/>
          </w:tcPr>
          <w:p w14:paraId="3E94AD3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52</w:t>
            </w:r>
          </w:p>
        </w:tc>
        <w:tc>
          <w:tcPr>
            <w:tcW w:w="1524" w:type="dxa"/>
            <w:tcBorders>
              <w:top w:val="nil"/>
              <w:left w:val="nil"/>
              <w:bottom w:val="single" w:sz="4" w:space="0" w:color="auto"/>
              <w:right w:val="single" w:sz="4" w:space="0" w:color="auto"/>
            </w:tcBorders>
            <w:vAlign w:val="center"/>
            <w:hideMark/>
          </w:tcPr>
          <w:p w14:paraId="68C57363"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Pomoc príslušným orgánom pri výkone dozoru vrátane dokumentácie a prístupu do priestorov</w:t>
            </w:r>
          </w:p>
        </w:tc>
        <w:tc>
          <w:tcPr>
            <w:tcW w:w="933" w:type="dxa"/>
            <w:tcBorders>
              <w:top w:val="nil"/>
              <w:left w:val="nil"/>
              <w:bottom w:val="single" w:sz="4" w:space="0" w:color="auto"/>
              <w:right w:val="single" w:sz="4" w:space="0" w:color="auto"/>
            </w:tcBorders>
            <w:vAlign w:val="center"/>
            <w:hideMark/>
          </w:tcPr>
          <w:p w14:paraId="79E89273"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nariadenie EÚ 2023/1115</w:t>
            </w:r>
          </w:p>
        </w:tc>
        <w:tc>
          <w:tcPr>
            <w:tcW w:w="993" w:type="dxa"/>
            <w:tcBorders>
              <w:top w:val="nil"/>
              <w:left w:val="nil"/>
              <w:bottom w:val="single" w:sz="4" w:space="0" w:color="auto"/>
              <w:right w:val="single" w:sz="4" w:space="0" w:color="auto"/>
            </w:tcBorders>
            <w:vAlign w:val="center"/>
            <w:hideMark/>
          </w:tcPr>
          <w:p w14:paraId="6A473EC9"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čl.5 ods.6</w:t>
            </w:r>
          </w:p>
        </w:tc>
        <w:tc>
          <w:tcPr>
            <w:tcW w:w="1068" w:type="dxa"/>
            <w:tcBorders>
              <w:top w:val="nil"/>
              <w:left w:val="nil"/>
              <w:bottom w:val="single" w:sz="4" w:space="0" w:color="auto"/>
              <w:right w:val="single" w:sz="4" w:space="0" w:color="auto"/>
            </w:tcBorders>
            <w:vAlign w:val="center"/>
            <w:hideMark/>
          </w:tcPr>
          <w:p w14:paraId="4A408C5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nil"/>
              <w:left w:val="nil"/>
              <w:bottom w:val="single" w:sz="4" w:space="0" w:color="auto"/>
              <w:right w:val="single" w:sz="4" w:space="0" w:color="auto"/>
            </w:tcBorders>
            <w:vAlign w:val="center"/>
            <w:hideMark/>
          </w:tcPr>
          <w:p w14:paraId="2954F851"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30.12.24</w:t>
            </w:r>
          </w:p>
        </w:tc>
        <w:tc>
          <w:tcPr>
            <w:tcW w:w="1769" w:type="dxa"/>
            <w:tcBorders>
              <w:top w:val="nil"/>
              <w:left w:val="nil"/>
              <w:bottom w:val="single" w:sz="4" w:space="0" w:color="auto"/>
              <w:right w:val="single" w:sz="4" w:space="0" w:color="auto"/>
            </w:tcBorders>
            <w:vAlign w:val="center"/>
            <w:hideMark/>
          </w:tcPr>
          <w:p w14:paraId="3BC707EE"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obchodníci - MSP</w:t>
            </w:r>
          </w:p>
        </w:tc>
        <w:tc>
          <w:tcPr>
            <w:tcW w:w="995" w:type="dxa"/>
            <w:tcBorders>
              <w:top w:val="nil"/>
              <w:left w:val="nil"/>
              <w:bottom w:val="single" w:sz="4" w:space="0" w:color="auto"/>
              <w:right w:val="single" w:sz="4" w:space="0" w:color="auto"/>
            </w:tcBorders>
            <w:vAlign w:val="center"/>
            <w:hideMark/>
          </w:tcPr>
          <w:p w14:paraId="5D87FA65"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 xml:space="preserve">                 34 </w:t>
            </w:r>
          </w:p>
        </w:tc>
        <w:tc>
          <w:tcPr>
            <w:tcW w:w="820" w:type="dxa"/>
            <w:tcBorders>
              <w:top w:val="nil"/>
              <w:left w:val="nil"/>
              <w:bottom w:val="single" w:sz="4" w:space="0" w:color="auto"/>
              <w:right w:val="single" w:sz="4" w:space="0" w:color="auto"/>
            </w:tcBorders>
            <w:vAlign w:val="center"/>
            <w:hideMark/>
          </w:tcPr>
          <w:p w14:paraId="449DD2BA"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6</w:t>
            </w:r>
          </w:p>
        </w:tc>
        <w:tc>
          <w:tcPr>
            <w:tcW w:w="1003" w:type="dxa"/>
            <w:tcBorders>
              <w:top w:val="nil"/>
              <w:left w:val="nil"/>
              <w:bottom w:val="single" w:sz="4" w:space="0" w:color="auto"/>
              <w:right w:val="single" w:sz="4" w:space="0" w:color="auto"/>
            </w:tcBorders>
            <w:vAlign w:val="center"/>
            <w:hideMark/>
          </w:tcPr>
          <w:p w14:paraId="75AA01D5"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207</w:t>
            </w:r>
          </w:p>
        </w:tc>
        <w:tc>
          <w:tcPr>
            <w:tcW w:w="1611" w:type="dxa"/>
            <w:tcBorders>
              <w:top w:val="nil"/>
              <w:left w:val="nil"/>
              <w:bottom w:val="single" w:sz="4" w:space="0" w:color="auto"/>
              <w:right w:val="single" w:sz="4" w:space="0" w:color="auto"/>
            </w:tcBorders>
            <w:vAlign w:val="center"/>
            <w:hideMark/>
          </w:tcPr>
          <w:p w14:paraId="16154789"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In (zvyšuje náklady)</w:t>
            </w:r>
          </w:p>
        </w:tc>
        <w:tc>
          <w:tcPr>
            <w:tcW w:w="656" w:type="dxa"/>
            <w:tcBorders>
              <w:top w:val="nil"/>
              <w:left w:val="nil"/>
              <w:bottom w:val="single" w:sz="4" w:space="0" w:color="auto"/>
              <w:right w:val="single" w:sz="4" w:space="0" w:color="auto"/>
            </w:tcBorders>
            <w:vAlign w:val="center"/>
            <w:hideMark/>
          </w:tcPr>
          <w:p w14:paraId="49660FB0"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Times New Roman" w:hAnsi="Times New Roman" w:cs="Times New Roman"/>
                <w:sz w:val="16"/>
                <w:szCs w:val="16"/>
                <w:lang w:eastAsia="sk-SK"/>
              </w:rPr>
              <w:t>0</w:t>
            </w:r>
          </w:p>
        </w:tc>
        <w:tc>
          <w:tcPr>
            <w:tcW w:w="959" w:type="dxa"/>
            <w:tcBorders>
              <w:top w:val="nil"/>
              <w:left w:val="nil"/>
              <w:bottom w:val="single" w:sz="4" w:space="0" w:color="auto"/>
              <w:right w:val="single" w:sz="4" w:space="0" w:color="auto"/>
            </w:tcBorders>
            <w:vAlign w:val="center"/>
            <w:hideMark/>
          </w:tcPr>
          <w:p w14:paraId="6B74A043"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0</w:t>
            </w:r>
          </w:p>
        </w:tc>
      </w:tr>
      <w:tr w:rsidR="00C55626" w:rsidRPr="0054095D" w14:paraId="0B7880DC" w14:textId="77777777" w:rsidTr="00C55626">
        <w:trPr>
          <w:cantSplit/>
          <w:jc w:val="center"/>
        </w:trPr>
        <w:tc>
          <w:tcPr>
            <w:tcW w:w="449" w:type="dxa"/>
            <w:tcBorders>
              <w:top w:val="single" w:sz="4" w:space="0" w:color="auto"/>
              <w:left w:val="single" w:sz="4" w:space="0" w:color="auto"/>
              <w:bottom w:val="single" w:sz="4" w:space="0" w:color="auto"/>
              <w:right w:val="single" w:sz="4" w:space="0" w:color="auto"/>
            </w:tcBorders>
            <w:vAlign w:val="center"/>
            <w:hideMark/>
          </w:tcPr>
          <w:p w14:paraId="2BAFA19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53</w:t>
            </w:r>
          </w:p>
        </w:tc>
        <w:tc>
          <w:tcPr>
            <w:tcW w:w="1524" w:type="dxa"/>
            <w:tcBorders>
              <w:top w:val="single" w:sz="4" w:space="0" w:color="auto"/>
              <w:left w:val="nil"/>
              <w:bottom w:val="single" w:sz="4" w:space="0" w:color="auto"/>
              <w:right w:val="single" w:sz="4" w:space="0" w:color="auto"/>
            </w:tcBorders>
            <w:vAlign w:val="center"/>
            <w:hideMark/>
          </w:tcPr>
          <w:p w14:paraId="0BD6394E"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Calibri" w:hAnsi="Times New Roman" w:cs="Times New Roman"/>
                <w:color w:val="000000"/>
                <w:sz w:val="16"/>
                <w:szCs w:val="16"/>
              </w:rPr>
              <w:t xml:space="preserve"> Povinnosť viesť lesnú hospodársku evidenciu v elektronickej forme</w:t>
            </w:r>
          </w:p>
        </w:tc>
        <w:tc>
          <w:tcPr>
            <w:tcW w:w="933" w:type="dxa"/>
            <w:tcBorders>
              <w:top w:val="single" w:sz="4" w:space="0" w:color="auto"/>
              <w:left w:val="nil"/>
              <w:bottom w:val="single" w:sz="4" w:space="0" w:color="auto"/>
              <w:right w:val="single" w:sz="4" w:space="0" w:color="auto"/>
            </w:tcBorders>
            <w:vAlign w:val="center"/>
            <w:hideMark/>
          </w:tcPr>
          <w:p w14:paraId="346121F4"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Calibri" w:hAnsi="Times New Roman" w:cs="Times New Roman"/>
                <w:color w:val="000000"/>
                <w:sz w:val="16"/>
                <w:szCs w:val="16"/>
              </w:rPr>
              <w:t xml:space="preserve">zákon č. 326/2005 Z. z. o lesoch </w:t>
            </w:r>
          </w:p>
        </w:tc>
        <w:tc>
          <w:tcPr>
            <w:tcW w:w="993" w:type="dxa"/>
            <w:tcBorders>
              <w:top w:val="single" w:sz="4" w:space="0" w:color="auto"/>
              <w:left w:val="nil"/>
              <w:bottom w:val="single" w:sz="4" w:space="0" w:color="auto"/>
              <w:right w:val="single" w:sz="4" w:space="0" w:color="auto"/>
            </w:tcBorders>
            <w:vAlign w:val="center"/>
            <w:hideMark/>
          </w:tcPr>
          <w:p w14:paraId="0D606576"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Calibri" w:hAnsi="Times New Roman" w:cs="Times New Roman"/>
                <w:color w:val="000000"/>
                <w:sz w:val="16"/>
                <w:szCs w:val="16"/>
              </w:rPr>
              <w:t>§ 44 ods. 1</w:t>
            </w:r>
          </w:p>
        </w:tc>
        <w:tc>
          <w:tcPr>
            <w:tcW w:w="1068" w:type="dxa"/>
            <w:tcBorders>
              <w:top w:val="single" w:sz="4" w:space="0" w:color="auto"/>
              <w:left w:val="nil"/>
              <w:bottom w:val="single" w:sz="4" w:space="0" w:color="auto"/>
              <w:right w:val="single" w:sz="4" w:space="0" w:color="auto"/>
            </w:tcBorders>
            <w:vAlign w:val="center"/>
            <w:hideMark/>
          </w:tcPr>
          <w:p w14:paraId="46210ED9"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single" w:sz="4" w:space="0" w:color="auto"/>
              <w:left w:val="nil"/>
              <w:bottom w:val="single" w:sz="4" w:space="0" w:color="auto"/>
              <w:right w:val="single" w:sz="4" w:space="0" w:color="auto"/>
            </w:tcBorders>
            <w:vAlign w:val="center"/>
            <w:hideMark/>
          </w:tcPr>
          <w:p w14:paraId="7D437066"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Calibri" w:hAnsi="Times New Roman" w:cs="Times New Roman"/>
                <w:color w:val="000000"/>
                <w:sz w:val="16"/>
                <w:szCs w:val="16"/>
              </w:rPr>
              <w:t>30.12.24</w:t>
            </w:r>
          </w:p>
        </w:tc>
        <w:tc>
          <w:tcPr>
            <w:tcW w:w="1769" w:type="dxa"/>
            <w:tcBorders>
              <w:top w:val="single" w:sz="4" w:space="0" w:color="auto"/>
              <w:left w:val="nil"/>
              <w:bottom w:val="single" w:sz="4" w:space="0" w:color="auto"/>
              <w:right w:val="single" w:sz="4" w:space="0" w:color="auto"/>
            </w:tcBorders>
            <w:vAlign w:val="center"/>
            <w:hideMark/>
          </w:tcPr>
          <w:p w14:paraId="1F3BE388"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Calibri" w:hAnsi="Times New Roman" w:cs="Times New Roman"/>
                <w:color w:val="000000"/>
                <w:sz w:val="16"/>
                <w:szCs w:val="16"/>
              </w:rPr>
              <w:t>odborný lesný hospodár</w:t>
            </w:r>
          </w:p>
        </w:tc>
        <w:tc>
          <w:tcPr>
            <w:tcW w:w="995" w:type="dxa"/>
            <w:tcBorders>
              <w:top w:val="single" w:sz="4" w:space="0" w:color="auto"/>
              <w:left w:val="nil"/>
              <w:bottom w:val="single" w:sz="4" w:space="0" w:color="auto"/>
              <w:right w:val="single" w:sz="4" w:space="0" w:color="auto"/>
            </w:tcBorders>
            <w:vAlign w:val="center"/>
            <w:hideMark/>
          </w:tcPr>
          <w:p w14:paraId="5794903A"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Calibri" w:hAnsi="Times New Roman" w:cs="Times New Roman"/>
                <w:color w:val="000000"/>
                <w:sz w:val="16"/>
                <w:szCs w:val="16"/>
              </w:rPr>
              <w:t xml:space="preserve">            6 500 </w:t>
            </w:r>
          </w:p>
        </w:tc>
        <w:tc>
          <w:tcPr>
            <w:tcW w:w="820" w:type="dxa"/>
            <w:tcBorders>
              <w:top w:val="single" w:sz="4" w:space="0" w:color="auto"/>
              <w:left w:val="nil"/>
              <w:bottom w:val="single" w:sz="4" w:space="0" w:color="auto"/>
              <w:right w:val="single" w:sz="4" w:space="0" w:color="auto"/>
            </w:tcBorders>
            <w:vAlign w:val="center"/>
            <w:hideMark/>
          </w:tcPr>
          <w:p w14:paraId="796DE745"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Calibri" w:hAnsi="Times New Roman" w:cs="Times New Roman"/>
                <w:color w:val="000000"/>
                <w:sz w:val="16"/>
                <w:szCs w:val="16"/>
              </w:rPr>
              <w:t>146</w:t>
            </w:r>
          </w:p>
        </w:tc>
        <w:tc>
          <w:tcPr>
            <w:tcW w:w="1003" w:type="dxa"/>
            <w:tcBorders>
              <w:top w:val="single" w:sz="4" w:space="0" w:color="auto"/>
              <w:left w:val="nil"/>
              <w:bottom w:val="single" w:sz="4" w:space="0" w:color="auto"/>
              <w:right w:val="single" w:sz="4" w:space="0" w:color="auto"/>
            </w:tcBorders>
            <w:vAlign w:val="center"/>
            <w:hideMark/>
          </w:tcPr>
          <w:p w14:paraId="084E38FB"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Calibri" w:hAnsi="Times New Roman" w:cs="Times New Roman"/>
                <w:color w:val="000000"/>
                <w:sz w:val="16"/>
                <w:szCs w:val="16"/>
              </w:rPr>
              <w:t>949 479</w:t>
            </w:r>
          </w:p>
        </w:tc>
        <w:tc>
          <w:tcPr>
            <w:tcW w:w="1611" w:type="dxa"/>
            <w:tcBorders>
              <w:top w:val="single" w:sz="4" w:space="0" w:color="auto"/>
              <w:left w:val="nil"/>
              <w:bottom w:val="single" w:sz="4" w:space="0" w:color="auto"/>
              <w:right w:val="single" w:sz="4" w:space="0" w:color="auto"/>
            </w:tcBorders>
            <w:vAlign w:val="center"/>
            <w:hideMark/>
          </w:tcPr>
          <w:p w14:paraId="3BECB2DA"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proofErr w:type="spellStart"/>
            <w:r w:rsidRPr="0054095D">
              <w:rPr>
                <w:rFonts w:ascii="Times New Roman" w:eastAsia="Calibri" w:hAnsi="Times New Roman" w:cs="Times New Roman"/>
                <w:color w:val="000000"/>
                <w:sz w:val="16"/>
                <w:szCs w:val="16"/>
              </w:rPr>
              <w:t>Out</w:t>
            </w:r>
            <w:proofErr w:type="spellEnd"/>
            <w:r w:rsidRPr="0054095D">
              <w:rPr>
                <w:rFonts w:ascii="Times New Roman" w:eastAsia="Calibri" w:hAnsi="Times New Roman" w:cs="Times New Roman"/>
                <w:color w:val="000000"/>
                <w:sz w:val="16"/>
                <w:szCs w:val="16"/>
              </w:rPr>
              <w:t xml:space="preserve"> (znižuje náklady)</w:t>
            </w:r>
          </w:p>
        </w:tc>
        <w:tc>
          <w:tcPr>
            <w:tcW w:w="656" w:type="dxa"/>
            <w:tcBorders>
              <w:top w:val="single" w:sz="4" w:space="0" w:color="auto"/>
              <w:left w:val="nil"/>
              <w:bottom w:val="single" w:sz="4" w:space="0" w:color="auto"/>
              <w:right w:val="single" w:sz="4" w:space="0" w:color="auto"/>
            </w:tcBorders>
            <w:vAlign w:val="center"/>
            <w:hideMark/>
          </w:tcPr>
          <w:p w14:paraId="02961B7B"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Calibri" w:hAnsi="Times New Roman" w:cs="Times New Roman"/>
                <w:sz w:val="16"/>
                <w:szCs w:val="16"/>
              </w:rPr>
              <w:t>949 479</w:t>
            </w:r>
          </w:p>
        </w:tc>
        <w:tc>
          <w:tcPr>
            <w:tcW w:w="959" w:type="dxa"/>
            <w:tcBorders>
              <w:top w:val="single" w:sz="4" w:space="0" w:color="auto"/>
              <w:left w:val="nil"/>
              <w:bottom w:val="single" w:sz="4" w:space="0" w:color="auto"/>
              <w:right w:val="single" w:sz="4" w:space="0" w:color="auto"/>
            </w:tcBorders>
            <w:vAlign w:val="center"/>
            <w:hideMark/>
          </w:tcPr>
          <w:p w14:paraId="53A8FFB2"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Calibri" w:hAnsi="Times New Roman" w:cs="Times New Roman"/>
                <w:color w:val="000000"/>
                <w:sz w:val="16"/>
                <w:szCs w:val="16"/>
              </w:rPr>
              <w:t>0</w:t>
            </w:r>
          </w:p>
        </w:tc>
      </w:tr>
      <w:tr w:rsidR="00C55626" w:rsidRPr="0054095D" w14:paraId="10E60889" w14:textId="77777777" w:rsidTr="00C55626">
        <w:trPr>
          <w:cantSplit/>
          <w:jc w:val="center"/>
        </w:trPr>
        <w:tc>
          <w:tcPr>
            <w:tcW w:w="449" w:type="dxa"/>
            <w:tcBorders>
              <w:top w:val="single" w:sz="4" w:space="0" w:color="auto"/>
              <w:left w:val="single" w:sz="4" w:space="0" w:color="auto"/>
              <w:bottom w:val="single" w:sz="4" w:space="0" w:color="auto"/>
              <w:right w:val="single" w:sz="4" w:space="0" w:color="auto"/>
            </w:tcBorders>
            <w:vAlign w:val="center"/>
            <w:hideMark/>
          </w:tcPr>
          <w:p w14:paraId="28F43909"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54</w:t>
            </w:r>
          </w:p>
        </w:tc>
        <w:tc>
          <w:tcPr>
            <w:tcW w:w="1524" w:type="dxa"/>
            <w:tcBorders>
              <w:top w:val="single" w:sz="4" w:space="0" w:color="auto"/>
              <w:left w:val="nil"/>
              <w:bottom w:val="single" w:sz="4" w:space="0" w:color="auto"/>
              <w:right w:val="single" w:sz="4" w:space="0" w:color="auto"/>
            </w:tcBorders>
            <w:vAlign w:val="center"/>
            <w:hideMark/>
          </w:tcPr>
          <w:p w14:paraId="3C3CE231"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Calibri" w:hAnsi="Times New Roman" w:cs="Times New Roman"/>
                <w:color w:val="000000"/>
                <w:sz w:val="16"/>
                <w:szCs w:val="16"/>
              </w:rPr>
              <w:t>Povinnosť predkladať ročnú lesnú evidenciu v elektronickej forme prostredníctvom Informačného systému lesného hospodárstva</w:t>
            </w:r>
          </w:p>
        </w:tc>
        <w:tc>
          <w:tcPr>
            <w:tcW w:w="933" w:type="dxa"/>
            <w:tcBorders>
              <w:top w:val="single" w:sz="4" w:space="0" w:color="auto"/>
              <w:left w:val="nil"/>
              <w:bottom w:val="single" w:sz="4" w:space="0" w:color="auto"/>
              <w:right w:val="single" w:sz="4" w:space="0" w:color="auto"/>
            </w:tcBorders>
            <w:vAlign w:val="center"/>
            <w:hideMark/>
          </w:tcPr>
          <w:p w14:paraId="06BE3610"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Calibri" w:hAnsi="Times New Roman" w:cs="Times New Roman"/>
                <w:color w:val="000000"/>
                <w:sz w:val="16"/>
                <w:szCs w:val="16"/>
              </w:rPr>
              <w:t xml:space="preserve">zákon č. 326/2005 Z. z. o lesoch </w:t>
            </w:r>
          </w:p>
        </w:tc>
        <w:tc>
          <w:tcPr>
            <w:tcW w:w="993" w:type="dxa"/>
            <w:tcBorders>
              <w:top w:val="single" w:sz="4" w:space="0" w:color="auto"/>
              <w:left w:val="nil"/>
              <w:bottom w:val="single" w:sz="4" w:space="0" w:color="auto"/>
              <w:right w:val="single" w:sz="4" w:space="0" w:color="auto"/>
            </w:tcBorders>
            <w:vAlign w:val="center"/>
            <w:hideMark/>
          </w:tcPr>
          <w:p w14:paraId="4A2CC97F"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Calibri" w:hAnsi="Times New Roman" w:cs="Times New Roman"/>
                <w:color w:val="000000"/>
                <w:sz w:val="16"/>
                <w:szCs w:val="16"/>
              </w:rPr>
              <w:t>§44. ods.2</w:t>
            </w:r>
          </w:p>
        </w:tc>
        <w:tc>
          <w:tcPr>
            <w:tcW w:w="1068" w:type="dxa"/>
            <w:tcBorders>
              <w:top w:val="single" w:sz="4" w:space="0" w:color="auto"/>
              <w:left w:val="nil"/>
              <w:bottom w:val="single" w:sz="4" w:space="0" w:color="auto"/>
              <w:right w:val="single" w:sz="4" w:space="0" w:color="auto"/>
            </w:tcBorders>
            <w:vAlign w:val="center"/>
            <w:hideMark/>
          </w:tcPr>
          <w:p w14:paraId="333AE421"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Times New Roman" w:hAnsi="Times New Roman" w:cs="Times New Roman"/>
                <w:color w:val="000000"/>
                <w:sz w:val="16"/>
                <w:szCs w:val="16"/>
                <w:lang w:eastAsia="sk-SK"/>
              </w:rPr>
              <w:t>2. EÚ úplná harmonizácia</w:t>
            </w:r>
          </w:p>
        </w:tc>
        <w:tc>
          <w:tcPr>
            <w:tcW w:w="828" w:type="dxa"/>
            <w:tcBorders>
              <w:top w:val="single" w:sz="4" w:space="0" w:color="auto"/>
              <w:left w:val="nil"/>
              <w:bottom w:val="single" w:sz="4" w:space="0" w:color="auto"/>
              <w:right w:val="single" w:sz="4" w:space="0" w:color="auto"/>
            </w:tcBorders>
            <w:vAlign w:val="center"/>
            <w:hideMark/>
          </w:tcPr>
          <w:p w14:paraId="754E9B67"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Calibri" w:hAnsi="Times New Roman" w:cs="Times New Roman"/>
                <w:color w:val="000000"/>
                <w:sz w:val="16"/>
                <w:szCs w:val="16"/>
              </w:rPr>
              <w:t>30.12.24</w:t>
            </w:r>
          </w:p>
        </w:tc>
        <w:tc>
          <w:tcPr>
            <w:tcW w:w="1769" w:type="dxa"/>
            <w:tcBorders>
              <w:top w:val="single" w:sz="4" w:space="0" w:color="auto"/>
              <w:left w:val="nil"/>
              <w:bottom w:val="single" w:sz="4" w:space="0" w:color="auto"/>
              <w:right w:val="single" w:sz="4" w:space="0" w:color="auto"/>
            </w:tcBorders>
            <w:vAlign w:val="center"/>
            <w:hideMark/>
          </w:tcPr>
          <w:p w14:paraId="63ACC151"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Calibri" w:hAnsi="Times New Roman" w:cs="Times New Roman"/>
                <w:color w:val="000000"/>
                <w:sz w:val="16"/>
                <w:szCs w:val="16"/>
              </w:rPr>
              <w:t>obhospodarovateľ lesa v súčinnosti s odborným lesným hospodárom</w:t>
            </w:r>
          </w:p>
        </w:tc>
        <w:tc>
          <w:tcPr>
            <w:tcW w:w="995" w:type="dxa"/>
            <w:tcBorders>
              <w:top w:val="single" w:sz="4" w:space="0" w:color="auto"/>
              <w:left w:val="nil"/>
              <w:bottom w:val="single" w:sz="4" w:space="0" w:color="auto"/>
              <w:right w:val="single" w:sz="4" w:space="0" w:color="auto"/>
            </w:tcBorders>
            <w:vAlign w:val="center"/>
            <w:hideMark/>
          </w:tcPr>
          <w:p w14:paraId="758126DA" w14:textId="77777777" w:rsidR="00C55626" w:rsidRPr="0054095D" w:rsidRDefault="00C55626" w:rsidP="0054095D">
            <w:pPr>
              <w:spacing w:before="40" w:after="60" w:line="240" w:lineRule="auto"/>
              <w:rPr>
                <w:rFonts w:ascii="Times New Roman" w:eastAsia="Times New Roman" w:hAnsi="Times New Roman" w:cs="Times New Roman"/>
                <w:color w:val="000000"/>
                <w:sz w:val="16"/>
                <w:szCs w:val="16"/>
                <w:lang w:eastAsia="sk-SK"/>
              </w:rPr>
            </w:pPr>
            <w:r w:rsidRPr="0054095D">
              <w:rPr>
                <w:rFonts w:ascii="Times New Roman" w:eastAsia="Calibri" w:hAnsi="Times New Roman" w:cs="Times New Roman"/>
                <w:color w:val="000000"/>
                <w:sz w:val="16"/>
                <w:szCs w:val="16"/>
              </w:rPr>
              <w:t xml:space="preserve">            5 200 </w:t>
            </w:r>
          </w:p>
        </w:tc>
        <w:tc>
          <w:tcPr>
            <w:tcW w:w="820" w:type="dxa"/>
            <w:tcBorders>
              <w:top w:val="single" w:sz="4" w:space="0" w:color="auto"/>
              <w:left w:val="nil"/>
              <w:bottom w:val="single" w:sz="4" w:space="0" w:color="auto"/>
              <w:right w:val="single" w:sz="4" w:space="0" w:color="auto"/>
            </w:tcBorders>
            <w:vAlign w:val="center"/>
            <w:hideMark/>
          </w:tcPr>
          <w:p w14:paraId="76BC5EA5"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Calibri" w:hAnsi="Times New Roman" w:cs="Times New Roman"/>
                <w:color w:val="000000"/>
                <w:sz w:val="16"/>
                <w:szCs w:val="16"/>
              </w:rPr>
              <w:t>24</w:t>
            </w:r>
          </w:p>
        </w:tc>
        <w:tc>
          <w:tcPr>
            <w:tcW w:w="1003" w:type="dxa"/>
            <w:tcBorders>
              <w:top w:val="single" w:sz="4" w:space="0" w:color="auto"/>
              <w:left w:val="nil"/>
              <w:bottom w:val="single" w:sz="4" w:space="0" w:color="auto"/>
              <w:right w:val="single" w:sz="4" w:space="0" w:color="auto"/>
            </w:tcBorders>
            <w:vAlign w:val="center"/>
            <w:hideMark/>
          </w:tcPr>
          <w:p w14:paraId="3387DE0C"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Calibri" w:hAnsi="Times New Roman" w:cs="Times New Roman"/>
                <w:color w:val="000000"/>
                <w:sz w:val="16"/>
                <w:szCs w:val="16"/>
              </w:rPr>
              <w:t>126 597</w:t>
            </w:r>
          </w:p>
        </w:tc>
        <w:tc>
          <w:tcPr>
            <w:tcW w:w="1611" w:type="dxa"/>
            <w:tcBorders>
              <w:top w:val="single" w:sz="4" w:space="0" w:color="auto"/>
              <w:left w:val="nil"/>
              <w:bottom w:val="single" w:sz="4" w:space="0" w:color="auto"/>
              <w:right w:val="single" w:sz="4" w:space="0" w:color="auto"/>
            </w:tcBorders>
            <w:vAlign w:val="center"/>
            <w:hideMark/>
          </w:tcPr>
          <w:p w14:paraId="7E5E40CE"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proofErr w:type="spellStart"/>
            <w:r w:rsidRPr="0054095D">
              <w:rPr>
                <w:rFonts w:ascii="Times New Roman" w:eastAsia="Calibri" w:hAnsi="Times New Roman" w:cs="Times New Roman"/>
                <w:color w:val="000000"/>
                <w:sz w:val="16"/>
                <w:szCs w:val="16"/>
              </w:rPr>
              <w:t>Out</w:t>
            </w:r>
            <w:proofErr w:type="spellEnd"/>
            <w:r w:rsidRPr="0054095D">
              <w:rPr>
                <w:rFonts w:ascii="Times New Roman" w:eastAsia="Calibri" w:hAnsi="Times New Roman" w:cs="Times New Roman"/>
                <w:color w:val="000000"/>
                <w:sz w:val="16"/>
                <w:szCs w:val="16"/>
              </w:rPr>
              <w:t xml:space="preserve"> (znižuje náklady)</w:t>
            </w:r>
          </w:p>
        </w:tc>
        <w:tc>
          <w:tcPr>
            <w:tcW w:w="656" w:type="dxa"/>
            <w:tcBorders>
              <w:top w:val="single" w:sz="4" w:space="0" w:color="auto"/>
              <w:left w:val="nil"/>
              <w:bottom w:val="single" w:sz="4" w:space="0" w:color="auto"/>
              <w:right w:val="single" w:sz="4" w:space="0" w:color="auto"/>
            </w:tcBorders>
            <w:vAlign w:val="center"/>
            <w:hideMark/>
          </w:tcPr>
          <w:p w14:paraId="00E925DC" w14:textId="77777777" w:rsidR="00C55626" w:rsidRPr="0054095D" w:rsidRDefault="00C55626" w:rsidP="0054095D">
            <w:pPr>
              <w:spacing w:before="40" w:after="60" w:line="240" w:lineRule="auto"/>
              <w:jc w:val="center"/>
              <w:rPr>
                <w:rFonts w:ascii="Times New Roman" w:eastAsia="Times New Roman" w:hAnsi="Times New Roman" w:cs="Times New Roman"/>
                <w:sz w:val="16"/>
                <w:szCs w:val="16"/>
                <w:lang w:eastAsia="sk-SK"/>
              </w:rPr>
            </w:pPr>
            <w:r w:rsidRPr="0054095D">
              <w:rPr>
                <w:rFonts w:ascii="Times New Roman" w:eastAsia="Calibri" w:hAnsi="Times New Roman" w:cs="Times New Roman"/>
                <w:sz w:val="16"/>
                <w:szCs w:val="16"/>
              </w:rPr>
              <w:t>126 597</w:t>
            </w:r>
          </w:p>
        </w:tc>
        <w:tc>
          <w:tcPr>
            <w:tcW w:w="959" w:type="dxa"/>
            <w:tcBorders>
              <w:top w:val="single" w:sz="4" w:space="0" w:color="auto"/>
              <w:left w:val="nil"/>
              <w:bottom w:val="single" w:sz="4" w:space="0" w:color="auto"/>
              <w:right w:val="single" w:sz="4" w:space="0" w:color="auto"/>
            </w:tcBorders>
            <w:vAlign w:val="center"/>
            <w:hideMark/>
          </w:tcPr>
          <w:p w14:paraId="0B5E28B0" w14:textId="77777777" w:rsidR="00C55626" w:rsidRPr="0054095D" w:rsidRDefault="00C55626" w:rsidP="0054095D">
            <w:pPr>
              <w:spacing w:before="40" w:after="60" w:line="240" w:lineRule="auto"/>
              <w:jc w:val="center"/>
              <w:rPr>
                <w:rFonts w:ascii="Times New Roman" w:eastAsia="Times New Roman" w:hAnsi="Times New Roman" w:cs="Times New Roman"/>
                <w:color w:val="000000"/>
                <w:sz w:val="16"/>
                <w:szCs w:val="16"/>
                <w:lang w:eastAsia="sk-SK"/>
              </w:rPr>
            </w:pPr>
            <w:r w:rsidRPr="0054095D">
              <w:rPr>
                <w:rFonts w:ascii="Times New Roman" w:eastAsia="Calibri" w:hAnsi="Times New Roman" w:cs="Times New Roman"/>
                <w:color w:val="000000"/>
                <w:sz w:val="16"/>
                <w:szCs w:val="16"/>
              </w:rPr>
              <w:t>0</w:t>
            </w:r>
          </w:p>
        </w:tc>
      </w:tr>
    </w:tbl>
    <w:p w14:paraId="63E21708" w14:textId="77777777" w:rsidR="0054095D" w:rsidRPr="0054095D" w:rsidRDefault="0054095D" w:rsidP="0054095D">
      <w:pPr>
        <w:spacing w:after="60" w:line="256" w:lineRule="auto"/>
        <w:jc w:val="both"/>
        <w:rPr>
          <w:rFonts w:ascii="Times New Roman" w:eastAsia="Calibri" w:hAnsi="Times New Roman" w:cs="Times New Roman"/>
          <w:i/>
          <w:sz w:val="24"/>
          <w:szCs w:val="24"/>
        </w:rPr>
      </w:pPr>
    </w:p>
    <w:p w14:paraId="739A6EA3" w14:textId="77777777" w:rsidR="0054095D" w:rsidRPr="0054095D" w:rsidRDefault="0054095D" w:rsidP="0054095D">
      <w:pPr>
        <w:spacing w:after="60" w:line="256" w:lineRule="auto"/>
        <w:jc w:val="both"/>
        <w:rPr>
          <w:rFonts w:ascii="Times New Roman" w:eastAsia="Calibri" w:hAnsi="Times New Roman" w:cs="Times New Roman"/>
          <w:i/>
          <w:sz w:val="24"/>
          <w:szCs w:val="24"/>
        </w:rPr>
      </w:pPr>
    </w:p>
    <w:p w14:paraId="0693502A" w14:textId="77777777" w:rsidR="0054095D" w:rsidRPr="0054095D" w:rsidRDefault="0054095D" w:rsidP="0054095D">
      <w:pPr>
        <w:spacing w:after="0" w:line="256" w:lineRule="auto"/>
        <w:rPr>
          <w:rFonts w:ascii="Times New Roman" w:eastAsia="Calibri" w:hAnsi="Times New Roman" w:cs="Times New Roman"/>
          <w:i/>
          <w:sz w:val="24"/>
          <w:szCs w:val="24"/>
        </w:rPr>
        <w:sectPr w:rsidR="0054095D" w:rsidRPr="0054095D" w:rsidSect="00C55626">
          <w:pgSz w:w="16838" w:h="11906" w:orient="landscape"/>
          <w:pgMar w:top="1417" w:right="1417" w:bottom="1134" w:left="1417" w:header="708" w:footer="708" w:gutter="0"/>
          <w:cols w:space="708"/>
        </w:sectPr>
      </w:pPr>
    </w:p>
    <w:p w14:paraId="5C7712EE" w14:textId="77777777" w:rsidR="0054095D" w:rsidRPr="0054095D" w:rsidRDefault="0054095D" w:rsidP="0054095D">
      <w:pPr>
        <w:spacing w:after="60" w:line="256" w:lineRule="auto"/>
        <w:jc w:val="both"/>
        <w:rPr>
          <w:rFonts w:ascii="Times New Roman" w:eastAsia="Calibri" w:hAnsi="Times New Roman" w:cs="Times New Roman"/>
          <w:b/>
          <w:bCs/>
          <w:i/>
          <w:sz w:val="24"/>
          <w:szCs w:val="24"/>
          <w:u w:val="single"/>
        </w:rPr>
      </w:pPr>
      <w:r w:rsidRPr="0054095D">
        <w:rPr>
          <w:rFonts w:ascii="Times New Roman" w:eastAsia="Calibri" w:hAnsi="Times New Roman" w:cs="Times New Roman"/>
          <w:b/>
          <w:bCs/>
          <w:i/>
          <w:sz w:val="24"/>
          <w:szCs w:val="24"/>
          <w:u w:val="single"/>
        </w:rPr>
        <w:lastRenderedPageBreak/>
        <w:t xml:space="preserve">3.1.3 Doplňujúce informácie k spôsobu výpočtu vplyvov jednotlivých regulácií na zmenu nákladov </w:t>
      </w:r>
    </w:p>
    <w:p w14:paraId="5F1E0CBA" w14:textId="77777777" w:rsidR="0054095D" w:rsidRPr="0054095D" w:rsidRDefault="0054095D" w:rsidP="0054095D">
      <w:pPr>
        <w:spacing w:after="60" w:line="256" w:lineRule="auto"/>
        <w:jc w:val="both"/>
        <w:rPr>
          <w:rFonts w:ascii="Times New Roman" w:eastAsia="Calibri" w:hAnsi="Times New Roman" w:cs="Times New Roman"/>
          <w:bCs/>
          <w:i/>
          <w:iCs/>
          <w:color w:val="000000"/>
          <w:sz w:val="24"/>
          <w:szCs w:val="24"/>
        </w:rPr>
      </w:pPr>
      <w:r w:rsidRPr="0054095D">
        <w:rPr>
          <w:rFonts w:ascii="Times New Roman" w:eastAsia="Calibri" w:hAnsi="Times New Roman" w:cs="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54095D">
        <w:rPr>
          <w:rFonts w:ascii="Times New Roman" w:eastAsia="Calibri" w:hAnsi="Times New Roman" w:cs="Times New Roman"/>
          <w:bCs/>
          <w:i/>
          <w:iCs/>
          <w:color w:val="000000"/>
          <w:sz w:val="24"/>
          <w:szCs w:val="24"/>
        </w:rPr>
        <w:t>link</w:t>
      </w:r>
      <w:proofErr w:type="spellEnd"/>
      <w:r w:rsidRPr="0054095D">
        <w:rPr>
          <w:rFonts w:ascii="Times New Roman" w:eastAsia="Calibri" w:hAnsi="Times New Roman" w:cs="Times New Roman"/>
          <w:bCs/>
          <w:i/>
          <w:iCs/>
          <w:color w:val="000000"/>
          <w:sz w:val="24"/>
          <w:szCs w:val="24"/>
        </w:rPr>
        <w:t xml:space="preserve"> na konkrétne štatistiky, ak sú dostupné na internete). Jednotlivé regulácie môžu mať jeden alebo viac typov nákladov (A. Dane, odvody, clá a poplatky, ktorých cieľom je znižovať negatívne </w:t>
      </w:r>
      <w:proofErr w:type="spellStart"/>
      <w:r w:rsidRPr="0054095D">
        <w:rPr>
          <w:rFonts w:ascii="Times New Roman" w:eastAsia="Calibri" w:hAnsi="Times New Roman" w:cs="Times New Roman"/>
          <w:bCs/>
          <w:i/>
          <w:iCs/>
          <w:color w:val="000000"/>
          <w:sz w:val="24"/>
          <w:szCs w:val="24"/>
        </w:rPr>
        <w:t>externality</w:t>
      </w:r>
      <w:proofErr w:type="spellEnd"/>
      <w:r w:rsidRPr="0054095D">
        <w:rPr>
          <w:rFonts w:ascii="Times New Roman" w:eastAsia="Calibri" w:hAnsi="Times New Roman" w:cs="Times New Roman"/>
          <w:bCs/>
          <w:i/>
          <w:iCs/>
          <w:color w:val="000000"/>
          <w:sz w:val="24"/>
          <w:szCs w:val="24"/>
        </w:rPr>
        <w:t xml:space="preserve">, B. Iné poplatky, C. Sankcie, D. Nepriame finančné náklady, E. Administratívne náklady). Rozčleňte ich a vypočítajte v súlade s metodickým postupom. </w:t>
      </w:r>
    </w:p>
    <w:p w14:paraId="1EDB145D" w14:textId="77777777" w:rsidR="0054095D" w:rsidRPr="0054095D" w:rsidRDefault="0054095D" w:rsidP="0054095D">
      <w:pPr>
        <w:autoSpaceDE w:val="0"/>
        <w:autoSpaceDN w:val="0"/>
        <w:adjustRightInd w:val="0"/>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Predkladaný návrh zákona neupravuje nové povinnosti hospodárskych subjektov a obchodníkov nad rámec povinností určených nariadením Európskeho parlamentu a Rady (EÚ) 2023/1115 z 31. mája 2023 o sprístupnení určitých komodít a výrobkov spojených s odlesňovaním a degradáciou lesov na trhu Únie a o ich vývoze z Únie, ktorým sa zrušuje nariadenie (EÚ) č. 995/2010 (Ú. v. EÚ L 150, 9. 6. 2023) (ďalej len „nariadenie“), ktoré sa návrhom zákona implementuje. Pri výpočte dopadov na podnikateľské prostredie však identifikujeme jednotlivé ustanovenia nariadenia (EÚ) 2023/1115, ktoré zavádzajú nové povinnosti dotknutých hospodárskych subjektov a obchodníkov a identifikujeme ich dopad. Predmetom kalkulačky nákladov sú preto identifikované regulácie z nariadenia (EÚ) 2023/1115.</w:t>
      </w:r>
    </w:p>
    <w:p w14:paraId="55A8F0A0" w14:textId="77777777" w:rsidR="0054095D" w:rsidRPr="0054095D" w:rsidRDefault="0054095D" w:rsidP="0054095D">
      <w:pPr>
        <w:autoSpaceDE w:val="0"/>
        <w:autoSpaceDN w:val="0"/>
        <w:adjustRightInd w:val="0"/>
        <w:spacing w:after="60" w:line="276" w:lineRule="auto"/>
        <w:jc w:val="both"/>
        <w:rPr>
          <w:rFonts w:ascii="Times New Roman" w:eastAsia="Calibri" w:hAnsi="Times New Roman" w:cs="Times New Roman"/>
          <w:i/>
          <w:iCs/>
          <w:color w:val="000000"/>
          <w:sz w:val="24"/>
          <w:szCs w:val="24"/>
        </w:rPr>
      </w:pPr>
    </w:p>
    <w:p w14:paraId="4D2416D8" w14:textId="77777777" w:rsidR="0054095D" w:rsidRPr="0054095D" w:rsidRDefault="0054095D" w:rsidP="0054095D">
      <w:pPr>
        <w:autoSpaceDE w:val="0"/>
        <w:autoSpaceDN w:val="0"/>
        <w:adjustRightInd w:val="0"/>
        <w:spacing w:after="60" w:line="276" w:lineRule="auto"/>
        <w:jc w:val="both"/>
        <w:rPr>
          <w:rFonts w:ascii="Times New Roman" w:eastAsia="Calibri" w:hAnsi="Times New Roman" w:cs="Times New Roman"/>
          <w:color w:val="000000"/>
          <w:sz w:val="24"/>
          <w:szCs w:val="24"/>
        </w:rPr>
      </w:pPr>
      <w:r w:rsidRPr="0054095D">
        <w:rPr>
          <w:rFonts w:ascii="Times New Roman" w:eastAsia="Calibri" w:hAnsi="Times New Roman" w:cs="Times New Roman"/>
          <w:i/>
          <w:iCs/>
          <w:color w:val="000000"/>
          <w:sz w:val="24"/>
          <w:szCs w:val="24"/>
        </w:rPr>
        <w:t xml:space="preserve">Opatrenia (opisy regulácií) č. 1-54 </w:t>
      </w:r>
    </w:p>
    <w:p w14:paraId="7C8D4BCF" w14:textId="77777777" w:rsidR="0054095D" w:rsidRPr="0054095D" w:rsidRDefault="0054095D" w:rsidP="0054095D">
      <w:pPr>
        <w:numPr>
          <w:ilvl w:val="0"/>
          <w:numId w:val="13"/>
        </w:numPr>
        <w:spacing w:after="60" w:line="276" w:lineRule="auto"/>
        <w:ind w:left="284" w:hanging="284"/>
        <w:contextualSpacing/>
        <w:jc w:val="both"/>
        <w:rPr>
          <w:rFonts w:ascii="Times New Roman" w:eastAsia="Calibri" w:hAnsi="Times New Roman" w:cs="Times New Roman"/>
          <w:b/>
          <w:i/>
          <w:sz w:val="24"/>
        </w:rPr>
      </w:pPr>
      <w:r w:rsidRPr="0054095D">
        <w:rPr>
          <w:rFonts w:ascii="Times New Roman" w:eastAsia="Calibri" w:hAnsi="Times New Roman" w:cs="Times New Roman"/>
          <w:b/>
          <w:i/>
          <w:sz w:val="24"/>
        </w:rPr>
        <w:t>Oboznámenie sa s reguláciou</w:t>
      </w:r>
    </w:p>
    <w:p w14:paraId="53A24141" w14:textId="77777777" w:rsidR="0054095D" w:rsidRPr="0054095D" w:rsidRDefault="0054095D" w:rsidP="0054095D">
      <w:pPr>
        <w:spacing w:after="60" w:line="276" w:lineRule="auto"/>
        <w:jc w:val="both"/>
        <w:rPr>
          <w:rFonts w:ascii="Times New Roman" w:eastAsia="Calibri" w:hAnsi="Times New Roman" w:cs="Times New Roman"/>
          <w:sz w:val="24"/>
        </w:rPr>
      </w:pPr>
      <w:r w:rsidRPr="0054095D">
        <w:rPr>
          <w:rFonts w:ascii="Times New Roman" w:eastAsia="Calibri" w:hAnsi="Times New Roman" w:cs="Times New Roman"/>
          <w:sz w:val="24"/>
        </w:rPr>
        <w:t xml:space="preserve">Oboznámiť  s reguláciou sa musia všetky hospodárske subjekty aj obchodníci. Nariadením sú dotknuté hospodárske subjekty: domáci producenti komodít hlavne hovädzieho dobytka/HD, dreva a sóje, dovozcovia príslušných komodít a výrobkov z nich z tretích krajín, domáce hospodárske subjekty nižšie v reťazci a vývozcovia ako aj obchodníci s príslušnými komoditami a výrobkami z nich. Niektoré hospodárske subjekty, postavené nižšie v  reťazci sú aj obchodníkmi (okrem výrobnej činnosti majú v Obchodnom registri SR zapísané aj činnosti ako sprostredkovanie, kúpa a predaj) ale sú započítavané iba v kategórii hospodárske subjekty.  </w:t>
      </w:r>
      <w:r w:rsidRPr="0054095D">
        <w:rPr>
          <w:rFonts w:ascii="Times New Roman" w:eastAsia="Calibri" w:hAnsi="Times New Roman" w:cs="Times New Roman"/>
          <w:sz w:val="24"/>
        </w:rPr>
        <w:fldChar w:fldCharType="begin"/>
      </w:r>
      <w:r w:rsidRPr="0054095D">
        <w:rPr>
          <w:rFonts w:ascii="Times New Roman" w:eastAsia="Calibri" w:hAnsi="Times New Roman" w:cs="Times New Roman"/>
          <w:sz w:val="24"/>
        </w:rPr>
        <w:instrText xml:space="preserve"> LINK Excel.Sheet.12 "C:\\Users\\eva.hustakova\\Desktop\\pracovná skupina k odlesňovaniu\\Zákon proti globálnemu odlesňovaniu\\Doložka vplyvov\\bxOpWqA3 (1) – EUDR.xlsx" "Krok 1- Kalkulačka !R9:R11" \a \f 5 \h  \* MERGEFORMAT </w:instrText>
      </w:r>
      <w:r w:rsidRPr="0054095D">
        <w:rPr>
          <w:rFonts w:ascii="Times New Roman" w:eastAsia="Calibri" w:hAnsi="Times New Roman" w:cs="Times New Roman"/>
          <w:sz w:val="24"/>
        </w:rPr>
        <w:fldChar w:fldCharType="separate"/>
      </w:r>
    </w:p>
    <w:p w14:paraId="12AE3A99" w14:textId="77777777" w:rsidR="0054095D" w:rsidRPr="0054095D" w:rsidRDefault="0054095D" w:rsidP="0054095D">
      <w:pPr>
        <w:spacing w:after="60" w:line="276" w:lineRule="auto"/>
        <w:ind w:firstLine="284"/>
        <w:jc w:val="both"/>
        <w:rPr>
          <w:rFonts w:ascii="Times New Roman" w:eastAsia="Calibri" w:hAnsi="Times New Roman" w:cs="Times New Roman"/>
          <w:sz w:val="24"/>
        </w:rPr>
      </w:pPr>
      <w:r w:rsidRPr="0054095D">
        <w:rPr>
          <w:rFonts w:ascii="Times New Roman" w:eastAsia="Calibri" w:hAnsi="Times New Roman" w:cs="Times New Roman"/>
          <w:sz w:val="24"/>
        </w:rPr>
        <w:fldChar w:fldCharType="end"/>
      </w:r>
      <w:r w:rsidRPr="0054095D">
        <w:rPr>
          <w:rFonts w:ascii="Times New Roman" w:eastAsia="Calibri" w:hAnsi="Times New Roman" w:cs="Times New Roman"/>
          <w:sz w:val="24"/>
          <w:u w:val="single"/>
        </w:rPr>
        <w:t>Počet dotknutých subjektov</w:t>
      </w:r>
      <w:r w:rsidRPr="0054095D">
        <w:rPr>
          <w:rFonts w:ascii="Times New Roman" w:eastAsia="Calibri" w:hAnsi="Times New Roman" w:cs="Times New Roman"/>
          <w:sz w:val="24"/>
        </w:rPr>
        <w:t xml:space="preserve">  - 37 173. Ide o 31 879  hospodárskych subjektov (podľa tabuľky nižšie) + 2 647 obchodníkov (podľa bodu 36) + 2 647 splnomocnených zástupcov (podľa bodu 6).</w:t>
      </w:r>
    </w:p>
    <w:p w14:paraId="410ACD35" w14:textId="77777777" w:rsidR="0054095D" w:rsidRPr="0054095D" w:rsidRDefault="0054095D" w:rsidP="0054095D">
      <w:pPr>
        <w:spacing w:after="60" w:line="276" w:lineRule="auto"/>
        <w:jc w:val="both"/>
        <w:rPr>
          <w:rFonts w:ascii="Times New Roman" w:eastAsia="Calibri" w:hAnsi="Times New Roman" w:cs="Times New Roman"/>
          <w:sz w:val="24"/>
        </w:rPr>
      </w:pPr>
      <w:r w:rsidRPr="0054095D">
        <w:rPr>
          <w:rFonts w:ascii="Times New Roman" w:eastAsia="Calibri" w:hAnsi="Times New Roman" w:cs="Times New Roman"/>
          <w:sz w:val="24"/>
          <w:u w:val="single"/>
        </w:rPr>
        <w:t>Počet hospodárskych subjektov</w:t>
      </w:r>
      <w:r w:rsidRPr="0054095D">
        <w:rPr>
          <w:rFonts w:ascii="Times New Roman" w:eastAsia="Calibri" w:hAnsi="Times New Roman" w:cs="Times New Roman"/>
          <w:sz w:val="24"/>
        </w:rPr>
        <w:t xml:space="preserve">  31 879 vychádza z  prehľadov ŠVPS SR  k novembru 2023 (pre komoditu hovädzí dobytok/HD ide o bitúnky, </w:t>
      </w:r>
      <w:proofErr w:type="spellStart"/>
      <w:r w:rsidRPr="0054095D">
        <w:rPr>
          <w:rFonts w:ascii="Times New Roman" w:eastAsia="Calibri" w:hAnsi="Times New Roman" w:cs="Times New Roman"/>
          <w:sz w:val="24"/>
        </w:rPr>
        <w:t>rozrábkarne</w:t>
      </w:r>
      <w:proofErr w:type="spellEnd"/>
      <w:r w:rsidRPr="0054095D">
        <w:rPr>
          <w:rFonts w:ascii="Times New Roman" w:eastAsia="Calibri" w:hAnsi="Times New Roman" w:cs="Times New Roman"/>
          <w:sz w:val="24"/>
        </w:rPr>
        <w:t>, spracovateľské prevádzkarne),  prehľadov ÚKSUP (pre pestovateľov osiva sóje), prehľadov od sekcie poľnohospodárstva MPRV SR (chovatelia hovädzieho dobytka a pestovatelia sóje podľa centrálnych registrov),  databázy NLC - ročná evidencia výkonov podľa prílohy č. 7 k vyhláške Ministerstva pôdohospodárstva a rozvoja vidieka Slovenskej republiky č. 297/2011 Z. z.</w:t>
      </w:r>
      <w:r w:rsidRPr="0054095D">
        <w:rPr>
          <w:rFonts w:ascii="Calibri" w:eastAsia="Calibri" w:hAnsi="Calibri" w:cs="Times New Roman"/>
        </w:rPr>
        <w:t xml:space="preserve"> </w:t>
      </w:r>
      <w:r w:rsidRPr="0054095D">
        <w:rPr>
          <w:rFonts w:ascii="Times New Roman" w:eastAsia="Calibri" w:hAnsi="Times New Roman" w:cs="Times New Roman"/>
          <w:sz w:val="24"/>
        </w:rPr>
        <w:t xml:space="preserve">o lesnej hospodárskej evidencii v znení vyhlášky č. 321/2020 Z. z. (ďalej len „vyhláška o lesnej hospodárskej evidencii“), priemer za roky 2021, 2022 (obhospodarovatelia lesa), údajov FINSTAT (podľa SK NACE pre subjekty vyrábajúce pneumatiky a ostatné produkty z gumy a subjekty vyrábajúce produkty z dreva ako nábytok, drevostavby, píly, papier a celulózu) a prehľadov MF SR, Finančného riaditeľstva  SR, Odboru colného za rok 2023 (všetky dovozy </w:t>
      </w:r>
      <w:r w:rsidRPr="0054095D">
        <w:rPr>
          <w:rFonts w:ascii="Times New Roman" w:eastAsia="Calibri" w:hAnsi="Times New Roman" w:cs="Times New Roman"/>
          <w:sz w:val="24"/>
        </w:rPr>
        <w:lastRenderedPageBreak/>
        <w:t>a vývozy výrobkov podľa prílohy I nariadenia za rok 2023 pre colné režimy (10, 22, 23, 40, 42, 44, 45, 48, 61, 63).</w:t>
      </w:r>
    </w:p>
    <w:p w14:paraId="566F4AFC" w14:textId="77777777" w:rsidR="0054095D" w:rsidRPr="0054095D" w:rsidRDefault="0054095D" w:rsidP="0054095D">
      <w:pPr>
        <w:spacing w:after="60" w:line="276" w:lineRule="auto"/>
        <w:ind w:firstLine="284"/>
        <w:jc w:val="both"/>
        <w:rPr>
          <w:rFonts w:ascii="Times New Roman" w:eastAsia="Calibri" w:hAnsi="Times New Roman" w:cs="Times New Roman"/>
          <w:sz w:val="24"/>
        </w:rPr>
      </w:pPr>
      <w:r w:rsidRPr="0054095D">
        <w:rPr>
          <w:rFonts w:ascii="Times New Roman" w:eastAsia="Calibri" w:hAnsi="Times New Roman" w:cs="Times New Roman"/>
          <w:sz w:val="24"/>
        </w:rPr>
        <w:t xml:space="preserve"> </w:t>
      </w:r>
    </w:p>
    <w:p w14:paraId="069C927F" w14:textId="77777777" w:rsidR="0054095D" w:rsidRPr="0054095D" w:rsidRDefault="0054095D" w:rsidP="0054095D">
      <w:pPr>
        <w:spacing w:after="60" w:line="276" w:lineRule="auto"/>
        <w:jc w:val="both"/>
        <w:rPr>
          <w:rFonts w:ascii="Times New Roman" w:eastAsia="Calibri" w:hAnsi="Times New Roman" w:cs="Times New Roman"/>
          <w:b/>
          <w:sz w:val="24"/>
          <w:u w:val="single"/>
        </w:rPr>
      </w:pPr>
      <w:r w:rsidRPr="0054095D">
        <w:rPr>
          <w:rFonts w:ascii="Times New Roman" w:eastAsia="Times New Roman" w:hAnsi="Times New Roman" w:cs="Times New Roman"/>
          <w:b/>
          <w:iCs/>
          <w:sz w:val="24"/>
          <w:lang w:eastAsia="en-GB"/>
        </w:rPr>
        <w:t>Oboznámenie s reguláciou</w:t>
      </w:r>
      <w:r w:rsidRPr="0054095D">
        <w:rPr>
          <w:rFonts w:ascii="Times New Roman" w:eastAsia="Calibri" w:hAnsi="Times New Roman" w:cs="Times New Roman"/>
          <w:b/>
          <w:sz w:val="24"/>
          <w:u w:val="single"/>
        </w:rPr>
        <w:t xml:space="preserve"> </w:t>
      </w:r>
    </w:p>
    <w:p w14:paraId="3FACC9A9" w14:textId="77777777" w:rsidR="0054095D" w:rsidRPr="0054095D" w:rsidRDefault="0054095D" w:rsidP="0054095D">
      <w:pPr>
        <w:spacing w:after="60" w:line="276" w:lineRule="auto"/>
        <w:jc w:val="both"/>
        <w:rPr>
          <w:rFonts w:ascii="Times New Roman" w:eastAsia="Calibri" w:hAnsi="Times New Roman" w:cs="Times New Roman"/>
          <w:sz w:val="24"/>
        </w:rPr>
      </w:pPr>
      <w:r w:rsidRPr="0054095D">
        <w:rPr>
          <w:rFonts w:ascii="Times New Roman" w:eastAsia="Calibri" w:hAnsi="Times New Roman" w:cs="Times New Roman"/>
          <w:sz w:val="24"/>
          <w:u w:val="single"/>
        </w:rPr>
        <w:t>Veľkosť povinnosti</w:t>
      </w:r>
      <w:r w:rsidRPr="0054095D">
        <w:rPr>
          <w:rFonts w:ascii="Times New Roman" w:eastAsia="Calibri" w:hAnsi="Times New Roman" w:cs="Times New Roman"/>
          <w:sz w:val="24"/>
        </w:rPr>
        <w:t xml:space="preserve"> – veľká. Regulácia je zložitá a veľkého rozsahu (má 42 strán vrátane príloh).</w:t>
      </w:r>
    </w:p>
    <w:p w14:paraId="62C122B9" w14:textId="77777777" w:rsidR="0054095D" w:rsidRPr="0054095D" w:rsidRDefault="0054095D" w:rsidP="0054095D">
      <w:pPr>
        <w:spacing w:after="60" w:line="276" w:lineRule="auto"/>
        <w:jc w:val="both"/>
        <w:rPr>
          <w:rFonts w:ascii="Times New Roman" w:eastAsia="Calibri" w:hAnsi="Times New Roman" w:cs="Times New Roman"/>
          <w:sz w:val="24"/>
          <w:u w:val="single"/>
        </w:rPr>
      </w:pPr>
      <w:r w:rsidRPr="0054095D">
        <w:rPr>
          <w:rFonts w:ascii="Times New Roman" w:eastAsia="Calibri" w:hAnsi="Times New Roman" w:cs="Times New Roman"/>
          <w:sz w:val="24"/>
          <w:u w:val="single"/>
        </w:rPr>
        <w:t xml:space="preserve">Elektronické splnenie </w:t>
      </w:r>
      <w:r w:rsidRPr="0054095D">
        <w:rPr>
          <w:rFonts w:ascii="Times New Roman" w:eastAsia="Calibri" w:hAnsi="Times New Roman" w:cs="Times New Roman"/>
          <w:sz w:val="24"/>
        </w:rPr>
        <w:t>– nie. Reguláciu treba študovať.</w:t>
      </w:r>
    </w:p>
    <w:p w14:paraId="265DF43E" w14:textId="77777777" w:rsidR="0054095D" w:rsidRPr="0054095D" w:rsidRDefault="0054095D" w:rsidP="0054095D">
      <w:pPr>
        <w:spacing w:after="60" w:line="276" w:lineRule="auto"/>
        <w:jc w:val="both"/>
        <w:rPr>
          <w:rFonts w:ascii="Times New Roman" w:eastAsia="Calibri" w:hAnsi="Times New Roman" w:cs="Times New Roman"/>
          <w:sz w:val="24"/>
        </w:rPr>
      </w:pPr>
      <w:r w:rsidRPr="0054095D">
        <w:rPr>
          <w:rFonts w:ascii="Times New Roman" w:eastAsia="Calibri" w:hAnsi="Times New Roman" w:cs="Times New Roman"/>
          <w:sz w:val="24"/>
          <w:u w:val="single"/>
        </w:rPr>
        <w:t>Frekvencia plnenia povinnosti</w:t>
      </w:r>
      <w:r w:rsidRPr="0054095D">
        <w:rPr>
          <w:rFonts w:ascii="Times New Roman" w:eastAsia="Calibri" w:hAnsi="Times New Roman" w:cs="Times New Roman"/>
          <w:sz w:val="24"/>
        </w:rPr>
        <w:t xml:space="preserve"> – nepravidelná. Kvôli veľkému rozsahu povinností a zložitosti plnenia nepostačuje sa s nariadením oboznámiť jednorazovo.</w:t>
      </w:r>
    </w:p>
    <w:tbl>
      <w:tblPr>
        <w:tblW w:w="8200" w:type="dxa"/>
        <w:tblLook w:val="04A0" w:firstRow="1" w:lastRow="0" w:firstColumn="1" w:lastColumn="0" w:noHBand="0" w:noVBand="1"/>
      </w:tblPr>
      <w:tblGrid>
        <w:gridCol w:w="2060"/>
        <w:gridCol w:w="2060"/>
        <w:gridCol w:w="2040"/>
        <w:gridCol w:w="2040"/>
      </w:tblGrid>
      <w:tr w:rsidR="0054095D" w:rsidRPr="0054095D" w14:paraId="24B65061" w14:textId="77777777" w:rsidTr="0054095D">
        <w:trPr>
          <w:trHeight w:val="424"/>
        </w:trPr>
        <w:tc>
          <w:tcPr>
            <w:tcW w:w="4120"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7D6FAA9D" w14:textId="77777777" w:rsidR="0054095D" w:rsidRPr="0054095D" w:rsidRDefault="0054095D" w:rsidP="0054095D">
            <w:pPr>
              <w:spacing w:after="60" w:line="240" w:lineRule="auto"/>
              <w:jc w:val="center"/>
              <w:rPr>
                <w:rFonts w:ascii="Times New Roman" w:eastAsia="Times New Roman" w:hAnsi="Times New Roman" w:cs="Times New Roman"/>
                <w:color w:val="000000"/>
                <w:lang w:eastAsia="en-GB"/>
              </w:rPr>
            </w:pPr>
            <w:r w:rsidRPr="0054095D">
              <w:rPr>
                <w:rFonts w:ascii="Times New Roman" w:eastAsia="Times New Roman" w:hAnsi="Times New Roman" w:cs="Times New Roman"/>
                <w:color w:val="000000"/>
                <w:lang w:eastAsia="en-GB"/>
              </w:rPr>
              <w:t>Dovoz príslušných komodít za rok 2023</w:t>
            </w:r>
          </w:p>
        </w:tc>
        <w:tc>
          <w:tcPr>
            <w:tcW w:w="4080"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3FF13CCD" w14:textId="77777777" w:rsidR="0054095D" w:rsidRPr="0054095D" w:rsidRDefault="0054095D" w:rsidP="0054095D">
            <w:pPr>
              <w:spacing w:after="60" w:line="240" w:lineRule="auto"/>
              <w:jc w:val="center"/>
              <w:rPr>
                <w:rFonts w:ascii="Times New Roman" w:eastAsia="Times New Roman" w:hAnsi="Times New Roman" w:cs="Times New Roman"/>
                <w:color w:val="000000"/>
                <w:lang w:eastAsia="en-GB"/>
              </w:rPr>
            </w:pPr>
            <w:r w:rsidRPr="0054095D">
              <w:rPr>
                <w:rFonts w:ascii="Times New Roman" w:eastAsia="Times New Roman" w:hAnsi="Times New Roman" w:cs="Times New Roman"/>
                <w:color w:val="000000"/>
                <w:lang w:eastAsia="en-GB"/>
              </w:rPr>
              <w:t>Vývoz príslušných komodít za rok 2023</w:t>
            </w:r>
          </w:p>
        </w:tc>
      </w:tr>
      <w:tr w:rsidR="0054095D" w:rsidRPr="0054095D" w14:paraId="1940A49F" w14:textId="77777777" w:rsidTr="0054095D">
        <w:trPr>
          <w:trHeight w:val="290"/>
        </w:trPr>
        <w:tc>
          <w:tcPr>
            <w:tcW w:w="2060"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01364CCB" w14:textId="77777777" w:rsidR="0054095D" w:rsidRPr="0054095D" w:rsidRDefault="0054095D" w:rsidP="0054095D">
            <w:pPr>
              <w:spacing w:after="60" w:line="240" w:lineRule="auto"/>
              <w:jc w:val="center"/>
              <w:rPr>
                <w:rFonts w:ascii="Times New Roman" w:eastAsia="Times New Roman" w:hAnsi="Times New Roman" w:cs="Times New Roman"/>
                <w:color w:val="000000"/>
                <w:lang w:eastAsia="en-GB"/>
              </w:rPr>
            </w:pPr>
            <w:r w:rsidRPr="0054095D">
              <w:rPr>
                <w:rFonts w:ascii="Times New Roman" w:eastAsia="Times New Roman" w:hAnsi="Times New Roman" w:cs="Times New Roman"/>
                <w:color w:val="000000"/>
                <w:lang w:eastAsia="en-GB"/>
              </w:rPr>
              <w:t>Komodita</w:t>
            </w:r>
          </w:p>
        </w:tc>
        <w:tc>
          <w:tcPr>
            <w:tcW w:w="206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1B2CBA07" w14:textId="77777777" w:rsidR="0054095D" w:rsidRPr="0054095D" w:rsidRDefault="0054095D" w:rsidP="0054095D">
            <w:pPr>
              <w:spacing w:after="60" w:line="240" w:lineRule="auto"/>
              <w:jc w:val="center"/>
              <w:rPr>
                <w:rFonts w:ascii="Times New Roman" w:eastAsia="Times New Roman" w:hAnsi="Times New Roman" w:cs="Times New Roman"/>
                <w:color w:val="000000"/>
                <w:lang w:eastAsia="en-GB"/>
              </w:rPr>
            </w:pPr>
            <w:r w:rsidRPr="0054095D">
              <w:rPr>
                <w:rFonts w:ascii="Times New Roman" w:eastAsia="Times New Roman" w:hAnsi="Times New Roman" w:cs="Times New Roman"/>
                <w:color w:val="000000"/>
                <w:lang w:eastAsia="en-GB"/>
              </w:rPr>
              <w:t>Počet subjektov</w:t>
            </w:r>
          </w:p>
        </w:tc>
        <w:tc>
          <w:tcPr>
            <w:tcW w:w="2040"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1DE94D74" w14:textId="77777777" w:rsidR="0054095D" w:rsidRPr="0054095D" w:rsidRDefault="0054095D" w:rsidP="0054095D">
            <w:pPr>
              <w:spacing w:after="60" w:line="240" w:lineRule="auto"/>
              <w:jc w:val="center"/>
              <w:rPr>
                <w:rFonts w:ascii="Times New Roman" w:eastAsia="Times New Roman" w:hAnsi="Times New Roman" w:cs="Times New Roman"/>
                <w:color w:val="000000"/>
                <w:lang w:eastAsia="en-GB"/>
              </w:rPr>
            </w:pPr>
            <w:r w:rsidRPr="0054095D">
              <w:rPr>
                <w:rFonts w:ascii="Times New Roman" w:eastAsia="Times New Roman" w:hAnsi="Times New Roman" w:cs="Times New Roman"/>
                <w:color w:val="000000"/>
                <w:lang w:eastAsia="en-GB"/>
              </w:rPr>
              <w:t>Komodita</w:t>
            </w:r>
          </w:p>
        </w:tc>
        <w:tc>
          <w:tcPr>
            <w:tcW w:w="204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1A4D0EE2" w14:textId="77777777" w:rsidR="0054095D" w:rsidRPr="0054095D" w:rsidRDefault="0054095D" w:rsidP="0054095D">
            <w:pPr>
              <w:spacing w:after="60" w:line="240" w:lineRule="auto"/>
              <w:jc w:val="center"/>
              <w:rPr>
                <w:rFonts w:ascii="Times New Roman" w:eastAsia="Times New Roman" w:hAnsi="Times New Roman" w:cs="Times New Roman"/>
                <w:color w:val="000000"/>
                <w:lang w:eastAsia="en-GB"/>
              </w:rPr>
            </w:pPr>
            <w:r w:rsidRPr="0054095D">
              <w:rPr>
                <w:rFonts w:ascii="Times New Roman" w:eastAsia="Times New Roman" w:hAnsi="Times New Roman" w:cs="Times New Roman"/>
                <w:color w:val="000000"/>
                <w:lang w:eastAsia="en-GB"/>
              </w:rPr>
              <w:t>Počet subjektov</w:t>
            </w:r>
          </w:p>
        </w:tc>
      </w:tr>
      <w:tr w:rsidR="0054095D" w:rsidRPr="0054095D" w14:paraId="50F54145" w14:textId="77777777" w:rsidTr="0054095D">
        <w:trPr>
          <w:trHeight w:val="290"/>
        </w:trPr>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FF81F8B" w14:textId="77777777" w:rsidR="0054095D" w:rsidRPr="0054095D" w:rsidRDefault="0054095D" w:rsidP="0054095D">
            <w:pPr>
              <w:spacing w:after="60" w:line="240" w:lineRule="auto"/>
              <w:rPr>
                <w:rFonts w:ascii="Times New Roman" w:eastAsia="Times New Roman" w:hAnsi="Times New Roman" w:cs="Times New Roman"/>
                <w:bCs/>
                <w:lang w:eastAsia="en-GB"/>
              </w:rPr>
            </w:pPr>
            <w:r w:rsidRPr="0054095D">
              <w:rPr>
                <w:rFonts w:ascii="Times New Roman" w:eastAsia="Times New Roman" w:hAnsi="Times New Roman" w:cs="Times New Roman"/>
                <w:bCs/>
                <w:lang w:eastAsia="en-GB"/>
              </w:rPr>
              <w:t>Dobytok</w:t>
            </w:r>
          </w:p>
        </w:tc>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CDF0D65" w14:textId="77777777" w:rsidR="0054095D" w:rsidRPr="0054095D" w:rsidRDefault="0054095D" w:rsidP="0054095D">
            <w:pPr>
              <w:spacing w:after="60" w:line="240" w:lineRule="auto"/>
              <w:jc w:val="right"/>
              <w:rPr>
                <w:rFonts w:ascii="Times New Roman" w:eastAsia="Times New Roman" w:hAnsi="Times New Roman" w:cs="Times New Roman"/>
                <w:lang w:eastAsia="en-GB"/>
              </w:rPr>
            </w:pPr>
            <w:r w:rsidRPr="0054095D">
              <w:rPr>
                <w:rFonts w:ascii="Times New Roman" w:eastAsia="Times New Roman" w:hAnsi="Times New Roman" w:cs="Times New Roman"/>
                <w:lang w:eastAsia="en-GB"/>
              </w:rPr>
              <w:t>28</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411C172" w14:textId="77777777" w:rsidR="0054095D" w:rsidRPr="0054095D" w:rsidRDefault="0054095D" w:rsidP="0054095D">
            <w:pPr>
              <w:spacing w:after="60" w:line="240" w:lineRule="auto"/>
              <w:rPr>
                <w:rFonts w:ascii="Times New Roman" w:eastAsia="Times New Roman" w:hAnsi="Times New Roman" w:cs="Times New Roman"/>
                <w:bCs/>
                <w:lang w:eastAsia="en-GB"/>
              </w:rPr>
            </w:pPr>
            <w:r w:rsidRPr="0054095D">
              <w:rPr>
                <w:rFonts w:ascii="Times New Roman" w:eastAsia="Times New Roman" w:hAnsi="Times New Roman" w:cs="Times New Roman"/>
                <w:bCs/>
                <w:lang w:eastAsia="en-GB"/>
              </w:rPr>
              <w:t>Dobytok</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836FF84" w14:textId="77777777" w:rsidR="0054095D" w:rsidRPr="0054095D" w:rsidRDefault="0054095D" w:rsidP="0054095D">
            <w:pPr>
              <w:spacing w:after="60" w:line="240" w:lineRule="auto"/>
              <w:jc w:val="right"/>
              <w:rPr>
                <w:rFonts w:ascii="Times New Roman" w:eastAsia="Times New Roman" w:hAnsi="Times New Roman" w:cs="Times New Roman"/>
                <w:lang w:eastAsia="en-GB"/>
              </w:rPr>
            </w:pPr>
            <w:r w:rsidRPr="0054095D">
              <w:rPr>
                <w:rFonts w:ascii="Times New Roman" w:eastAsia="Times New Roman" w:hAnsi="Times New Roman" w:cs="Times New Roman"/>
                <w:lang w:eastAsia="en-GB"/>
              </w:rPr>
              <w:t>51</w:t>
            </w:r>
          </w:p>
        </w:tc>
      </w:tr>
      <w:tr w:rsidR="0054095D" w:rsidRPr="0054095D" w14:paraId="4DB2441E" w14:textId="77777777" w:rsidTr="0054095D">
        <w:trPr>
          <w:trHeight w:val="290"/>
        </w:trPr>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BD5D77E" w14:textId="77777777" w:rsidR="0054095D" w:rsidRPr="0054095D" w:rsidRDefault="0054095D" w:rsidP="0054095D">
            <w:pPr>
              <w:spacing w:after="60" w:line="240" w:lineRule="auto"/>
              <w:rPr>
                <w:rFonts w:ascii="Times New Roman" w:eastAsia="Times New Roman" w:hAnsi="Times New Roman" w:cs="Times New Roman"/>
                <w:bCs/>
                <w:lang w:eastAsia="en-GB"/>
              </w:rPr>
            </w:pPr>
            <w:r w:rsidRPr="0054095D">
              <w:rPr>
                <w:rFonts w:ascii="Times New Roman" w:eastAsia="Times New Roman" w:hAnsi="Times New Roman" w:cs="Times New Roman"/>
                <w:bCs/>
                <w:lang w:eastAsia="en-GB"/>
              </w:rPr>
              <w:t>Kakao</w:t>
            </w:r>
          </w:p>
        </w:tc>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5B8FE67" w14:textId="77777777" w:rsidR="0054095D" w:rsidRPr="0054095D" w:rsidRDefault="0054095D" w:rsidP="0054095D">
            <w:pPr>
              <w:spacing w:after="60" w:line="240" w:lineRule="auto"/>
              <w:jc w:val="right"/>
              <w:rPr>
                <w:rFonts w:ascii="Times New Roman" w:eastAsia="Times New Roman" w:hAnsi="Times New Roman" w:cs="Times New Roman"/>
                <w:lang w:eastAsia="en-GB"/>
              </w:rPr>
            </w:pPr>
            <w:r w:rsidRPr="0054095D">
              <w:rPr>
                <w:rFonts w:ascii="Times New Roman" w:eastAsia="Times New Roman" w:hAnsi="Times New Roman" w:cs="Times New Roman"/>
                <w:lang w:eastAsia="en-GB"/>
              </w:rPr>
              <w:t>233</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5047230" w14:textId="77777777" w:rsidR="0054095D" w:rsidRPr="0054095D" w:rsidRDefault="0054095D" w:rsidP="0054095D">
            <w:pPr>
              <w:spacing w:after="60" w:line="240" w:lineRule="auto"/>
              <w:rPr>
                <w:rFonts w:ascii="Times New Roman" w:eastAsia="Times New Roman" w:hAnsi="Times New Roman" w:cs="Times New Roman"/>
                <w:bCs/>
                <w:lang w:eastAsia="en-GB"/>
              </w:rPr>
            </w:pPr>
            <w:r w:rsidRPr="0054095D">
              <w:rPr>
                <w:rFonts w:ascii="Times New Roman" w:eastAsia="Times New Roman" w:hAnsi="Times New Roman" w:cs="Times New Roman"/>
                <w:bCs/>
                <w:lang w:eastAsia="en-GB"/>
              </w:rPr>
              <w:t>Kakao</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69D5AD4" w14:textId="77777777" w:rsidR="0054095D" w:rsidRPr="0054095D" w:rsidRDefault="0054095D" w:rsidP="0054095D">
            <w:pPr>
              <w:spacing w:after="60" w:line="240" w:lineRule="auto"/>
              <w:jc w:val="right"/>
              <w:rPr>
                <w:rFonts w:ascii="Times New Roman" w:eastAsia="Times New Roman" w:hAnsi="Times New Roman" w:cs="Times New Roman"/>
                <w:lang w:eastAsia="en-GB"/>
              </w:rPr>
            </w:pPr>
            <w:r w:rsidRPr="0054095D">
              <w:rPr>
                <w:rFonts w:ascii="Times New Roman" w:eastAsia="Times New Roman" w:hAnsi="Times New Roman" w:cs="Times New Roman"/>
                <w:lang w:eastAsia="en-GB"/>
              </w:rPr>
              <w:t>54</w:t>
            </w:r>
          </w:p>
        </w:tc>
      </w:tr>
      <w:tr w:rsidR="0054095D" w:rsidRPr="0054095D" w14:paraId="3AC335A8" w14:textId="77777777" w:rsidTr="0054095D">
        <w:trPr>
          <w:trHeight w:val="290"/>
        </w:trPr>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AEC0937" w14:textId="77777777" w:rsidR="0054095D" w:rsidRPr="0054095D" w:rsidRDefault="0054095D" w:rsidP="0054095D">
            <w:pPr>
              <w:spacing w:after="60" w:line="240" w:lineRule="auto"/>
              <w:rPr>
                <w:rFonts w:ascii="Times New Roman" w:eastAsia="Times New Roman" w:hAnsi="Times New Roman" w:cs="Times New Roman"/>
                <w:bCs/>
                <w:lang w:eastAsia="en-GB"/>
              </w:rPr>
            </w:pPr>
            <w:r w:rsidRPr="0054095D">
              <w:rPr>
                <w:rFonts w:ascii="Times New Roman" w:eastAsia="Times New Roman" w:hAnsi="Times New Roman" w:cs="Times New Roman"/>
                <w:bCs/>
                <w:lang w:eastAsia="en-GB"/>
              </w:rPr>
              <w:t>Káva</w:t>
            </w:r>
          </w:p>
        </w:tc>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C2A6669" w14:textId="77777777" w:rsidR="0054095D" w:rsidRPr="0054095D" w:rsidRDefault="0054095D" w:rsidP="0054095D">
            <w:pPr>
              <w:spacing w:after="60" w:line="240" w:lineRule="auto"/>
              <w:jc w:val="right"/>
              <w:rPr>
                <w:rFonts w:ascii="Times New Roman" w:eastAsia="Times New Roman" w:hAnsi="Times New Roman" w:cs="Times New Roman"/>
                <w:lang w:eastAsia="en-GB"/>
              </w:rPr>
            </w:pPr>
            <w:r w:rsidRPr="0054095D">
              <w:rPr>
                <w:rFonts w:ascii="Times New Roman" w:eastAsia="Times New Roman" w:hAnsi="Times New Roman" w:cs="Times New Roman"/>
                <w:lang w:eastAsia="en-GB"/>
              </w:rPr>
              <w:t>92</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1A7A568" w14:textId="77777777" w:rsidR="0054095D" w:rsidRPr="0054095D" w:rsidRDefault="0054095D" w:rsidP="0054095D">
            <w:pPr>
              <w:spacing w:after="60" w:line="240" w:lineRule="auto"/>
              <w:rPr>
                <w:rFonts w:ascii="Times New Roman" w:eastAsia="Times New Roman" w:hAnsi="Times New Roman" w:cs="Times New Roman"/>
                <w:bCs/>
                <w:lang w:eastAsia="en-GB"/>
              </w:rPr>
            </w:pPr>
            <w:r w:rsidRPr="0054095D">
              <w:rPr>
                <w:rFonts w:ascii="Times New Roman" w:eastAsia="Times New Roman" w:hAnsi="Times New Roman" w:cs="Times New Roman"/>
                <w:bCs/>
                <w:lang w:eastAsia="en-GB"/>
              </w:rPr>
              <w:t>Káva</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78169C2" w14:textId="77777777" w:rsidR="0054095D" w:rsidRPr="0054095D" w:rsidRDefault="0054095D" w:rsidP="0054095D">
            <w:pPr>
              <w:spacing w:after="60" w:line="240" w:lineRule="auto"/>
              <w:jc w:val="right"/>
              <w:rPr>
                <w:rFonts w:ascii="Times New Roman" w:eastAsia="Times New Roman" w:hAnsi="Times New Roman" w:cs="Times New Roman"/>
                <w:lang w:eastAsia="en-GB"/>
              </w:rPr>
            </w:pPr>
            <w:r w:rsidRPr="0054095D">
              <w:rPr>
                <w:rFonts w:ascii="Times New Roman" w:eastAsia="Times New Roman" w:hAnsi="Times New Roman" w:cs="Times New Roman"/>
                <w:lang w:eastAsia="en-GB"/>
              </w:rPr>
              <w:t>15</w:t>
            </w:r>
          </w:p>
        </w:tc>
      </w:tr>
      <w:tr w:rsidR="0054095D" w:rsidRPr="0054095D" w14:paraId="61020E65" w14:textId="77777777" w:rsidTr="0054095D">
        <w:trPr>
          <w:trHeight w:val="290"/>
        </w:trPr>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DEE435F" w14:textId="77777777" w:rsidR="0054095D" w:rsidRPr="0054095D" w:rsidRDefault="0054095D" w:rsidP="0054095D">
            <w:pPr>
              <w:spacing w:after="60" w:line="240" w:lineRule="auto"/>
              <w:rPr>
                <w:rFonts w:ascii="Times New Roman" w:eastAsia="Times New Roman" w:hAnsi="Times New Roman" w:cs="Times New Roman"/>
                <w:bCs/>
                <w:lang w:eastAsia="en-GB"/>
              </w:rPr>
            </w:pPr>
            <w:r w:rsidRPr="0054095D">
              <w:rPr>
                <w:rFonts w:ascii="Times New Roman" w:eastAsia="Times New Roman" w:hAnsi="Times New Roman" w:cs="Times New Roman"/>
                <w:bCs/>
                <w:lang w:eastAsia="en-GB"/>
              </w:rPr>
              <w:t>Palma olejná</w:t>
            </w:r>
          </w:p>
        </w:tc>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89B8F71" w14:textId="77777777" w:rsidR="0054095D" w:rsidRPr="0054095D" w:rsidRDefault="0054095D" w:rsidP="0054095D">
            <w:pPr>
              <w:spacing w:after="60" w:line="240" w:lineRule="auto"/>
              <w:jc w:val="right"/>
              <w:rPr>
                <w:rFonts w:ascii="Times New Roman" w:eastAsia="Times New Roman" w:hAnsi="Times New Roman" w:cs="Times New Roman"/>
                <w:lang w:eastAsia="en-GB"/>
              </w:rPr>
            </w:pPr>
            <w:r w:rsidRPr="0054095D">
              <w:rPr>
                <w:rFonts w:ascii="Times New Roman" w:eastAsia="Times New Roman" w:hAnsi="Times New Roman" w:cs="Times New Roman"/>
                <w:lang w:eastAsia="en-GB"/>
              </w:rPr>
              <w:t>30</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2DACCAD" w14:textId="77777777" w:rsidR="0054095D" w:rsidRPr="0054095D" w:rsidRDefault="0054095D" w:rsidP="0054095D">
            <w:pPr>
              <w:spacing w:after="60" w:line="240" w:lineRule="auto"/>
              <w:rPr>
                <w:rFonts w:ascii="Times New Roman" w:eastAsia="Times New Roman" w:hAnsi="Times New Roman" w:cs="Times New Roman"/>
                <w:bCs/>
                <w:lang w:eastAsia="en-GB"/>
              </w:rPr>
            </w:pPr>
            <w:r w:rsidRPr="0054095D">
              <w:rPr>
                <w:rFonts w:ascii="Times New Roman" w:eastAsia="Times New Roman" w:hAnsi="Times New Roman" w:cs="Times New Roman"/>
                <w:bCs/>
                <w:lang w:eastAsia="en-GB"/>
              </w:rPr>
              <w:t>Palma olejná</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EEACE89" w14:textId="77777777" w:rsidR="0054095D" w:rsidRPr="0054095D" w:rsidRDefault="0054095D" w:rsidP="0054095D">
            <w:pPr>
              <w:spacing w:after="60" w:line="240" w:lineRule="auto"/>
              <w:jc w:val="right"/>
              <w:rPr>
                <w:rFonts w:ascii="Times New Roman" w:eastAsia="Times New Roman" w:hAnsi="Times New Roman" w:cs="Times New Roman"/>
                <w:lang w:eastAsia="en-GB"/>
              </w:rPr>
            </w:pPr>
            <w:r w:rsidRPr="0054095D">
              <w:rPr>
                <w:rFonts w:ascii="Times New Roman" w:eastAsia="Times New Roman" w:hAnsi="Times New Roman" w:cs="Times New Roman"/>
                <w:lang w:eastAsia="en-GB"/>
              </w:rPr>
              <w:t>6</w:t>
            </w:r>
          </w:p>
        </w:tc>
      </w:tr>
      <w:tr w:rsidR="0054095D" w:rsidRPr="0054095D" w14:paraId="299441E3" w14:textId="77777777" w:rsidTr="0054095D">
        <w:trPr>
          <w:trHeight w:val="290"/>
        </w:trPr>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6EF347A" w14:textId="77777777" w:rsidR="0054095D" w:rsidRPr="0054095D" w:rsidRDefault="0054095D" w:rsidP="0054095D">
            <w:pPr>
              <w:spacing w:after="60" w:line="240" w:lineRule="auto"/>
              <w:rPr>
                <w:rFonts w:ascii="Times New Roman" w:eastAsia="Times New Roman" w:hAnsi="Times New Roman" w:cs="Times New Roman"/>
                <w:bCs/>
                <w:lang w:eastAsia="en-GB"/>
              </w:rPr>
            </w:pPr>
            <w:r w:rsidRPr="0054095D">
              <w:rPr>
                <w:rFonts w:ascii="Times New Roman" w:eastAsia="Times New Roman" w:hAnsi="Times New Roman" w:cs="Times New Roman"/>
                <w:bCs/>
                <w:lang w:eastAsia="en-GB"/>
              </w:rPr>
              <w:t>Kaučuk</w:t>
            </w:r>
          </w:p>
        </w:tc>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1BCE27E" w14:textId="77777777" w:rsidR="0054095D" w:rsidRPr="0054095D" w:rsidRDefault="0054095D" w:rsidP="0054095D">
            <w:pPr>
              <w:spacing w:after="60" w:line="240" w:lineRule="auto"/>
              <w:jc w:val="right"/>
              <w:rPr>
                <w:rFonts w:ascii="Times New Roman" w:eastAsia="Times New Roman" w:hAnsi="Times New Roman" w:cs="Times New Roman"/>
                <w:lang w:eastAsia="en-GB"/>
              </w:rPr>
            </w:pPr>
            <w:r w:rsidRPr="0054095D">
              <w:rPr>
                <w:rFonts w:ascii="Times New Roman" w:eastAsia="Times New Roman" w:hAnsi="Times New Roman" w:cs="Times New Roman"/>
                <w:lang w:eastAsia="en-GB"/>
              </w:rPr>
              <w:t>1 551</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649E221" w14:textId="77777777" w:rsidR="0054095D" w:rsidRPr="0054095D" w:rsidRDefault="0054095D" w:rsidP="0054095D">
            <w:pPr>
              <w:spacing w:after="60" w:line="240" w:lineRule="auto"/>
              <w:rPr>
                <w:rFonts w:ascii="Times New Roman" w:eastAsia="Times New Roman" w:hAnsi="Times New Roman" w:cs="Times New Roman"/>
                <w:bCs/>
                <w:lang w:eastAsia="en-GB"/>
              </w:rPr>
            </w:pPr>
            <w:r w:rsidRPr="0054095D">
              <w:rPr>
                <w:rFonts w:ascii="Times New Roman" w:eastAsia="Times New Roman" w:hAnsi="Times New Roman" w:cs="Times New Roman"/>
                <w:bCs/>
                <w:lang w:eastAsia="en-GB"/>
              </w:rPr>
              <w:t>Kaučuk</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B74C41C" w14:textId="77777777" w:rsidR="0054095D" w:rsidRPr="0054095D" w:rsidRDefault="0054095D" w:rsidP="0054095D">
            <w:pPr>
              <w:spacing w:after="60" w:line="240" w:lineRule="auto"/>
              <w:jc w:val="right"/>
              <w:rPr>
                <w:rFonts w:ascii="Times New Roman" w:eastAsia="Times New Roman" w:hAnsi="Times New Roman" w:cs="Times New Roman"/>
                <w:lang w:eastAsia="en-GB"/>
              </w:rPr>
            </w:pPr>
            <w:r w:rsidRPr="0054095D">
              <w:rPr>
                <w:rFonts w:ascii="Times New Roman" w:eastAsia="Times New Roman" w:hAnsi="Times New Roman" w:cs="Times New Roman"/>
                <w:lang w:eastAsia="en-GB"/>
              </w:rPr>
              <w:t>397</w:t>
            </w:r>
          </w:p>
        </w:tc>
      </w:tr>
      <w:tr w:rsidR="0054095D" w:rsidRPr="0054095D" w14:paraId="11A3F472" w14:textId="77777777" w:rsidTr="0054095D">
        <w:trPr>
          <w:trHeight w:val="290"/>
        </w:trPr>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7B06188" w14:textId="77777777" w:rsidR="0054095D" w:rsidRPr="0054095D" w:rsidRDefault="0054095D" w:rsidP="0054095D">
            <w:pPr>
              <w:spacing w:after="60" w:line="240" w:lineRule="auto"/>
              <w:rPr>
                <w:rFonts w:ascii="Times New Roman" w:eastAsia="Times New Roman" w:hAnsi="Times New Roman" w:cs="Times New Roman"/>
                <w:bCs/>
                <w:lang w:eastAsia="en-GB"/>
              </w:rPr>
            </w:pPr>
            <w:r w:rsidRPr="0054095D">
              <w:rPr>
                <w:rFonts w:ascii="Times New Roman" w:eastAsia="Times New Roman" w:hAnsi="Times New Roman" w:cs="Times New Roman"/>
                <w:bCs/>
                <w:lang w:eastAsia="en-GB"/>
              </w:rPr>
              <w:t>Sója</w:t>
            </w:r>
          </w:p>
        </w:tc>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49A5D80" w14:textId="77777777" w:rsidR="0054095D" w:rsidRPr="0054095D" w:rsidRDefault="0054095D" w:rsidP="0054095D">
            <w:pPr>
              <w:spacing w:after="60" w:line="240" w:lineRule="auto"/>
              <w:jc w:val="right"/>
              <w:rPr>
                <w:rFonts w:ascii="Times New Roman" w:eastAsia="Times New Roman" w:hAnsi="Times New Roman" w:cs="Times New Roman"/>
                <w:lang w:eastAsia="en-GB"/>
              </w:rPr>
            </w:pPr>
            <w:r w:rsidRPr="0054095D">
              <w:rPr>
                <w:rFonts w:ascii="Times New Roman" w:eastAsia="Times New Roman" w:hAnsi="Times New Roman" w:cs="Times New Roman"/>
                <w:lang w:eastAsia="en-GB"/>
              </w:rPr>
              <w:t>29</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101A8BB" w14:textId="77777777" w:rsidR="0054095D" w:rsidRPr="0054095D" w:rsidRDefault="0054095D" w:rsidP="0054095D">
            <w:pPr>
              <w:spacing w:after="60" w:line="240" w:lineRule="auto"/>
              <w:rPr>
                <w:rFonts w:ascii="Times New Roman" w:eastAsia="Times New Roman" w:hAnsi="Times New Roman" w:cs="Times New Roman"/>
                <w:bCs/>
                <w:lang w:eastAsia="en-GB"/>
              </w:rPr>
            </w:pPr>
            <w:r w:rsidRPr="0054095D">
              <w:rPr>
                <w:rFonts w:ascii="Times New Roman" w:eastAsia="Times New Roman" w:hAnsi="Times New Roman" w:cs="Times New Roman"/>
                <w:bCs/>
                <w:lang w:eastAsia="en-GB"/>
              </w:rPr>
              <w:t>Sója</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7B2CE60" w14:textId="77777777" w:rsidR="0054095D" w:rsidRPr="0054095D" w:rsidRDefault="0054095D" w:rsidP="0054095D">
            <w:pPr>
              <w:spacing w:after="60" w:line="240" w:lineRule="auto"/>
              <w:jc w:val="right"/>
              <w:rPr>
                <w:rFonts w:ascii="Times New Roman" w:eastAsia="Times New Roman" w:hAnsi="Times New Roman" w:cs="Times New Roman"/>
                <w:lang w:eastAsia="en-GB"/>
              </w:rPr>
            </w:pPr>
            <w:r w:rsidRPr="0054095D">
              <w:rPr>
                <w:rFonts w:ascii="Times New Roman" w:eastAsia="Times New Roman" w:hAnsi="Times New Roman" w:cs="Times New Roman"/>
                <w:lang w:eastAsia="en-GB"/>
              </w:rPr>
              <w:t>3</w:t>
            </w:r>
          </w:p>
        </w:tc>
      </w:tr>
      <w:tr w:rsidR="0054095D" w:rsidRPr="0054095D" w14:paraId="1E001639" w14:textId="77777777" w:rsidTr="0054095D">
        <w:trPr>
          <w:trHeight w:val="290"/>
        </w:trPr>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9E57C66" w14:textId="77777777" w:rsidR="0054095D" w:rsidRPr="0054095D" w:rsidRDefault="0054095D" w:rsidP="0054095D">
            <w:pPr>
              <w:spacing w:after="60" w:line="240" w:lineRule="auto"/>
              <w:rPr>
                <w:rFonts w:ascii="Times New Roman" w:eastAsia="Times New Roman" w:hAnsi="Times New Roman" w:cs="Times New Roman"/>
                <w:bCs/>
                <w:lang w:eastAsia="en-GB"/>
              </w:rPr>
            </w:pPr>
            <w:r w:rsidRPr="0054095D">
              <w:rPr>
                <w:rFonts w:ascii="Times New Roman" w:eastAsia="Times New Roman" w:hAnsi="Times New Roman" w:cs="Times New Roman"/>
                <w:bCs/>
                <w:lang w:eastAsia="en-GB"/>
              </w:rPr>
              <w:t>Drevo</w:t>
            </w:r>
          </w:p>
        </w:tc>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3E23DBB" w14:textId="77777777" w:rsidR="0054095D" w:rsidRPr="0054095D" w:rsidRDefault="0054095D" w:rsidP="0054095D">
            <w:pPr>
              <w:spacing w:after="60" w:line="240" w:lineRule="auto"/>
              <w:jc w:val="right"/>
              <w:rPr>
                <w:rFonts w:ascii="Times New Roman" w:eastAsia="Times New Roman" w:hAnsi="Times New Roman" w:cs="Times New Roman"/>
                <w:lang w:eastAsia="en-GB"/>
              </w:rPr>
            </w:pPr>
            <w:r w:rsidRPr="0054095D">
              <w:rPr>
                <w:rFonts w:ascii="Times New Roman" w:eastAsia="Times New Roman" w:hAnsi="Times New Roman" w:cs="Times New Roman"/>
                <w:lang w:eastAsia="en-GB"/>
              </w:rPr>
              <w:t>4 749</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966FF42" w14:textId="77777777" w:rsidR="0054095D" w:rsidRPr="0054095D" w:rsidRDefault="0054095D" w:rsidP="0054095D">
            <w:pPr>
              <w:spacing w:after="60" w:line="240" w:lineRule="auto"/>
              <w:rPr>
                <w:rFonts w:ascii="Times New Roman" w:eastAsia="Times New Roman" w:hAnsi="Times New Roman" w:cs="Times New Roman"/>
                <w:bCs/>
                <w:lang w:eastAsia="en-GB"/>
              </w:rPr>
            </w:pPr>
            <w:r w:rsidRPr="0054095D">
              <w:rPr>
                <w:rFonts w:ascii="Times New Roman" w:eastAsia="Times New Roman" w:hAnsi="Times New Roman" w:cs="Times New Roman"/>
                <w:bCs/>
                <w:lang w:eastAsia="en-GB"/>
              </w:rPr>
              <w:t>Drevo</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F5B5606" w14:textId="77777777" w:rsidR="0054095D" w:rsidRPr="0054095D" w:rsidRDefault="0054095D" w:rsidP="0054095D">
            <w:pPr>
              <w:spacing w:after="60" w:line="240" w:lineRule="auto"/>
              <w:jc w:val="right"/>
              <w:rPr>
                <w:rFonts w:ascii="Times New Roman" w:eastAsia="Times New Roman" w:hAnsi="Times New Roman" w:cs="Times New Roman"/>
                <w:lang w:eastAsia="en-GB"/>
              </w:rPr>
            </w:pPr>
            <w:r w:rsidRPr="0054095D">
              <w:rPr>
                <w:rFonts w:ascii="Times New Roman" w:eastAsia="Times New Roman" w:hAnsi="Times New Roman" w:cs="Times New Roman"/>
                <w:lang w:eastAsia="en-GB"/>
              </w:rPr>
              <w:t>966</w:t>
            </w:r>
          </w:p>
        </w:tc>
      </w:tr>
      <w:tr w:rsidR="0054095D" w:rsidRPr="0054095D" w14:paraId="7493E526" w14:textId="77777777" w:rsidTr="0054095D">
        <w:trPr>
          <w:trHeight w:val="285"/>
        </w:trPr>
        <w:tc>
          <w:tcPr>
            <w:tcW w:w="2060" w:type="dxa"/>
            <w:tcBorders>
              <w:top w:val="single" w:sz="4" w:space="0" w:color="auto"/>
              <w:left w:val="single" w:sz="4" w:space="0" w:color="auto"/>
              <w:bottom w:val="single" w:sz="4" w:space="0" w:color="auto"/>
              <w:right w:val="single" w:sz="4" w:space="0" w:color="auto"/>
            </w:tcBorders>
            <w:noWrap/>
            <w:vAlign w:val="bottom"/>
            <w:hideMark/>
          </w:tcPr>
          <w:p w14:paraId="04614DDF" w14:textId="77777777" w:rsidR="0054095D" w:rsidRPr="0054095D" w:rsidRDefault="0054095D" w:rsidP="0054095D">
            <w:pPr>
              <w:spacing w:after="60" w:line="240" w:lineRule="auto"/>
              <w:rPr>
                <w:rFonts w:ascii="Times New Roman" w:eastAsia="Times New Roman" w:hAnsi="Times New Roman" w:cs="Times New Roman"/>
                <w:b/>
                <w:lang w:eastAsia="en-GB"/>
              </w:rPr>
            </w:pPr>
            <w:r w:rsidRPr="0054095D">
              <w:rPr>
                <w:rFonts w:ascii="Times New Roman" w:eastAsia="Times New Roman" w:hAnsi="Times New Roman" w:cs="Times New Roman"/>
                <w:b/>
                <w:lang w:eastAsia="en-GB"/>
              </w:rPr>
              <w:t>Spolu</w:t>
            </w:r>
          </w:p>
        </w:tc>
        <w:tc>
          <w:tcPr>
            <w:tcW w:w="2060" w:type="dxa"/>
            <w:tcBorders>
              <w:top w:val="single" w:sz="4" w:space="0" w:color="auto"/>
              <w:left w:val="single" w:sz="4" w:space="0" w:color="auto"/>
              <w:bottom w:val="single" w:sz="4" w:space="0" w:color="auto"/>
              <w:right w:val="single" w:sz="4" w:space="0" w:color="auto"/>
            </w:tcBorders>
            <w:noWrap/>
            <w:vAlign w:val="bottom"/>
            <w:hideMark/>
          </w:tcPr>
          <w:p w14:paraId="23F50A3A" w14:textId="77777777" w:rsidR="0054095D" w:rsidRPr="0054095D" w:rsidRDefault="0054095D" w:rsidP="0054095D">
            <w:pPr>
              <w:spacing w:after="60" w:line="240" w:lineRule="auto"/>
              <w:jc w:val="right"/>
              <w:rPr>
                <w:rFonts w:ascii="Times New Roman" w:eastAsia="Times New Roman" w:hAnsi="Times New Roman" w:cs="Times New Roman"/>
                <w:b/>
                <w:bCs/>
                <w:lang w:eastAsia="en-GB"/>
              </w:rPr>
            </w:pPr>
            <w:r w:rsidRPr="0054095D">
              <w:rPr>
                <w:rFonts w:ascii="Times New Roman" w:eastAsia="Times New Roman" w:hAnsi="Times New Roman" w:cs="Times New Roman"/>
                <w:b/>
                <w:bCs/>
                <w:lang w:eastAsia="en-GB"/>
              </w:rPr>
              <w:t>6 712</w:t>
            </w:r>
          </w:p>
        </w:tc>
        <w:tc>
          <w:tcPr>
            <w:tcW w:w="2040" w:type="dxa"/>
            <w:tcBorders>
              <w:top w:val="single" w:sz="4" w:space="0" w:color="auto"/>
              <w:left w:val="single" w:sz="4" w:space="0" w:color="auto"/>
              <w:bottom w:val="single" w:sz="4" w:space="0" w:color="auto"/>
              <w:right w:val="single" w:sz="4" w:space="0" w:color="auto"/>
            </w:tcBorders>
            <w:noWrap/>
            <w:vAlign w:val="bottom"/>
            <w:hideMark/>
          </w:tcPr>
          <w:p w14:paraId="0A961EFA" w14:textId="77777777" w:rsidR="0054095D" w:rsidRPr="0054095D" w:rsidRDefault="0054095D" w:rsidP="0054095D">
            <w:pPr>
              <w:spacing w:after="60" w:line="240" w:lineRule="auto"/>
              <w:rPr>
                <w:rFonts w:ascii="Times New Roman" w:eastAsia="Times New Roman" w:hAnsi="Times New Roman" w:cs="Times New Roman"/>
                <w:b/>
                <w:lang w:eastAsia="en-GB"/>
              </w:rPr>
            </w:pPr>
            <w:r w:rsidRPr="0054095D">
              <w:rPr>
                <w:rFonts w:ascii="Times New Roman" w:eastAsia="Times New Roman" w:hAnsi="Times New Roman" w:cs="Times New Roman"/>
                <w:b/>
                <w:lang w:eastAsia="en-GB"/>
              </w:rPr>
              <w:t>Spolu</w:t>
            </w:r>
          </w:p>
        </w:tc>
        <w:tc>
          <w:tcPr>
            <w:tcW w:w="2040" w:type="dxa"/>
            <w:tcBorders>
              <w:top w:val="single" w:sz="4" w:space="0" w:color="auto"/>
              <w:left w:val="single" w:sz="4" w:space="0" w:color="auto"/>
              <w:bottom w:val="single" w:sz="4" w:space="0" w:color="auto"/>
              <w:right w:val="single" w:sz="4" w:space="0" w:color="auto"/>
            </w:tcBorders>
            <w:noWrap/>
            <w:vAlign w:val="bottom"/>
            <w:hideMark/>
          </w:tcPr>
          <w:p w14:paraId="3C2F105F" w14:textId="77777777" w:rsidR="0054095D" w:rsidRPr="0054095D" w:rsidRDefault="0054095D" w:rsidP="0054095D">
            <w:pPr>
              <w:spacing w:after="60" w:line="240" w:lineRule="auto"/>
              <w:jc w:val="right"/>
              <w:rPr>
                <w:rFonts w:ascii="Times New Roman" w:eastAsia="Times New Roman" w:hAnsi="Times New Roman" w:cs="Times New Roman"/>
                <w:b/>
                <w:bCs/>
                <w:lang w:eastAsia="en-GB"/>
              </w:rPr>
            </w:pPr>
            <w:r w:rsidRPr="0054095D">
              <w:rPr>
                <w:rFonts w:ascii="Times New Roman" w:eastAsia="Times New Roman" w:hAnsi="Times New Roman" w:cs="Times New Roman"/>
                <w:b/>
                <w:bCs/>
                <w:lang w:eastAsia="en-GB"/>
              </w:rPr>
              <w:t>1 492</w:t>
            </w:r>
          </w:p>
        </w:tc>
      </w:tr>
      <w:tr w:rsidR="0054095D" w:rsidRPr="0054095D" w14:paraId="0875C7DC" w14:textId="77777777" w:rsidTr="0054095D">
        <w:trPr>
          <w:trHeight w:val="675"/>
        </w:trPr>
        <w:tc>
          <w:tcPr>
            <w:tcW w:w="412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68CADE6F" w14:textId="77777777" w:rsidR="0054095D" w:rsidRPr="0054095D" w:rsidRDefault="0054095D" w:rsidP="0054095D">
            <w:pPr>
              <w:spacing w:after="60" w:line="240" w:lineRule="auto"/>
              <w:jc w:val="center"/>
              <w:rPr>
                <w:rFonts w:ascii="Times New Roman" w:eastAsia="Times New Roman" w:hAnsi="Times New Roman" w:cs="Times New Roman"/>
                <w:color w:val="000000"/>
                <w:lang w:eastAsia="en-GB"/>
              </w:rPr>
            </w:pPr>
            <w:r w:rsidRPr="0054095D">
              <w:rPr>
                <w:rFonts w:ascii="Times New Roman" w:eastAsia="Times New Roman" w:hAnsi="Times New Roman" w:cs="Times New Roman"/>
                <w:color w:val="000000"/>
                <w:lang w:eastAsia="en-GB"/>
              </w:rPr>
              <w:t>Domáca produkcia príslušných komodít – Zdroj 1</w:t>
            </w:r>
          </w:p>
        </w:tc>
        <w:tc>
          <w:tcPr>
            <w:tcW w:w="40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49C43D70" w14:textId="77777777" w:rsidR="0054095D" w:rsidRPr="0054095D" w:rsidRDefault="0054095D" w:rsidP="0054095D">
            <w:pPr>
              <w:spacing w:after="60" w:line="240" w:lineRule="auto"/>
              <w:jc w:val="center"/>
              <w:rPr>
                <w:rFonts w:ascii="Times New Roman" w:eastAsia="Times New Roman" w:hAnsi="Times New Roman" w:cs="Times New Roman"/>
                <w:color w:val="000000"/>
                <w:lang w:eastAsia="en-GB"/>
              </w:rPr>
            </w:pPr>
            <w:r w:rsidRPr="0054095D">
              <w:rPr>
                <w:rFonts w:ascii="Times New Roman" w:eastAsia="Times New Roman" w:hAnsi="Times New Roman" w:cs="Times New Roman"/>
                <w:color w:val="000000"/>
                <w:lang w:eastAsia="en-GB"/>
              </w:rPr>
              <w:t>Domáca produkcia príslušných komodít – Zdroj 2</w:t>
            </w:r>
          </w:p>
        </w:tc>
      </w:tr>
      <w:tr w:rsidR="0054095D" w:rsidRPr="0054095D" w14:paraId="750FB6B7" w14:textId="77777777" w:rsidTr="0054095D">
        <w:trPr>
          <w:trHeight w:val="290"/>
        </w:trPr>
        <w:tc>
          <w:tcPr>
            <w:tcW w:w="2060"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2980F20E" w14:textId="77777777" w:rsidR="0054095D" w:rsidRPr="0054095D" w:rsidRDefault="0054095D" w:rsidP="0054095D">
            <w:pPr>
              <w:spacing w:after="60" w:line="240" w:lineRule="auto"/>
              <w:jc w:val="center"/>
              <w:rPr>
                <w:rFonts w:ascii="Times New Roman" w:eastAsia="Times New Roman" w:hAnsi="Times New Roman" w:cs="Times New Roman"/>
                <w:color w:val="000000"/>
                <w:lang w:eastAsia="en-GB"/>
              </w:rPr>
            </w:pPr>
            <w:r w:rsidRPr="0054095D">
              <w:rPr>
                <w:rFonts w:ascii="Times New Roman" w:eastAsia="Times New Roman" w:hAnsi="Times New Roman" w:cs="Times New Roman"/>
                <w:color w:val="000000"/>
                <w:lang w:eastAsia="en-GB"/>
              </w:rPr>
              <w:t>Komodita</w:t>
            </w:r>
          </w:p>
        </w:tc>
        <w:tc>
          <w:tcPr>
            <w:tcW w:w="2060"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52D2C03A" w14:textId="77777777" w:rsidR="0054095D" w:rsidRPr="0054095D" w:rsidRDefault="0054095D" w:rsidP="0054095D">
            <w:pPr>
              <w:spacing w:after="60" w:line="240" w:lineRule="auto"/>
              <w:jc w:val="center"/>
              <w:rPr>
                <w:rFonts w:ascii="Times New Roman" w:eastAsia="Times New Roman" w:hAnsi="Times New Roman" w:cs="Times New Roman"/>
                <w:color w:val="000000"/>
                <w:lang w:eastAsia="en-GB"/>
              </w:rPr>
            </w:pPr>
            <w:r w:rsidRPr="0054095D">
              <w:rPr>
                <w:rFonts w:ascii="Times New Roman" w:eastAsia="Times New Roman" w:hAnsi="Times New Roman" w:cs="Times New Roman"/>
                <w:color w:val="000000"/>
                <w:lang w:eastAsia="en-GB"/>
              </w:rPr>
              <w:t>počet subjektov</w:t>
            </w:r>
          </w:p>
        </w:tc>
        <w:tc>
          <w:tcPr>
            <w:tcW w:w="2040"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7A25534C" w14:textId="77777777" w:rsidR="0054095D" w:rsidRPr="0054095D" w:rsidRDefault="0054095D" w:rsidP="0054095D">
            <w:pPr>
              <w:spacing w:after="60" w:line="240" w:lineRule="auto"/>
              <w:jc w:val="center"/>
              <w:rPr>
                <w:rFonts w:ascii="Times New Roman" w:eastAsia="Times New Roman" w:hAnsi="Times New Roman" w:cs="Times New Roman"/>
                <w:color w:val="000000"/>
                <w:lang w:eastAsia="en-GB"/>
              </w:rPr>
            </w:pPr>
            <w:r w:rsidRPr="0054095D">
              <w:rPr>
                <w:rFonts w:ascii="Times New Roman" w:eastAsia="Times New Roman" w:hAnsi="Times New Roman" w:cs="Times New Roman"/>
                <w:color w:val="000000"/>
                <w:lang w:eastAsia="en-GB"/>
              </w:rPr>
              <w:t>Komodita</w:t>
            </w:r>
          </w:p>
        </w:tc>
        <w:tc>
          <w:tcPr>
            <w:tcW w:w="2040"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04F98FD6" w14:textId="77777777" w:rsidR="0054095D" w:rsidRPr="0054095D" w:rsidRDefault="0054095D" w:rsidP="0054095D">
            <w:pPr>
              <w:spacing w:after="60" w:line="240" w:lineRule="auto"/>
              <w:jc w:val="center"/>
              <w:rPr>
                <w:rFonts w:ascii="Times New Roman" w:eastAsia="Times New Roman" w:hAnsi="Times New Roman" w:cs="Times New Roman"/>
                <w:color w:val="000000"/>
                <w:lang w:eastAsia="en-GB"/>
              </w:rPr>
            </w:pPr>
            <w:r w:rsidRPr="0054095D">
              <w:rPr>
                <w:rFonts w:ascii="Times New Roman" w:eastAsia="Times New Roman" w:hAnsi="Times New Roman" w:cs="Times New Roman"/>
                <w:color w:val="000000"/>
                <w:lang w:eastAsia="en-GB"/>
              </w:rPr>
              <w:t>počet subjektov</w:t>
            </w:r>
          </w:p>
        </w:tc>
      </w:tr>
      <w:tr w:rsidR="0054095D" w:rsidRPr="0054095D" w14:paraId="03247105" w14:textId="77777777" w:rsidTr="0054095D">
        <w:trPr>
          <w:trHeight w:val="290"/>
        </w:trPr>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6E19099" w14:textId="77777777" w:rsidR="0054095D" w:rsidRPr="0054095D" w:rsidRDefault="0054095D" w:rsidP="0054095D">
            <w:pPr>
              <w:spacing w:after="60" w:line="240" w:lineRule="auto"/>
              <w:rPr>
                <w:rFonts w:ascii="Times New Roman" w:eastAsia="Times New Roman" w:hAnsi="Times New Roman" w:cs="Times New Roman"/>
                <w:b/>
                <w:bCs/>
                <w:color w:val="000000"/>
                <w:lang w:eastAsia="en-GB"/>
              </w:rPr>
            </w:pPr>
            <w:r w:rsidRPr="0054095D">
              <w:rPr>
                <w:rFonts w:ascii="Times New Roman" w:eastAsia="Times New Roman" w:hAnsi="Times New Roman" w:cs="Times New Roman"/>
                <w:b/>
                <w:bCs/>
                <w:color w:val="000000"/>
                <w:lang w:eastAsia="en-GB"/>
              </w:rPr>
              <w:t xml:space="preserve">Kakao </w:t>
            </w:r>
          </w:p>
        </w:tc>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675432E" w14:textId="77777777" w:rsidR="0054095D" w:rsidRPr="0054095D" w:rsidRDefault="0054095D" w:rsidP="0054095D">
            <w:pPr>
              <w:spacing w:after="60" w:line="240" w:lineRule="auto"/>
              <w:jc w:val="right"/>
              <w:rPr>
                <w:rFonts w:ascii="Times New Roman" w:eastAsia="Times New Roman" w:hAnsi="Times New Roman" w:cs="Times New Roman"/>
                <w:color w:val="000000"/>
                <w:lang w:eastAsia="en-GB"/>
              </w:rPr>
            </w:pPr>
            <w:r w:rsidRPr="0054095D">
              <w:rPr>
                <w:rFonts w:ascii="Times New Roman" w:eastAsia="Times New Roman" w:hAnsi="Times New Roman" w:cs="Times New Roman"/>
                <w:color w:val="000000"/>
                <w:lang w:eastAsia="en-GB"/>
              </w:rPr>
              <w:t>36</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B9F1075" w14:textId="77777777" w:rsidR="0054095D" w:rsidRPr="0054095D" w:rsidRDefault="0054095D" w:rsidP="0054095D">
            <w:pPr>
              <w:spacing w:after="60" w:line="240" w:lineRule="auto"/>
              <w:rPr>
                <w:rFonts w:ascii="Times New Roman" w:eastAsia="Times New Roman" w:hAnsi="Times New Roman" w:cs="Times New Roman"/>
                <w:b/>
                <w:bCs/>
                <w:color w:val="000000"/>
                <w:lang w:eastAsia="en-GB"/>
              </w:rPr>
            </w:pPr>
            <w:r w:rsidRPr="0054095D">
              <w:rPr>
                <w:rFonts w:ascii="Times New Roman" w:eastAsia="Times New Roman" w:hAnsi="Times New Roman" w:cs="Times New Roman"/>
                <w:b/>
                <w:bCs/>
                <w:color w:val="000000"/>
                <w:lang w:eastAsia="en-GB"/>
              </w:rPr>
              <w:t>Drevo</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0471CB0" w14:textId="77777777" w:rsidR="0054095D" w:rsidRPr="0054095D" w:rsidRDefault="0054095D" w:rsidP="0054095D">
            <w:pPr>
              <w:spacing w:line="256" w:lineRule="auto"/>
              <w:rPr>
                <w:rFonts w:ascii="Times New Roman" w:eastAsia="Times New Roman" w:hAnsi="Times New Roman" w:cs="Times New Roman"/>
                <w:b/>
                <w:bCs/>
                <w:color w:val="000000"/>
                <w:lang w:eastAsia="en-GB"/>
              </w:rPr>
            </w:pPr>
          </w:p>
        </w:tc>
      </w:tr>
      <w:tr w:rsidR="0054095D" w:rsidRPr="0054095D" w14:paraId="5F6A82A2" w14:textId="77777777" w:rsidTr="0054095D">
        <w:trPr>
          <w:trHeight w:val="315"/>
        </w:trPr>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8108191" w14:textId="77777777" w:rsidR="0054095D" w:rsidRPr="0054095D" w:rsidRDefault="0054095D" w:rsidP="0054095D">
            <w:pPr>
              <w:spacing w:after="60" w:line="240" w:lineRule="auto"/>
              <w:rPr>
                <w:rFonts w:ascii="Times New Roman" w:eastAsia="Times New Roman" w:hAnsi="Times New Roman" w:cs="Times New Roman"/>
                <w:b/>
                <w:bCs/>
                <w:lang w:eastAsia="en-GB"/>
              </w:rPr>
            </w:pPr>
            <w:r w:rsidRPr="0054095D">
              <w:rPr>
                <w:rFonts w:ascii="Times New Roman" w:eastAsia="Times New Roman" w:hAnsi="Times New Roman" w:cs="Times New Roman"/>
                <w:b/>
                <w:bCs/>
                <w:lang w:eastAsia="en-GB"/>
              </w:rPr>
              <w:t xml:space="preserve">Káva </w:t>
            </w:r>
          </w:p>
        </w:tc>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C476CB9" w14:textId="77777777" w:rsidR="0054095D" w:rsidRPr="0054095D" w:rsidRDefault="0054095D" w:rsidP="0054095D">
            <w:pPr>
              <w:spacing w:after="60" w:line="240" w:lineRule="auto"/>
              <w:jc w:val="right"/>
              <w:rPr>
                <w:rFonts w:ascii="Times New Roman" w:eastAsia="Times New Roman" w:hAnsi="Times New Roman" w:cs="Times New Roman"/>
                <w:lang w:eastAsia="en-GB"/>
              </w:rPr>
            </w:pPr>
            <w:r w:rsidRPr="0054095D">
              <w:rPr>
                <w:rFonts w:ascii="Times New Roman" w:eastAsia="Times New Roman" w:hAnsi="Times New Roman" w:cs="Times New Roman"/>
                <w:lang w:eastAsia="en-GB"/>
              </w:rPr>
              <w:t>71</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B22C5E7" w14:textId="77777777" w:rsidR="0054095D" w:rsidRPr="0054095D" w:rsidRDefault="0054095D" w:rsidP="0054095D">
            <w:pPr>
              <w:spacing w:after="60" w:line="240" w:lineRule="auto"/>
              <w:jc w:val="right"/>
              <w:rPr>
                <w:rFonts w:ascii="Times New Roman" w:eastAsia="Times New Roman" w:hAnsi="Times New Roman" w:cs="Times New Roman"/>
                <w:i/>
                <w:iCs/>
                <w:lang w:eastAsia="en-GB"/>
              </w:rPr>
            </w:pPr>
            <w:r w:rsidRPr="0054095D">
              <w:rPr>
                <w:rFonts w:ascii="Times New Roman" w:eastAsia="Times New Roman" w:hAnsi="Times New Roman" w:cs="Times New Roman"/>
                <w:i/>
                <w:iCs/>
                <w:lang w:eastAsia="en-GB"/>
              </w:rPr>
              <w:t xml:space="preserve">obhospodarovatelia </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00F20D0" w14:textId="77777777" w:rsidR="0054095D" w:rsidRPr="0054095D" w:rsidRDefault="0054095D" w:rsidP="0054095D">
            <w:pPr>
              <w:spacing w:after="60" w:line="240" w:lineRule="auto"/>
              <w:jc w:val="right"/>
              <w:rPr>
                <w:rFonts w:ascii="Times New Roman" w:eastAsia="Times New Roman" w:hAnsi="Times New Roman" w:cs="Times New Roman"/>
                <w:i/>
                <w:iCs/>
                <w:color w:val="FF0000"/>
                <w:lang w:eastAsia="en-GB"/>
              </w:rPr>
            </w:pPr>
            <w:r w:rsidRPr="0054095D">
              <w:rPr>
                <w:rFonts w:ascii="Times New Roman" w:eastAsia="Times New Roman" w:hAnsi="Times New Roman" w:cs="Times New Roman"/>
                <w:i/>
                <w:iCs/>
                <w:lang w:eastAsia="en-GB"/>
              </w:rPr>
              <w:t>4 016</w:t>
            </w:r>
          </w:p>
        </w:tc>
      </w:tr>
      <w:tr w:rsidR="0054095D" w:rsidRPr="0054095D" w14:paraId="367879AD" w14:textId="77777777" w:rsidTr="0054095D">
        <w:trPr>
          <w:trHeight w:val="290"/>
        </w:trPr>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4226E1A" w14:textId="77777777" w:rsidR="0054095D" w:rsidRPr="0054095D" w:rsidRDefault="0054095D" w:rsidP="0054095D">
            <w:pPr>
              <w:spacing w:after="60" w:line="240" w:lineRule="auto"/>
              <w:rPr>
                <w:rFonts w:ascii="Times New Roman" w:eastAsia="Times New Roman" w:hAnsi="Times New Roman" w:cs="Times New Roman"/>
                <w:b/>
                <w:bCs/>
                <w:lang w:eastAsia="en-GB"/>
              </w:rPr>
            </w:pPr>
            <w:r w:rsidRPr="0054095D">
              <w:rPr>
                <w:rFonts w:ascii="Times New Roman" w:eastAsia="Times New Roman" w:hAnsi="Times New Roman" w:cs="Times New Roman"/>
                <w:b/>
                <w:bCs/>
                <w:lang w:eastAsia="en-GB"/>
              </w:rPr>
              <w:t>Palmový olej</w:t>
            </w:r>
          </w:p>
        </w:tc>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7E6961E" w14:textId="77777777" w:rsidR="0054095D" w:rsidRPr="0054095D" w:rsidRDefault="0054095D" w:rsidP="0054095D">
            <w:pPr>
              <w:spacing w:after="60" w:line="240" w:lineRule="auto"/>
              <w:jc w:val="right"/>
              <w:rPr>
                <w:rFonts w:ascii="Times New Roman" w:eastAsia="Times New Roman" w:hAnsi="Times New Roman" w:cs="Times New Roman"/>
                <w:lang w:eastAsia="en-GB"/>
              </w:rPr>
            </w:pPr>
            <w:r w:rsidRPr="0054095D">
              <w:rPr>
                <w:rFonts w:ascii="Times New Roman" w:eastAsia="Times New Roman" w:hAnsi="Times New Roman" w:cs="Times New Roman"/>
                <w:lang w:eastAsia="en-GB"/>
              </w:rPr>
              <w:t>2</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419B8FE" w14:textId="77777777" w:rsidR="0054095D" w:rsidRPr="0054095D" w:rsidRDefault="0054095D" w:rsidP="0054095D">
            <w:pPr>
              <w:spacing w:after="60" w:line="240" w:lineRule="auto"/>
              <w:jc w:val="right"/>
              <w:rPr>
                <w:rFonts w:ascii="Times New Roman" w:eastAsia="Times New Roman" w:hAnsi="Times New Roman" w:cs="Times New Roman"/>
                <w:i/>
                <w:iCs/>
                <w:lang w:eastAsia="en-GB"/>
              </w:rPr>
            </w:pPr>
            <w:r w:rsidRPr="0054095D">
              <w:rPr>
                <w:rFonts w:ascii="Times New Roman" w:eastAsia="Times New Roman" w:hAnsi="Times New Roman" w:cs="Times New Roman"/>
                <w:i/>
                <w:iCs/>
                <w:lang w:eastAsia="en-GB"/>
              </w:rPr>
              <w:t>nábytok</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9DAB5AC" w14:textId="77777777" w:rsidR="0054095D" w:rsidRPr="0054095D" w:rsidRDefault="0054095D" w:rsidP="0054095D">
            <w:pPr>
              <w:spacing w:after="60" w:line="240" w:lineRule="auto"/>
              <w:jc w:val="right"/>
              <w:rPr>
                <w:rFonts w:ascii="Times New Roman" w:eastAsia="Times New Roman" w:hAnsi="Times New Roman" w:cs="Times New Roman"/>
                <w:i/>
                <w:iCs/>
                <w:color w:val="000000"/>
                <w:lang w:eastAsia="en-GB"/>
              </w:rPr>
            </w:pPr>
            <w:r w:rsidRPr="0054095D">
              <w:rPr>
                <w:rFonts w:ascii="Times New Roman" w:eastAsia="Times New Roman" w:hAnsi="Times New Roman" w:cs="Times New Roman"/>
                <w:i/>
                <w:iCs/>
                <w:color w:val="000000"/>
                <w:lang w:eastAsia="en-GB"/>
              </w:rPr>
              <w:t>722</w:t>
            </w:r>
          </w:p>
        </w:tc>
      </w:tr>
      <w:tr w:rsidR="0054095D" w:rsidRPr="0054095D" w14:paraId="5583F370" w14:textId="77777777" w:rsidTr="0054095D">
        <w:trPr>
          <w:trHeight w:val="290"/>
        </w:trPr>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6E0B4CB" w14:textId="77777777" w:rsidR="0054095D" w:rsidRPr="0054095D" w:rsidRDefault="0054095D" w:rsidP="0054095D">
            <w:pPr>
              <w:spacing w:after="60" w:line="240" w:lineRule="auto"/>
              <w:rPr>
                <w:rFonts w:ascii="Times New Roman" w:eastAsia="Times New Roman" w:hAnsi="Times New Roman" w:cs="Times New Roman"/>
                <w:b/>
                <w:bCs/>
                <w:lang w:eastAsia="en-GB"/>
              </w:rPr>
            </w:pPr>
            <w:r w:rsidRPr="0054095D">
              <w:rPr>
                <w:rFonts w:ascii="Times New Roman" w:eastAsia="Times New Roman" w:hAnsi="Times New Roman" w:cs="Times New Roman"/>
                <w:b/>
                <w:bCs/>
                <w:lang w:eastAsia="en-GB"/>
              </w:rPr>
              <w:t xml:space="preserve">Sója  </w:t>
            </w:r>
          </w:p>
        </w:tc>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584AC82" w14:textId="77777777" w:rsidR="0054095D" w:rsidRPr="0054095D" w:rsidRDefault="0054095D" w:rsidP="0054095D">
            <w:pPr>
              <w:spacing w:line="256" w:lineRule="auto"/>
              <w:rPr>
                <w:rFonts w:ascii="Times New Roman" w:eastAsia="Times New Roman" w:hAnsi="Times New Roman" w:cs="Times New Roman"/>
                <w:b/>
                <w:bCs/>
                <w:lang w:eastAsia="en-GB"/>
              </w:rPr>
            </w:pP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DDACC1F" w14:textId="77777777" w:rsidR="0054095D" w:rsidRPr="0054095D" w:rsidRDefault="0054095D" w:rsidP="0054095D">
            <w:pPr>
              <w:spacing w:after="60" w:line="240" w:lineRule="auto"/>
              <w:jc w:val="right"/>
              <w:rPr>
                <w:rFonts w:ascii="Times New Roman" w:eastAsia="Times New Roman" w:hAnsi="Times New Roman" w:cs="Times New Roman"/>
                <w:i/>
                <w:iCs/>
                <w:lang w:eastAsia="en-GB"/>
              </w:rPr>
            </w:pPr>
            <w:r w:rsidRPr="0054095D">
              <w:rPr>
                <w:rFonts w:ascii="Times New Roman" w:eastAsia="Times New Roman" w:hAnsi="Times New Roman" w:cs="Times New Roman"/>
                <w:i/>
                <w:iCs/>
                <w:lang w:eastAsia="en-GB"/>
              </w:rPr>
              <w:t>drevostavby</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DD59363" w14:textId="77777777" w:rsidR="0054095D" w:rsidRPr="0054095D" w:rsidRDefault="0054095D" w:rsidP="0054095D">
            <w:pPr>
              <w:spacing w:after="60" w:line="240" w:lineRule="auto"/>
              <w:jc w:val="right"/>
              <w:rPr>
                <w:rFonts w:ascii="Times New Roman" w:eastAsia="Times New Roman" w:hAnsi="Times New Roman" w:cs="Times New Roman"/>
                <w:i/>
                <w:iCs/>
                <w:color w:val="000000"/>
                <w:lang w:eastAsia="en-GB"/>
              </w:rPr>
            </w:pPr>
            <w:r w:rsidRPr="0054095D">
              <w:rPr>
                <w:rFonts w:ascii="Times New Roman" w:eastAsia="Times New Roman" w:hAnsi="Times New Roman" w:cs="Times New Roman"/>
                <w:i/>
                <w:iCs/>
                <w:color w:val="000000"/>
                <w:lang w:eastAsia="en-GB"/>
              </w:rPr>
              <w:t>32</w:t>
            </w:r>
          </w:p>
        </w:tc>
      </w:tr>
      <w:tr w:rsidR="0054095D" w:rsidRPr="0054095D" w14:paraId="5ADCFDE0" w14:textId="77777777" w:rsidTr="0054095D">
        <w:trPr>
          <w:trHeight w:val="290"/>
        </w:trPr>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21EEB8D" w14:textId="77777777" w:rsidR="0054095D" w:rsidRPr="0054095D" w:rsidRDefault="0054095D" w:rsidP="0054095D">
            <w:pPr>
              <w:spacing w:after="60" w:line="240" w:lineRule="auto"/>
              <w:jc w:val="right"/>
              <w:rPr>
                <w:rFonts w:ascii="Times New Roman" w:eastAsia="Times New Roman" w:hAnsi="Times New Roman" w:cs="Times New Roman"/>
                <w:i/>
                <w:iCs/>
                <w:lang w:eastAsia="en-GB"/>
              </w:rPr>
            </w:pPr>
            <w:r w:rsidRPr="0054095D">
              <w:rPr>
                <w:rFonts w:ascii="Times New Roman" w:eastAsia="Times New Roman" w:hAnsi="Times New Roman" w:cs="Times New Roman"/>
                <w:i/>
                <w:iCs/>
                <w:lang w:eastAsia="en-GB"/>
              </w:rPr>
              <w:t>pestovatelia sóje</w:t>
            </w:r>
          </w:p>
        </w:tc>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73F4E39" w14:textId="77777777" w:rsidR="0054095D" w:rsidRPr="0054095D" w:rsidRDefault="0054095D" w:rsidP="0054095D">
            <w:pPr>
              <w:spacing w:after="60" w:line="240" w:lineRule="auto"/>
              <w:jc w:val="right"/>
              <w:rPr>
                <w:rFonts w:ascii="Times New Roman" w:eastAsia="Times New Roman" w:hAnsi="Times New Roman" w:cs="Times New Roman"/>
                <w:i/>
                <w:iCs/>
                <w:lang w:eastAsia="en-GB"/>
              </w:rPr>
            </w:pPr>
            <w:r w:rsidRPr="0054095D">
              <w:rPr>
                <w:rFonts w:ascii="Times New Roman" w:eastAsia="Times New Roman" w:hAnsi="Times New Roman" w:cs="Times New Roman"/>
                <w:i/>
                <w:iCs/>
                <w:lang w:eastAsia="en-GB"/>
              </w:rPr>
              <w:t>1 601</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2A8BDEC" w14:textId="77777777" w:rsidR="0054095D" w:rsidRPr="0054095D" w:rsidRDefault="0054095D" w:rsidP="0054095D">
            <w:pPr>
              <w:spacing w:after="60" w:line="240" w:lineRule="auto"/>
              <w:jc w:val="right"/>
              <w:rPr>
                <w:rFonts w:ascii="Times New Roman" w:eastAsia="Times New Roman" w:hAnsi="Times New Roman" w:cs="Times New Roman"/>
                <w:i/>
                <w:iCs/>
                <w:lang w:eastAsia="en-GB"/>
              </w:rPr>
            </w:pPr>
            <w:proofErr w:type="spellStart"/>
            <w:r w:rsidRPr="0054095D">
              <w:rPr>
                <w:rFonts w:ascii="Times New Roman" w:eastAsia="Times New Roman" w:hAnsi="Times New Roman" w:cs="Times New Roman"/>
                <w:i/>
                <w:iCs/>
                <w:lang w:eastAsia="en-GB"/>
              </w:rPr>
              <w:t>prvospracovatelia</w:t>
            </w:r>
            <w:proofErr w:type="spellEnd"/>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E8AB8B6" w14:textId="77777777" w:rsidR="0054095D" w:rsidRPr="0054095D" w:rsidRDefault="0054095D" w:rsidP="0054095D">
            <w:pPr>
              <w:spacing w:after="60" w:line="240" w:lineRule="auto"/>
              <w:jc w:val="right"/>
              <w:rPr>
                <w:rFonts w:ascii="Times New Roman" w:eastAsia="Times New Roman" w:hAnsi="Times New Roman" w:cs="Times New Roman"/>
                <w:i/>
                <w:iCs/>
                <w:color w:val="000000"/>
                <w:lang w:eastAsia="en-GB"/>
              </w:rPr>
            </w:pPr>
            <w:r w:rsidRPr="0054095D">
              <w:rPr>
                <w:rFonts w:ascii="Times New Roman" w:eastAsia="Times New Roman" w:hAnsi="Times New Roman" w:cs="Times New Roman"/>
                <w:i/>
                <w:iCs/>
                <w:color w:val="000000"/>
                <w:lang w:eastAsia="en-GB"/>
              </w:rPr>
              <w:t>264</w:t>
            </w:r>
          </w:p>
        </w:tc>
      </w:tr>
      <w:tr w:rsidR="0054095D" w:rsidRPr="0054095D" w14:paraId="40E89719" w14:textId="77777777" w:rsidTr="0054095D">
        <w:trPr>
          <w:trHeight w:val="580"/>
        </w:trPr>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B04599B" w14:textId="77777777" w:rsidR="0054095D" w:rsidRPr="0054095D" w:rsidRDefault="0054095D" w:rsidP="0054095D">
            <w:pPr>
              <w:spacing w:after="60" w:line="240" w:lineRule="auto"/>
              <w:jc w:val="right"/>
              <w:rPr>
                <w:rFonts w:ascii="Times New Roman" w:eastAsia="Times New Roman" w:hAnsi="Times New Roman" w:cs="Times New Roman"/>
                <w:i/>
                <w:iCs/>
                <w:lang w:eastAsia="en-GB"/>
              </w:rPr>
            </w:pPr>
            <w:r w:rsidRPr="0054095D">
              <w:rPr>
                <w:rFonts w:ascii="Times New Roman" w:eastAsia="Times New Roman" w:hAnsi="Times New Roman" w:cs="Times New Roman"/>
                <w:i/>
                <w:iCs/>
                <w:lang w:eastAsia="en-GB"/>
              </w:rPr>
              <w:t>dodávatelia osiva</w:t>
            </w:r>
          </w:p>
        </w:tc>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0EE8A58" w14:textId="77777777" w:rsidR="0054095D" w:rsidRPr="0054095D" w:rsidRDefault="0054095D" w:rsidP="0054095D">
            <w:pPr>
              <w:spacing w:after="60" w:line="240" w:lineRule="auto"/>
              <w:jc w:val="right"/>
              <w:rPr>
                <w:rFonts w:ascii="Times New Roman" w:eastAsia="Times New Roman" w:hAnsi="Times New Roman" w:cs="Times New Roman"/>
                <w:i/>
                <w:iCs/>
                <w:lang w:eastAsia="en-GB"/>
              </w:rPr>
            </w:pPr>
            <w:r w:rsidRPr="0054095D">
              <w:rPr>
                <w:rFonts w:ascii="Times New Roman" w:eastAsia="Times New Roman" w:hAnsi="Times New Roman" w:cs="Times New Roman"/>
                <w:i/>
                <w:iCs/>
                <w:lang w:eastAsia="en-GB"/>
              </w:rPr>
              <w:t>24</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A3E0F55" w14:textId="77777777" w:rsidR="0054095D" w:rsidRPr="0054095D" w:rsidRDefault="0054095D" w:rsidP="0054095D">
            <w:pPr>
              <w:spacing w:after="60" w:line="240" w:lineRule="auto"/>
              <w:jc w:val="right"/>
              <w:rPr>
                <w:rFonts w:ascii="Times New Roman" w:eastAsia="Times New Roman" w:hAnsi="Times New Roman" w:cs="Times New Roman"/>
                <w:i/>
                <w:iCs/>
                <w:lang w:eastAsia="en-GB"/>
              </w:rPr>
            </w:pPr>
            <w:r w:rsidRPr="0054095D">
              <w:rPr>
                <w:rFonts w:ascii="Times New Roman" w:eastAsia="Times New Roman" w:hAnsi="Times New Roman" w:cs="Times New Roman"/>
                <w:i/>
                <w:iCs/>
                <w:lang w:eastAsia="en-GB"/>
              </w:rPr>
              <w:t>ostatná výroba z dreva</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9DF2704" w14:textId="77777777" w:rsidR="0054095D" w:rsidRPr="0054095D" w:rsidRDefault="0054095D" w:rsidP="0054095D">
            <w:pPr>
              <w:spacing w:after="60" w:line="240" w:lineRule="auto"/>
              <w:jc w:val="right"/>
              <w:rPr>
                <w:rFonts w:ascii="Times New Roman" w:eastAsia="Times New Roman" w:hAnsi="Times New Roman" w:cs="Times New Roman"/>
                <w:i/>
                <w:iCs/>
                <w:color w:val="000000"/>
                <w:lang w:eastAsia="en-GB"/>
              </w:rPr>
            </w:pPr>
            <w:r w:rsidRPr="0054095D">
              <w:rPr>
                <w:rFonts w:ascii="Times New Roman" w:eastAsia="Times New Roman" w:hAnsi="Times New Roman" w:cs="Times New Roman"/>
                <w:i/>
                <w:iCs/>
                <w:color w:val="000000"/>
                <w:lang w:eastAsia="en-GB"/>
              </w:rPr>
              <w:t>1 851</w:t>
            </w:r>
          </w:p>
        </w:tc>
      </w:tr>
      <w:tr w:rsidR="0054095D" w:rsidRPr="0054095D" w14:paraId="44967D6C" w14:textId="77777777" w:rsidTr="0054095D">
        <w:trPr>
          <w:trHeight w:val="290"/>
        </w:trPr>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5F98156" w14:textId="77777777" w:rsidR="0054095D" w:rsidRPr="0054095D" w:rsidRDefault="0054095D" w:rsidP="0054095D">
            <w:pPr>
              <w:spacing w:after="60" w:line="240" w:lineRule="auto"/>
              <w:rPr>
                <w:rFonts w:ascii="Times New Roman" w:eastAsia="Times New Roman" w:hAnsi="Times New Roman" w:cs="Times New Roman"/>
                <w:b/>
                <w:bCs/>
                <w:lang w:eastAsia="en-GB"/>
              </w:rPr>
            </w:pPr>
            <w:r w:rsidRPr="0054095D">
              <w:rPr>
                <w:rFonts w:ascii="Times New Roman" w:eastAsia="Times New Roman" w:hAnsi="Times New Roman" w:cs="Times New Roman"/>
                <w:b/>
                <w:bCs/>
                <w:lang w:eastAsia="en-GB"/>
              </w:rPr>
              <w:t>Hovädzí dobytok</w:t>
            </w:r>
          </w:p>
        </w:tc>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FE37F42" w14:textId="77777777" w:rsidR="0054095D" w:rsidRPr="0054095D" w:rsidRDefault="0054095D" w:rsidP="0054095D">
            <w:pPr>
              <w:spacing w:line="256" w:lineRule="auto"/>
              <w:rPr>
                <w:rFonts w:ascii="Times New Roman" w:eastAsia="Times New Roman" w:hAnsi="Times New Roman" w:cs="Times New Roman"/>
                <w:b/>
                <w:bCs/>
                <w:lang w:eastAsia="en-GB"/>
              </w:rPr>
            </w:pP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595D79A" w14:textId="77777777" w:rsidR="0054095D" w:rsidRPr="0054095D" w:rsidRDefault="0054095D" w:rsidP="0054095D">
            <w:pPr>
              <w:spacing w:after="60" w:line="240" w:lineRule="auto"/>
              <w:jc w:val="right"/>
              <w:rPr>
                <w:rFonts w:ascii="Times New Roman" w:eastAsia="Times New Roman" w:hAnsi="Times New Roman" w:cs="Times New Roman"/>
                <w:i/>
                <w:iCs/>
                <w:lang w:eastAsia="en-GB"/>
              </w:rPr>
            </w:pPr>
            <w:r w:rsidRPr="0054095D">
              <w:rPr>
                <w:rFonts w:ascii="Times New Roman" w:eastAsia="Times New Roman" w:hAnsi="Times New Roman" w:cs="Times New Roman"/>
                <w:i/>
                <w:iCs/>
                <w:lang w:eastAsia="en-GB"/>
              </w:rPr>
              <w:t>papier a celulóza</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07CF382" w14:textId="77777777" w:rsidR="0054095D" w:rsidRPr="0054095D" w:rsidRDefault="0054095D" w:rsidP="0054095D">
            <w:pPr>
              <w:spacing w:after="60" w:line="240" w:lineRule="auto"/>
              <w:jc w:val="right"/>
              <w:rPr>
                <w:rFonts w:ascii="Times New Roman" w:eastAsia="Times New Roman" w:hAnsi="Times New Roman" w:cs="Times New Roman"/>
                <w:i/>
                <w:iCs/>
                <w:color w:val="000000"/>
                <w:lang w:eastAsia="en-GB"/>
              </w:rPr>
            </w:pPr>
            <w:r w:rsidRPr="0054095D">
              <w:rPr>
                <w:rFonts w:ascii="Times New Roman" w:eastAsia="Times New Roman" w:hAnsi="Times New Roman" w:cs="Times New Roman"/>
                <w:i/>
                <w:iCs/>
                <w:color w:val="000000"/>
                <w:lang w:eastAsia="en-GB"/>
              </w:rPr>
              <w:t>308</w:t>
            </w:r>
          </w:p>
        </w:tc>
      </w:tr>
      <w:tr w:rsidR="0054095D" w:rsidRPr="0054095D" w14:paraId="3096E7E2" w14:textId="77777777" w:rsidTr="0054095D">
        <w:trPr>
          <w:trHeight w:val="290"/>
        </w:trPr>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C565EBE" w14:textId="77777777" w:rsidR="0054095D" w:rsidRPr="0054095D" w:rsidRDefault="0054095D" w:rsidP="0054095D">
            <w:pPr>
              <w:spacing w:after="60" w:line="240" w:lineRule="auto"/>
              <w:jc w:val="right"/>
              <w:rPr>
                <w:rFonts w:ascii="Times New Roman" w:eastAsia="Times New Roman" w:hAnsi="Times New Roman" w:cs="Times New Roman"/>
                <w:i/>
                <w:iCs/>
                <w:lang w:eastAsia="en-GB"/>
              </w:rPr>
            </w:pPr>
            <w:r w:rsidRPr="0054095D">
              <w:rPr>
                <w:rFonts w:ascii="Times New Roman" w:eastAsia="Times New Roman" w:hAnsi="Times New Roman" w:cs="Times New Roman"/>
                <w:i/>
                <w:iCs/>
                <w:lang w:eastAsia="en-GB"/>
              </w:rPr>
              <w:t>bitúnky</w:t>
            </w:r>
          </w:p>
        </w:tc>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87D75F0" w14:textId="77777777" w:rsidR="0054095D" w:rsidRPr="0054095D" w:rsidRDefault="0054095D" w:rsidP="0054095D">
            <w:pPr>
              <w:spacing w:after="60" w:line="240" w:lineRule="auto"/>
              <w:jc w:val="right"/>
              <w:rPr>
                <w:rFonts w:ascii="Times New Roman" w:eastAsia="Times New Roman" w:hAnsi="Times New Roman" w:cs="Times New Roman"/>
                <w:i/>
                <w:iCs/>
                <w:lang w:eastAsia="en-GB"/>
              </w:rPr>
            </w:pPr>
            <w:r w:rsidRPr="0054095D">
              <w:rPr>
                <w:rFonts w:ascii="Times New Roman" w:eastAsia="Times New Roman" w:hAnsi="Times New Roman" w:cs="Times New Roman"/>
                <w:i/>
                <w:iCs/>
                <w:lang w:eastAsia="en-GB"/>
              </w:rPr>
              <w:t>112</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0226D01" w14:textId="77777777" w:rsidR="0054095D" w:rsidRPr="0054095D" w:rsidRDefault="0054095D" w:rsidP="0054095D">
            <w:pPr>
              <w:spacing w:line="256" w:lineRule="auto"/>
              <w:rPr>
                <w:rFonts w:ascii="Times New Roman" w:eastAsia="Times New Roman" w:hAnsi="Times New Roman" w:cs="Times New Roman"/>
                <w:i/>
                <w:iCs/>
                <w:lang w:eastAsia="en-GB"/>
              </w:rPr>
            </w:pP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3BC79BC" w14:textId="77777777" w:rsidR="0054095D" w:rsidRPr="0054095D" w:rsidRDefault="0054095D" w:rsidP="0054095D">
            <w:pPr>
              <w:spacing w:after="60" w:line="240" w:lineRule="auto"/>
              <w:jc w:val="right"/>
              <w:rPr>
                <w:rFonts w:ascii="Times New Roman" w:eastAsia="Times New Roman" w:hAnsi="Times New Roman" w:cs="Times New Roman"/>
                <w:b/>
                <w:bCs/>
                <w:color w:val="000000"/>
                <w:lang w:eastAsia="en-GB"/>
              </w:rPr>
            </w:pPr>
            <w:r w:rsidRPr="0054095D">
              <w:rPr>
                <w:rFonts w:ascii="Times New Roman" w:eastAsia="Times New Roman" w:hAnsi="Times New Roman" w:cs="Times New Roman"/>
                <w:b/>
                <w:bCs/>
                <w:color w:val="000000"/>
                <w:lang w:eastAsia="en-GB"/>
              </w:rPr>
              <w:t>7 193</w:t>
            </w:r>
          </w:p>
        </w:tc>
      </w:tr>
      <w:tr w:rsidR="0054095D" w:rsidRPr="0054095D" w14:paraId="1852844D" w14:textId="77777777" w:rsidTr="0054095D">
        <w:trPr>
          <w:trHeight w:val="290"/>
        </w:trPr>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84A8F03" w14:textId="77777777" w:rsidR="0054095D" w:rsidRPr="0054095D" w:rsidRDefault="0054095D" w:rsidP="0054095D">
            <w:pPr>
              <w:spacing w:after="60" w:line="240" w:lineRule="auto"/>
              <w:jc w:val="right"/>
              <w:rPr>
                <w:rFonts w:ascii="Times New Roman" w:eastAsia="Times New Roman" w:hAnsi="Times New Roman" w:cs="Times New Roman"/>
                <w:i/>
                <w:iCs/>
                <w:lang w:eastAsia="en-GB"/>
              </w:rPr>
            </w:pPr>
            <w:r w:rsidRPr="0054095D">
              <w:rPr>
                <w:rFonts w:ascii="Times New Roman" w:eastAsia="Times New Roman" w:hAnsi="Times New Roman" w:cs="Times New Roman"/>
                <w:i/>
                <w:iCs/>
                <w:lang w:eastAsia="en-GB"/>
              </w:rPr>
              <w:t>farmy</w:t>
            </w:r>
          </w:p>
        </w:tc>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F5D2B9F" w14:textId="77777777" w:rsidR="0054095D" w:rsidRPr="0054095D" w:rsidRDefault="0054095D" w:rsidP="0054095D">
            <w:pPr>
              <w:spacing w:after="60" w:line="240" w:lineRule="auto"/>
              <w:jc w:val="right"/>
              <w:rPr>
                <w:rFonts w:ascii="Times New Roman" w:eastAsia="Times New Roman" w:hAnsi="Times New Roman" w:cs="Times New Roman"/>
                <w:i/>
                <w:iCs/>
                <w:lang w:eastAsia="en-GB"/>
              </w:rPr>
            </w:pPr>
            <w:r w:rsidRPr="0054095D">
              <w:rPr>
                <w:rFonts w:ascii="Times New Roman" w:eastAsia="Times New Roman" w:hAnsi="Times New Roman" w:cs="Times New Roman"/>
                <w:i/>
                <w:iCs/>
                <w:lang w:eastAsia="en-GB"/>
              </w:rPr>
              <w:t>14 005</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45F622E" w14:textId="77777777" w:rsidR="0054095D" w:rsidRPr="0054095D" w:rsidRDefault="0054095D" w:rsidP="0054095D">
            <w:pPr>
              <w:spacing w:line="256" w:lineRule="auto"/>
              <w:rPr>
                <w:rFonts w:ascii="Times New Roman" w:eastAsia="Times New Roman" w:hAnsi="Times New Roman" w:cs="Times New Roman"/>
                <w:i/>
                <w:iCs/>
                <w:lang w:eastAsia="en-GB"/>
              </w:rPr>
            </w:pP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A465C60" w14:textId="77777777" w:rsidR="0054095D" w:rsidRPr="0054095D" w:rsidRDefault="0054095D" w:rsidP="0054095D">
            <w:pPr>
              <w:spacing w:after="0" w:line="256" w:lineRule="auto"/>
              <w:rPr>
                <w:rFonts w:ascii="Calibri" w:eastAsia="Calibri" w:hAnsi="Calibri" w:cs="Times New Roman"/>
                <w:sz w:val="20"/>
                <w:szCs w:val="20"/>
                <w:lang w:eastAsia="sk-SK"/>
              </w:rPr>
            </w:pPr>
          </w:p>
        </w:tc>
      </w:tr>
      <w:tr w:rsidR="0054095D" w:rsidRPr="0054095D" w14:paraId="470785E4" w14:textId="77777777" w:rsidTr="0054095D">
        <w:trPr>
          <w:trHeight w:val="290"/>
        </w:trPr>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0AA4502" w14:textId="77777777" w:rsidR="0054095D" w:rsidRPr="0054095D" w:rsidRDefault="0054095D" w:rsidP="0054095D">
            <w:pPr>
              <w:spacing w:after="60" w:line="240" w:lineRule="auto"/>
              <w:jc w:val="right"/>
              <w:rPr>
                <w:rFonts w:ascii="Times New Roman" w:eastAsia="Times New Roman" w:hAnsi="Times New Roman" w:cs="Times New Roman"/>
                <w:i/>
                <w:iCs/>
                <w:color w:val="000000"/>
                <w:lang w:eastAsia="en-GB"/>
              </w:rPr>
            </w:pPr>
            <w:proofErr w:type="spellStart"/>
            <w:r w:rsidRPr="0054095D">
              <w:rPr>
                <w:rFonts w:ascii="Times New Roman" w:eastAsia="Times New Roman" w:hAnsi="Times New Roman" w:cs="Times New Roman"/>
                <w:i/>
                <w:iCs/>
                <w:color w:val="000000"/>
                <w:lang w:eastAsia="en-GB"/>
              </w:rPr>
              <w:t>rozrábkarne</w:t>
            </w:r>
            <w:proofErr w:type="spellEnd"/>
          </w:p>
        </w:tc>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F2618B3" w14:textId="77777777" w:rsidR="0054095D" w:rsidRPr="0054095D" w:rsidRDefault="0054095D" w:rsidP="0054095D">
            <w:pPr>
              <w:spacing w:after="60" w:line="240" w:lineRule="auto"/>
              <w:jc w:val="right"/>
              <w:rPr>
                <w:rFonts w:ascii="Times New Roman" w:eastAsia="Times New Roman" w:hAnsi="Times New Roman" w:cs="Times New Roman"/>
                <w:i/>
                <w:iCs/>
                <w:color w:val="000000"/>
                <w:lang w:eastAsia="en-GB"/>
              </w:rPr>
            </w:pPr>
            <w:r w:rsidRPr="0054095D">
              <w:rPr>
                <w:rFonts w:ascii="Times New Roman" w:eastAsia="Times New Roman" w:hAnsi="Times New Roman" w:cs="Times New Roman"/>
                <w:i/>
                <w:iCs/>
                <w:color w:val="000000"/>
                <w:lang w:eastAsia="en-GB"/>
              </w:rPr>
              <w:t>231</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38E3CA1" w14:textId="77777777" w:rsidR="0054095D" w:rsidRPr="0054095D" w:rsidRDefault="0054095D" w:rsidP="0054095D">
            <w:pPr>
              <w:spacing w:after="60" w:line="240" w:lineRule="auto"/>
              <w:rPr>
                <w:rFonts w:ascii="Times New Roman" w:eastAsia="Times New Roman" w:hAnsi="Times New Roman" w:cs="Times New Roman"/>
                <w:b/>
                <w:bCs/>
                <w:color w:val="000000"/>
                <w:lang w:eastAsia="en-GB"/>
              </w:rPr>
            </w:pPr>
            <w:r w:rsidRPr="0054095D">
              <w:rPr>
                <w:rFonts w:ascii="Times New Roman" w:eastAsia="Times New Roman" w:hAnsi="Times New Roman" w:cs="Times New Roman"/>
                <w:b/>
                <w:bCs/>
                <w:color w:val="000000"/>
                <w:lang w:eastAsia="en-GB"/>
              </w:rPr>
              <w:t>HS spolu</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2B8CFC5" w14:textId="77777777" w:rsidR="0054095D" w:rsidRPr="0054095D" w:rsidRDefault="0054095D" w:rsidP="0054095D">
            <w:pPr>
              <w:spacing w:after="60" w:line="240" w:lineRule="auto"/>
              <w:jc w:val="right"/>
              <w:rPr>
                <w:rFonts w:ascii="Times New Roman" w:eastAsia="Times New Roman" w:hAnsi="Times New Roman" w:cs="Times New Roman"/>
                <w:b/>
                <w:bCs/>
                <w:color w:val="000000"/>
                <w:lang w:eastAsia="en-GB"/>
              </w:rPr>
            </w:pPr>
            <w:r w:rsidRPr="0054095D">
              <w:rPr>
                <w:rFonts w:ascii="Times New Roman" w:eastAsia="Times New Roman" w:hAnsi="Times New Roman" w:cs="Times New Roman"/>
                <w:b/>
                <w:bCs/>
                <w:color w:val="000000"/>
                <w:lang w:eastAsia="en-GB"/>
              </w:rPr>
              <w:t>31 879</w:t>
            </w:r>
          </w:p>
        </w:tc>
      </w:tr>
      <w:tr w:rsidR="0054095D" w:rsidRPr="0054095D" w14:paraId="5EDD39E9" w14:textId="77777777" w:rsidTr="0054095D">
        <w:trPr>
          <w:trHeight w:val="290"/>
        </w:trPr>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6A8670E" w14:textId="77777777" w:rsidR="0054095D" w:rsidRPr="0054095D" w:rsidRDefault="0054095D" w:rsidP="0054095D">
            <w:pPr>
              <w:spacing w:after="60" w:line="240" w:lineRule="auto"/>
              <w:jc w:val="right"/>
              <w:rPr>
                <w:rFonts w:ascii="Times New Roman" w:eastAsia="Times New Roman" w:hAnsi="Times New Roman" w:cs="Times New Roman"/>
                <w:i/>
                <w:iCs/>
                <w:color w:val="000000"/>
                <w:lang w:eastAsia="en-GB"/>
              </w:rPr>
            </w:pPr>
            <w:r w:rsidRPr="0054095D">
              <w:rPr>
                <w:rFonts w:ascii="Times New Roman" w:eastAsia="Times New Roman" w:hAnsi="Times New Roman" w:cs="Times New Roman"/>
                <w:i/>
                <w:iCs/>
                <w:color w:val="000000"/>
                <w:lang w:eastAsia="en-GB"/>
              </w:rPr>
              <w:t>sprac. prevádzkarne</w:t>
            </w:r>
          </w:p>
        </w:tc>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58634CB" w14:textId="77777777" w:rsidR="0054095D" w:rsidRPr="0054095D" w:rsidRDefault="0054095D" w:rsidP="0054095D">
            <w:pPr>
              <w:spacing w:after="60" w:line="240" w:lineRule="auto"/>
              <w:jc w:val="right"/>
              <w:rPr>
                <w:rFonts w:ascii="Times New Roman" w:eastAsia="Times New Roman" w:hAnsi="Times New Roman" w:cs="Times New Roman"/>
                <w:i/>
                <w:iCs/>
                <w:color w:val="000000"/>
                <w:lang w:eastAsia="en-GB"/>
              </w:rPr>
            </w:pPr>
            <w:r w:rsidRPr="0054095D">
              <w:rPr>
                <w:rFonts w:ascii="Times New Roman" w:eastAsia="Times New Roman" w:hAnsi="Times New Roman" w:cs="Times New Roman"/>
                <w:i/>
                <w:iCs/>
                <w:color w:val="000000"/>
                <w:lang w:eastAsia="en-GB"/>
              </w:rPr>
              <w:t>200</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8A405C6" w14:textId="77777777" w:rsidR="0054095D" w:rsidRPr="0054095D" w:rsidRDefault="0054095D" w:rsidP="0054095D">
            <w:pPr>
              <w:spacing w:after="60" w:line="240" w:lineRule="auto"/>
              <w:rPr>
                <w:rFonts w:ascii="Times New Roman" w:eastAsia="Times New Roman" w:hAnsi="Times New Roman" w:cs="Times New Roman"/>
                <w:b/>
                <w:bCs/>
                <w:color w:val="000000"/>
                <w:lang w:eastAsia="en-GB"/>
              </w:rPr>
            </w:pPr>
            <w:r w:rsidRPr="0054095D">
              <w:rPr>
                <w:rFonts w:ascii="Times New Roman" w:eastAsia="Times New Roman" w:hAnsi="Times New Roman" w:cs="Times New Roman"/>
                <w:b/>
                <w:bCs/>
                <w:color w:val="000000"/>
                <w:lang w:eastAsia="en-GB"/>
              </w:rPr>
              <w:t xml:space="preserve">HS - D/V/DP </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77E2EFC" w14:textId="77777777" w:rsidR="0054095D" w:rsidRPr="0054095D" w:rsidRDefault="0054095D" w:rsidP="0054095D">
            <w:pPr>
              <w:spacing w:after="60" w:line="240" w:lineRule="auto"/>
              <w:jc w:val="right"/>
              <w:rPr>
                <w:rFonts w:ascii="Times New Roman" w:eastAsia="Times New Roman" w:hAnsi="Times New Roman" w:cs="Times New Roman"/>
                <w:b/>
                <w:bCs/>
                <w:color w:val="000000"/>
                <w:lang w:eastAsia="en-GB"/>
              </w:rPr>
            </w:pPr>
            <w:r w:rsidRPr="0054095D">
              <w:rPr>
                <w:rFonts w:ascii="Times New Roman" w:eastAsia="Times New Roman" w:hAnsi="Times New Roman" w:cs="Times New Roman"/>
                <w:b/>
                <w:bCs/>
                <w:color w:val="000000"/>
                <w:lang w:eastAsia="en-GB"/>
              </w:rPr>
              <w:t>27 850</w:t>
            </w:r>
          </w:p>
        </w:tc>
      </w:tr>
      <w:tr w:rsidR="0054095D" w:rsidRPr="0054095D" w14:paraId="61F7FF77" w14:textId="77777777" w:rsidTr="0054095D">
        <w:trPr>
          <w:trHeight w:val="290"/>
        </w:trPr>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8037A9B" w14:textId="77777777" w:rsidR="0054095D" w:rsidRPr="0054095D" w:rsidRDefault="0054095D" w:rsidP="0054095D">
            <w:pPr>
              <w:spacing w:after="60" w:line="240" w:lineRule="auto"/>
              <w:rPr>
                <w:rFonts w:ascii="Times New Roman" w:eastAsia="Times New Roman" w:hAnsi="Times New Roman" w:cs="Times New Roman"/>
                <w:b/>
                <w:bCs/>
                <w:color w:val="000000"/>
                <w:lang w:eastAsia="en-GB"/>
              </w:rPr>
            </w:pPr>
            <w:r w:rsidRPr="0054095D">
              <w:rPr>
                <w:rFonts w:ascii="Times New Roman" w:eastAsia="Times New Roman" w:hAnsi="Times New Roman" w:cs="Times New Roman"/>
                <w:b/>
                <w:bCs/>
                <w:color w:val="000000"/>
                <w:lang w:eastAsia="en-GB"/>
              </w:rPr>
              <w:t>Kaučuk</w:t>
            </w:r>
          </w:p>
        </w:tc>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88379C7" w14:textId="77777777" w:rsidR="0054095D" w:rsidRPr="0054095D" w:rsidRDefault="0054095D" w:rsidP="0054095D">
            <w:pPr>
              <w:spacing w:line="256" w:lineRule="auto"/>
              <w:rPr>
                <w:rFonts w:ascii="Times New Roman" w:eastAsia="Times New Roman" w:hAnsi="Times New Roman" w:cs="Times New Roman"/>
                <w:b/>
                <w:bCs/>
                <w:color w:val="000000"/>
                <w:lang w:eastAsia="en-GB"/>
              </w:rPr>
            </w:pP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6E3AF99" w14:textId="77777777" w:rsidR="0054095D" w:rsidRPr="0054095D" w:rsidRDefault="0054095D" w:rsidP="0054095D">
            <w:pPr>
              <w:spacing w:after="60" w:line="240" w:lineRule="auto"/>
              <w:rPr>
                <w:rFonts w:ascii="Times New Roman" w:eastAsia="Times New Roman" w:hAnsi="Times New Roman" w:cs="Times New Roman"/>
                <w:b/>
                <w:bCs/>
                <w:color w:val="000000"/>
                <w:lang w:eastAsia="en-GB"/>
              </w:rPr>
            </w:pPr>
            <w:r w:rsidRPr="0054095D">
              <w:rPr>
                <w:rFonts w:ascii="Times New Roman" w:eastAsia="Times New Roman" w:hAnsi="Times New Roman" w:cs="Times New Roman"/>
                <w:b/>
                <w:bCs/>
                <w:color w:val="000000"/>
                <w:lang w:eastAsia="en-GB"/>
              </w:rPr>
              <w:t xml:space="preserve">HS - DP </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7D42E10" w14:textId="77777777" w:rsidR="0054095D" w:rsidRPr="0054095D" w:rsidRDefault="0054095D" w:rsidP="0054095D">
            <w:pPr>
              <w:spacing w:after="60" w:line="240" w:lineRule="auto"/>
              <w:jc w:val="right"/>
              <w:rPr>
                <w:rFonts w:ascii="Times New Roman" w:eastAsia="Times New Roman" w:hAnsi="Times New Roman" w:cs="Times New Roman"/>
                <w:b/>
                <w:bCs/>
                <w:color w:val="000000"/>
                <w:lang w:eastAsia="en-GB"/>
              </w:rPr>
            </w:pPr>
            <w:r w:rsidRPr="0054095D">
              <w:rPr>
                <w:rFonts w:ascii="Times New Roman" w:eastAsia="Times New Roman" w:hAnsi="Times New Roman" w:cs="Times New Roman"/>
                <w:b/>
                <w:bCs/>
                <w:color w:val="000000"/>
                <w:lang w:eastAsia="en-GB"/>
              </w:rPr>
              <w:t>19 646</w:t>
            </w:r>
          </w:p>
        </w:tc>
      </w:tr>
      <w:tr w:rsidR="0054095D" w:rsidRPr="0054095D" w14:paraId="1699B9BB" w14:textId="77777777" w:rsidTr="0054095D">
        <w:trPr>
          <w:trHeight w:val="290"/>
        </w:trPr>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2106867" w14:textId="77777777" w:rsidR="0054095D" w:rsidRPr="0054095D" w:rsidRDefault="0054095D" w:rsidP="0054095D">
            <w:pPr>
              <w:spacing w:after="60" w:line="240" w:lineRule="auto"/>
              <w:jc w:val="right"/>
              <w:rPr>
                <w:rFonts w:ascii="Times New Roman" w:eastAsia="Times New Roman" w:hAnsi="Times New Roman" w:cs="Times New Roman"/>
                <w:i/>
                <w:iCs/>
                <w:color w:val="000000"/>
                <w:lang w:eastAsia="en-GB"/>
              </w:rPr>
            </w:pPr>
            <w:r w:rsidRPr="0054095D">
              <w:rPr>
                <w:rFonts w:ascii="Times New Roman" w:eastAsia="Times New Roman" w:hAnsi="Times New Roman" w:cs="Times New Roman"/>
                <w:i/>
                <w:iCs/>
                <w:color w:val="000000"/>
                <w:lang w:eastAsia="en-GB"/>
              </w:rPr>
              <w:t>pneumatiky</w:t>
            </w:r>
          </w:p>
        </w:tc>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A81E7AC" w14:textId="77777777" w:rsidR="0054095D" w:rsidRPr="0054095D" w:rsidRDefault="0054095D" w:rsidP="0054095D">
            <w:pPr>
              <w:spacing w:after="60" w:line="240" w:lineRule="auto"/>
              <w:jc w:val="right"/>
              <w:rPr>
                <w:rFonts w:ascii="Times New Roman" w:eastAsia="Times New Roman" w:hAnsi="Times New Roman" w:cs="Times New Roman"/>
                <w:i/>
                <w:iCs/>
                <w:lang w:eastAsia="en-GB"/>
              </w:rPr>
            </w:pPr>
            <w:r w:rsidRPr="0054095D">
              <w:rPr>
                <w:rFonts w:ascii="Times New Roman" w:eastAsia="Times New Roman" w:hAnsi="Times New Roman" w:cs="Times New Roman"/>
                <w:i/>
                <w:iCs/>
                <w:lang w:eastAsia="en-GB"/>
              </w:rPr>
              <w:t>21</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4A18A6C" w14:textId="77777777" w:rsidR="0054095D" w:rsidRPr="0054095D" w:rsidRDefault="0054095D" w:rsidP="0054095D">
            <w:pPr>
              <w:spacing w:after="60" w:line="240" w:lineRule="auto"/>
              <w:rPr>
                <w:rFonts w:ascii="Times New Roman" w:eastAsia="Times New Roman" w:hAnsi="Times New Roman" w:cs="Times New Roman"/>
                <w:b/>
                <w:bCs/>
                <w:color w:val="000000"/>
                <w:lang w:eastAsia="en-GB"/>
              </w:rPr>
            </w:pPr>
            <w:r w:rsidRPr="0054095D">
              <w:rPr>
                <w:rFonts w:ascii="Times New Roman" w:eastAsia="Times New Roman" w:hAnsi="Times New Roman" w:cs="Times New Roman"/>
                <w:b/>
                <w:bCs/>
                <w:color w:val="000000"/>
                <w:lang w:eastAsia="en-GB"/>
              </w:rPr>
              <w:t>HS - D/V</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4485960" w14:textId="77777777" w:rsidR="0054095D" w:rsidRPr="0054095D" w:rsidRDefault="0054095D" w:rsidP="0054095D">
            <w:pPr>
              <w:spacing w:after="60" w:line="240" w:lineRule="auto"/>
              <w:jc w:val="right"/>
              <w:rPr>
                <w:rFonts w:ascii="Times New Roman" w:eastAsia="Times New Roman" w:hAnsi="Times New Roman" w:cs="Times New Roman"/>
                <w:b/>
                <w:bCs/>
                <w:color w:val="000000"/>
                <w:lang w:eastAsia="en-GB"/>
              </w:rPr>
            </w:pPr>
            <w:r w:rsidRPr="0054095D">
              <w:rPr>
                <w:rFonts w:ascii="Times New Roman" w:eastAsia="Times New Roman" w:hAnsi="Times New Roman" w:cs="Times New Roman"/>
                <w:b/>
                <w:bCs/>
                <w:color w:val="000000"/>
                <w:lang w:eastAsia="en-GB"/>
              </w:rPr>
              <w:t>8 204</w:t>
            </w:r>
          </w:p>
        </w:tc>
      </w:tr>
      <w:tr w:rsidR="0054095D" w:rsidRPr="0054095D" w14:paraId="1DDCA6D5" w14:textId="77777777" w:rsidTr="0054095D">
        <w:trPr>
          <w:trHeight w:val="290"/>
        </w:trPr>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276E62B" w14:textId="77777777" w:rsidR="0054095D" w:rsidRPr="0054095D" w:rsidRDefault="0054095D" w:rsidP="0054095D">
            <w:pPr>
              <w:spacing w:after="60" w:line="240" w:lineRule="auto"/>
              <w:jc w:val="right"/>
              <w:rPr>
                <w:rFonts w:ascii="Times New Roman" w:eastAsia="Times New Roman" w:hAnsi="Times New Roman" w:cs="Times New Roman"/>
                <w:i/>
                <w:iCs/>
                <w:color w:val="000000"/>
                <w:lang w:eastAsia="en-GB"/>
              </w:rPr>
            </w:pPr>
            <w:r w:rsidRPr="0054095D">
              <w:rPr>
                <w:rFonts w:ascii="Times New Roman" w:eastAsia="Times New Roman" w:hAnsi="Times New Roman" w:cs="Times New Roman"/>
                <w:i/>
                <w:iCs/>
                <w:color w:val="000000"/>
                <w:lang w:eastAsia="en-GB"/>
              </w:rPr>
              <w:t>ostatné</w:t>
            </w:r>
          </w:p>
        </w:tc>
        <w:tc>
          <w:tcPr>
            <w:tcW w:w="20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668D20B" w14:textId="77777777" w:rsidR="0054095D" w:rsidRPr="0054095D" w:rsidRDefault="0054095D" w:rsidP="0054095D">
            <w:pPr>
              <w:spacing w:after="60" w:line="240" w:lineRule="auto"/>
              <w:jc w:val="right"/>
              <w:rPr>
                <w:rFonts w:ascii="Times New Roman" w:eastAsia="Times New Roman" w:hAnsi="Times New Roman" w:cs="Times New Roman"/>
                <w:i/>
                <w:iCs/>
                <w:lang w:eastAsia="en-GB"/>
              </w:rPr>
            </w:pPr>
            <w:r w:rsidRPr="0054095D">
              <w:rPr>
                <w:rFonts w:ascii="Times New Roman" w:eastAsia="Times New Roman" w:hAnsi="Times New Roman" w:cs="Times New Roman"/>
                <w:i/>
                <w:iCs/>
                <w:lang w:eastAsia="en-GB"/>
              </w:rPr>
              <w:t>179</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E4EC258" w14:textId="77777777" w:rsidR="0054095D" w:rsidRPr="0054095D" w:rsidRDefault="0054095D" w:rsidP="0054095D">
            <w:pPr>
              <w:spacing w:after="60" w:line="240" w:lineRule="auto"/>
              <w:rPr>
                <w:rFonts w:ascii="Times New Roman" w:eastAsia="Times New Roman" w:hAnsi="Times New Roman" w:cs="Times New Roman"/>
                <w:b/>
                <w:bCs/>
                <w:color w:val="000000"/>
                <w:lang w:eastAsia="en-GB"/>
              </w:rPr>
            </w:pPr>
            <w:r w:rsidRPr="0054095D">
              <w:rPr>
                <w:rFonts w:ascii="Times New Roman" w:eastAsia="Times New Roman" w:hAnsi="Times New Roman" w:cs="Times New Roman"/>
                <w:b/>
                <w:bCs/>
                <w:color w:val="000000"/>
                <w:lang w:eastAsia="en-GB"/>
              </w:rPr>
              <w:t>HS nižšie v reťazci</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E827558" w14:textId="77777777" w:rsidR="0054095D" w:rsidRPr="0054095D" w:rsidRDefault="0054095D" w:rsidP="0054095D">
            <w:pPr>
              <w:spacing w:after="60" w:line="240" w:lineRule="auto"/>
              <w:jc w:val="right"/>
              <w:rPr>
                <w:rFonts w:ascii="Times New Roman" w:eastAsia="Times New Roman" w:hAnsi="Times New Roman" w:cs="Times New Roman"/>
                <w:b/>
                <w:bCs/>
                <w:color w:val="000000"/>
                <w:lang w:eastAsia="en-GB"/>
              </w:rPr>
            </w:pPr>
            <w:r w:rsidRPr="0054095D">
              <w:rPr>
                <w:rFonts w:ascii="Times New Roman" w:eastAsia="Times New Roman" w:hAnsi="Times New Roman" w:cs="Times New Roman"/>
                <w:b/>
                <w:bCs/>
                <w:color w:val="000000"/>
                <w:lang w:eastAsia="en-GB"/>
              </w:rPr>
              <w:t>4 029</w:t>
            </w:r>
          </w:p>
        </w:tc>
      </w:tr>
      <w:tr w:rsidR="0054095D" w:rsidRPr="0054095D" w14:paraId="144E3F5F" w14:textId="77777777" w:rsidTr="0054095D">
        <w:trPr>
          <w:gridAfter w:val="2"/>
          <w:wAfter w:w="4080" w:type="dxa"/>
          <w:trHeight w:val="290"/>
        </w:trPr>
        <w:tc>
          <w:tcPr>
            <w:tcW w:w="2060" w:type="dxa"/>
            <w:tcBorders>
              <w:top w:val="single" w:sz="4" w:space="0" w:color="auto"/>
              <w:left w:val="single" w:sz="4" w:space="0" w:color="auto"/>
              <w:bottom w:val="single" w:sz="4" w:space="0" w:color="auto"/>
              <w:right w:val="single" w:sz="4" w:space="0" w:color="auto"/>
            </w:tcBorders>
            <w:noWrap/>
            <w:vAlign w:val="bottom"/>
            <w:hideMark/>
          </w:tcPr>
          <w:p w14:paraId="34F90894" w14:textId="77777777" w:rsidR="0054095D" w:rsidRPr="0054095D" w:rsidRDefault="0054095D" w:rsidP="0054095D">
            <w:pPr>
              <w:spacing w:after="60" w:line="240" w:lineRule="auto"/>
              <w:rPr>
                <w:rFonts w:ascii="Times New Roman" w:eastAsia="Times New Roman" w:hAnsi="Times New Roman" w:cs="Times New Roman"/>
                <w:lang w:eastAsia="en-GB"/>
              </w:rPr>
            </w:pPr>
            <w:r w:rsidRPr="0054095D">
              <w:rPr>
                <w:rFonts w:ascii="Times New Roman" w:eastAsia="Times New Roman" w:hAnsi="Times New Roman" w:cs="Times New Roman"/>
                <w:lang w:eastAsia="en-GB"/>
              </w:rPr>
              <w:t>Spolu:</w:t>
            </w:r>
          </w:p>
        </w:tc>
        <w:tc>
          <w:tcPr>
            <w:tcW w:w="2060" w:type="dxa"/>
            <w:tcBorders>
              <w:top w:val="single" w:sz="4" w:space="0" w:color="auto"/>
              <w:left w:val="single" w:sz="4" w:space="0" w:color="auto"/>
              <w:bottom w:val="single" w:sz="4" w:space="0" w:color="auto"/>
              <w:right w:val="single" w:sz="4" w:space="0" w:color="auto"/>
            </w:tcBorders>
            <w:noWrap/>
            <w:vAlign w:val="bottom"/>
            <w:hideMark/>
          </w:tcPr>
          <w:p w14:paraId="50CAEF61" w14:textId="77777777" w:rsidR="0054095D" w:rsidRPr="0054095D" w:rsidRDefault="0054095D" w:rsidP="0054095D">
            <w:pPr>
              <w:spacing w:after="60" w:line="240" w:lineRule="auto"/>
              <w:jc w:val="right"/>
              <w:rPr>
                <w:rFonts w:ascii="Times New Roman" w:eastAsia="Times New Roman" w:hAnsi="Times New Roman" w:cs="Times New Roman"/>
                <w:b/>
                <w:bCs/>
                <w:color w:val="000000"/>
                <w:lang w:eastAsia="en-GB"/>
              </w:rPr>
            </w:pPr>
            <w:r w:rsidRPr="0054095D">
              <w:rPr>
                <w:rFonts w:ascii="Times New Roman" w:eastAsia="Times New Roman" w:hAnsi="Times New Roman" w:cs="Times New Roman"/>
                <w:b/>
                <w:bCs/>
                <w:color w:val="000000"/>
                <w:lang w:eastAsia="en-GB"/>
              </w:rPr>
              <w:t>16 482</w:t>
            </w:r>
          </w:p>
        </w:tc>
      </w:tr>
    </w:tbl>
    <w:p w14:paraId="18E1DEE7" w14:textId="77777777" w:rsidR="0054095D" w:rsidRPr="0054095D" w:rsidRDefault="0054095D" w:rsidP="0054095D">
      <w:pPr>
        <w:spacing w:after="60" w:line="256" w:lineRule="auto"/>
        <w:rPr>
          <w:rFonts w:ascii="Calibri" w:eastAsia="Calibri" w:hAnsi="Calibri" w:cs="Times New Roman"/>
          <w:b/>
          <w:i/>
        </w:rPr>
      </w:pPr>
    </w:p>
    <w:p w14:paraId="2C311105" w14:textId="77777777" w:rsidR="0054095D" w:rsidRPr="0054095D" w:rsidRDefault="0054095D" w:rsidP="0054095D">
      <w:pPr>
        <w:spacing w:after="60" w:line="256" w:lineRule="auto"/>
        <w:jc w:val="both"/>
        <w:rPr>
          <w:rFonts w:ascii="Calibri" w:eastAsia="Calibri" w:hAnsi="Calibri" w:cs="Times New Roman"/>
          <w:i/>
        </w:rPr>
      </w:pPr>
      <w:r w:rsidRPr="0054095D">
        <w:rPr>
          <w:rFonts w:ascii="Calibri" w:eastAsia="Calibri" w:hAnsi="Calibri" w:cs="Times New Roman"/>
          <w:i/>
        </w:rPr>
        <w:t xml:space="preserve">Zdroj 1 – Štátna veterinárna potravinová správa, Ústredný kontrolný a skúšobný ústav poľnohospodársky, Ministerstvo pôdohospodárstva a rozvoja vidieka SR - Sekcia poľnohospodárstva, Zdroj 2 – Národné lesnícke centrum, </w:t>
      </w:r>
      <w:proofErr w:type="spellStart"/>
      <w:r w:rsidRPr="0054095D">
        <w:rPr>
          <w:rFonts w:ascii="Calibri" w:eastAsia="Calibri" w:hAnsi="Calibri" w:cs="Times New Roman"/>
          <w:i/>
        </w:rPr>
        <w:t>Finstat</w:t>
      </w:r>
      <w:proofErr w:type="spellEnd"/>
    </w:p>
    <w:p w14:paraId="7166C322" w14:textId="77777777" w:rsidR="0054095D" w:rsidRPr="0054095D" w:rsidRDefault="0054095D" w:rsidP="0054095D">
      <w:pPr>
        <w:spacing w:after="60" w:line="256" w:lineRule="auto"/>
        <w:jc w:val="both"/>
        <w:rPr>
          <w:rFonts w:ascii="Calibri" w:eastAsia="Calibri" w:hAnsi="Calibri" w:cs="Times New Roman"/>
          <w:i/>
        </w:rPr>
      </w:pPr>
      <w:r w:rsidRPr="0054095D">
        <w:rPr>
          <w:rFonts w:ascii="Calibri" w:eastAsia="Calibri" w:hAnsi="Calibri" w:cs="Times New Roman"/>
          <w:i/>
        </w:rPr>
        <w:lastRenderedPageBreak/>
        <w:t>Zdroj – Dovoz: Finančné riaditeľstvo Slovenskej republiky</w:t>
      </w:r>
    </w:p>
    <w:p w14:paraId="0E58D2C9" w14:textId="77777777" w:rsidR="0054095D" w:rsidRPr="0054095D" w:rsidRDefault="0054095D" w:rsidP="0054095D">
      <w:pPr>
        <w:spacing w:after="60" w:line="240" w:lineRule="auto"/>
        <w:rPr>
          <w:rFonts w:ascii="Calibri" w:eastAsia="Times New Roman" w:hAnsi="Calibri" w:cs="Calibri"/>
          <w:color w:val="000000"/>
          <w:lang w:eastAsia="en-GB"/>
        </w:rPr>
      </w:pPr>
      <w:r w:rsidRPr="0054095D">
        <w:rPr>
          <w:rFonts w:ascii="Calibri" w:eastAsia="Times New Roman" w:hAnsi="Calibri" w:cs="Calibri"/>
          <w:color w:val="000000"/>
          <w:lang w:eastAsia="en-GB"/>
        </w:rPr>
        <w:t>D/V/DP - dovozcovia/vývozcovia/domáca produkcia sóje, hovädzieho dobytka a dreva</w:t>
      </w:r>
    </w:p>
    <w:p w14:paraId="009B1DFF" w14:textId="77777777" w:rsidR="0054095D" w:rsidRPr="0054095D" w:rsidRDefault="0054095D" w:rsidP="0054095D">
      <w:pPr>
        <w:spacing w:after="60" w:line="256" w:lineRule="auto"/>
        <w:ind w:left="720"/>
        <w:contextualSpacing/>
        <w:rPr>
          <w:rFonts w:ascii="Calibri" w:eastAsia="Calibri" w:hAnsi="Calibri" w:cs="Times New Roman"/>
          <w:b/>
          <w:i/>
        </w:rPr>
      </w:pPr>
    </w:p>
    <w:p w14:paraId="59DA8339" w14:textId="77777777" w:rsidR="0054095D" w:rsidRPr="0054095D" w:rsidRDefault="0054095D" w:rsidP="0054095D">
      <w:pPr>
        <w:numPr>
          <w:ilvl w:val="0"/>
          <w:numId w:val="13"/>
        </w:numPr>
        <w:spacing w:after="60" w:line="256" w:lineRule="auto"/>
        <w:ind w:left="0" w:firstLine="0"/>
        <w:contextualSpacing/>
        <w:jc w:val="both"/>
        <w:rPr>
          <w:rFonts w:ascii="Times New Roman" w:eastAsia="Calibri" w:hAnsi="Times New Roman" w:cs="Times New Roman"/>
          <w:b/>
          <w:i/>
          <w:sz w:val="24"/>
          <w:szCs w:val="24"/>
        </w:rPr>
      </w:pPr>
      <w:r w:rsidRPr="0054095D">
        <w:rPr>
          <w:rFonts w:ascii="Times New Roman" w:eastAsia="Times New Roman" w:hAnsi="Times New Roman" w:cs="Times New Roman"/>
          <w:b/>
          <w:i/>
          <w:sz w:val="24"/>
          <w:szCs w:val="24"/>
          <w:lang w:eastAsia="en-GB"/>
        </w:rPr>
        <w:t xml:space="preserve">3. 4. 5. 6. 7. 8. Sprístupnenie vyhlásenia náležitej starostlivosti v elektronickom systéme Európskej komisie podľa rozdielnej frekvencie zaťaženia </w:t>
      </w:r>
    </w:p>
    <w:p w14:paraId="2EE8F568" w14:textId="77777777" w:rsidR="0054095D" w:rsidRPr="0054095D" w:rsidRDefault="0054095D" w:rsidP="0054095D">
      <w:pPr>
        <w:spacing w:after="60" w:line="276" w:lineRule="auto"/>
        <w:jc w:val="both"/>
        <w:rPr>
          <w:rFonts w:ascii="Times New Roman" w:eastAsia="Calibri" w:hAnsi="Times New Roman" w:cs="Times New Roman"/>
          <w:sz w:val="24"/>
        </w:rPr>
      </w:pPr>
      <w:r w:rsidRPr="0054095D">
        <w:rPr>
          <w:rFonts w:ascii="Times New Roman" w:eastAsia="Calibri" w:hAnsi="Times New Roman" w:cs="Times New Roman"/>
          <w:sz w:val="24"/>
        </w:rPr>
        <w:t xml:space="preserve">Povinnosť hospodárskych subjektov pred každým umiestnením dodávky príslušných výrobkov na trhu EÚ a pred ich vývozom (vrátane domácej produkcie) sprístupniť vyhlásenie náležitej starostlivosti v elektronickom systéme EÚ. Náležitosti vyhlásenia určuje príloha II nariadenia. Podľa prílohy II je potrebné identifikovať kto umiestňuje na trhu, čo  umiestňuje, množstvo, krajinu produkcie, </w:t>
      </w:r>
      <w:proofErr w:type="spellStart"/>
      <w:r w:rsidRPr="0054095D">
        <w:rPr>
          <w:rFonts w:ascii="Times New Roman" w:eastAsia="Calibri" w:hAnsi="Times New Roman" w:cs="Times New Roman"/>
          <w:sz w:val="24"/>
        </w:rPr>
        <w:t>geolokácie</w:t>
      </w:r>
      <w:proofErr w:type="spellEnd"/>
      <w:r w:rsidRPr="0054095D">
        <w:rPr>
          <w:rFonts w:ascii="Times New Roman" w:eastAsia="Calibri" w:hAnsi="Times New Roman" w:cs="Times New Roman"/>
          <w:sz w:val="24"/>
        </w:rPr>
        <w:t xml:space="preserve"> pozemkov produkcie komodity a čestné prehlásenie súladu s nariadením.</w:t>
      </w:r>
      <w:r w:rsidRPr="0054095D">
        <w:rPr>
          <w:rFonts w:ascii="Times New Roman" w:eastAsia="Calibri" w:hAnsi="Times New Roman" w:cs="Times New Roman"/>
          <w:sz w:val="24"/>
        </w:rPr>
        <w:fldChar w:fldCharType="begin"/>
      </w:r>
      <w:r w:rsidRPr="0054095D">
        <w:rPr>
          <w:rFonts w:ascii="Times New Roman" w:eastAsia="Calibri" w:hAnsi="Times New Roman" w:cs="Times New Roman"/>
          <w:sz w:val="24"/>
        </w:rPr>
        <w:instrText xml:space="preserve"> LINK Excel.Sheet.12 "C:\\Users\\eva.hustakova\\Desktop\\pracovná skupina k odlesňovaniu\\Zákon proti globálnemu odlesňovaniu\\Doložka vplyvov\\bxOpWqA3 (1) – EUDR.xlsx" "Krok 1- Kalkulačka !R12:R14" \a \f 5 \h  \* MERGEFORMAT </w:instrText>
      </w:r>
      <w:r w:rsidRPr="0054095D">
        <w:rPr>
          <w:rFonts w:ascii="Times New Roman" w:eastAsia="Calibri" w:hAnsi="Times New Roman" w:cs="Times New Roman"/>
          <w:sz w:val="24"/>
        </w:rPr>
        <w:fldChar w:fldCharType="separate"/>
      </w:r>
    </w:p>
    <w:p w14:paraId="3A1B519A" w14:textId="77777777" w:rsidR="0054095D" w:rsidRPr="0054095D" w:rsidRDefault="0054095D" w:rsidP="0054095D">
      <w:pPr>
        <w:spacing w:after="60" w:line="276" w:lineRule="auto"/>
        <w:jc w:val="both"/>
        <w:rPr>
          <w:rFonts w:ascii="Times New Roman" w:eastAsia="Calibri" w:hAnsi="Times New Roman" w:cs="Times New Roman"/>
          <w:sz w:val="24"/>
        </w:rPr>
      </w:pPr>
      <w:r w:rsidRPr="0054095D">
        <w:rPr>
          <w:rFonts w:ascii="Times New Roman" w:eastAsia="Calibri" w:hAnsi="Times New Roman" w:cs="Times New Roman"/>
          <w:b/>
          <w:sz w:val="24"/>
        </w:rPr>
        <w:fldChar w:fldCharType="end"/>
      </w:r>
      <w:r w:rsidRPr="0054095D">
        <w:rPr>
          <w:rFonts w:ascii="Times New Roman" w:eastAsia="Calibri" w:hAnsi="Times New Roman" w:cs="Times New Roman"/>
          <w:sz w:val="24"/>
          <w:u w:val="single"/>
        </w:rPr>
        <w:t>Počet dotknutých subjektov</w:t>
      </w:r>
      <w:r w:rsidRPr="0054095D">
        <w:rPr>
          <w:rFonts w:ascii="Times New Roman" w:eastAsia="Calibri" w:hAnsi="Times New Roman" w:cs="Times New Roman"/>
          <w:sz w:val="24"/>
        </w:rPr>
        <w:t xml:space="preserve"> - 26 473. Ide o subjekty ktoré podávajú vyhlásenie náležitej starostlivosti/DDS/</w:t>
      </w:r>
      <w:proofErr w:type="spellStart"/>
      <w:r w:rsidRPr="0054095D">
        <w:rPr>
          <w:rFonts w:ascii="Times New Roman" w:eastAsia="Calibri" w:hAnsi="Times New Roman" w:cs="Times New Roman"/>
          <w:sz w:val="24"/>
        </w:rPr>
        <w:t>due</w:t>
      </w:r>
      <w:proofErr w:type="spellEnd"/>
      <w:r w:rsidRPr="0054095D">
        <w:rPr>
          <w:rFonts w:ascii="Times New Roman" w:eastAsia="Calibri" w:hAnsi="Times New Roman" w:cs="Times New Roman"/>
          <w:sz w:val="24"/>
        </w:rPr>
        <w:t xml:space="preserve"> </w:t>
      </w:r>
      <w:proofErr w:type="spellStart"/>
      <w:r w:rsidRPr="0054095D">
        <w:rPr>
          <w:rFonts w:ascii="Times New Roman" w:eastAsia="Calibri" w:hAnsi="Times New Roman" w:cs="Times New Roman"/>
          <w:sz w:val="24"/>
        </w:rPr>
        <w:t>deligence</w:t>
      </w:r>
      <w:proofErr w:type="spellEnd"/>
      <w:r w:rsidRPr="0054095D">
        <w:rPr>
          <w:rFonts w:ascii="Times New Roman" w:eastAsia="Calibri" w:hAnsi="Times New Roman" w:cs="Times New Roman"/>
          <w:sz w:val="24"/>
        </w:rPr>
        <w:t xml:space="preserve"> </w:t>
      </w:r>
      <w:proofErr w:type="spellStart"/>
      <w:r w:rsidRPr="0054095D">
        <w:rPr>
          <w:rFonts w:ascii="Times New Roman" w:eastAsia="Calibri" w:hAnsi="Times New Roman" w:cs="Times New Roman"/>
          <w:sz w:val="24"/>
        </w:rPr>
        <w:t>statement</w:t>
      </w:r>
      <w:proofErr w:type="spellEnd"/>
      <w:r w:rsidRPr="0054095D">
        <w:rPr>
          <w:rFonts w:ascii="Times New Roman" w:eastAsia="Calibri" w:hAnsi="Times New Roman" w:cs="Times New Roman"/>
          <w:sz w:val="24"/>
        </w:rPr>
        <w:t>.  Podľa prehľadu v bode 1  ide o domácich prvovýrobcov HD (14 005) , dreva (4 016) a sóje  (1 625) a dovozcov/vývozcov 6 827. Počet dovozcov/vývozcov sa oproti prehľadu v bode 1 znižuje o subjekty dovážajúce malé množstvá, kde je predpoklad, že ide o vlastnú spotrebu. Počet subjektov je uvádzaný podľa rozdielnej frekvencie plnenia.</w:t>
      </w:r>
    </w:p>
    <w:p w14:paraId="45164AF9" w14:textId="77777777" w:rsidR="0054095D" w:rsidRPr="0054095D" w:rsidRDefault="0054095D" w:rsidP="0054095D">
      <w:pPr>
        <w:spacing w:after="60" w:line="276" w:lineRule="auto"/>
        <w:jc w:val="both"/>
        <w:rPr>
          <w:rFonts w:ascii="Times New Roman" w:eastAsia="Calibri" w:hAnsi="Times New Roman" w:cs="Times New Roman"/>
          <w:sz w:val="24"/>
        </w:rPr>
      </w:pPr>
      <w:r w:rsidRPr="0054095D">
        <w:rPr>
          <w:rFonts w:ascii="Times New Roman" w:eastAsia="Calibri" w:hAnsi="Times New Roman" w:cs="Times New Roman"/>
          <w:b/>
          <w:i/>
          <w:iCs/>
          <w:sz w:val="24"/>
        </w:rPr>
        <w:t>Vypracovanie dokumentu, správy, potvrdenia, dokladu, zmluvy</w:t>
      </w:r>
      <w:r w:rsidRPr="0054095D">
        <w:rPr>
          <w:rFonts w:ascii="Times New Roman" w:eastAsia="Calibri" w:hAnsi="Times New Roman" w:cs="Times New Roman"/>
          <w:sz w:val="24"/>
        </w:rPr>
        <w:t xml:space="preserve">  – príprava podkladov na zápis vyhlásenia náležitej starostlivosti do elektronického systému podľa nariadenia.</w:t>
      </w:r>
    </w:p>
    <w:p w14:paraId="03471DFC" w14:textId="77777777" w:rsidR="0054095D" w:rsidRPr="0054095D" w:rsidRDefault="0054095D" w:rsidP="0054095D">
      <w:pPr>
        <w:spacing w:after="60" w:line="276" w:lineRule="auto"/>
        <w:jc w:val="both"/>
        <w:rPr>
          <w:rFonts w:ascii="Times New Roman" w:eastAsia="Calibri" w:hAnsi="Times New Roman" w:cs="Times New Roman"/>
          <w:sz w:val="24"/>
        </w:rPr>
      </w:pPr>
      <w:r w:rsidRPr="0054095D">
        <w:rPr>
          <w:rFonts w:ascii="Times New Roman" w:eastAsia="Calibri" w:hAnsi="Times New Roman" w:cs="Times New Roman"/>
          <w:sz w:val="24"/>
          <w:u w:val="single"/>
        </w:rPr>
        <w:t>Veľkosť povinnosti</w:t>
      </w:r>
      <w:r w:rsidRPr="0054095D">
        <w:rPr>
          <w:rFonts w:ascii="Times New Roman" w:eastAsia="Calibri" w:hAnsi="Times New Roman" w:cs="Times New Roman"/>
          <w:sz w:val="24"/>
        </w:rPr>
        <w:t xml:space="preserve"> – štandardná –  ide o značný rozsah údajov uvedený v Prílohe II, vrátane </w:t>
      </w:r>
      <w:proofErr w:type="spellStart"/>
      <w:r w:rsidRPr="0054095D">
        <w:rPr>
          <w:rFonts w:ascii="Times New Roman" w:eastAsia="Calibri" w:hAnsi="Times New Roman" w:cs="Times New Roman"/>
          <w:sz w:val="24"/>
        </w:rPr>
        <w:t>geolokácie</w:t>
      </w:r>
      <w:proofErr w:type="spellEnd"/>
      <w:r w:rsidRPr="0054095D">
        <w:rPr>
          <w:rFonts w:ascii="Times New Roman" w:eastAsia="Calibri" w:hAnsi="Times New Roman" w:cs="Times New Roman"/>
          <w:sz w:val="24"/>
        </w:rPr>
        <w:t xml:space="preserve"> pozemkov na ktorých boli komodity dopestované. Pozemky je potrebné identifikovať súradnicami hraničných bodov polygónu ak ide o pozemky väčšie ako 4 ha, inak bodom </w:t>
      </w:r>
      <w:proofErr w:type="spellStart"/>
      <w:r w:rsidRPr="0054095D">
        <w:rPr>
          <w:rFonts w:ascii="Times New Roman" w:eastAsia="Calibri" w:hAnsi="Times New Roman" w:cs="Times New Roman"/>
          <w:sz w:val="24"/>
        </w:rPr>
        <w:t>geolokáciou</w:t>
      </w:r>
      <w:proofErr w:type="spellEnd"/>
      <w:r w:rsidRPr="0054095D">
        <w:rPr>
          <w:rFonts w:ascii="Times New Roman" w:eastAsia="Calibri" w:hAnsi="Times New Roman" w:cs="Times New Roman"/>
          <w:sz w:val="24"/>
        </w:rPr>
        <w:t>. Identifikujú všetky pozemky z ktorých pochádza komodita obsiahnutá v príslušnom výrobku (každé zrnko kávy z nákladu). Pri subjektoch, ktoré sprístupňujú DDS na dennej báze sa počíta s minimálnym zaťažením 120 min. počas 251 dní čo je 30 120 min.</w:t>
      </w:r>
    </w:p>
    <w:p w14:paraId="5A55F2C2" w14:textId="77777777" w:rsidR="0054095D" w:rsidRPr="0054095D" w:rsidRDefault="0054095D" w:rsidP="0054095D">
      <w:pPr>
        <w:spacing w:after="60" w:line="276" w:lineRule="auto"/>
        <w:jc w:val="both"/>
        <w:rPr>
          <w:rFonts w:ascii="Times New Roman" w:eastAsia="Calibri" w:hAnsi="Times New Roman" w:cs="Times New Roman"/>
          <w:sz w:val="24"/>
        </w:rPr>
      </w:pPr>
      <w:r w:rsidRPr="0054095D">
        <w:rPr>
          <w:rFonts w:ascii="Times New Roman" w:eastAsia="Calibri" w:hAnsi="Times New Roman" w:cs="Times New Roman"/>
          <w:sz w:val="24"/>
          <w:u w:val="single"/>
        </w:rPr>
        <w:t>Elektronické splnenie</w:t>
      </w:r>
      <w:r w:rsidRPr="0054095D">
        <w:rPr>
          <w:rFonts w:ascii="Times New Roman" w:eastAsia="Calibri" w:hAnsi="Times New Roman" w:cs="Times New Roman"/>
          <w:sz w:val="24"/>
        </w:rPr>
        <w:t xml:space="preserve">  – možné. Napríklad </w:t>
      </w:r>
      <w:proofErr w:type="spellStart"/>
      <w:r w:rsidRPr="0054095D">
        <w:rPr>
          <w:rFonts w:ascii="Times New Roman" w:eastAsia="Calibri" w:hAnsi="Times New Roman" w:cs="Times New Roman"/>
          <w:sz w:val="24"/>
        </w:rPr>
        <w:t>geolokácia</w:t>
      </w:r>
      <w:proofErr w:type="spellEnd"/>
      <w:r w:rsidRPr="0054095D">
        <w:rPr>
          <w:rFonts w:ascii="Times New Roman" w:eastAsia="Calibri" w:hAnsi="Times New Roman" w:cs="Times New Roman"/>
          <w:sz w:val="24"/>
        </w:rPr>
        <w:t xml:space="preserve"> pozemkov domácej produkcie dreva bude umožnená cez Informačný systém lesného hospodárstva, ktorý hospodárskemu subjektu po identifikovaní pozemkov ponúkne záznam v požadovanom formáte </w:t>
      </w:r>
      <w:proofErr w:type="spellStart"/>
      <w:r w:rsidRPr="0054095D">
        <w:rPr>
          <w:rFonts w:ascii="Times New Roman" w:eastAsia="Calibri" w:hAnsi="Times New Roman" w:cs="Times New Roman"/>
          <w:sz w:val="24"/>
        </w:rPr>
        <w:t>GeoJason</w:t>
      </w:r>
      <w:proofErr w:type="spellEnd"/>
      <w:r w:rsidRPr="0054095D">
        <w:rPr>
          <w:rFonts w:ascii="Times New Roman" w:eastAsia="Calibri" w:hAnsi="Times New Roman" w:cs="Times New Roman"/>
          <w:sz w:val="24"/>
        </w:rPr>
        <w:t>. Následne bude potrebné aby hospodársky subjekt tento záznam prekopíroval do príslušnej kolónky informačného systému  podľa nariadenia.</w:t>
      </w:r>
    </w:p>
    <w:p w14:paraId="2E4EEEBF" w14:textId="77777777" w:rsidR="0054095D" w:rsidRPr="0054095D" w:rsidRDefault="0054095D" w:rsidP="0054095D">
      <w:pPr>
        <w:spacing w:after="60" w:line="276" w:lineRule="auto"/>
        <w:jc w:val="both"/>
        <w:rPr>
          <w:rFonts w:ascii="Times New Roman" w:eastAsia="Calibri" w:hAnsi="Times New Roman" w:cs="Times New Roman"/>
          <w:sz w:val="24"/>
        </w:rPr>
      </w:pPr>
    </w:p>
    <w:p w14:paraId="2529DFF1" w14:textId="77777777" w:rsidR="0054095D" w:rsidRPr="0054095D" w:rsidRDefault="0054095D" w:rsidP="0054095D">
      <w:pPr>
        <w:spacing w:after="60" w:line="276" w:lineRule="auto"/>
        <w:jc w:val="both"/>
        <w:rPr>
          <w:rFonts w:ascii="Times New Roman" w:eastAsia="Calibri" w:hAnsi="Times New Roman" w:cs="Times New Roman"/>
          <w:b/>
          <w:i/>
          <w:iCs/>
          <w:sz w:val="24"/>
        </w:rPr>
      </w:pPr>
      <w:r w:rsidRPr="0054095D">
        <w:rPr>
          <w:rFonts w:ascii="Times New Roman" w:eastAsia="Calibri" w:hAnsi="Times New Roman" w:cs="Times New Roman"/>
          <w:b/>
          <w:i/>
          <w:iCs/>
          <w:sz w:val="24"/>
        </w:rPr>
        <w:t xml:space="preserve">Zápis alebo aktualizácia údajov v registri/evidencii – </w:t>
      </w:r>
      <w:r w:rsidRPr="0054095D">
        <w:rPr>
          <w:rFonts w:ascii="Times New Roman" w:eastAsia="Calibri" w:hAnsi="Times New Roman" w:cs="Times New Roman"/>
          <w:sz w:val="24"/>
        </w:rPr>
        <w:t>vlastný zápis vyhlásenia náležitej starostlivosti do elektronického systému podľa nariadenia.</w:t>
      </w:r>
    </w:p>
    <w:p w14:paraId="5280F020" w14:textId="77777777" w:rsidR="0054095D" w:rsidRPr="0054095D" w:rsidRDefault="0054095D" w:rsidP="0054095D">
      <w:pPr>
        <w:spacing w:after="60" w:line="276" w:lineRule="auto"/>
        <w:jc w:val="both"/>
        <w:rPr>
          <w:rFonts w:ascii="Times New Roman" w:eastAsia="Calibri" w:hAnsi="Times New Roman" w:cs="Times New Roman"/>
          <w:sz w:val="24"/>
        </w:rPr>
      </w:pPr>
      <w:r w:rsidRPr="0054095D">
        <w:rPr>
          <w:rFonts w:ascii="Times New Roman" w:eastAsia="Calibri" w:hAnsi="Times New Roman" w:cs="Times New Roman"/>
          <w:sz w:val="24"/>
          <w:u w:val="single"/>
        </w:rPr>
        <w:t>Veľkosť povinnosti</w:t>
      </w:r>
      <w:r w:rsidRPr="0054095D">
        <w:rPr>
          <w:rFonts w:ascii="Times New Roman" w:eastAsia="Calibri" w:hAnsi="Times New Roman" w:cs="Times New Roman"/>
          <w:sz w:val="24"/>
        </w:rPr>
        <w:t xml:space="preserve"> –  štandardná nakoľko ide o vpisovanie značného rozsahu údajov uvedených v Prílohe II do elektronického systému. V prípade že sa náležitá starostlivosť vedie písomne, tieto údaje bude potrebné do elektronického systému prepísať. Hlavne pri dovozoch sa bude </w:t>
      </w:r>
      <w:proofErr w:type="spellStart"/>
      <w:r w:rsidRPr="0054095D">
        <w:rPr>
          <w:rFonts w:ascii="Times New Roman" w:eastAsia="Calibri" w:hAnsi="Times New Roman" w:cs="Times New Roman"/>
          <w:sz w:val="24"/>
        </w:rPr>
        <w:t>geolokácia</w:t>
      </w:r>
      <w:proofErr w:type="spellEnd"/>
      <w:r w:rsidRPr="0054095D">
        <w:rPr>
          <w:rFonts w:ascii="Times New Roman" w:eastAsia="Calibri" w:hAnsi="Times New Roman" w:cs="Times New Roman"/>
          <w:sz w:val="24"/>
        </w:rPr>
        <w:t xml:space="preserve"> zadávať priamo v elektronickom systéme.  Pri subjektoch ktoré sprístupňujú DDS na dennej báze sa počíta s minimálnym zaťažením 30 min. počas 251 dní čo je 7 530 min. </w:t>
      </w:r>
    </w:p>
    <w:p w14:paraId="3788D1B8" w14:textId="77777777" w:rsidR="0054095D" w:rsidRPr="0054095D" w:rsidRDefault="0054095D" w:rsidP="0054095D">
      <w:pPr>
        <w:spacing w:after="60" w:line="276" w:lineRule="auto"/>
        <w:rPr>
          <w:rFonts w:ascii="Times New Roman" w:eastAsia="Calibri" w:hAnsi="Times New Roman" w:cs="Times New Roman"/>
          <w:sz w:val="24"/>
        </w:rPr>
      </w:pPr>
      <w:r w:rsidRPr="0054095D">
        <w:rPr>
          <w:rFonts w:ascii="Times New Roman" w:eastAsia="Calibri" w:hAnsi="Times New Roman" w:cs="Times New Roman"/>
          <w:sz w:val="24"/>
          <w:u w:val="single"/>
        </w:rPr>
        <w:t>Elektronické splnenie</w:t>
      </w:r>
      <w:r w:rsidRPr="0054095D">
        <w:rPr>
          <w:rFonts w:ascii="Times New Roman" w:eastAsia="Calibri" w:hAnsi="Times New Roman" w:cs="Times New Roman"/>
          <w:sz w:val="24"/>
        </w:rPr>
        <w:t xml:space="preserve">  –  povinné podľa čl. 33 nariadenia.</w:t>
      </w:r>
    </w:p>
    <w:p w14:paraId="16E24E5F" w14:textId="77777777" w:rsidR="0054095D" w:rsidRPr="0054095D" w:rsidRDefault="0054095D" w:rsidP="0054095D">
      <w:pPr>
        <w:spacing w:after="60" w:line="276" w:lineRule="auto"/>
        <w:rPr>
          <w:rFonts w:ascii="Times New Roman" w:eastAsia="Calibri" w:hAnsi="Times New Roman" w:cs="Times New Roman"/>
          <w:sz w:val="24"/>
        </w:rPr>
      </w:pPr>
      <w:r w:rsidRPr="0054095D">
        <w:rPr>
          <w:rFonts w:ascii="Times New Roman" w:eastAsia="Calibri" w:hAnsi="Times New Roman" w:cs="Times New Roman"/>
          <w:sz w:val="24"/>
          <w:u w:val="single"/>
        </w:rPr>
        <w:t xml:space="preserve">Frekvencia plnenia povinností </w:t>
      </w:r>
      <w:r w:rsidRPr="0054095D">
        <w:rPr>
          <w:rFonts w:ascii="Times New Roman" w:eastAsia="Calibri" w:hAnsi="Times New Roman" w:cs="Times New Roman"/>
          <w:sz w:val="24"/>
        </w:rPr>
        <w:t>– rôzna:</w:t>
      </w:r>
    </w:p>
    <w:tbl>
      <w:tblPr>
        <w:tblW w:w="0" w:type="dxa"/>
        <w:tblInd w:w="-142" w:type="dxa"/>
        <w:tblLayout w:type="fixed"/>
        <w:tblLook w:val="04A0" w:firstRow="1" w:lastRow="0" w:firstColumn="1" w:lastColumn="0" w:noHBand="0" w:noVBand="1"/>
      </w:tblPr>
      <w:tblGrid>
        <w:gridCol w:w="284"/>
        <w:gridCol w:w="1276"/>
        <w:gridCol w:w="1275"/>
        <w:gridCol w:w="236"/>
        <w:gridCol w:w="1440"/>
        <w:gridCol w:w="1145"/>
        <w:gridCol w:w="236"/>
        <w:gridCol w:w="1479"/>
        <w:gridCol w:w="1276"/>
      </w:tblGrid>
      <w:tr w:rsidR="0054095D" w:rsidRPr="0054095D" w14:paraId="021C9759" w14:textId="77777777" w:rsidTr="0054095D">
        <w:trPr>
          <w:trHeight w:val="302"/>
        </w:trPr>
        <w:tc>
          <w:tcPr>
            <w:tcW w:w="284" w:type="dxa"/>
            <w:noWrap/>
            <w:vAlign w:val="bottom"/>
            <w:hideMark/>
          </w:tcPr>
          <w:p w14:paraId="02E553C7" w14:textId="77777777" w:rsidR="0054095D" w:rsidRPr="0054095D" w:rsidRDefault="0054095D" w:rsidP="0054095D">
            <w:pPr>
              <w:spacing w:line="256" w:lineRule="auto"/>
              <w:rPr>
                <w:rFonts w:ascii="Times New Roman" w:eastAsia="Calibri" w:hAnsi="Times New Roman" w:cs="Times New Roman"/>
                <w:sz w:val="24"/>
              </w:rPr>
            </w:pPr>
          </w:p>
        </w:tc>
        <w:tc>
          <w:tcPr>
            <w:tcW w:w="1276" w:type="dxa"/>
            <w:noWrap/>
            <w:vAlign w:val="bottom"/>
            <w:hideMark/>
          </w:tcPr>
          <w:p w14:paraId="32CBB4CA" w14:textId="77777777" w:rsidR="0054095D" w:rsidRPr="0054095D" w:rsidRDefault="0054095D" w:rsidP="0054095D">
            <w:pPr>
              <w:spacing w:line="256" w:lineRule="auto"/>
              <w:rPr>
                <w:rFonts w:ascii="Calibri" w:eastAsia="Calibri" w:hAnsi="Calibri" w:cs="Times New Roman"/>
                <w:sz w:val="20"/>
                <w:szCs w:val="20"/>
                <w:lang w:eastAsia="sk-SK"/>
              </w:rPr>
            </w:pPr>
          </w:p>
        </w:tc>
        <w:tc>
          <w:tcPr>
            <w:tcW w:w="1275" w:type="dxa"/>
            <w:noWrap/>
            <w:vAlign w:val="bottom"/>
            <w:hideMark/>
          </w:tcPr>
          <w:p w14:paraId="4BE36567" w14:textId="77777777" w:rsidR="0054095D" w:rsidRPr="0054095D" w:rsidRDefault="0054095D" w:rsidP="0054095D">
            <w:pPr>
              <w:spacing w:line="256" w:lineRule="auto"/>
              <w:rPr>
                <w:rFonts w:ascii="Calibri" w:eastAsia="Calibri" w:hAnsi="Calibri" w:cs="Times New Roman"/>
                <w:sz w:val="20"/>
                <w:szCs w:val="20"/>
                <w:lang w:eastAsia="sk-SK"/>
              </w:rPr>
            </w:pPr>
          </w:p>
        </w:tc>
        <w:tc>
          <w:tcPr>
            <w:tcW w:w="236" w:type="dxa"/>
            <w:noWrap/>
            <w:vAlign w:val="bottom"/>
            <w:hideMark/>
          </w:tcPr>
          <w:p w14:paraId="6DB5FDDA" w14:textId="77777777" w:rsidR="0054095D" w:rsidRPr="0054095D" w:rsidRDefault="0054095D" w:rsidP="0054095D">
            <w:pPr>
              <w:spacing w:line="256" w:lineRule="auto"/>
              <w:rPr>
                <w:rFonts w:ascii="Calibri" w:eastAsia="Calibri" w:hAnsi="Calibri" w:cs="Times New Roman"/>
                <w:sz w:val="20"/>
                <w:szCs w:val="20"/>
                <w:lang w:eastAsia="sk-SK"/>
              </w:rPr>
            </w:pPr>
          </w:p>
        </w:tc>
        <w:tc>
          <w:tcPr>
            <w:tcW w:w="1440" w:type="dxa"/>
            <w:noWrap/>
            <w:vAlign w:val="bottom"/>
            <w:hideMark/>
          </w:tcPr>
          <w:p w14:paraId="79D88170" w14:textId="77777777" w:rsidR="0054095D" w:rsidRPr="0054095D" w:rsidRDefault="0054095D" w:rsidP="0054095D">
            <w:pPr>
              <w:spacing w:line="256" w:lineRule="auto"/>
              <w:rPr>
                <w:rFonts w:ascii="Calibri" w:eastAsia="Calibri" w:hAnsi="Calibri" w:cs="Times New Roman"/>
                <w:sz w:val="20"/>
                <w:szCs w:val="20"/>
                <w:lang w:eastAsia="sk-SK"/>
              </w:rPr>
            </w:pPr>
          </w:p>
        </w:tc>
        <w:tc>
          <w:tcPr>
            <w:tcW w:w="1145" w:type="dxa"/>
            <w:noWrap/>
            <w:vAlign w:val="bottom"/>
            <w:hideMark/>
          </w:tcPr>
          <w:p w14:paraId="01EA9F9A" w14:textId="77777777" w:rsidR="0054095D" w:rsidRPr="0054095D" w:rsidRDefault="0054095D" w:rsidP="0054095D">
            <w:pPr>
              <w:spacing w:line="256" w:lineRule="auto"/>
              <w:rPr>
                <w:rFonts w:ascii="Calibri" w:eastAsia="Calibri" w:hAnsi="Calibri" w:cs="Times New Roman"/>
                <w:sz w:val="20"/>
                <w:szCs w:val="20"/>
                <w:lang w:eastAsia="sk-SK"/>
              </w:rPr>
            </w:pPr>
          </w:p>
        </w:tc>
        <w:tc>
          <w:tcPr>
            <w:tcW w:w="236" w:type="dxa"/>
            <w:noWrap/>
            <w:vAlign w:val="bottom"/>
            <w:hideMark/>
          </w:tcPr>
          <w:p w14:paraId="20F97871" w14:textId="77777777" w:rsidR="0054095D" w:rsidRPr="0054095D" w:rsidRDefault="0054095D" w:rsidP="0054095D">
            <w:pPr>
              <w:spacing w:line="256" w:lineRule="auto"/>
              <w:rPr>
                <w:rFonts w:ascii="Calibri" w:eastAsia="Calibri" w:hAnsi="Calibri" w:cs="Times New Roman"/>
                <w:sz w:val="20"/>
                <w:szCs w:val="20"/>
                <w:lang w:eastAsia="sk-SK"/>
              </w:rPr>
            </w:pPr>
          </w:p>
        </w:tc>
        <w:tc>
          <w:tcPr>
            <w:tcW w:w="1479" w:type="dxa"/>
            <w:noWrap/>
            <w:vAlign w:val="bottom"/>
            <w:hideMark/>
          </w:tcPr>
          <w:p w14:paraId="1D8E41F3" w14:textId="77777777" w:rsidR="0054095D" w:rsidRPr="0054095D" w:rsidRDefault="0054095D" w:rsidP="0054095D">
            <w:pPr>
              <w:spacing w:line="256" w:lineRule="auto"/>
              <w:rPr>
                <w:rFonts w:ascii="Calibri" w:eastAsia="Calibri" w:hAnsi="Calibri" w:cs="Times New Roman"/>
                <w:sz w:val="20"/>
                <w:szCs w:val="20"/>
                <w:lang w:eastAsia="sk-SK"/>
              </w:rPr>
            </w:pPr>
          </w:p>
        </w:tc>
        <w:tc>
          <w:tcPr>
            <w:tcW w:w="1276" w:type="dxa"/>
            <w:noWrap/>
            <w:vAlign w:val="bottom"/>
            <w:hideMark/>
          </w:tcPr>
          <w:p w14:paraId="7584C8E9" w14:textId="77777777" w:rsidR="0054095D" w:rsidRPr="0054095D" w:rsidRDefault="0054095D" w:rsidP="0054095D">
            <w:pPr>
              <w:spacing w:line="256" w:lineRule="auto"/>
              <w:rPr>
                <w:rFonts w:ascii="Calibri" w:eastAsia="Calibri" w:hAnsi="Calibri" w:cs="Times New Roman"/>
                <w:sz w:val="20"/>
                <w:szCs w:val="20"/>
                <w:lang w:eastAsia="sk-SK"/>
              </w:rPr>
            </w:pPr>
          </w:p>
        </w:tc>
      </w:tr>
      <w:tr w:rsidR="0054095D" w:rsidRPr="0054095D" w14:paraId="0494D949" w14:textId="77777777" w:rsidTr="0054095D">
        <w:trPr>
          <w:trHeight w:val="1181"/>
        </w:trPr>
        <w:tc>
          <w:tcPr>
            <w:tcW w:w="284" w:type="dxa"/>
            <w:noWrap/>
            <w:vAlign w:val="bottom"/>
            <w:hideMark/>
          </w:tcPr>
          <w:p w14:paraId="1DE6D8D2" w14:textId="77777777" w:rsidR="0054095D" w:rsidRPr="0054095D" w:rsidRDefault="0054095D" w:rsidP="0054095D">
            <w:pPr>
              <w:spacing w:line="256" w:lineRule="auto"/>
              <w:rPr>
                <w:rFonts w:ascii="Calibri" w:eastAsia="Calibri" w:hAnsi="Calibri" w:cs="Times New Roman"/>
                <w:sz w:val="20"/>
                <w:szCs w:val="20"/>
                <w:lang w:eastAsia="sk-SK"/>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18BF91" w14:textId="77777777" w:rsidR="0054095D" w:rsidRPr="0054095D" w:rsidRDefault="0054095D" w:rsidP="0054095D">
            <w:pPr>
              <w:spacing w:after="60" w:line="240" w:lineRule="auto"/>
              <w:jc w:val="center"/>
              <w:rPr>
                <w:rFonts w:ascii="Calibri" w:eastAsia="Times New Roman" w:hAnsi="Calibri" w:cs="Calibri"/>
                <w:color w:val="000000"/>
                <w:lang w:eastAsia="en-GB"/>
              </w:rPr>
            </w:pPr>
            <w:r w:rsidRPr="0054095D">
              <w:rPr>
                <w:rFonts w:ascii="Calibri" w:eastAsia="Times New Roman" w:hAnsi="Calibri" w:cs="Calibri"/>
                <w:color w:val="000000"/>
                <w:lang w:eastAsia="en-GB"/>
              </w:rPr>
              <w:t>Počet dovozcov a vývozcov z/do EÚ za rok 2023</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hideMark/>
          </w:tcPr>
          <w:p w14:paraId="1C79EEE7" w14:textId="77777777" w:rsidR="0054095D" w:rsidRPr="0054095D" w:rsidRDefault="0054095D" w:rsidP="0054095D">
            <w:pPr>
              <w:spacing w:after="60" w:line="240" w:lineRule="auto"/>
              <w:jc w:val="center"/>
              <w:rPr>
                <w:rFonts w:ascii="Calibri" w:eastAsia="Times New Roman" w:hAnsi="Calibri" w:cs="Calibri"/>
                <w:color w:val="000000"/>
                <w:lang w:eastAsia="en-GB"/>
              </w:rPr>
            </w:pPr>
            <w:r w:rsidRPr="0054095D">
              <w:rPr>
                <w:rFonts w:ascii="Calibri" w:eastAsia="Times New Roman" w:hAnsi="Calibri" w:cs="Calibri"/>
                <w:color w:val="000000"/>
                <w:lang w:eastAsia="en-GB"/>
              </w:rPr>
              <w:t>Frekvencia podávania colných vyhlásení</w:t>
            </w:r>
          </w:p>
        </w:tc>
        <w:tc>
          <w:tcPr>
            <w:tcW w:w="236" w:type="dxa"/>
            <w:shd w:val="clear" w:color="auto" w:fill="FFFFFF" w:themeFill="background1"/>
            <w:noWrap/>
            <w:vAlign w:val="bottom"/>
            <w:hideMark/>
          </w:tcPr>
          <w:p w14:paraId="0CCEC380" w14:textId="77777777" w:rsidR="0054095D" w:rsidRPr="0054095D" w:rsidRDefault="0054095D" w:rsidP="0054095D">
            <w:pPr>
              <w:spacing w:line="256" w:lineRule="auto"/>
              <w:rPr>
                <w:rFonts w:ascii="Calibri" w:eastAsia="Times New Roman" w:hAnsi="Calibri" w:cs="Calibri"/>
                <w:color w:val="000000"/>
                <w:lang w:eastAsia="en-GB"/>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2EC616" w14:textId="77777777" w:rsidR="0054095D" w:rsidRPr="0054095D" w:rsidRDefault="0054095D" w:rsidP="0054095D">
            <w:pPr>
              <w:spacing w:after="60" w:line="240" w:lineRule="auto"/>
              <w:jc w:val="center"/>
              <w:rPr>
                <w:rFonts w:ascii="Calibri" w:eastAsia="Times New Roman" w:hAnsi="Calibri" w:cs="Calibri"/>
                <w:color w:val="000000"/>
                <w:lang w:eastAsia="en-GB"/>
              </w:rPr>
            </w:pPr>
            <w:r w:rsidRPr="0054095D">
              <w:rPr>
                <w:rFonts w:ascii="Calibri" w:eastAsia="Times New Roman" w:hAnsi="Calibri" w:cs="Calibri"/>
                <w:color w:val="000000"/>
                <w:lang w:eastAsia="en-GB"/>
              </w:rPr>
              <w:t xml:space="preserve">Počet domácich subjektov - prvovýrobcov </w:t>
            </w:r>
          </w:p>
        </w:tc>
        <w:tc>
          <w:tcPr>
            <w:tcW w:w="1145"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7229DC" w14:textId="77777777" w:rsidR="0054095D" w:rsidRPr="0054095D" w:rsidRDefault="0054095D" w:rsidP="0054095D">
            <w:pPr>
              <w:spacing w:after="60" w:line="240" w:lineRule="auto"/>
              <w:jc w:val="center"/>
              <w:rPr>
                <w:rFonts w:ascii="Calibri" w:eastAsia="Times New Roman" w:hAnsi="Calibri" w:cs="Calibri"/>
                <w:color w:val="000000"/>
                <w:lang w:eastAsia="en-GB"/>
              </w:rPr>
            </w:pPr>
            <w:r w:rsidRPr="0054095D">
              <w:rPr>
                <w:rFonts w:ascii="Calibri" w:eastAsia="Times New Roman" w:hAnsi="Calibri" w:cs="Calibri"/>
                <w:color w:val="000000"/>
                <w:lang w:eastAsia="en-GB"/>
              </w:rPr>
              <w:t>Frekvencia podávania DDS</w:t>
            </w:r>
          </w:p>
        </w:tc>
        <w:tc>
          <w:tcPr>
            <w:tcW w:w="236" w:type="dxa"/>
            <w:shd w:val="clear" w:color="auto" w:fill="FFFFFF" w:themeFill="background1"/>
            <w:noWrap/>
            <w:vAlign w:val="bottom"/>
            <w:hideMark/>
          </w:tcPr>
          <w:p w14:paraId="0ABCBE1C" w14:textId="77777777" w:rsidR="0054095D" w:rsidRPr="0054095D" w:rsidRDefault="0054095D" w:rsidP="0054095D">
            <w:pPr>
              <w:spacing w:line="256" w:lineRule="auto"/>
              <w:rPr>
                <w:rFonts w:ascii="Calibri" w:eastAsia="Times New Roman" w:hAnsi="Calibri" w:cs="Calibri"/>
                <w:color w:val="000000"/>
                <w:lang w:eastAsia="en-GB"/>
              </w:rPr>
            </w:pPr>
          </w:p>
        </w:tc>
        <w:tc>
          <w:tcPr>
            <w:tcW w:w="1479" w:type="dxa"/>
            <w:tcBorders>
              <w:top w:val="single" w:sz="8" w:space="0" w:color="auto"/>
              <w:left w:val="single" w:sz="8" w:space="0" w:color="auto"/>
              <w:bottom w:val="single" w:sz="8" w:space="0" w:color="auto"/>
              <w:right w:val="single" w:sz="4" w:space="0" w:color="auto"/>
            </w:tcBorders>
            <w:shd w:val="clear" w:color="auto" w:fill="FFFFFF" w:themeFill="background1"/>
            <w:vAlign w:val="center"/>
            <w:hideMark/>
          </w:tcPr>
          <w:p w14:paraId="05D5DBD7" w14:textId="77777777" w:rsidR="0054095D" w:rsidRPr="0054095D" w:rsidRDefault="0054095D" w:rsidP="0054095D">
            <w:pPr>
              <w:spacing w:after="60" w:line="240" w:lineRule="auto"/>
              <w:jc w:val="center"/>
              <w:rPr>
                <w:rFonts w:ascii="Calibri" w:eastAsia="Times New Roman" w:hAnsi="Calibri" w:cs="Calibri"/>
                <w:b/>
                <w:bCs/>
                <w:color w:val="000000"/>
                <w:lang w:eastAsia="en-GB"/>
              </w:rPr>
            </w:pPr>
            <w:r w:rsidRPr="0054095D">
              <w:rPr>
                <w:rFonts w:ascii="Calibri" w:eastAsia="Times New Roman" w:hAnsi="Calibri" w:cs="Calibri"/>
                <w:b/>
                <w:bCs/>
                <w:color w:val="000000"/>
                <w:lang w:eastAsia="en-GB"/>
              </w:rPr>
              <w:t>Počet subjektov podávajúcich DDS spolu</w:t>
            </w:r>
          </w:p>
        </w:tc>
        <w:tc>
          <w:tcPr>
            <w:tcW w:w="1276" w:type="dxa"/>
            <w:tcBorders>
              <w:top w:val="single" w:sz="8" w:space="0" w:color="auto"/>
              <w:left w:val="nil"/>
              <w:bottom w:val="single" w:sz="8" w:space="0" w:color="auto"/>
              <w:right w:val="single" w:sz="8" w:space="0" w:color="auto"/>
            </w:tcBorders>
            <w:shd w:val="clear" w:color="auto" w:fill="FFFFFF" w:themeFill="background1"/>
            <w:vAlign w:val="center"/>
            <w:hideMark/>
          </w:tcPr>
          <w:p w14:paraId="785F8C43" w14:textId="77777777" w:rsidR="0054095D" w:rsidRPr="0054095D" w:rsidRDefault="0054095D" w:rsidP="0054095D">
            <w:pPr>
              <w:spacing w:after="60" w:line="240" w:lineRule="auto"/>
              <w:jc w:val="center"/>
              <w:rPr>
                <w:rFonts w:ascii="Calibri" w:eastAsia="Times New Roman" w:hAnsi="Calibri" w:cs="Calibri"/>
                <w:b/>
                <w:bCs/>
                <w:color w:val="000000"/>
                <w:lang w:eastAsia="en-GB"/>
              </w:rPr>
            </w:pPr>
            <w:r w:rsidRPr="0054095D">
              <w:rPr>
                <w:rFonts w:ascii="Calibri" w:eastAsia="Times New Roman" w:hAnsi="Calibri" w:cs="Calibri"/>
                <w:b/>
                <w:bCs/>
                <w:color w:val="000000"/>
                <w:lang w:eastAsia="en-GB"/>
              </w:rPr>
              <w:t>frekvencia podávania DDS</w:t>
            </w:r>
          </w:p>
        </w:tc>
      </w:tr>
      <w:tr w:rsidR="0054095D" w:rsidRPr="0054095D" w14:paraId="07E37A1F" w14:textId="77777777" w:rsidTr="0054095D">
        <w:trPr>
          <w:trHeight w:val="287"/>
        </w:trPr>
        <w:tc>
          <w:tcPr>
            <w:tcW w:w="284" w:type="dxa"/>
            <w:noWrap/>
            <w:vAlign w:val="bottom"/>
            <w:hideMark/>
          </w:tcPr>
          <w:p w14:paraId="5D606B35" w14:textId="77777777" w:rsidR="0054095D" w:rsidRPr="0054095D" w:rsidRDefault="0054095D" w:rsidP="0054095D">
            <w:pPr>
              <w:spacing w:line="256" w:lineRule="auto"/>
              <w:rPr>
                <w:rFonts w:ascii="Calibri" w:eastAsia="Times New Roman" w:hAnsi="Calibri" w:cs="Calibri"/>
                <w:b/>
                <w:bCs/>
                <w:color w:val="000000"/>
                <w:lang w:eastAsia="en-GB"/>
              </w:rPr>
            </w:pPr>
          </w:p>
        </w:tc>
        <w:tc>
          <w:tcPr>
            <w:tcW w:w="1276" w:type="dxa"/>
            <w:tcBorders>
              <w:top w:val="nil"/>
              <w:left w:val="single" w:sz="4" w:space="0" w:color="auto"/>
              <w:bottom w:val="single" w:sz="4" w:space="0" w:color="auto"/>
              <w:right w:val="single" w:sz="4" w:space="0" w:color="auto"/>
            </w:tcBorders>
            <w:noWrap/>
            <w:vAlign w:val="bottom"/>
            <w:hideMark/>
          </w:tcPr>
          <w:p w14:paraId="56FDB81A" w14:textId="77777777" w:rsidR="0054095D" w:rsidRPr="0054095D" w:rsidRDefault="0054095D" w:rsidP="0054095D">
            <w:pPr>
              <w:spacing w:after="60" w:line="240" w:lineRule="auto"/>
              <w:jc w:val="right"/>
              <w:rPr>
                <w:rFonts w:ascii="Calibri" w:eastAsia="Times New Roman" w:hAnsi="Calibri" w:cs="Calibri"/>
                <w:color w:val="000000"/>
                <w:lang w:eastAsia="en-GB"/>
              </w:rPr>
            </w:pPr>
            <w:r w:rsidRPr="0054095D">
              <w:rPr>
                <w:rFonts w:ascii="Calibri" w:eastAsia="Times New Roman" w:hAnsi="Calibri" w:cs="Calibri"/>
                <w:color w:val="000000"/>
                <w:lang w:eastAsia="en-GB"/>
              </w:rPr>
              <w:t>3 533</w:t>
            </w:r>
          </w:p>
        </w:tc>
        <w:tc>
          <w:tcPr>
            <w:tcW w:w="1275" w:type="dxa"/>
            <w:tcBorders>
              <w:top w:val="nil"/>
              <w:left w:val="nil"/>
              <w:bottom w:val="single" w:sz="4" w:space="0" w:color="auto"/>
              <w:right w:val="single" w:sz="4" w:space="0" w:color="auto"/>
            </w:tcBorders>
            <w:noWrap/>
            <w:vAlign w:val="bottom"/>
            <w:hideMark/>
          </w:tcPr>
          <w:p w14:paraId="5E8CB435" w14:textId="77777777" w:rsidR="0054095D" w:rsidRPr="0054095D" w:rsidRDefault="0054095D" w:rsidP="0054095D">
            <w:pPr>
              <w:spacing w:after="60" w:line="240" w:lineRule="auto"/>
              <w:jc w:val="center"/>
              <w:rPr>
                <w:rFonts w:ascii="Calibri" w:eastAsia="Times New Roman" w:hAnsi="Calibri" w:cs="Calibri"/>
                <w:color w:val="000000"/>
                <w:lang w:eastAsia="en-GB"/>
              </w:rPr>
            </w:pPr>
            <w:r w:rsidRPr="0054095D">
              <w:rPr>
                <w:rFonts w:ascii="Calibri" w:eastAsia="Times New Roman" w:hAnsi="Calibri" w:cs="Calibri"/>
                <w:color w:val="000000"/>
                <w:lang w:eastAsia="en-GB"/>
              </w:rPr>
              <w:t>1x do roka</w:t>
            </w:r>
          </w:p>
        </w:tc>
        <w:tc>
          <w:tcPr>
            <w:tcW w:w="236" w:type="dxa"/>
            <w:noWrap/>
            <w:vAlign w:val="bottom"/>
            <w:hideMark/>
          </w:tcPr>
          <w:p w14:paraId="56EA2B45" w14:textId="77777777" w:rsidR="0054095D" w:rsidRPr="0054095D" w:rsidRDefault="0054095D" w:rsidP="0054095D">
            <w:pPr>
              <w:spacing w:line="256" w:lineRule="auto"/>
              <w:rPr>
                <w:rFonts w:ascii="Calibri" w:eastAsia="Times New Roman" w:hAnsi="Calibri" w:cs="Calibri"/>
                <w:color w:val="000000"/>
                <w:lang w:eastAsia="en-GB"/>
              </w:rPr>
            </w:pPr>
          </w:p>
        </w:tc>
        <w:tc>
          <w:tcPr>
            <w:tcW w:w="1440" w:type="dxa"/>
            <w:tcBorders>
              <w:top w:val="nil"/>
              <w:left w:val="single" w:sz="4" w:space="0" w:color="auto"/>
              <w:bottom w:val="single" w:sz="4" w:space="0" w:color="auto"/>
              <w:right w:val="single" w:sz="4" w:space="0" w:color="auto"/>
            </w:tcBorders>
            <w:noWrap/>
            <w:vAlign w:val="bottom"/>
            <w:hideMark/>
          </w:tcPr>
          <w:p w14:paraId="708AE3FC" w14:textId="77777777" w:rsidR="0054095D" w:rsidRPr="0054095D" w:rsidRDefault="0054095D" w:rsidP="0054095D">
            <w:pPr>
              <w:spacing w:after="60" w:line="240" w:lineRule="auto"/>
              <w:jc w:val="right"/>
              <w:rPr>
                <w:rFonts w:ascii="Calibri" w:eastAsia="Times New Roman" w:hAnsi="Calibri" w:cs="Calibri"/>
                <w:color w:val="000000"/>
                <w:lang w:eastAsia="en-GB"/>
              </w:rPr>
            </w:pPr>
            <w:r w:rsidRPr="0054095D">
              <w:rPr>
                <w:rFonts w:ascii="Calibri" w:eastAsia="Times New Roman" w:hAnsi="Calibri" w:cs="Calibri"/>
                <w:color w:val="000000"/>
                <w:lang w:eastAsia="en-GB"/>
              </w:rPr>
              <w:t>19 646</w:t>
            </w:r>
          </w:p>
        </w:tc>
        <w:tc>
          <w:tcPr>
            <w:tcW w:w="1145" w:type="dxa"/>
            <w:tcBorders>
              <w:top w:val="nil"/>
              <w:left w:val="nil"/>
              <w:bottom w:val="single" w:sz="4" w:space="0" w:color="auto"/>
              <w:right w:val="single" w:sz="4" w:space="0" w:color="auto"/>
            </w:tcBorders>
            <w:noWrap/>
            <w:vAlign w:val="bottom"/>
            <w:hideMark/>
          </w:tcPr>
          <w:p w14:paraId="1B59264C" w14:textId="77777777" w:rsidR="0054095D" w:rsidRPr="0054095D" w:rsidRDefault="0054095D" w:rsidP="0054095D">
            <w:pPr>
              <w:spacing w:after="60" w:line="240" w:lineRule="auto"/>
              <w:jc w:val="center"/>
              <w:rPr>
                <w:rFonts w:ascii="Calibri" w:eastAsia="Times New Roman" w:hAnsi="Calibri" w:cs="Calibri"/>
                <w:color w:val="000000"/>
                <w:lang w:eastAsia="en-GB"/>
              </w:rPr>
            </w:pPr>
            <w:r w:rsidRPr="0054095D">
              <w:rPr>
                <w:rFonts w:ascii="Calibri" w:eastAsia="Times New Roman" w:hAnsi="Calibri" w:cs="Calibri"/>
                <w:color w:val="000000"/>
                <w:lang w:eastAsia="en-GB"/>
              </w:rPr>
              <w:t>mesačne</w:t>
            </w:r>
          </w:p>
        </w:tc>
        <w:tc>
          <w:tcPr>
            <w:tcW w:w="236" w:type="dxa"/>
            <w:noWrap/>
            <w:vAlign w:val="bottom"/>
            <w:hideMark/>
          </w:tcPr>
          <w:p w14:paraId="461EECE1" w14:textId="77777777" w:rsidR="0054095D" w:rsidRPr="0054095D" w:rsidRDefault="0054095D" w:rsidP="0054095D">
            <w:pPr>
              <w:spacing w:line="256" w:lineRule="auto"/>
              <w:rPr>
                <w:rFonts w:ascii="Calibri" w:eastAsia="Times New Roman" w:hAnsi="Calibri" w:cs="Calibri"/>
                <w:color w:val="000000"/>
                <w:lang w:eastAsia="en-GB"/>
              </w:rPr>
            </w:pPr>
          </w:p>
        </w:tc>
        <w:tc>
          <w:tcPr>
            <w:tcW w:w="1479" w:type="dxa"/>
            <w:tcBorders>
              <w:top w:val="nil"/>
              <w:left w:val="single" w:sz="8" w:space="0" w:color="auto"/>
              <w:bottom w:val="single" w:sz="4" w:space="0" w:color="auto"/>
              <w:right w:val="single" w:sz="4" w:space="0" w:color="auto"/>
            </w:tcBorders>
            <w:noWrap/>
            <w:vAlign w:val="bottom"/>
            <w:hideMark/>
          </w:tcPr>
          <w:p w14:paraId="2B724137" w14:textId="77777777" w:rsidR="0054095D" w:rsidRPr="0054095D" w:rsidRDefault="0054095D" w:rsidP="0054095D">
            <w:pPr>
              <w:spacing w:after="60" w:line="240" w:lineRule="auto"/>
              <w:jc w:val="right"/>
              <w:rPr>
                <w:rFonts w:ascii="Calibri" w:eastAsia="Times New Roman" w:hAnsi="Calibri" w:cs="Calibri"/>
                <w:b/>
                <w:bCs/>
                <w:color w:val="000000"/>
                <w:lang w:eastAsia="en-GB"/>
              </w:rPr>
            </w:pPr>
            <w:r w:rsidRPr="0054095D">
              <w:rPr>
                <w:rFonts w:ascii="Calibri" w:eastAsia="Times New Roman" w:hAnsi="Calibri" w:cs="Calibri"/>
                <w:b/>
                <w:bCs/>
                <w:color w:val="000000"/>
                <w:lang w:eastAsia="en-GB"/>
              </w:rPr>
              <w:t>3 533</w:t>
            </w:r>
          </w:p>
        </w:tc>
        <w:tc>
          <w:tcPr>
            <w:tcW w:w="1276" w:type="dxa"/>
            <w:tcBorders>
              <w:top w:val="nil"/>
              <w:left w:val="nil"/>
              <w:bottom w:val="single" w:sz="4" w:space="0" w:color="auto"/>
              <w:right w:val="single" w:sz="8" w:space="0" w:color="auto"/>
            </w:tcBorders>
            <w:noWrap/>
            <w:vAlign w:val="bottom"/>
            <w:hideMark/>
          </w:tcPr>
          <w:p w14:paraId="593CADC6" w14:textId="77777777" w:rsidR="0054095D" w:rsidRPr="0054095D" w:rsidRDefault="0054095D" w:rsidP="0054095D">
            <w:pPr>
              <w:spacing w:after="60" w:line="240" w:lineRule="auto"/>
              <w:jc w:val="center"/>
              <w:rPr>
                <w:rFonts w:ascii="Calibri" w:eastAsia="Times New Roman" w:hAnsi="Calibri" w:cs="Calibri"/>
                <w:b/>
                <w:bCs/>
                <w:color w:val="000000"/>
                <w:lang w:eastAsia="en-GB"/>
              </w:rPr>
            </w:pPr>
            <w:r w:rsidRPr="0054095D">
              <w:rPr>
                <w:rFonts w:ascii="Calibri" w:eastAsia="Times New Roman" w:hAnsi="Calibri" w:cs="Calibri"/>
                <w:b/>
                <w:bCs/>
                <w:color w:val="000000"/>
                <w:lang w:eastAsia="en-GB"/>
              </w:rPr>
              <w:t>1x do roka</w:t>
            </w:r>
          </w:p>
        </w:tc>
      </w:tr>
      <w:tr w:rsidR="0054095D" w:rsidRPr="0054095D" w14:paraId="68080FE0" w14:textId="77777777" w:rsidTr="0054095D">
        <w:trPr>
          <w:trHeight w:val="287"/>
        </w:trPr>
        <w:tc>
          <w:tcPr>
            <w:tcW w:w="284" w:type="dxa"/>
            <w:noWrap/>
            <w:vAlign w:val="bottom"/>
            <w:hideMark/>
          </w:tcPr>
          <w:p w14:paraId="3CD0AE09" w14:textId="77777777" w:rsidR="0054095D" w:rsidRPr="0054095D" w:rsidRDefault="0054095D" w:rsidP="0054095D">
            <w:pPr>
              <w:spacing w:line="256" w:lineRule="auto"/>
              <w:rPr>
                <w:rFonts w:ascii="Calibri" w:eastAsia="Times New Roman" w:hAnsi="Calibri" w:cs="Calibri"/>
                <w:b/>
                <w:bCs/>
                <w:color w:val="000000"/>
                <w:lang w:eastAsia="en-GB"/>
              </w:rPr>
            </w:pPr>
          </w:p>
        </w:tc>
        <w:tc>
          <w:tcPr>
            <w:tcW w:w="1276" w:type="dxa"/>
            <w:tcBorders>
              <w:top w:val="nil"/>
              <w:left w:val="single" w:sz="4" w:space="0" w:color="auto"/>
              <w:bottom w:val="single" w:sz="4" w:space="0" w:color="auto"/>
              <w:right w:val="single" w:sz="4" w:space="0" w:color="auto"/>
            </w:tcBorders>
            <w:noWrap/>
            <w:vAlign w:val="bottom"/>
            <w:hideMark/>
          </w:tcPr>
          <w:p w14:paraId="2CB160A5" w14:textId="77777777" w:rsidR="0054095D" w:rsidRPr="0054095D" w:rsidRDefault="0054095D" w:rsidP="0054095D">
            <w:pPr>
              <w:spacing w:after="60" w:line="240" w:lineRule="auto"/>
              <w:jc w:val="right"/>
              <w:rPr>
                <w:rFonts w:ascii="Calibri" w:eastAsia="Times New Roman" w:hAnsi="Calibri" w:cs="Calibri"/>
                <w:color w:val="000000"/>
                <w:lang w:eastAsia="en-GB"/>
              </w:rPr>
            </w:pPr>
            <w:r w:rsidRPr="0054095D">
              <w:rPr>
                <w:rFonts w:ascii="Calibri" w:eastAsia="Times New Roman" w:hAnsi="Calibri" w:cs="Calibri"/>
                <w:color w:val="000000"/>
                <w:lang w:eastAsia="en-GB"/>
              </w:rPr>
              <w:t>985</w:t>
            </w:r>
          </w:p>
        </w:tc>
        <w:tc>
          <w:tcPr>
            <w:tcW w:w="1275" w:type="dxa"/>
            <w:tcBorders>
              <w:top w:val="nil"/>
              <w:left w:val="nil"/>
              <w:bottom w:val="single" w:sz="4" w:space="0" w:color="auto"/>
              <w:right w:val="single" w:sz="4" w:space="0" w:color="auto"/>
            </w:tcBorders>
            <w:noWrap/>
            <w:vAlign w:val="bottom"/>
            <w:hideMark/>
          </w:tcPr>
          <w:p w14:paraId="2BD55776" w14:textId="77777777" w:rsidR="0054095D" w:rsidRPr="0054095D" w:rsidRDefault="0054095D" w:rsidP="0054095D">
            <w:pPr>
              <w:spacing w:after="60" w:line="240" w:lineRule="auto"/>
              <w:jc w:val="center"/>
              <w:rPr>
                <w:rFonts w:ascii="Calibri" w:eastAsia="Times New Roman" w:hAnsi="Calibri" w:cs="Calibri"/>
                <w:color w:val="000000"/>
                <w:lang w:eastAsia="en-GB"/>
              </w:rPr>
            </w:pPr>
            <w:r w:rsidRPr="0054095D">
              <w:rPr>
                <w:rFonts w:ascii="Calibri" w:eastAsia="Times New Roman" w:hAnsi="Calibri" w:cs="Calibri"/>
                <w:color w:val="000000"/>
                <w:lang w:eastAsia="en-GB"/>
              </w:rPr>
              <w:t>2x do roka</w:t>
            </w:r>
          </w:p>
        </w:tc>
        <w:tc>
          <w:tcPr>
            <w:tcW w:w="236" w:type="dxa"/>
            <w:noWrap/>
            <w:vAlign w:val="bottom"/>
            <w:hideMark/>
          </w:tcPr>
          <w:p w14:paraId="32890237" w14:textId="77777777" w:rsidR="0054095D" w:rsidRPr="0054095D" w:rsidRDefault="0054095D" w:rsidP="0054095D">
            <w:pPr>
              <w:spacing w:line="256" w:lineRule="auto"/>
              <w:rPr>
                <w:rFonts w:ascii="Calibri" w:eastAsia="Times New Roman" w:hAnsi="Calibri" w:cs="Calibri"/>
                <w:color w:val="000000"/>
                <w:lang w:eastAsia="en-GB"/>
              </w:rPr>
            </w:pPr>
          </w:p>
        </w:tc>
        <w:tc>
          <w:tcPr>
            <w:tcW w:w="1440" w:type="dxa"/>
            <w:noWrap/>
            <w:vAlign w:val="bottom"/>
            <w:hideMark/>
          </w:tcPr>
          <w:p w14:paraId="4D26C23C" w14:textId="77777777" w:rsidR="0054095D" w:rsidRPr="0054095D" w:rsidRDefault="0054095D" w:rsidP="0054095D">
            <w:pPr>
              <w:spacing w:after="0" w:line="256" w:lineRule="auto"/>
              <w:rPr>
                <w:rFonts w:ascii="Calibri" w:eastAsia="Calibri" w:hAnsi="Calibri" w:cs="Times New Roman"/>
                <w:sz w:val="20"/>
                <w:szCs w:val="20"/>
                <w:lang w:eastAsia="sk-SK"/>
              </w:rPr>
            </w:pPr>
          </w:p>
        </w:tc>
        <w:tc>
          <w:tcPr>
            <w:tcW w:w="1145" w:type="dxa"/>
            <w:noWrap/>
            <w:vAlign w:val="bottom"/>
            <w:hideMark/>
          </w:tcPr>
          <w:p w14:paraId="62F651DC" w14:textId="77777777" w:rsidR="0054095D" w:rsidRPr="0054095D" w:rsidRDefault="0054095D" w:rsidP="0054095D">
            <w:pPr>
              <w:spacing w:after="0" w:line="256" w:lineRule="auto"/>
              <w:rPr>
                <w:rFonts w:ascii="Calibri" w:eastAsia="Calibri" w:hAnsi="Calibri" w:cs="Times New Roman"/>
                <w:sz w:val="20"/>
                <w:szCs w:val="20"/>
                <w:lang w:eastAsia="sk-SK"/>
              </w:rPr>
            </w:pPr>
          </w:p>
        </w:tc>
        <w:tc>
          <w:tcPr>
            <w:tcW w:w="236" w:type="dxa"/>
            <w:noWrap/>
            <w:vAlign w:val="bottom"/>
            <w:hideMark/>
          </w:tcPr>
          <w:p w14:paraId="1EAF4B80" w14:textId="77777777" w:rsidR="0054095D" w:rsidRPr="0054095D" w:rsidRDefault="0054095D" w:rsidP="0054095D">
            <w:pPr>
              <w:spacing w:after="0" w:line="256" w:lineRule="auto"/>
              <w:rPr>
                <w:rFonts w:ascii="Calibri" w:eastAsia="Calibri" w:hAnsi="Calibri" w:cs="Times New Roman"/>
                <w:sz w:val="20"/>
                <w:szCs w:val="20"/>
                <w:lang w:eastAsia="sk-SK"/>
              </w:rPr>
            </w:pPr>
          </w:p>
        </w:tc>
        <w:tc>
          <w:tcPr>
            <w:tcW w:w="1479" w:type="dxa"/>
            <w:tcBorders>
              <w:top w:val="nil"/>
              <w:left w:val="single" w:sz="8" w:space="0" w:color="auto"/>
              <w:bottom w:val="single" w:sz="4" w:space="0" w:color="auto"/>
              <w:right w:val="single" w:sz="4" w:space="0" w:color="auto"/>
            </w:tcBorders>
            <w:noWrap/>
            <w:vAlign w:val="bottom"/>
            <w:hideMark/>
          </w:tcPr>
          <w:p w14:paraId="45F03A87" w14:textId="77777777" w:rsidR="0054095D" w:rsidRPr="0054095D" w:rsidRDefault="0054095D" w:rsidP="0054095D">
            <w:pPr>
              <w:spacing w:after="60" w:line="240" w:lineRule="auto"/>
              <w:jc w:val="right"/>
              <w:rPr>
                <w:rFonts w:ascii="Calibri" w:eastAsia="Times New Roman" w:hAnsi="Calibri" w:cs="Calibri"/>
                <w:b/>
                <w:bCs/>
                <w:color w:val="000000"/>
                <w:lang w:eastAsia="en-GB"/>
              </w:rPr>
            </w:pPr>
            <w:r w:rsidRPr="0054095D">
              <w:rPr>
                <w:rFonts w:ascii="Calibri" w:eastAsia="Times New Roman" w:hAnsi="Calibri" w:cs="Calibri"/>
                <w:b/>
                <w:bCs/>
                <w:color w:val="000000"/>
                <w:lang w:eastAsia="en-GB"/>
              </w:rPr>
              <w:t>985</w:t>
            </w:r>
          </w:p>
        </w:tc>
        <w:tc>
          <w:tcPr>
            <w:tcW w:w="1276" w:type="dxa"/>
            <w:tcBorders>
              <w:top w:val="nil"/>
              <w:left w:val="nil"/>
              <w:bottom w:val="single" w:sz="4" w:space="0" w:color="auto"/>
              <w:right w:val="single" w:sz="8" w:space="0" w:color="auto"/>
            </w:tcBorders>
            <w:noWrap/>
            <w:vAlign w:val="bottom"/>
            <w:hideMark/>
          </w:tcPr>
          <w:p w14:paraId="2C021C65" w14:textId="77777777" w:rsidR="0054095D" w:rsidRPr="0054095D" w:rsidRDefault="0054095D" w:rsidP="0054095D">
            <w:pPr>
              <w:spacing w:after="60" w:line="240" w:lineRule="auto"/>
              <w:jc w:val="center"/>
              <w:rPr>
                <w:rFonts w:ascii="Calibri" w:eastAsia="Times New Roman" w:hAnsi="Calibri" w:cs="Calibri"/>
                <w:b/>
                <w:bCs/>
                <w:color w:val="000000"/>
                <w:lang w:eastAsia="en-GB"/>
              </w:rPr>
            </w:pPr>
            <w:r w:rsidRPr="0054095D">
              <w:rPr>
                <w:rFonts w:ascii="Calibri" w:eastAsia="Times New Roman" w:hAnsi="Calibri" w:cs="Calibri"/>
                <w:b/>
                <w:bCs/>
                <w:color w:val="000000"/>
                <w:lang w:eastAsia="en-GB"/>
              </w:rPr>
              <w:t>2x do roka</w:t>
            </w:r>
          </w:p>
        </w:tc>
      </w:tr>
      <w:tr w:rsidR="0054095D" w:rsidRPr="0054095D" w14:paraId="2E3D5F6A" w14:textId="77777777" w:rsidTr="0054095D">
        <w:trPr>
          <w:trHeight w:val="287"/>
        </w:trPr>
        <w:tc>
          <w:tcPr>
            <w:tcW w:w="284" w:type="dxa"/>
            <w:noWrap/>
            <w:vAlign w:val="bottom"/>
            <w:hideMark/>
          </w:tcPr>
          <w:p w14:paraId="185605A1" w14:textId="77777777" w:rsidR="0054095D" w:rsidRPr="0054095D" w:rsidRDefault="0054095D" w:rsidP="0054095D">
            <w:pPr>
              <w:spacing w:line="256" w:lineRule="auto"/>
              <w:rPr>
                <w:rFonts w:ascii="Calibri" w:eastAsia="Times New Roman" w:hAnsi="Calibri" w:cs="Calibri"/>
                <w:b/>
                <w:bCs/>
                <w:color w:val="000000"/>
                <w:lang w:eastAsia="en-GB"/>
              </w:rPr>
            </w:pPr>
          </w:p>
        </w:tc>
        <w:tc>
          <w:tcPr>
            <w:tcW w:w="1276" w:type="dxa"/>
            <w:tcBorders>
              <w:top w:val="nil"/>
              <w:left w:val="single" w:sz="4" w:space="0" w:color="auto"/>
              <w:bottom w:val="single" w:sz="4" w:space="0" w:color="auto"/>
              <w:right w:val="single" w:sz="4" w:space="0" w:color="auto"/>
            </w:tcBorders>
            <w:noWrap/>
            <w:vAlign w:val="bottom"/>
            <w:hideMark/>
          </w:tcPr>
          <w:p w14:paraId="3722B1A1" w14:textId="77777777" w:rsidR="0054095D" w:rsidRPr="0054095D" w:rsidRDefault="0054095D" w:rsidP="0054095D">
            <w:pPr>
              <w:spacing w:after="60" w:line="240" w:lineRule="auto"/>
              <w:jc w:val="right"/>
              <w:rPr>
                <w:rFonts w:ascii="Calibri" w:eastAsia="Times New Roman" w:hAnsi="Calibri" w:cs="Calibri"/>
                <w:color w:val="000000"/>
                <w:lang w:eastAsia="en-GB"/>
              </w:rPr>
            </w:pPr>
            <w:r w:rsidRPr="0054095D">
              <w:rPr>
                <w:rFonts w:ascii="Calibri" w:eastAsia="Times New Roman" w:hAnsi="Calibri" w:cs="Calibri"/>
                <w:color w:val="000000"/>
                <w:lang w:eastAsia="en-GB"/>
              </w:rPr>
              <w:t>490</w:t>
            </w:r>
          </w:p>
        </w:tc>
        <w:tc>
          <w:tcPr>
            <w:tcW w:w="1275" w:type="dxa"/>
            <w:tcBorders>
              <w:top w:val="nil"/>
              <w:left w:val="nil"/>
              <w:bottom w:val="single" w:sz="4" w:space="0" w:color="auto"/>
              <w:right w:val="single" w:sz="4" w:space="0" w:color="auto"/>
            </w:tcBorders>
            <w:noWrap/>
            <w:vAlign w:val="bottom"/>
            <w:hideMark/>
          </w:tcPr>
          <w:p w14:paraId="4905338C" w14:textId="77777777" w:rsidR="0054095D" w:rsidRPr="0054095D" w:rsidRDefault="0054095D" w:rsidP="0054095D">
            <w:pPr>
              <w:spacing w:after="60" w:line="240" w:lineRule="auto"/>
              <w:jc w:val="center"/>
              <w:rPr>
                <w:rFonts w:ascii="Calibri" w:eastAsia="Times New Roman" w:hAnsi="Calibri" w:cs="Calibri"/>
                <w:color w:val="000000"/>
                <w:lang w:eastAsia="en-GB"/>
              </w:rPr>
            </w:pPr>
            <w:r w:rsidRPr="0054095D">
              <w:rPr>
                <w:rFonts w:ascii="Calibri" w:eastAsia="Times New Roman" w:hAnsi="Calibri" w:cs="Calibri"/>
                <w:color w:val="000000"/>
                <w:lang w:eastAsia="en-GB"/>
              </w:rPr>
              <w:t>3x do roka</w:t>
            </w:r>
          </w:p>
        </w:tc>
        <w:tc>
          <w:tcPr>
            <w:tcW w:w="236" w:type="dxa"/>
            <w:noWrap/>
            <w:vAlign w:val="bottom"/>
            <w:hideMark/>
          </w:tcPr>
          <w:p w14:paraId="67975554" w14:textId="77777777" w:rsidR="0054095D" w:rsidRPr="0054095D" w:rsidRDefault="0054095D" w:rsidP="0054095D">
            <w:pPr>
              <w:spacing w:line="256" w:lineRule="auto"/>
              <w:rPr>
                <w:rFonts w:ascii="Calibri" w:eastAsia="Times New Roman" w:hAnsi="Calibri" w:cs="Calibri"/>
                <w:color w:val="000000"/>
                <w:lang w:eastAsia="en-GB"/>
              </w:rPr>
            </w:pPr>
          </w:p>
        </w:tc>
        <w:tc>
          <w:tcPr>
            <w:tcW w:w="1440" w:type="dxa"/>
            <w:noWrap/>
            <w:vAlign w:val="bottom"/>
            <w:hideMark/>
          </w:tcPr>
          <w:p w14:paraId="33B15EB1" w14:textId="77777777" w:rsidR="0054095D" w:rsidRPr="0054095D" w:rsidRDefault="0054095D" w:rsidP="0054095D">
            <w:pPr>
              <w:spacing w:after="0" w:line="256" w:lineRule="auto"/>
              <w:rPr>
                <w:rFonts w:ascii="Calibri" w:eastAsia="Calibri" w:hAnsi="Calibri" w:cs="Times New Roman"/>
                <w:sz w:val="20"/>
                <w:szCs w:val="20"/>
                <w:lang w:eastAsia="sk-SK"/>
              </w:rPr>
            </w:pPr>
          </w:p>
        </w:tc>
        <w:tc>
          <w:tcPr>
            <w:tcW w:w="1145" w:type="dxa"/>
            <w:noWrap/>
            <w:vAlign w:val="bottom"/>
            <w:hideMark/>
          </w:tcPr>
          <w:p w14:paraId="368A8AB6" w14:textId="77777777" w:rsidR="0054095D" w:rsidRPr="0054095D" w:rsidRDefault="0054095D" w:rsidP="0054095D">
            <w:pPr>
              <w:spacing w:after="0" w:line="256" w:lineRule="auto"/>
              <w:rPr>
                <w:rFonts w:ascii="Calibri" w:eastAsia="Calibri" w:hAnsi="Calibri" w:cs="Times New Roman"/>
                <w:sz w:val="20"/>
                <w:szCs w:val="20"/>
                <w:lang w:eastAsia="sk-SK"/>
              </w:rPr>
            </w:pPr>
          </w:p>
        </w:tc>
        <w:tc>
          <w:tcPr>
            <w:tcW w:w="236" w:type="dxa"/>
            <w:noWrap/>
            <w:vAlign w:val="bottom"/>
            <w:hideMark/>
          </w:tcPr>
          <w:p w14:paraId="7BF83CDC" w14:textId="77777777" w:rsidR="0054095D" w:rsidRPr="0054095D" w:rsidRDefault="0054095D" w:rsidP="0054095D">
            <w:pPr>
              <w:spacing w:after="0" w:line="256" w:lineRule="auto"/>
              <w:rPr>
                <w:rFonts w:ascii="Calibri" w:eastAsia="Calibri" w:hAnsi="Calibri" w:cs="Times New Roman"/>
                <w:sz w:val="20"/>
                <w:szCs w:val="20"/>
                <w:lang w:eastAsia="sk-SK"/>
              </w:rPr>
            </w:pPr>
          </w:p>
        </w:tc>
        <w:tc>
          <w:tcPr>
            <w:tcW w:w="1479" w:type="dxa"/>
            <w:tcBorders>
              <w:top w:val="nil"/>
              <w:left w:val="single" w:sz="8" w:space="0" w:color="auto"/>
              <w:bottom w:val="single" w:sz="4" w:space="0" w:color="auto"/>
              <w:right w:val="single" w:sz="4" w:space="0" w:color="auto"/>
            </w:tcBorders>
            <w:noWrap/>
            <w:vAlign w:val="bottom"/>
            <w:hideMark/>
          </w:tcPr>
          <w:p w14:paraId="7D43AE77" w14:textId="77777777" w:rsidR="0054095D" w:rsidRPr="0054095D" w:rsidRDefault="0054095D" w:rsidP="0054095D">
            <w:pPr>
              <w:spacing w:after="60" w:line="240" w:lineRule="auto"/>
              <w:jc w:val="right"/>
              <w:rPr>
                <w:rFonts w:ascii="Calibri" w:eastAsia="Times New Roman" w:hAnsi="Calibri" w:cs="Calibri"/>
                <w:b/>
                <w:bCs/>
                <w:color w:val="000000"/>
                <w:lang w:eastAsia="en-GB"/>
              </w:rPr>
            </w:pPr>
            <w:r w:rsidRPr="0054095D">
              <w:rPr>
                <w:rFonts w:ascii="Calibri" w:eastAsia="Times New Roman" w:hAnsi="Calibri" w:cs="Calibri"/>
                <w:b/>
                <w:bCs/>
                <w:color w:val="000000"/>
                <w:lang w:eastAsia="en-GB"/>
              </w:rPr>
              <w:t>490</w:t>
            </w:r>
          </w:p>
        </w:tc>
        <w:tc>
          <w:tcPr>
            <w:tcW w:w="1276" w:type="dxa"/>
            <w:tcBorders>
              <w:top w:val="nil"/>
              <w:left w:val="nil"/>
              <w:bottom w:val="single" w:sz="4" w:space="0" w:color="auto"/>
              <w:right w:val="single" w:sz="8" w:space="0" w:color="auto"/>
            </w:tcBorders>
            <w:noWrap/>
            <w:vAlign w:val="bottom"/>
            <w:hideMark/>
          </w:tcPr>
          <w:p w14:paraId="288916D3" w14:textId="77777777" w:rsidR="0054095D" w:rsidRPr="0054095D" w:rsidRDefault="0054095D" w:rsidP="0054095D">
            <w:pPr>
              <w:spacing w:after="60" w:line="240" w:lineRule="auto"/>
              <w:jc w:val="center"/>
              <w:rPr>
                <w:rFonts w:ascii="Calibri" w:eastAsia="Times New Roman" w:hAnsi="Calibri" w:cs="Calibri"/>
                <w:b/>
                <w:bCs/>
                <w:color w:val="000000"/>
                <w:lang w:eastAsia="en-GB"/>
              </w:rPr>
            </w:pPr>
            <w:r w:rsidRPr="0054095D">
              <w:rPr>
                <w:rFonts w:ascii="Calibri" w:eastAsia="Times New Roman" w:hAnsi="Calibri" w:cs="Calibri"/>
                <w:b/>
                <w:bCs/>
                <w:color w:val="000000"/>
                <w:lang w:eastAsia="en-GB"/>
              </w:rPr>
              <w:t>3x do roka</w:t>
            </w:r>
          </w:p>
        </w:tc>
      </w:tr>
      <w:tr w:rsidR="0054095D" w:rsidRPr="0054095D" w14:paraId="6A69CFF1" w14:textId="77777777" w:rsidTr="0054095D">
        <w:trPr>
          <w:trHeight w:val="287"/>
        </w:trPr>
        <w:tc>
          <w:tcPr>
            <w:tcW w:w="284" w:type="dxa"/>
            <w:noWrap/>
            <w:vAlign w:val="bottom"/>
            <w:hideMark/>
          </w:tcPr>
          <w:p w14:paraId="03823948" w14:textId="77777777" w:rsidR="0054095D" w:rsidRPr="0054095D" w:rsidRDefault="0054095D" w:rsidP="0054095D">
            <w:pPr>
              <w:spacing w:line="256" w:lineRule="auto"/>
              <w:rPr>
                <w:rFonts w:ascii="Calibri" w:eastAsia="Times New Roman" w:hAnsi="Calibri" w:cs="Calibri"/>
                <w:b/>
                <w:bCs/>
                <w:color w:val="000000"/>
                <w:lang w:eastAsia="en-GB"/>
              </w:rPr>
            </w:pPr>
          </w:p>
        </w:tc>
        <w:tc>
          <w:tcPr>
            <w:tcW w:w="1276" w:type="dxa"/>
            <w:tcBorders>
              <w:top w:val="nil"/>
              <w:left w:val="single" w:sz="4" w:space="0" w:color="auto"/>
              <w:bottom w:val="single" w:sz="4" w:space="0" w:color="auto"/>
              <w:right w:val="single" w:sz="4" w:space="0" w:color="auto"/>
            </w:tcBorders>
            <w:noWrap/>
            <w:vAlign w:val="bottom"/>
            <w:hideMark/>
          </w:tcPr>
          <w:p w14:paraId="35DC357B" w14:textId="77777777" w:rsidR="0054095D" w:rsidRPr="0054095D" w:rsidRDefault="0054095D" w:rsidP="0054095D">
            <w:pPr>
              <w:spacing w:after="60" w:line="240" w:lineRule="auto"/>
              <w:jc w:val="right"/>
              <w:rPr>
                <w:rFonts w:ascii="Calibri" w:eastAsia="Times New Roman" w:hAnsi="Calibri" w:cs="Calibri"/>
                <w:color w:val="000000"/>
                <w:lang w:eastAsia="en-GB"/>
              </w:rPr>
            </w:pPr>
            <w:r w:rsidRPr="0054095D">
              <w:rPr>
                <w:rFonts w:ascii="Calibri" w:eastAsia="Times New Roman" w:hAnsi="Calibri" w:cs="Calibri"/>
                <w:color w:val="000000"/>
                <w:lang w:eastAsia="en-GB"/>
              </w:rPr>
              <w:t>871</w:t>
            </w:r>
          </w:p>
        </w:tc>
        <w:tc>
          <w:tcPr>
            <w:tcW w:w="1275" w:type="dxa"/>
            <w:tcBorders>
              <w:top w:val="nil"/>
              <w:left w:val="nil"/>
              <w:bottom w:val="single" w:sz="4" w:space="0" w:color="auto"/>
              <w:right w:val="single" w:sz="4" w:space="0" w:color="auto"/>
            </w:tcBorders>
            <w:noWrap/>
            <w:vAlign w:val="bottom"/>
            <w:hideMark/>
          </w:tcPr>
          <w:p w14:paraId="5BFC7D9C" w14:textId="77777777" w:rsidR="0054095D" w:rsidRPr="0054095D" w:rsidRDefault="0054095D" w:rsidP="0054095D">
            <w:pPr>
              <w:spacing w:after="60" w:line="240" w:lineRule="auto"/>
              <w:jc w:val="center"/>
              <w:rPr>
                <w:rFonts w:ascii="Calibri" w:eastAsia="Times New Roman" w:hAnsi="Calibri" w:cs="Calibri"/>
                <w:color w:val="000000"/>
                <w:lang w:eastAsia="en-GB"/>
              </w:rPr>
            </w:pPr>
            <w:r w:rsidRPr="0054095D">
              <w:rPr>
                <w:rFonts w:ascii="Calibri" w:eastAsia="Times New Roman" w:hAnsi="Calibri" w:cs="Calibri"/>
                <w:color w:val="000000"/>
                <w:lang w:eastAsia="en-GB"/>
              </w:rPr>
              <w:t>štvrťročne</w:t>
            </w:r>
          </w:p>
        </w:tc>
        <w:tc>
          <w:tcPr>
            <w:tcW w:w="236" w:type="dxa"/>
            <w:noWrap/>
            <w:vAlign w:val="bottom"/>
            <w:hideMark/>
          </w:tcPr>
          <w:p w14:paraId="006B9FEB" w14:textId="77777777" w:rsidR="0054095D" w:rsidRPr="0054095D" w:rsidRDefault="0054095D" w:rsidP="0054095D">
            <w:pPr>
              <w:spacing w:line="256" w:lineRule="auto"/>
              <w:rPr>
                <w:rFonts w:ascii="Calibri" w:eastAsia="Times New Roman" w:hAnsi="Calibri" w:cs="Calibri"/>
                <w:color w:val="000000"/>
                <w:lang w:eastAsia="en-GB"/>
              </w:rPr>
            </w:pPr>
          </w:p>
        </w:tc>
        <w:tc>
          <w:tcPr>
            <w:tcW w:w="1440" w:type="dxa"/>
            <w:noWrap/>
            <w:vAlign w:val="bottom"/>
            <w:hideMark/>
          </w:tcPr>
          <w:p w14:paraId="3BE2B078" w14:textId="77777777" w:rsidR="0054095D" w:rsidRPr="0054095D" w:rsidRDefault="0054095D" w:rsidP="0054095D">
            <w:pPr>
              <w:spacing w:after="0" w:line="256" w:lineRule="auto"/>
              <w:rPr>
                <w:rFonts w:ascii="Calibri" w:eastAsia="Calibri" w:hAnsi="Calibri" w:cs="Times New Roman"/>
                <w:sz w:val="20"/>
                <w:szCs w:val="20"/>
                <w:lang w:eastAsia="sk-SK"/>
              </w:rPr>
            </w:pPr>
          </w:p>
        </w:tc>
        <w:tc>
          <w:tcPr>
            <w:tcW w:w="1145" w:type="dxa"/>
            <w:noWrap/>
            <w:vAlign w:val="bottom"/>
            <w:hideMark/>
          </w:tcPr>
          <w:p w14:paraId="0298CAFC" w14:textId="77777777" w:rsidR="0054095D" w:rsidRPr="0054095D" w:rsidRDefault="0054095D" w:rsidP="0054095D">
            <w:pPr>
              <w:spacing w:after="0" w:line="256" w:lineRule="auto"/>
              <w:rPr>
                <w:rFonts w:ascii="Calibri" w:eastAsia="Calibri" w:hAnsi="Calibri" w:cs="Times New Roman"/>
                <w:sz w:val="20"/>
                <w:szCs w:val="20"/>
                <w:lang w:eastAsia="sk-SK"/>
              </w:rPr>
            </w:pPr>
          </w:p>
        </w:tc>
        <w:tc>
          <w:tcPr>
            <w:tcW w:w="236" w:type="dxa"/>
            <w:noWrap/>
            <w:vAlign w:val="bottom"/>
            <w:hideMark/>
          </w:tcPr>
          <w:p w14:paraId="3AAFC6E4" w14:textId="77777777" w:rsidR="0054095D" w:rsidRPr="0054095D" w:rsidRDefault="0054095D" w:rsidP="0054095D">
            <w:pPr>
              <w:spacing w:after="0" w:line="256" w:lineRule="auto"/>
              <w:rPr>
                <w:rFonts w:ascii="Calibri" w:eastAsia="Calibri" w:hAnsi="Calibri" w:cs="Times New Roman"/>
                <w:sz w:val="20"/>
                <w:szCs w:val="20"/>
                <w:lang w:eastAsia="sk-SK"/>
              </w:rPr>
            </w:pPr>
          </w:p>
        </w:tc>
        <w:tc>
          <w:tcPr>
            <w:tcW w:w="1479" w:type="dxa"/>
            <w:tcBorders>
              <w:top w:val="nil"/>
              <w:left w:val="single" w:sz="8" w:space="0" w:color="auto"/>
              <w:bottom w:val="single" w:sz="4" w:space="0" w:color="auto"/>
              <w:right w:val="single" w:sz="4" w:space="0" w:color="auto"/>
            </w:tcBorders>
            <w:noWrap/>
            <w:vAlign w:val="bottom"/>
            <w:hideMark/>
          </w:tcPr>
          <w:p w14:paraId="046DEC28" w14:textId="77777777" w:rsidR="0054095D" w:rsidRPr="0054095D" w:rsidRDefault="0054095D" w:rsidP="0054095D">
            <w:pPr>
              <w:spacing w:after="60" w:line="240" w:lineRule="auto"/>
              <w:jc w:val="right"/>
              <w:rPr>
                <w:rFonts w:ascii="Calibri" w:eastAsia="Times New Roman" w:hAnsi="Calibri" w:cs="Calibri"/>
                <w:b/>
                <w:bCs/>
                <w:color w:val="000000"/>
                <w:lang w:eastAsia="en-GB"/>
              </w:rPr>
            </w:pPr>
            <w:r w:rsidRPr="0054095D">
              <w:rPr>
                <w:rFonts w:ascii="Calibri" w:eastAsia="Times New Roman" w:hAnsi="Calibri" w:cs="Calibri"/>
                <w:b/>
                <w:bCs/>
                <w:color w:val="000000"/>
                <w:lang w:eastAsia="en-GB"/>
              </w:rPr>
              <w:t>871</w:t>
            </w:r>
          </w:p>
        </w:tc>
        <w:tc>
          <w:tcPr>
            <w:tcW w:w="1276" w:type="dxa"/>
            <w:tcBorders>
              <w:top w:val="nil"/>
              <w:left w:val="nil"/>
              <w:bottom w:val="single" w:sz="4" w:space="0" w:color="auto"/>
              <w:right w:val="single" w:sz="8" w:space="0" w:color="auto"/>
            </w:tcBorders>
            <w:noWrap/>
            <w:vAlign w:val="bottom"/>
            <w:hideMark/>
          </w:tcPr>
          <w:p w14:paraId="08095E0D" w14:textId="77777777" w:rsidR="0054095D" w:rsidRPr="0054095D" w:rsidRDefault="0054095D" w:rsidP="0054095D">
            <w:pPr>
              <w:spacing w:after="60" w:line="240" w:lineRule="auto"/>
              <w:jc w:val="center"/>
              <w:rPr>
                <w:rFonts w:ascii="Calibri" w:eastAsia="Times New Roman" w:hAnsi="Calibri" w:cs="Calibri"/>
                <w:b/>
                <w:bCs/>
                <w:color w:val="000000"/>
                <w:lang w:eastAsia="en-GB"/>
              </w:rPr>
            </w:pPr>
            <w:r w:rsidRPr="0054095D">
              <w:rPr>
                <w:rFonts w:ascii="Calibri" w:eastAsia="Times New Roman" w:hAnsi="Calibri" w:cs="Calibri"/>
                <w:b/>
                <w:bCs/>
                <w:color w:val="000000"/>
                <w:lang w:eastAsia="en-GB"/>
              </w:rPr>
              <w:t>štvrťročne</w:t>
            </w:r>
          </w:p>
        </w:tc>
      </w:tr>
      <w:tr w:rsidR="0054095D" w:rsidRPr="0054095D" w14:paraId="153B83FD" w14:textId="77777777" w:rsidTr="0054095D">
        <w:trPr>
          <w:trHeight w:val="287"/>
        </w:trPr>
        <w:tc>
          <w:tcPr>
            <w:tcW w:w="284" w:type="dxa"/>
            <w:noWrap/>
            <w:vAlign w:val="bottom"/>
            <w:hideMark/>
          </w:tcPr>
          <w:p w14:paraId="785B4BBB" w14:textId="77777777" w:rsidR="0054095D" w:rsidRPr="0054095D" w:rsidRDefault="0054095D" w:rsidP="0054095D">
            <w:pPr>
              <w:spacing w:line="256" w:lineRule="auto"/>
              <w:rPr>
                <w:rFonts w:ascii="Calibri" w:eastAsia="Times New Roman" w:hAnsi="Calibri" w:cs="Calibri"/>
                <w:b/>
                <w:bCs/>
                <w:color w:val="000000"/>
                <w:lang w:eastAsia="en-GB"/>
              </w:rPr>
            </w:pPr>
          </w:p>
        </w:tc>
        <w:tc>
          <w:tcPr>
            <w:tcW w:w="1276" w:type="dxa"/>
            <w:tcBorders>
              <w:top w:val="nil"/>
              <w:left w:val="single" w:sz="4" w:space="0" w:color="auto"/>
              <w:bottom w:val="single" w:sz="4" w:space="0" w:color="auto"/>
              <w:right w:val="single" w:sz="4" w:space="0" w:color="auto"/>
            </w:tcBorders>
            <w:noWrap/>
            <w:vAlign w:val="bottom"/>
            <w:hideMark/>
          </w:tcPr>
          <w:p w14:paraId="61753673" w14:textId="77777777" w:rsidR="0054095D" w:rsidRPr="0054095D" w:rsidRDefault="0054095D" w:rsidP="0054095D">
            <w:pPr>
              <w:spacing w:after="60" w:line="240" w:lineRule="auto"/>
              <w:jc w:val="right"/>
              <w:rPr>
                <w:rFonts w:ascii="Calibri" w:eastAsia="Times New Roman" w:hAnsi="Calibri" w:cs="Calibri"/>
                <w:color w:val="000000"/>
                <w:lang w:eastAsia="en-GB"/>
              </w:rPr>
            </w:pPr>
            <w:r w:rsidRPr="0054095D">
              <w:rPr>
                <w:rFonts w:ascii="Calibri" w:eastAsia="Times New Roman" w:hAnsi="Calibri" w:cs="Calibri"/>
                <w:color w:val="000000"/>
                <w:lang w:eastAsia="en-GB"/>
              </w:rPr>
              <w:t>614</w:t>
            </w:r>
          </w:p>
        </w:tc>
        <w:tc>
          <w:tcPr>
            <w:tcW w:w="1275" w:type="dxa"/>
            <w:tcBorders>
              <w:top w:val="nil"/>
              <w:left w:val="nil"/>
              <w:bottom w:val="single" w:sz="4" w:space="0" w:color="auto"/>
              <w:right w:val="single" w:sz="4" w:space="0" w:color="auto"/>
            </w:tcBorders>
            <w:noWrap/>
            <w:vAlign w:val="bottom"/>
            <w:hideMark/>
          </w:tcPr>
          <w:p w14:paraId="68B6BACF" w14:textId="77777777" w:rsidR="0054095D" w:rsidRPr="0054095D" w:rsidRDefault="0054095D" w:rsidP="0054095D">
            <w:pPr>
              <w:spacing w:after="60" w:line="240" w:lineRule="auto"/>
              <w:jc w:val="center"/>
              <w:rPr>
                <w:rFonts w:ascii="Calibri" w:eastAsia="Times New Roman" w:hAnsi="Calibri" w:cs="Calibri"/>
                <w:color w:val="000000"/>
                <w:lang w:eastAsia="en-GB"/>
              </w:rPr>
            </w:pPr>
            <w:r w:rsidRPr="0054095D">
              <w:rPr>
                <w:rFonts w:ascii="Calibri" w:eastAsia="Times New Roman" w:hAnsi="Calibri" w:cs="Calibri"/>
                <w:color w:val="000000"/>
                <w:lang w:eastAsia="en-GB"/>
              </w:rPr>
              <w:t>mesačne</w:t>
            </w:r>
          </w:p>
        </w:tc>
        <w:tc>
          <w:tcPr>
            <w:tcW w:w="236" w:type="dxa"/>
            <w:noWrap/>
            <w:vAlign w:val="bottom"/>
            <w:hideMark/>
          </w:tcPr>
          <w:p w14:paraId="452979A8" w14:textId="77777777" w:rsidR="0054095D" w:rsidRPr="0054095D" w:rsidRDefault="0054095D" w:rsidP="0054095D">
            <w:pPr>
              <w:spacing w:line="256" w:lineRule="auto"/>
              <w:rPr>
                <w:rFonts w:ascii="Calibri" w:eastAsia="Times New Roman" w:hAnsi="Calibri" w:cs="Calibri"/>
                <w:color w:val="000000"/>
                <w:lang w:eastAsia="en-GB"/>
              </w:rPr>
            </w:pPr>
          </w:p>
        </w:tc>
        <w:tc>
          <w:tcPr>
            <w:tcW w:w="1440" w:type="dxa"/>
            <w:noWrap/>
            <w:vAlign w:val="bottom"/>
            <w:hideMark/>
          </w:tcPr>
          <w:p w14:paraId="632CEF6E" w14:textId="77777777" w:rsidR="0054095D" w:rsidRPr="0054095D" w:rsidRDefault="0054095D" w:rsidP="0054095D">
            <w:pPr>
              <w:spacing w:after="0" w:line="256" w:lineRule="auto"/>
              <w:rPr>
                <w:rFonts w:ascii="Calibri" w:eastAsia="Calibri" w:hAnsi="Calibri" w:cs="Times New Roman"/>
                <w:sz w:val="20"/>
                <w:szCs w:val="20"/>
                <w:lang w:eastAsia="sk-SK"/>
              </w:rPr>
            </w:pPr>
          </w:p>
        </w:tc>
        <w:tc>
          <w:tcPr>
            <w:tcW w:w="1145" w:type="dxa"/>
            <w:noWrap/>
            <w:vAlign w:val="bottom"/>
            <w:hideMark/>
          </w:tcPr>
          <w:p w14:paraId="4DEA4127" w14:textId="77777777" w:rsidR="0054095D" w:rsidRPr="0054095D" w:rsidRDefault="0054095D" w:rsidP="0054095D">
            <w:pPr>
              <w:spacing w:after="0" w:line="256" w:lineRule="auto"/>
              <w:rPr>
                <w:rFonts w:ascii="Calibri" w:eastAsia="Calibri" w:hAnsi="Calibri" w:cs="Times New Roman"/>
                <w:sz w:val="20"/>
                <w:szCs w:val="20"/>
                <w:lang w:eastAsia="sk-SK"/>
              </w:rPr>
            </w:pPr>
          </w:p>
        </w:tc>
        <w:tc>
          <w:tcPr>
            <w:tcW w:w="236" w:type="dxa"/>
            <w:noWrap/>
            <w:vAlign w:val="bottom"/>
            <w:hideMark/>
          </w:tcPr>
          <w:p w14:paraId="2ED2481D" w14:textId="77777777" w:rsidR="0054095D" w:rsidRPr="0054095D" w:rsidRDefault="0054095D" w:rsidP="0054095D">
            <w:pPr>
              <w:spacing w:after="0" w:line="256" w:lineRule="auto"/>
              <w:rPr>
                <w:rFonts w:ascii="Calibri" w:eastAsia="Calibri" w:hAnsi="Calibri" w:cs="Times New Roman"/>
                <w:sz w:val="20"/>
                <w:szCs w:val="20"/>
                <w:lang w:eastAsia="sk-SK"/>
              </w:rPr>
            </w:pPr>
          </w:p>
        </w:tc>
        <w:tc>
          <w:tcPr>
            <w:tcW w:w="1479" w:type="dxa"/>
            <w:tcBorders>
              <w:top w:val="nil"/>
              <w:left w:val="single" w:sz="8" w:space="0" w:color="auto"/>
              <w:bottom w:val="single" w:sz="4" w:space="0" w:color="auto"/>
              <w:right w:val="single" w:sz="4" w:space="0" w:color="auto"/>
            </w:tcBorders>
            <w:noWrap/>
            <w:vAlign w:val="bottom"/>
            <w:hideMark/>
          </w:tcPr>
          <w:p w14:paraId="54255D4C" w14:textId="77777777" w:rsidR="0054095D" w:rsidRPr="0054095D" w:rsidRDefault="0054095D" w:rsidP="0054095D">
            <w:pPr>
              <w:spacing w:after="60" w:line="240" w:lineRule="auto"/>
              <w:jc w:val="right"/>
              <w:rPr>
                <w:rFonts w:ascii="Calibri" w:eastAsia="Times New Roman" w:hAnsi="Calibri" w:cs="Calibri"/>
                <w:b/>
                <w:bCs/>
                <w:color w:val="000000"/>
                <w:lang w:eastAsia="en-GB"/>
              </w:rPr>
            </w:pPr>
            <w:r w:rsidRPr="0054095D">
              <w:rPr>
                <w:rFonts w:ascii="Calibri" w:eastAsia="Times New Roman" w:hAnsi="Calibri" w:cs="Calibri"/>
                <w:b/>
                <w:bCs/>
                <w:color w:val="000000"/>
                <w:lang w:eastAsia="en-GB"/>
              </w:rPr>
              <w:t>20 260</w:t>
            </w:r>
          </w:p>
        </w:tc>
        <w:tc>
          <w:tcPr>
            <w:tcW w:w="1276" w:type="dxa"/>
            <w:tcBorders>
              <w:top w:val="nil"/>
              <w:left w:val="nil"/>
              <w:bottom w:val="single" w:sz="4" w:space="0" w:color="auto"/>
              <w:right w:val="single" w:sz="8" w:space="0" w:color="auto"/>
            </w:tcBorders>
            <w:noWrap/>
            <w:vAlign w:val="bottom"/>
            <w:hideMark/>
          </w:tcPr>
          <w:p w14:paraId="38790181" w14:textId="77777777" w:rsidR="0054095D" w:rsidRPr="0054095D" w:rsidRDefault="0054095D" w:rsidP="0054095D">
            <w:pPr>
              <w:spacing w:after="60" w:line="240" w:lineRule="auto"/>
              <w:jc w:val="center"/>
              <w:rPr>
                <w:rFonts w:ascii="Calibri" w:eastAsia="Times New Roman" w:hAnsi="Calibri" w:cs="Calibri"/>
                <w:b/>
                <w:bCs/>
                <w:color w:val="000000"/>
                <w:lang w:eastAsia="en-GB"/>
              </w:rPr>
            </w:pPr>
            <w:r w:rsidRPr="0054095D">
              <w:rPr>
                <w:rFonts w:ascii="Calibri" w:eastAsia="Times New Roman" w:hAnsi="Calibri" w:cs="Calibri"/>
                <w:b/>
                <w:bCs/>
                <w:color w:val="000000"/>
                <w:lang w:eastAsia="en-GB"/>
              </w:rPr>
              <w:t>mesačne</w:t>
            </w:r>
          </w:p>
        </w:tc>
      </w:tr>
      <w:tr w:rsidR="0054095D" w:rsidRPr="0054095D" w14:paraId="77865B45" w14:textId="77777777" w:rsidTr="0054095D">
        <w:trPr>
          <w:trHeight w:val="287"/>
        </w:trPr>
        <w:tc>
          <w:tcPr>
            <w:tcW w:w="284" w:type="dxa"/>
            <w:noWrap/>
            <w:vAlign w:val="bottom"/>
            <w:hideMark/>
          </w:tcPr>
          <w:p w14:paraId="27433763" w14:textId="77777777" w:rsidR="0054095D" w:rsidRPr="0054095D" w:rsidRDefault="0054095D" w:rsidP="0054095D">
            <w:pPr>
              <w:spacing w:line="256" w:lineRule="auto"/>
              <w:rPr>
                <w:rFonts w:ascii="Calibri" w:eastAsia="Times New Roman" w:hAnsi="Calibri" w:cs="Calibri"/>
                <w:b/>
                <w:bCs/>
                <w:color w:val="000000"/>
                <w:lang w:eastAsia="en-GB"/>
              </w:rPr>
            </w:pPr>
          </w:p>
        </w:tc>
        <w:tc>
          <w:tcPr>
            <w:tcW w:w="1276" w:type="dxa"/>
            <w:tcBorders>
              <w:top w:val="nil"/>
              <w:left w:val="single" w:sz="4" w:space="0" w:color="auto"/>
              <w:bottom w:val="single" w:sz="4" w:space="0" w:color="auto"/>
              <w:right w:val="single" w:sz="4" w:space="0" w:color="auto"/>
            </w:tcBorders>
            <w:noWrap/>
            <w:vAlign w:val="bottom"/>
            <w:hideMark/>
          </w:tcPr>
          <w:p w14:paraId="58B08676" w14:textId="77777777" w:rsidR="0054095D" w:rsidRPr="0054095D" w:rsidRDefault="0054095D" w:rsidP="0054095D">
            <w:pPr>
              <w:spacing w:after="60" w:line="240" w:lineRule="auto"/>
              <w:jc w:val="right"/>
              <w:rPr>
                <w:rFonts w:ascii="Calibri" w:eastAsia="Times New Roman" w:hAnsi="Calibri" w:cs="Calibri"/>
                <w:color w:val="000000"/>
                <w:lang w:eastAsia="en-GB"/>
              </w:rPr>
            </w:pPr>
            <w:r w:rsidRPr="0054095D">
              <w:rPr>
                <w:rFonts w:ascii="Calibri" w:eastAsia="Times New Roman" w:hAnsi="Calibri" w:cs="Calibri"/>
                <w:color w:val="000000"/>
                <w:lang w:eastAsia="en-GB"/>
              </w:rPr>
              <w:t>264</w:t>
            </w:r>
          </w:p>
        </w:tc>
        <w:tc>
          <w:tcPr>
            <w:tcW w:w="1275" w:type="dxa"/>
            <w:tcBorders>
              <w:top w:val="nil"/>
              <w:left w:val="nil"/>
              <w:bottom w:val="single" w:sz="4" w:space="0" w:color="auto"/>
              <w:right w:val="single" w:sz="4" w:space="0" w:color="auto"/>
            </w:tcBorders>
            <w:noWrap/>
            <w:vAlign w:val="bottom"/>
            <w:hideMark/>
          </w:tcPr>
          <w:p w14:paraId="0723513C" w14:textId="77777777" w:rsidR="0054095D" w:rsidRPr="0054095D" w:rsidRDefault="0054095D" w:rsidP="0054095D">
            <w:pPr>
              <w:spacing w:after="60" w:line="240" w:lineRule="auto"/>
              <w:jc w:val="center"/>
              <w:rPr>
                <w:rFonts w:ascii="Calibri" w:eastAsia="Times New Roman" w:hAnsi="Calibri" w:cs="Calibri"/>
                <w:color w:val="000000"/>
                <w:lang w:eastAsia="en-GB"/>
              </w:rPr>
            </w:pPr>
            <w:r w:rsidRPr="0054095D">
              <w:rPr>
                <w:rFonts w:ascii="Calibri" w:eastAsia="Times New Roman" w:hAnsi="Calibri" w:cs="Calibri"/>
                <w:color w:val="000000"/>
                <w:lang w:eastAsia="en-GB"/>
              </w:rPr>
              <w:t>týždenne</w:t>
            </w:r>
          </w:p>
        </w:tc>
        <w:tc>
          <w:tcPr>
            <w:tcW w:w="236" w:type="dxa"/>
            <w:noWrap/>
            <w:vAlign w:val="bottom"/>
            <w:hideMark/>
          </w:tcPr>
          <w:p w14:paraId="70F021A4" w14:textId="77777777" w:rsidR="0054095D" w:rsidRPr="0054095D" w:rsidRDefault="0054095D" w:rsidP="0054095D">
            <w:pPr>
              <w:spacing w:line="256" w:lineRule="auto"/>
              <w:rPr>
                <w:rFonts w:ascii="Calibri" w:eastAsia="Times New Roman" w:hAnsi="Calibri" w:cs="Calibri"/>
                <w:color w:val="000000"/>
                <w:lang w:eastAsia="en-GB"/>
              </w:rPr>
            </w:pPr>
          </w:p>
        </w:tc>
        <w:tc>
          <w:tcPr>
            <w:tcW w:w="1440" w:type="dxa"/>
            <w:noWrap/>
            <w:vAlign w:val="bottom"/>
            <w:hideMark/>
          </w:tcPr>
          <w:p w14:paraId="47478F48" w14:textId="77777777" w:rsidR="0054095D" w:rsidRPr="0054095D" w:rsidRDefault="0054095D" w:rsidP="0054095D">
            <w:pPr>
              <w:spacing w:after="0" w:line="256" w:lineRule="auto"/>
              <w:rPr>
                <w:rFonts w:ascii="Calibri" w:eastAsia="Calibri" w:hAnsi="Calibri" w:cs="Times New Roman"/>
                <w:sz w:val="20"/>
                <w:szCs w:val="20"/>
                <w:lang w:eastAsia="sk-SK"/>
              </w:rPr>
            </w:pPr>
          </w:p>
        </w:tc>
        <w:tc>
          <w:tcPr>
            <w:tcW w:w="1145" w:type="dxa"/>
            <w:noWrap/>
            <w:vAlign w:val="bottom"/>
            <w:hideMark/>
          </w:tcPr>
          <w:p w14:paraId="1F509CFE" w14:textId="77777777" w:rsidR="0054095D" w:rsidRPr="0054095D" w:rsidRDefault="0054095D" w:rsidP="0054095D">
            <w:pPr>
              <w:spacing w:after="0" w:line="256" w:lineRule="auto"/>
              <w:rPr>
                <w:rFonts w:ascii="Calibri" w:eastAsia="Calibri" w:hAnsi="Calibri" w:cs="Times New Roman"/>
                <w:sz w:val="20"/>
                <w:szCs w:val="20"/>
                <w:lang w:eastAsia="sk-SK"/>
              </w:rPr>
            </w:pPr>
          </w:p>
        </w:tc>
        <w:tc>
          <w:tcPr>
            <w:tcW w:w="236" w:type="dxa"/>
            <w:noWrap/>
            <w:vAlign w:val="bottom"/>
            <w:hideMark/>
          </w:tcPr>
          <w:p w14:paraId="72A37BF6" w14:textId="77777777" w:rsidR="0054095D" w:rsidRPr="0054095D" w:rsidRDefault="0054095D" w:rsidP="0054095D">
            <w:pPr>
              <w:spacing w:after="0" w:line="256" w:lineRule="auto"/>
              <w:rPr>
                <w:rFonts w:ascii="Calibri" w:eastAsia="Calibri" w:hAnsi="Calibri" w:cs="Times New Roman"/>
                <w:sz w:val="20"/>
                <w:szCs w:val="20"/>
                <w:lang w:eastAsia="sk-SK"/>
              </w:rPr>
            </w:pPr>
          </w:p>
        </w:tc>
        <w:tc>
          <w:tcPr>
            <w:tcW w:w="1479" w:type="dxa"/>
            <w:tcBorders>
              <w:top w:val="nil"/>
              <w:left w:val="single" w:sz="8" w:space="0" w:color="auto"/>
              <w:bottom w:val="single" w:sz="4" w:space="0" w:color="auto"/>
              <w:right w:val="single" w:sz="4" w:space="0" w:color="auto"/>
            </w:tcBorders>
            <w:noWrap/>
            <w:vAlign w:val="bottom"/>
            <w:hideMark/>
          </w:tcPr>
          <w:p w14:paraId="04D77558" w14:textId="77777777" w:rsidR="0054095D" w:rsidRPr="0054095D" w:rsidRDefault="0054095D" w:rsidP="0054095D">
            <w:pPr>
              <w:spacing w:after="60" w:line="240" w:lineRule="auto"/>
              <w:jc w:val="right"/>
              <w:rPr>
                <w:rFonts w:ascii="Calibri" w:eastAsia="Times New Roman" w:hAnsi="Calibri" w:cs="Calibri"/>
                <w:b/>
                <w:bCs/>
                <w:color w:val="000000"/>
                <w:lang w:eastAsia="en-GB"/>
              </w:rPr>
            </w:pPr>
            <w:r w:rsidRPr="0054095D">
              <w:rPr>
                <w:rFonts w:ascii="Calibri" w:eastAsia="Times New Roman" w:hAnsi="Calibri" w:cs="Calibri"/>
                <w:b/>
                <w:bCs/>
                <w:color w:val="000000"/>
                <w:lang w:eastAsia="en-GB"/>
              </w:rPr>
              <w:t>264</w:t>
            </w:r>
          </w:p>
        </w:tc>
        <w:tc>
          <w:tcPr>
            <w:tcW w:w="1276" w:type="dxa"/>
            <w:tcBorders>
              <w:top w:val="nil"/>
              <w:left w:val="nil"/>
              <w:bottom w:val="single" w:sz="4" w:space="0" w:color="auto"/>
              <w:right w:val="single" w:sz="8" w:space="0" w:color="auto"/>
            </w:tcBorders>
            <w:noWrap/>
            <w:vAlign w:val="bottom"/>
            <w:hideMark/>
          </w:tcPr>
          <w:p w14:paraId="58BD76E0" w14:textId="77777777" w:rsidR="0054095D" w:rsidRPr="0054095D" w:rsidRDefault="0054095D" w:rsidP="0054095D">
            <w:pPr>
              <w:spacing w:after="60" w:line="240" w:lineRule="auto"/>
              <w:jc w:val="center"/>
              <w:rPr>
                <w:rFonts w:ascii="Calibri" w:eastAsia="Times New Roman" w:hAnsi="Calibri" w:cs="Calibri"/>
                <w:b/>
                <w:bCs/>
                <w:color w:val="000000"/>
                <w:lang w:eastAsia="en-GB"/>
              </w:rPr>
            </w:pPr>
            <w:r w:rsidRPr="0054095D">
              <w:rPr>
                <w:rFonts w:ascii="Calibri" w:eastAsia="Times New Roman" w:hAnsi="Calibri" w:cs="Calibri"/>
                <w:b/>
                <w:bCs/>
                <w:color w:val="000000"/>
                <w:lang w:eastAsia="en-GB"/>
              </w:rPr>
              <w:t>týždenne</w:t>
            </w:r>
          </w:p>
        </w:tc>
      </w:tr>
      <w:tr w:rsidR="0054095D" w:rsidRPr="0054095D" w14:paraId="1BD5A856" w14:textId="77777777" w:rsidTr="0054095D">
        <w:trPr>
          <w:trHeight w:val="297"/>
        </w:trPr>
        <w:tc>
          <w:tcPr>
            <w:tcW w:w="284" w:type="dxa"/>
            <w:noWrap/>
            <w:vAlign w:val="bottom"/>
            <w:hideMark/>
          </w:tcPr>
          <w:p w14:paraId="7868557B" w14:textId="77777777" w:rsidR="0054095D" w:rsidRPr="0054095D" w:rsidRDefault="0054095D" w:rsidP="0054095D">
            <w:pPr>
              <w:spacing w:line="256" w:lineRule="auto"/>
              <w:rPr>
                <w:rFonts w:ascii="Calibri" w:eastAsia="Times New Roman" w:hAnsi="Calibri" w:cs="Calibri"/>
                <w:b/>
                <w:bCs/>
                <w:color w:val="000000"/>
                <w:lang w:eastAsia="en-GB"/>
              </w:rPr>
            </w:pPr>
          </w:p>
        </w:tc>
        <w:tc>
          <w:tcPr>
            <w:tcW w:w="1276" w:type="dxa"/>
            <w:tcBorders>
              <w:top w:val="nil"/>
              <w:left w:val="single" w:sz="4" w:space="0" w:color="auto"/>
              <w:bottom w:val="single" w:sz="4" w:space="0" w:color="auto"/>
              <w:right w:val="single" w:sz="4" w:space="0" w:color="auto"/>
            </w:tcBorders>
            <w:noWrap/>
            <w:vAlign w:val="bottom"/>
            <w:hideMark/>
          </w:tcPr>
          <w:p w14:paraId="55A453C8" w14:textId="77777777" w:rsidR="0054095D" w:rsidRPr="0054095D" w:rsidRDefault="0054095D" w:rsidP="0054095D">
            <w:pPr>
              <w:spacing w:after="60" w:line="240" w:lineRule="auto"/>
              <w:jc w:val="right"/>
              <w:rPr>
                <w:rFonts w:ascii="Calibri" w:eastAsia="Times New Roman" w:hAnsi="Calibri" w:cs="Calibri"/>
                <w:color w:val="000000"/>
                <w:lang w:eastAsia="en-GB"/>
              </w:rPr>
            </w:pPr>
            <w:r w:rsidRPr="0054095D">
              <w:rPr>
                <w:rFonts w:ascii="Calibri" w:eastAsia="Times New Roman" w:hAnsi="Calibri" w:cs="Calibri"/>
                <w:color w:val="000000"/>
                <w:lang w:eastAsia="en-GB"/>
              </w:rPr>
              <w:t>70</w:t>
            </w:r>
          </w:p>
        </w:tc>
        <w:tc>
          <w:tcPr>
            <w:tcW w:w="1275" w:type="dxa"/>
            <w:tcBorders>
              <w:top w:val="nil"/>
              <w:left w:val="nil"/>
              <w:bottom w:val="single" w:sz="4" w:space="0" w:color="auto"/>
              <w:right w:val="single" w:sz="4" w:space="0" w:color="auto"/>
            </w:tcBorders>
            <w:noWrap/>
            <w:vAlign w:val="bottom"/>
            <w:hideMark/>
          </w:tcPr>
          <w:p w14:paraId="1C2F027D" w14:textId="77777777" w:rsidR="0054095D" w:rsidRPr="0054095D" w:rsidRDefault="0054095D" w:rsidP="0054095D">
            <w:pPr>
              <w:spacing w:after="60" w:line="240" w:lineRule="auto"/>
              <w:jc w:val="center"/>
              <w:rPr>
                <w:rFonts w:ascii="Calibri" w:eastAsia="Times New Roman" w:hAnsi="Calibri" w:cs="Calibri"/>
                <w:color w:val="000000"/>
                <w:lang w:eastAsia="en-GB"/>
              </w:rPr>
            </w:pPr>
            <w:r w:rsidRPr="0054095D">
              <w:rPr>
                <w:rFonts w:ascii="Calibri" w:eastAsia="Times New Roman" w:hAnsi="Calibri" w:cs="Calibri"/>
                <w:color w:val="000000"/>
                <w:lang w:eastAsia="en-GB"/>
              </w:rPr>
              <w:t>denne*</w:t>
            </w:r>
          </w:p>
        </w:tc>
        <w:tc>
          <w:tcPr>
            <w:tcW w:w="236" w:type="dxa"/>
            <w:noWrap/>
            <w:vAlign w:val="bottom"/>
            <w:hideMark/>
          </w:tcPr>
          <w:p w14:paraId="527F3F4A" w14:textId="77777777" w:rsidR="0054095D" w:rsidRPr="0054095D" w:rsidRDefault="0054095D" w:rsidP="0054095D">
            <w:pPr>
              <w:spacing w:line="256" w:lineRule="auto"/>
              <w:rPr>
                <w:rFonts w:ascii="Calibri" w:eastAsia="Times New Roman" w:hAnsi="Calibri" w:cs="Calibri"/>
                <w:color w:val="000000"/>
                <w:lang w:eastAsia="en-GB"/>
              </w:rPr>
            </w:pPr>
          </w:p>
        </w:tc>
        <w:tc>
          <w:tcPr>
            <w:tcW w:w="2585" w:type="dxa"/>
            <w:gridSpan w:val="2"/>
            <w:noWrap/>
            <w:vAlign w:val="bottom"/>
            <w:hideMark/>
          </w:tcPr>
          <w:p w14:paraId="76ABD777" w14:textId="77777777" w:rsidR="0054095D" w:rsidRPr="0054095D" w:rsidRDefault="0054095D" w:rsidP="0054095D">
            <w:pPr>
              <w:spacing w:after="0" w:line="256" w:lineRule="auto"/>
              <w:rPr>
                <w:rFonts w:ascii="Calibri" w:eastAsia="Calibri" w:hAnsi="Calibri" w:cs="Times New Roman"/>
                <w:sz w:val="20"/>
                <w:szCs w:val="20"/>
                <w:lang w:eastAsia="sk-SK"/>
              </w:rPr>
            </w:pPr>
          </w:p>
        </w:tc>
        <w:tc>
          <w:tcPr>
            <w:tcW w:w="236" w:type="dxa"/>
            <w:noWrap/>
            <w:vAlign w:val="bottom"/>
            <w:hideMark/>
          </w:tcPr>
          <w:p w14:paraId="3975EB6A" w14:textId="77777777" w:rsidR="0054095D" w:rsidRPr="0054095D" w:rsidRDefault="0054095D" w:rsidP="0054095D">
            <w:pPr>
              <w:spacing w:after="0" w:line="256" w:lineRule="auto"/>
              <w:rPr>
                <w:rFonts w:ascii="Calibri" w:eastAsia="Calibri" w:hAnsi="Calibri" w:cs="Times New Roman"/>
                <w:sz w:val="20"/>
                <w:szCs w:val="20"/>
                <w:lang w:eastAsia="sk-SK"/>
              </w:rPr>
            </w:pPr>
          </w:p>
        </w:tc>
        <w:tc>
          <w:tcPr>
            <w:tcW w:w="1479" w:type="dxa"/>
            <w:tcBorders>
              <w:top w:val="nil"/>
              <w:left w:val="single" w:sz="8" w:space="0" w:color="auto"/>
              <w:bottom w:val="single" w:sz="8" w:space="0" w:color="auto"/>
              <w:right w:val="single" w:sz="4" w:space="0" w:color="auto"/>
            </w:tcBorders>
            <w:noWrap/>
            <w:vAlign w:val="bottom"/>
            <w:hideMark/>
          </w:tcPr>
          <w:p w14:paraId="7BD50CA8" w14:textId="77777777" w:rsidR="0054095D" w:rsidRPr="0054095D" w:rsidRDefault="0054095D" w:rsidP="0054095D">
            <w:pPr>
              <w:spacing w:after="60" w:line="240" w:lineRule="auto"/>
              <w:jc w:val="right"/>
              <w:rPr>
                <w:rFonts w:ascii="Calibri" w:eastAsia="Times New Roman" w:hAnsi="Calibri" w:cs="Calibri"/>
                <w:b/>
                <w:bCs/>
                <w:color w:val="000000"/>
                <w:lang w:eastAsia="en-GB"/>
              </w:rPr>
            </w:pPr>
            <w:r w:rsidRPr="0054095D">
              <w:rPr>
                <w:rFonts w:ascii="Calibri" w:eastAsia="Times New Roman" w:hAnsi="Calibri" w:cs="Calibri"/>
                <w:b/>
                <w:bCs/>
                <w:color w:val="000000"/>
                <w:lang w:eastAsia="en-GB"/>
              </w:rPr>
              <w:t>70</w:t>
            </w:r>
          </w:p>
        </w:tc>
        <w:tc>
          <w:tcPr>
            <w:tcW w:w="1276" w:type="dxa"/>
            <w:tcBorders>
              <w:top w:val="nil"/>
              <w:left w:val="nil"/>
              <w:bottom w:val="single" w:sz="8" w:space="0" w:color="auto"/>
              <w:right w:val="single" w:sz="8" w:space="0" w:color="auto"/>
            </w:tcBorders>
            <w:noWrap/>
            <w:vAlign w:val="bottom"/>
            <w:hideMark/>
          </w:tcPr>
          <w:p w14:paraId="3753905A" w14:textId="77777777" w:rsidR="0054095D" w:rsidRPr="0054095D" w:rsidRDefault="0054095D" w:rsidP="0054095D">
            <w:pPr>
              <w:spacing w:after="60" w:line="240" w:lineRule="auto"/>
              <w:jc w:val="center"/>
              <w:rPr>
                <w:rFonts w:ascii="Calibri" w:eastAsia="Times New Roman" w:hAnsi="Calibri" w:cs="Calibri"/>
                <w:b/>
                <w:bCs/>
                <w:color w:val="000000"/>
                <w:lang w:eastAsia="en-GB"/>
              </w:rPr>
            </w:pPr>
            <w:r w:rsidRPr="0054095D">
              <w:rPr>
                <w:rFonts w:ascii="Calibri" w:eastAsia="Times New Roman" w:hAnsi="Calibri" w:cs="Calibri"/>
                <w:b/>
                <w:bCs/>
                <w:color w:val="000000"/>
                <w:lang w:eastAsia="en-GB"/>
              </w:rPr>
              <w:t>denne</w:t>
            </w:r>
          </w:p>
        </w:tc>
      </w:tr>
      <w:tr w:rsidR="0054095D" w:rsidRPr="0054095D" w14:paraId="56742B2B" w14:textId="77777777" w:rsidTr="0054095D">
        <w:trPr>
          <w:trHeight w:val="297"/>
        </w:trPr>
        <w:tc>
          <w:tcPr>
            <w:tcW w:w="284" w:type="dxa"/>
            <w:noWrap/>
            <w:vAlign w:val="bottom"/>
          </w:tcPr>
          <w:p w14:paraId="6EA7A456" w14:textId="77777777" w:rsidR="0054095D" w:rsidRPr="0054095D" w:rsidRDefault="0054095D" w:rsidP="0054095D">
            <w:pPr>
              <w:spacing w:after="60" w:line="240" w:lineRule="auto"/>
              <w:jc w:val="right"/>
              <w:rPr>
                <w:rFonts w:ascii="Calibri" w:eastAsia="Times New Roman" w:hAnsi="Calibri" w:cs="Calibri"/>
                <w:color w:val="000000"/>
                <w:lang w:eastAsia="en-GB"/>
              </w:rPr>
            </w:pPr>
          </w:p>
        </w:tc>
        <w:tc>
          <w:tcPr>
            <w:tcW w:w="2551" w:type="dxa"/>
            <w:gridSpan w:val="2"/>
            <w:tcBorders>
              <w:top w:val="nil"/>
              <w:left w:val="single" w:sz="4" w:space="0" w:color="auto"/>
              <w:bottom w:val="single" w:sz="4" w:space="0" w:color="auto"/>
              <w:right w:val="single" w:sz="4" w:space="0" w:color="auto"/>
            </w:tcBorders>
            <w:noWrap/>
            <w:vAlign w:val="bottom"/>
            <w:hideMark/>
          </w:tcPr>
          <w:p w14:paraId="305860D1" w14:textId="77777777" w:rsidR="0054095D" w:rsidRPr="0054095D" w:rsidRDefault="0054095D" w:rsidP="0054095D">
            <w:pPr>
              <w:spacing w:after="60" w:line="240" w:lineRule="auto"/>
              <w:rPr>
                <w:rFonts w:ascii="Calibri" w:eastAsia="Times New Roman" w:hAnsi="Calibri" w:cs="Calibri"/>
                <w:b/>
                <w:color w:val="000000"/>
                <w:lang w:eastAsia="en-GB"/>
              </w:rPr>
            </w:pPr>
            <w:r w:rsidRPr="0054095D">
              <w:rPr>
                <w:rFonts w:ascii="Calibri" w:eastAsia="Times New Roman" w:hAnsi="Calibri" w:cs="Calibri"/>
                <w:b/>
                <w:color w:val="000000"/>
                <w:lang w:eastAsia="en-GB"/>
              </w:rPr>
              <w:t>Spolu: 6 827</w:t>
            </w:r>
          </w:p>
        </w:tc>
        <w:tc>
          <w:tcPr>
            <w:tcW w:w="236" w:type="dxa"/>
            <w:noWrap/>
            <w:vAlign w:val="bottom"/>
          </w:tcPr>
          <w:p w14:paraId="49870938" w14:textId="77777777" w:rsidR="0054095D" w:rsidRPr="0054095D" w:rsidRDefault="0054095D" w:rsidP="0054095D">
            <w:pPr>
              <w:spacing w:after="60" w:line="240" w:lineRule="auto"/>
              <w:jc w:val="center"/>
              <w:rPr>
                <w:rFonts w:ascii="Calibri" w:eastAsia="Times New Roman" w:hAnsi="Calibri" w:cs="Calibri"/>
                <w:color w:val="000000"/>
                <w:lang w:eastAsia="en-GB"/>
              </w:rPr>
            </w:pPr>
          </w:p>
        </w:tc>
        <w:tc>
          <w:tcPr>
            <w:tcW w:w="2585" w:type="dxa"/>
            <w:gridSpan w:val="2"/>
            <w:noWrap/>
            <w:vAlign w:val="bottom"/>
          </w:tcPr>
          <w:p w14:paraId="5C797445" w14:textId="77777777" w:rsidR="0054095D" w:rsidRPr="0054095D" w:rsidRDefault="0054095D" w:rsidP="0054095D">
            <w:pPr>
              <w:spacing w:after="60" w:line="240" w:lineRule="auto"/>
              <w:rPr>
                <w:rFonts w:ascii="Calibri" w:eastAsia="Times New Roman" w:hAnsi="Calibri" w:cs="Calibri"/>
                <w:color w:val="000000"/>
                <w:lang w:eastAsia="en-GB"/>
              </w:rPr>
            </w:pPr>
          </w:p>
        </w:tc>
        <w:tc>
          <w:tcPr>
            <w:tcW w:w="236" w:type="dxa"/>
            <w:noWrap/>
            <w:vAlign w:val="bottom"/>
          </w:tcPr>
          <w:p w14:paraId="3A6E6D7C" w14:textId="77777777" w:rsidR="0054095D" w:rsidRPr="0054095D" w:rsidRDefault="0054095D" w:rsidP="0054095D">
            <w:pPr>
              <w:spacing w:after="60" w:line="240" w:lineRule="auto"/>
              <w:rPr>
                <w:rFonts w:ascii="Calibri" w:eastAsia="Times New Roman" w:hAnsi="Calibri" w:cs="Calibri"/>
                <w:color w:val="000000"/>
                <w:lang w:eastAsia="en-GB"/>
              </w:rPr>
            </w:pPr>
          </w:p>
        </w:tc>
        <w:tc>
          <w:tcPr>
            <w:tcW w:w="2755" w:type="dxa"/>
            <w:gridSpan w:val="2"/>
            <w:tcBorders>
              <w:top w:val="nil"/>
              <w:left w:val="single" w:sz="8" w:space="0" w:color="auto"/>
              <w:bottom w:val="single" w:sz="8" w:space="0" w:color="auto"/>
              <w:right w:val="single" w:sz="8" w:space="0" w:color="auto"/>
            </w:tcBorders>
            <w:noWrap/>
            <w:vAlign w:val="bottom"/>
            <w:hideMark/>
          </w:tcPr>
          <w:p w14:paraId="396AEF89" w14:textId="77777777" w:rsidR="0054095D" w:rsidRPr="0054095D" w:rsidRDefault="0054095D" w:rsidP="0054095D">
            <w:pPr>
              <w:spacing w:after="60" w:line="240" w:lineRule="auto"/>
              <w:rPr>
                <w:rFonts w:ascii="Calibri" w:eastAsia="Times New Roman" w:hAnsi="Calibri" w:cs="Calibri"/>
                <w:b/>
                <w:bCs/>
                <w:color w:val="000000"/>
                <w:lang w:eastAsia="en-GB"/>
              </w:rPr>
            </w:pPr>
            <w:r w:rsidRPr="0054095D">
              <w:rPr>
                <w:rFonts w:ascii="Calibri" w:eastAsia="Times New Roman" w:hAnsi="Calibri" w:cs="Calibri"/>
                <w:b/>
                <w:bCs/>
                <w:color w:val="000000"/>
                <w:lang w:eastAsia="en-GB"/>
              </w:rPr>
              <w:t>Spolu: 26 473</w:t>
            </w:r>
          </w:p>
        </w:tc>
      </w:tr>
    </w:tbl>
    <w:p w14:paraId="41A8E6A4" w14:textId="77777777" w:rsidR="0054095D" w:rsidRPr="0054095D" w:rsidRDefault="0054095D" w:rsidP="0054095D">
      <w:pPr>
        <w:spacing w:after="60" w:line="276" w:lineRule="auto"/>
        <w:rPr>
          <w:rFonts w:ascii="Calibri" w:eastAsia="Calibri" w:hAnsi="Calibri" w:cs="Calibri"/>
          <w:i/>
        </w:rPr>
      </w:pPr>
      <w:r w:rsidRPr="0054095D">
        <w:rPr>
          <w:rFonts w:ascii="Calibri" w:eastAsia="Calibri" w:hAnsi="Calibri" w:cs="Calibri"/>
          <w:i/>
        </w:rPr>
        <w:t xml:space="preserve">* </w:t>
      </w:r>
      <w:r w:rsidRPr="0054095D">
        <w:rPr>
          <w:rFonts w:ascii="Calibri" w:eastAsia="Times New Roman" w:hAnsi="Calibri" w:cs="Calibri"/>
          <w:i/>
          <w:color w:val="000000"/>
          <w:lang w:eastAsia="en-GB"/>
        </w:rPr>
        <w:t>1 až 20 vyhl./deň</w:t>
      </w:r>
    </w:p>
    <w:p w14:paraId="07A4E923" w14:textId="77777777" w:rsidR="0054095D" w:rsidRPr="0054095D" w:rsidRDefault="0054095D" w:rsidP="0054095D">
      <w:pPr>
        <w:spacing w:after="60" w:line="276" w:lineRule="auto"/>
        <w:ind w:left="720"/>
        <w:contextualSpacing/>
        <w:rPr>
          <w:rFonts w:ascii="Calibri" w:eastAsia="Calibri" w:hAnsi="Calibri" w:cs="Calibri"/>
          <w:b/>
          <w:i/>
        </w:rPr>
      </w:pPr>
    </w:p>
    <w:p w14:paraId="5C90A919" w14:textId="77777777" w:rsidR="0054095D" w:rsidRPr="0054095D" w:rsidRDefault="0054095D" w:rsidP="0054095D">
      <w:pPr>
        <w:numPr>
          <w:ilvl w:val="0"/>
          <w:numId w:val="15"/>
        </w:numPr>
        <w:spacing w:after="60" w:line="276" w:lineRule="auto"/>
        <w:ind w:left="0" w:firstLine="0"/>
        <w:contextualSpacing/>
        <w:jc w:val="both"/>
        <w:rPr>
          <w:rFonts w:ascii="Times New Roman" w:eastAsia="Calibri" w:hAnsi="Times New Roman" w:cs="Times New Roman"/>
          <w:b/>
          <w:i/>
          <w:sz w:val="24"/>
          <w:szCs w:val="24"/>
        </w:rPr>
      </w:pPr>
      <w:r w:rsidRPr="0054095D">
        <w:rPr>
          <w:rFonts w:ascii="Times New Roman" w:eastAsia="Times New Roman" w:hAnsi="Times New Roman" w:cs="Times New Roman"/>
          <w:b/>
          <w:i/>
          <w:sz w:val="24"/>
          <w:szCs w:val="24"/>
          <w:lang w:eastAsia="en-GB"/>
        </w:rPr>
        <w:t xml:space="preserve">Oznamovanie opodstatnených obáv a iných relevantných informácií o možnosti rizika nesúladu príslušným orgánom a obchodníkom. </w:t>
      </w:r>
    </w:p>
    <w:p w14:paraId="34B40591"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Povinnosť hospodárskych subjektov oznamovať riziko nesúladu ich výrobkov s nariadením ak sa o ňom dozvedia po ich umiestnení na trhu EÚ.</w:t>
      </w:r>
    </w:p>
    <w:p w14:paraId="79464B36"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Počet dotknutých subjektov</w:t>
      </w:r>
      <w:r w:rsidRPr="0054095D">
        <w:rPr>
          <w:rFonts w:ascii="Times New Roman" w:eastAsia="Calibri" w:hAnsi="Times New Roman" w:cs="Times New Roman"/>
          <w:sz w:val="24"/>
          <w:szCs w:val="24"/>
        </w:rPr>
        <w:t xml:space="preserve">  - 336. Počet  je odvodený z údajov SLDI, ktorá v roku 2022 dostala 48 podnetov o možnom porušení nariadenia Európskeho parlamentu a Rady (EÚ) č. 995/2010 z 20. októbra 2010, ktorým sa ustanovujú povinnosti hospodárskych subjektov uvádzajúcich na trh drevo a výrobky z dreva (Ú. v. EÚ L 295, 12. 11. 2010) v platnom znení  (údaj z Výročnej správy SLDI za rok 2022, str. 45), ktoré sa týkajú komodity drevo. 48 podnetov x 7 komodít = 336 podnetov.</w:t>
      </w:r>
    </w:p>
    <w:p w14:paraId="18C05805" w14:textId="77777777" w:rsidR="0054095D" w:rsidRPr="0054095D" w:rsidRDefault="0054095D" w:rsidP="0054095D">
      <w:pPr>
        <w:spacing w:after="60" w:line="276" w:lineRule="auto"/>
        <w:jc w:val="both"/>
        <w:rPr>
          <w:rFonts w:ascii="Times New Roman" w:eastAsia="Calibri" w:hAnsi="Times New Roman" w:cs="Times New Roman"/>
          <w:b/>
          <w:sz w:val="24"/>
          <w:szCs w:val="24"/>
          <w:highlight w:val="yellow"/>
          <w:u w:val="single"/>
        </w:rPr>
      </w:pPr>
      <w:r w:rsidRPr="0054095D">
        <w:rPr>
          <w:rFonts w:ascii="Times New Roman" w:eastAsia="Calibri" w:hAnsi="Times New Roman" w:cs="Times New Roman"/>
          <w:b/>
          <w:i/>
          <w:iCs/>
          <w:sz w:val="24"/>
          <w:szCs w:val="24"/>
        </w:rPr>
        <w:t>Poskytnutie informácie, oznámenie, vyhlásenie</w:t>
      </w:r>
    </w:p>
    <w:p w14:paraId="25FD85F8"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Veľkosť povinnosti</w:t>
      </w:r>
      <w:r w:rsidRPr="0054095D">
        <w:rPr>
          <w:rFonts w:ascii="Times New Roman" w:eastAsia="Calibri" w:hAnsi="Times New Roman" w:cs="Times New Roman"/>
          <w:sz w:val="24"/>
          <w:szCs w:val="24"/>
        </w:rPr>
        <w:t xml:space="preserve"> – štandardná.  </w:t>
      </w:r>
    </w:p>
    <w:p w14:paraId="0A093FE2"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Elektronické splnenie</w:t>
      </w:r>
      <w:r w:rsidRPr="0054095D">
        <w:rPr>
          <w:rFonts w:ascii="Times New Roman" w:eastAsia="Calibri" w:hAnsi="Times New Roman" w:cs="Times New Roman"/>
          <w:sz w:val="24"/>
          <w:szCs w:val="24"/>
        </w:rPr>
        <w:t xml:space="preserve">  – možné. </w:t>
      </w:r>
    </w:p>
    <w:p w14:paraId="1FE46AD7"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Frekvencia plnenia povinnosti</w:t>
      </w:r>
      <w:r w:rsidRPr="0054095D">
        <w:rPr>
          <w:rFonts w:ascii="Times New Roman" w:eastAsia="Calibri" w:hAnsi="Times New Roman" w:cs="Times New Roman"/>
          <w:sz w:val="24"/>
          <w:szCs w:val="24"/>
        </w:rPr>
        <w:t xml:space="preserve"> –  nepravidelne. Nedá sa odhadnúť.</w:t>
      </w:r>
    </w:p>
    <w:p w14:paraId="18E37441" w14:textId="77777777" w:rsidR="0054095D" w:rsidRPr="0054095D" w:rsidRDefault="0054095D" w:rsidP="0054095D">
      <w:pPr>
        <w:spacing w:after="60" w:line="276" w:lineRule="auto"/>
        <w:rPr>
          <w:rFonts w:ascii="Calibri" w:eastAsia="Calibri" w:hAnsi="Calibri" w:cs="Calibri"/>
          <w:b/>
        </w:rPr>
      </w:pPr>
    </w:p>
    <w:p w14:paraId="68EF934A" w14:textId="77777777" w:rsidR="0054095D" w:rsidRPr="0054095D" w:rsidRDefault="0054095D" w:rsidP="0054095D">
      <w:pPr>
        <w:numPr>
          <w:ilvl w:val="0"/>
          <w:numId w:val="15"/>
        </w:numPr>
        <w:spacing w:after="60" w:line="276" w:lineRule="auto"/>
        <w:ind w:left="0" w:firstLine="0"/>
        <w:contextualSpacing/>
        <w:jc w:val="both"/>
        <w:rPr>
          <w:rFonts w:ascii="Times New Roman" w:eastAsia="Calibri" w:hAnsi="Times New Roman" w:cs="Times New Roman"/>
          <w:b/>
          <w:i/>
          <w:sz w:val="24"/>
          <w:szCs w:val="24"/>
        </w:rPr>
      </w:pPr>
      <w:r w:rsidRPr="0054095D">
        <w:rPr>
          <w:rFonts w:ascii="Times New Roman" w:eastAsia="Calibri" w:hAnsi="Times New Roman" w:cs="Times New Roman"/>
          <w:b/>
          <w:i/>
          <w:sz w:val="24"/>
          <w:szCs w:val="24"/>
        </w:rPr>
        <w:t xml:space="preserve">Pomoc príslušným orgánom pri výkone dozoru vrátane dokumentácie a prístupu do priestorov </w:t>
      </w:r>
      <w:r w:rsidRPr="0054095D">
        <w:rPr>
          <w:rFonts w:ascii="Times New Roman" w:eastAsia="Calibri" w:hAnsi="Times New Roman" w:cs="Times New Roman"/>
          <w:b/>
          <w:i/>
          <w:sz w:val="24"/>
          <w:szCs w:val="24"/>
        </w:rPr>
        <w:fldChar w:fldCharType="begin"/>
      </w:r>
      <w:r w:rsidRPr="0054095D">
        <w:rPr>
          <w:rFonts w:ascii="Times New Roman" w:eastAsia="Calibri" w:hAnsi="Times New Roman" w:cs="Times New Roman"/>
          <w:b/>
          <w:i/>
          <w:sz w:val="24"/>
          <w:szCs w:val="24"/>
        </w:rPr>
        <w:instrText xml:space="preserve"> LINK Excel.Sheet.12 "C:\\Users\\eva.hustakova\\Desktop\\pracovná skupina k odlesňovaniu\\Zákon proti globálnemu odlesňovaniu\\Doložka vplyvov\\bxOpWqA3 (1) – EUDR.xlsx" "Krok 1- Kalkulačka !R18:R20" \a \f 5 \h  \* MERGEFORMAT </w:instrText>
      </w:r>
      <w:r w:rsidRPr="0054095D">
        <w:rPr>
          <w:rFonts w:ascii="Times New Roman" w:eastAsia="Calibri" w:hAnsi="Times New Roman" w:cs="Times New Roman"/>
          <w:b/>
          <w:i/>
          <w:sz w:val="24"/>
          <w:szCs w:val="24"/>
        </w:rPr>
        <w:fldChar w:fldCharType="separate"/>
      </w:r>
    </w:p>
    <w:p w14:paraId="49F26821"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b/>
          <w:i/>
          <w:sz w:val="24"/>
          <w:szCs w:val="24"/>
        </w:rPr>
        <w:fldChar w:fldCharType="end"/>
      </w:r>
      <w:r w:rsidRPr="0054095D">
        <w:rPr>
          <w:rFonts w:ascii="Times New Roman" w:eastAsia="Calibri" w:hAnsi="Times New Roman" w:cs="Times New Roman"/>
          <w:sz w:val="24"/>
          <w:szCs w:val="24"/>
        </w:rPr>
        <w:t>Povinnosť hospodárskych subjektov poskytnúť súčinnosť príslušným orgánom pri výkone dozorov vrátane vstupu do priestorov a dokumentácie.</w:t>
      </w:r>
    </w:p>
    <w:p w14:paraId="7391A98E" w14:textId="77777777" w:rsidR="0054095D" w:rsidRPr="0054095D" w:rsidRDefault="0054095D" w:rsidP="0054095D">
      <w:pPr>
        <w:spacing w:after="60" w:line="276" w:lineRule="auto"/>
        <w:jc w:val="both"/>
        <w:rPr>
          <w:rFonts w:ascii="Times New Roman" w:eastAsia="Calibri" w:hAnsi="Times New Roman" w:cs="Times New Roman"/>
          <w:color w:val="FF0000"/>
          <w:sz w:val="24"/>
          <w:szCs w:val="24"/>
        </w:rPr>
      </w:pPr>
      <w:r w:rsidRPr="0054095D">
        <w:rPr>
          <w:rFonts w:ascii="Times New Roman" w:eastAsia="Calibri" w:hAnsi="Times New Roman" w:cs="Times New Roman"/>
          <w:sz w:val="24"/>
          <w:szCs w:val="24"/>
          <w:u w:val="single"/>
        </w:rPr>
        <w:t>Počet dotknutých subjektov</w:t>
      </w:r>
      <w:r w:rsidRPr="0054095D">
        <w:rPr>
          <w:rFonts w:ascii="Times New Roman" w:eastAsia="Calibri" w:hAnsi="Times New Roman" w:cs="Times New Roman"/>
          <w:sz w:val="24"/>
          <w:szCs w:val="24"/>
        </w:rPr>
        <w:t xml:space="preserve">  -  794</w:t>
      </w:r>
      <w:r w:rsidRPr="0054095D">
        <w:rPr>
          <w:rFonts w:ascii="Times New Roman" w:eastAsia="Calibri" w:hAnsi="Times New Roman" w:cs="Times New Roman"/>
          <w:b/>
          <w:sz w:val="24"/>
          <w:szCs w:val="24"/>
        </w:rPr>
        <w:t>.</w:t>
      </w:r>
      <w:r w:rsidRPr="0054095D">
        <w:rPr>
          <w:rFonts w:ascii="Times New Roman" w:eastAsia="Calibri" w:hAnsi="Times New Roman" w:cs="Times New Roman"/>
          <w:sz w:val="24"/>
          <w:szCs w:val="24"/>
        </w:rPr>
        <w:t xml:space="preserve"> Počet vychádza z povinnosti určenej nariadením. Ide o povinnosť príslušných orgánov vykonať dozor  u minimálne 3% hospodárskych subjektov (čl. 15 ods. 8 a čl. 29 ods. 2 nariadenia). Počet hospodárskych subjektov dotknutých nariadením je podľa bodu 2  - 26473 z čoho sú 3%  794 subjektov u ktorých je potrebné vykonať dozor teda aj minimálny počet dozorov.</w:t>
      </w:r>
    </w:p>
    <w:p w14:paraId="3622982F" w14:textId="77777777" w:rsidR="0054095D" w:rsidRPr="0054095D" w:rsidRDefault="0054095D" w:rsidP="0054095D">
      <w:pPr>
        <w:spacing w:after="60" w:line="276" w:lineRule="auto"/>
        <w:jc w:val="both"/>
        <w:rPr>
          <w:rFonts w:ascii="Times New Roman" w:eastAsia="Calibri" w:hAnsi="Times New Roman" w:cs="Times New Roman"/>
          <w:b/>
          <w:sz w:val="24"/>
          <w:szCs w:val="24"/>
          <w:highlight w:val="yellow"/>
          <w:u w:val="single"/>
        </w:rPr>
      </w:pPr>
      <w:r w:rsidRPr="0054095D">
        <w:rPr>
          <w:rFonts w:ascii="Times New Roman" w:eastAsia="Calibri" w:hAnsi="Times New Roman" w:cs="Times New Roman"/>
          <w:b/>
          <w:i/>
          <w:iCs/>
          <w:sz w:val="24"/>
          <w:szCs w:val="24"/>
        </w:rPr>
        <w:t>Poskytnutie súčinnosti</w:t>
      </w:r>
    </w:p>
    <w:p w14:paraId="6835169E"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Veľkosť povinnosti</w:t>
      </w:r>
      <w:r w:rsidRPr="0054095D">
        <w:rPr>
          <w:rFonts w:ascii="Times New Roman" w:eastAsia="Calibri" w:hAnsi="Times New Roman" w:cs="Times New Roman"/>
          <w:sz w:val="24"/>
          <w:szCs w:val="24"/>
        </w:rPr>
        <w:t xml:space="preserve"> – veľká. Zo skúseností SLDI pri implementácií nariadenia pre komoditu drevo ide priemerne o viac ako 2-dňové dozory. </w:t>
      </w:r>
    </w:p>
    <w:p w14:paraId="57B1998B"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lastRenderedPageBreak/>
        <w:t>Elektronické splnenie</w:t>
      </w:r>
      <w:r w:rsidRPr="0054095D">
        <w:rPr>
          <w:rFonts w:ascii="Times New Roman" w:eastAsia="Calibri" w:hAnsi="Times New Roman" w:cs="Times New Roman"/>
          <w:sz w:val="24"/>
          <w:szCs w:val="24"/>
        </w:rPr>
        <w:t xml:space="preserve">  – možné. V určitej fáze dozorov postačuje elektronické zaslanie preverovanej dokumentácie. </w:t>
      </w:r>
    </w:p>
    <w:p w14:paraId="535C43C9"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Frekvencia plnenia povinnosti</w:t>
      </w:r>
      <w:r w:rsidRPr="0054095D">
        <w:rPr>
          <w:rFonts w:ascii="Times New Roman" w:eastAsia="Calibri" w:hAnsi="Times New Roman" w:cs="Times New Roman"/>
          <w:sz w:val="24"/>
          <w:szCs w:val="24"/>
        </w:rPr>
        <w:t xml:space="preserve"> –  1 x ročne. Nepredpokladáme u jedného subjektu viac dozorov za rok. </w:t>
      </w:r>
    </w:p>
    <w:p w14:paraId="15A14B24" w14:textId="77777777" w:rsidR="0054095D" w:rsidRPr="0054095D" w:rsidRDefault="0054095D" w:rsidP="0054095D">
      <w:pPr>
        <w:spacing w:after="60" w:line="276" w:lineRule="auto"/>
        <w:rPr>
          <w:rFonts w:ascii="Calibri" w:eastAsia="Calibri" w:hAnsi="Calibri" w:cs="Calibri"/>
          <w:b/>
        </w:rPr>
      </w:pPr>
    </w:p>
    <w:p w14:paraId="67CC64BD" w14:textId="77777777" w:rsidR="0054095D" w:rsidRPr="0054095D" w:rsidRDefault="0054095D" w:rsidP="0054095D">
      <w:pPr>
        <w:numPr>
          <w:ilvl w:val="0"/>
          <w:numId w:val="15"/>
        </w:numPr>
        <w:spacing w:after="60" w:line="276" w:lineRule="auto"/>
        <w:ind w:left="0" w:firstLine="0"/>
        <w:contextualSpacing/>
        <w:rPr>
          <w:rFonts w:ascii="Times New Roman" w:eastAsia="Calibri" w:hAnsi="Times New Roman" w:cs="Times New Roman"/>
          <w:b/>
          <w:i/>
          <w:sz w:val="24"/>
          <w:szCs w:val="24"/>
        </w:rPr>
      </w:pPr>
      <w:r w:rsidRPr="0054095D">
        <w:rPr>
          <w:rFonts w:ascii="Times New Roman" w:eastAsia="Times New Roman" w:hAnsi="Times New Roman" w:cs="Times New Roman"/>
          <w:b/>
          <w:i/>
          <w:sz w:val="24"/>
          <w:szCs w:val="24"/>
          <w:lang w:eastAsia="en-GB"/>
        </w:rPr>
        <w:t>12. 13. 14. 15. 16. 17.   Oznamovanie informácii o náležitej starostlivosti a referenčného čísla nižšie v reťazci spracované podľa rozdielnej frekvencie plnenia povinností</w:t>
      </w:r>
    </w:p>
    <w:p w14:paraId="27419D80" w14:textId="77777777" w:rsidR="0054095D" w:rsidRPr="0054095D" w:rsidRDefault="0054095D" w:rsidP="0054095D">
      <w:pPr>
        <w:spacing w:after="60" w:line="276" w:lineRule="auto"/>
        <w:jc w:val="both"/>
        <w:rPr>
          <w:rFonts w:ascii="Times New Roman" w:eastAsia="Calibri" w:hAnsi="Times New Roman" w:cs="Times New Roman"/>
          <w:sz w:val="24"/>
          <w:szCs w:val="24"/>
          <w:u w:val="single"/>
        </w:rPr>
      </w:pPr>
      <w:r w:rsidRPr="0054095D">
        <w:rPr>
          <w:rFonts w:ascii="Times New Roman" w:eastAsia="Calibri" w:hAnsi="Times New Roman" w:cs="Times New Roman"/>
          <w:sz w:val="24"/>
          <w:szCs w:val="24"/>
        </w:rPr>
        <w:t>Povinnosť hospodárskych subjektov poskytnúť hospodárskym subjektom nižšie v spracovateľskom reťazci referenčné číslo vyhlásenia náležitej starostlivosti ku dodávke, ktorú im zaslali. Referenčné číslo vyhlásenia náležitej starostlivosti pridelí centrálny elektronický systém EÚ. Povinnosť je zameraná na  </w:t>
      </w:r>
      <w:proofErr w:type="spellStart"/>
      <w:r w:rsidRPr="0054095D">
        <w:rPr>
          <w:rFonts w:ascii="Times New Roman" w:eastAsia="Calibri" w:hAnsi="Times New Roman" w:cs="Times New Roman"/>
          <w:sz w:val="24"/>
          <w:szCs w:val="24"/>
        </w:rPr>
        <w:t>dosledovateľnosť</w:t>
      </w:r>
      <w:proofErr w:type="spellEnd"/>
      <w:r w:rsidRPr="0054095D">
        <w:rPr>
          <w:rFonts w:ascii="Times New Roman" w:eastAsia="Calibri" w:hAnsi="Times New Roman" w:cs="Times New Roman"/>
          <w:sz w:val="24"/>
          <w:szCs w:val="24"/>
        </w:rPr>
        <w:t xml:space="preserve"> výrobkov v rámci obchodného reťazca. V rámci tejto povinnosti subjekt oznamuje aj informácie potvrdzujúce, že jeho systém náležitej starostlivosti je v súlade s nariadením.</w:t>
      </w:r>
      <w:r w:rsidRPr="0054095D">
        <w:rPr>
          <w:rFonts w:ascii="Times New Roman" w:eastAsia="Calibri" w:hAnsi="Times New Roman" w:cs="Times New Roman"/>
          <w:sz w:val="24"/>
          <w:szCs w:val="24"/>
          <w:u w:val="single"/>
        </w:rPr>
        <w:t xml:space="preserve"> </w:t>
      </w:r>
    </w:p>
    <w:p w14:paraId="1B43EE20"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Počet dotknutých subjektov</w:t>
      </w:r>
      <w:r w:rsidRPr="0054095D">
        <w:rPr>
          <w:rFonts w:ascii="Times New Roman" w:eastAsia="Calibri" w:hAnsi="Times New Roman" w:cs="Times New Roman"/>
          <w:sz w:val="24"/>
          <w:szCs w:val="24"/>
        </w:rPr>
        <w:t xml:space="preserve">  -  </w:t>
      </w:r>
      <w:r w:rsidRPr="0054095D">
        <w:rPr>
          <w:rFonts w:ascii="Times New Roman" w:eastAsia="Calibri" w:hAnsi="Times New Roman" w:cs="Times New Roman"/>
          <w:b/>
          <w:sz w:val="24"/>
          <w:szCs w:val="24"/>
        </w:rPr>
        <w:t>26 473</w:t>
      </w:r>
      <w:r w:rsidRPr="0054095D">
        <w:rPr>
          <w:rFonts w:ascii="Times New Roman" w:eastAsia="Calibri" w:hAnsi="Times New Roman" w:cs="Times New Roman"/>
          <w:sz w:val="24"/>
          <w:szCs w:val="24"/>
        </w:rPr>
        <w:t>. Podľa prehľadu v bode 2.</w:t>
      </w:r>
    </w:p>
    <w:p w14:paraId="18130510" w14:textId="77777777" w:rsidR="0054095D" w:rsidRPr="0054095D" w:rsidRDefault="0054095D" w:rsidP="0054095D">
      <w:pPr>
        <w:spacing w:after="60" w:line="276" w:lineRule="auto"/>
        <w:jc w:val="both"/>
        <w:rPr>
          <w:rFonts w:ascii="Times New Roman" w:eastAsia="Calibri" w:hAnsi="Times New Roman" w:cs="Times New Roman"/>
          <w:sz w:val="24"/>
          <w:szCs w:val="24"/>
          <w:u w:val="single"/>
        </w:rPr>
      </w:pPr>
      <w:r w:rsidRPr="0054095D">
        <w:rPr>
          <w:rFonts w:ascii="Times New Roman" w:eastAsia="Calibri" w:hAnsi="Times New Roman" w:cs="Times New Roman"/>
          <w:b/>
          <w:i/>
          <w:iCs/>
          <w:sz w:val="24"/>
          <w:szCs w:val="24"/>
        </w:rPr>
        <w:t>Poskytnutie informácie, oznámenie, vyhlásenie</w:t>
      </w:r>
    </w:p>
    <w:p w14:paraId="2CB5FC92"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Veľkosť povinnosti</w:t>
      </w:r>
      <w:r w:rsidRPr="0054095D">
        <w:rPr>
          <w:rFonts w:ascii="Times New Roman" w:eastAsia="Calibri" w:hAnsi="Times New Roman" w:cs="Times New Roman"/>
          <w:sz w:val="24"/>
          <w:szCs w:val="24"/>
        </w:rPr>
        <w:t xml:space="preserve"> – malá.  Napríklad email  obchodníkovi alebo hospodárskemu subjektu nižšie v reťazci s uvedením referenčného čísla a  údajov z náležitej starostlivosti, ktoré potvrdia správnosť jej vykonania. Pri subjektoch, ktoré sprístupňujú DDS na dennej báze (podľa prehľadu v bode 2) sa počíta so 600 min. týždenne. </w:t>
      </w:r>
    </w:p>
    <w:p w14:paraId="5CA74AFF"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Elektronické splnenie</w:t>
      </w:r>
      <w:r w:rsidRPr="0054095D">
        <w:rPr>
          <w:rFonts w:ascii="Times New Roman" w:eastAsia="Calibri" w:hAnsi="Times New Roman" w:cs="Times New Roman"/>
          <w:sz w:val="24"/>
          <w:szCs w:val="24"/>
        </w:rPr>
        <w:t xml:space="preserve">  – možné. </w:t>
      </w:r>
    </w:p>
    <w:p w14:paraId="18F5104D"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Frekvencia plnenia povinnosti</w:t>
      </w:r>
      <w:r w:rsidRPr="0054095D">
        <w:rPr>
          <w:rFonts w:ascii="Times New Roman" w:eastAsia="Calibri" w:hAnsi="Times New Roman" w:cs="Times New Roman"/>
          <w:sz w:val="24"/>
          <w:szCs w:val="24"/>
        </w:rPr>
        <w:t xml:space="preserve"> –  rovnaká ako v bode 2 nakoľko sa oznamuje subjektom nižšie v spracovateľskom reťazci každé pridelené referenčné číslo vyhlásenia náležitej starostlivosti.</w:t>
      </w:r>
    </w:p>
    <w:p w14:paraId="0C7F1086" w14:textId="77777777" w:rsidR="0054095D" w:rsidRPr="0054095D" w:rsidRDefault="0054095D" w:rsidP="0054095D">
      <w:pPr>
        <w:spacing w:after="60" w:line="276" w:lineRule="auto"/>
        <w:jc w:val="both"/>
        <w:rPr>
          <w:rFonts w:ascii="Calibri" w:eastAsia="Calibri" w:hAnsi="Calibri" w:cs="Calibri"/>
          <w:b/>
        </w:rPr>
      </w:pPr>
    </w:p>
    <w:p w14:paraId="01A9A127" w14:textId="77777777" w:rsidR="0054095D" w:rsidRPr="0054095D" w:rsidRDefault="0054095D" w:rsidP="0054095D">
      <w:pPr>
        <w:numPr>
          <w:ilvl w:val="0"/>
          <w:numId w:val="17"/>
        </w:numPr>
        <w:spacing w:after="60" w:line="276" w:lineRule="auto"/>
        <w:ind w:left="0" w:firstLine="0"/>
        <w:contextualSpacing/>
        <w:jc w:val="both"/>
        <w:rPr>
          <w:rFonts w:ascii="Times New Roman" w:eastAsia="Calibri" w:hAnsi="Times New Roman" w:cs="Times New Roman"/>
          <w:b/>
          <w:i/>
          <w:sz w:val="24"/>
          <w:szCs w:val="24"/>
        </w:rPr>
      </w:pPr>
      <w:r w:rsidRPr="0054095D">
        <w:rPr>
          <w:rFonts w:ascii="Times New Roman" w:eastAsia="Times New Roman" w:hAnsi="Times New Roman" w:cs="Times New Roman"/>
          <w:b/>
          <w:i/>
          <w:sz w:val="24"/>
          <w:szCs w:val="24"/>
          <w:lang w:eastAsia="en-GB"/>
        </w:rPr>
        <w:t xml:space="preserve">Splnomocnení zástupcovia - splnomocnenie, v úradnom jazyku alebo v angličtine, na predloženie vyhlásenia náležitej starostlivosti </w:t>
      </w:r>
    </w:p>
    <w:p w14:paraId="6397F8AF"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Hospodársky subjekt má možnosť na sprístupnenie vyhlásenia náležitej starostlivosti (ktoré sa vykoná v centrálnom elektronickom systéme EÚ) splnomocniť zástupcu. Kópia splnomocnenia, ktorú na požiadanie príslušného orgánu predkladá splnomocnený zástupca musí byť v úradnom jazyku členského štátu alebo v angličtine. Nepredpokladáme, že splnomocnenie bude v inom jazyku ako v slovenčine alebo angličtine, preto neodhadujeme počet subjektov dotknutých nákladmi na preklad a ich výšku nákladov.</w:t>
      </w:r>
    </w:p>
    <w:p w14:paraId="582C2F29"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Počet dotknutých subjektov</w:t>
      </w:r>
      <w:r w:rsidRPr="0054095D">
        <w:rPr>
          <w:rFonts w:ascii="Times New Roman" w:eastAsia="Calibri" w:hAnsi="Times New Roman" w:cs="Times New Roman"/>
          <w:sz w:val="24"/>
          <w:szCs w:val="24"/>
        </w:rPr>
        <w:t xml:space="preserve">  -    2 647. K problematike nie sú žiadne skúsenosti. Odhadujeme, že záujem o splnomocnenie bude mať 10%  z počtu 26 473 hospodárskych subjektov povinných sprístupniť náležitú starostlivosť, ktoré sú uvedené v bode 2. </w:t>
      </w:r>
    </w:p>
    <w:p w14:paraId="321A182E" w14:textId="77777777" w:rsidR="0054095D" w:rsidRPr="0054095D" w:rsidRDefault="0054095D" w:rsidP="0054095D">
      <w:pPr>
        <w:spacing w:after="60" w:line="276" w:lineRule="auto"/>
        <w:jc w:val="both"/>
        <w:rPr>
          <w:rFonts w:ascii="Times New Roman" w:eastAsia="Calibri" w:hAnsi="Times New Roman" w:cs="Times New Roman"/>
          <w:sz w:val="24"/>
          <w:szCs w:val="24"/>
          <w:u w:val="single"/>
        </w:rPr>
      </w:pPr>
      <w:r w:rsidRPr="0054095D">
        <w:rPr>
          <w:rFonts w:ascii="Times New Roman" w:eastAsia="Calibri" w:hAnsi="Times New Roman" w:cs="Times New Roman"/>
          <w:b/>
          <w:i/>
          <w:iCs/>
          <w:sz w:val="24"/>
          <w:szCs w:val="24"/>
        </w:rPr>
        <w:t>Vypracovanie dokumentu, správy, potvrdenia, dokladu, zmluvy</w:t>
      </w:r>
    </w:p>
    <w:p w14:paraId="2E1E5FD9" w14:textId="77777777" w:rsidR="0054095D" w:rsidRPr="0054095D" w:rsidRDefault="0054095D" w:rsidP="0054095D">
      <w:pPr>
        <w:spacing w:after="60" w:line="276" w:lineRule="auto"/>
        <w:jc w:val="both"/>
        <w:rPr>
          <w:rFonts w:ascii="Times New Roman" w:eastAsia="Calibri" w:hAnsi="Times New Roman" w:cs="Times New Roman"/>
          <w:color w:val="FF0000"/>
          <w:sz w:val="24"/>
          <w:szCs w:val="24"/>
        </w:rPr>
      </w:pPr>
      <w:r w:rsidRPr="0054095D">
        <w:rPr>
          <w:rFonts w:ascii="Times New Roman" w:eastAsia="Calibri" w:hAnsi="Times New Roman" w:cs="Times New Roman"/>
          <w:sz w:val="24"/>
          <w:szCs w:val="24"/>
          <w:u w:val="single"/>
        </w:rPr>
        <w:t>Veľkosť povinnosti</w:t>
      </w:r>
      <w:r w:rsidRPr="0054095D">
        <w:rPr>
          <w:rFonts w:ascii="Times New Roman" w:eastAsia="Calibri" w:hAnsi="Times New Roman" w:cs="Times New Roman"/>
          <w:sz w:val="24"/>
          <w:szCs w:val="24"/>
        </w:rPr>
        <w:t xml:space="preserve"> – štandardná.  Pôjde o prípravu cca 1 stránkového dokumentu s podpismi dvoch zmluvných strán. </w:t>
      </w:r>
    </w:p>
    <w:p w14:paraId="5E4FD814"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Elektronické splnenie</w:t>
      </w:r>
      <w:r w:rsidRPr="0054095D">
        <w:rPr>
          <w:rFonts w:ascii="Times New Roman" w:eastAsia="Calibri" w:hAnsi="Times New Roman" w:cs="Times New Roman"/>
          <w:sz w:val="24"/>
          <w:szCs w:val="24"/>
        </w:rPr>
        <w:t xml:space="preserve">  – možné. </w:t>
      </w:r>
    </w:p>
    <w:p w14:paraId="382165B6"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Frekvencia plnenia povinnosti</w:t>
      </w:r>
      <w:r w:rsidRPr="0054095D">
        <w:rPr>
          <w:rFonts w:ascii="Times New Roman" w:eastAsia="Calibri" w:hAnsi="Times New Roman" w:cs="Times New Roman"/>
          <w:sz w:val="24"/>
          <w:szCs w:val="24"/>
        </w:rPr>
        <w:t xml:space="preserve"> –  </w:t>
      </w:r>
      <w:proofErr w:type="spellStart"/>
      <w:r w:rsidRPr="0054095D">
        <w:rPr>
          <w:rFonts w:ascii="Times New Roman" w:eastAsia="Calibri" w:hAnsi="Times New Roman" w:cs="Times New Roman"/>
          <w:sz w:val="24"/>
          <w:szCs w:val="24"/>
        </w:rPr>
        <w:t>jednorázovo</w:t>
      </w:r>
      <w:proofErr w:type="spellEnd"/>
      <w:r w:rsidRPr="0054095D">
        <w:rPr>
          <w:rFonts w:ascii="Times New Roman" w:eastAsia="Calibri" w:hAnsi="Times New Roman" w:cs="Times New Roman"/>
          <w:sz w:val="24"/>
          <w:szCs w:val="24"/>
        </w:rPr>
        <w:t>.  Splnomocnenie na zastupovanie konkrétneho hospodárskeho subjektu konkrétnym splnomocnencom sa vypracuje 1x.</w:t>
      </w:r>
    </w:p>
    <w:p w14:paraId="7447C6EA" w14:textId="77777777" w:rsidR="0054095D" w:rsidRPr="0054095D" w:rsidRDefault="0054095D" w:rsidP="0054095D">
      <w:pPr>
        <w:spacing w:after="60" w:line="276" w:lineRule="auto"/>
        <w:jc w:val="both"/>
        <w:rPr>
          <w:rFonts w:ascii="Calibri" w:eastAsia="Calibri" w:hAnsi="Calibri" w:cs="Calibri"/>
          <w:b/>
        </w:rPr>
      </w:pPr>
    </w:p>
    <w:p w14:paraId="00A6EA02" w14:textId="77777777" w:rsidR="0054095D" w:rsidRPr="0054095D" w:rsidRDefault="0054095D" w:rsidP="0054095D">
      <w:pPr>
        <w:numPr>
          <w:ilvl w:val="0"/>
          <w:numId w:val="17"/>
        </w:numPr>
        <w:spacing w:after="60" w:line="276" w:lineRule="auto"/>
        <w:ind w:left="0" w:firstLine="0"/>
        <w:contextualSpacing/>
        <w:jc w:val="both"/>
        <w:rPr>
          <w:rFonts w:ascii="Times New Roman" w:eastAsia="Calibri" w:hAnsi="Times New Roman" w:cs="Times New Roman"/>
          <w:b/>
          <w:i/>
          <w:sz w:val="24"/>
          <w:szCs w:val="24"/>
        </w:rPr>
      </w:pPr>
      <w:r w:rsidRPr="0054095D">
        <w:rPr>
          <w:rFonts w:ascii="Times New Roman" w:eastAsia="Times New Roman" w:hAnsi="Times New Roman" w:cs="Times New Roman"/>
          <w:b/>
          <w:i/>
          <w:sz w:val="24"/>
          <w:szCs w:val="24"/>
          <w:lang w:eastAsia="en-GB"/>
        </w:rPr>
        <w:lastRenderedPageBreak/>
        <w:t xml:space="preserve">Náležitá starostlivosť - zhromažďovanie informácií - opis výrobku, množstvo výrobku, krajina produkcie </w:t>
      </w:r>
    </w:p>
    <w:p w14:paraId="1E6C10E4"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Povinnosť hospodárskeho subjektu viesť aj systém náležitej starostlivosti. Ide o inú povinnosť ako sprístupňovanie vyhlásenia náležitej starostlivosti v centrálnom elektronickom systéme EÚ. Systém náležitej starostlivosti sa skladá z 3 krokov: 1. zhromažďovanie informácií o výrobkoch uvádzaných na trh EÚ, 2. vyhodnocovanie rizika nesúladu týchto výrobkov s nariadením na základe zhromaždených informácií a ak je potrebné 3. zmierňovanie zisteného rizika. Charakter týchto troch krokov systému náležitej starostlivosti podrobne určujú jednotlivé ustanovenia nariadenia v článku 9, 10, 11 a 12.</w:t>
      </w:r>
    </w:p>
    <w:p w14:paraId="32D0BD38"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 xml:space="preserve">Prvý krok – zhromažďovanie informácií identifikuje osem (a-h) informácií rôzneho charakteru, ktoré je hospodársky subjekt povinný zhromažďovať. Informácie o výrobku zamerané na </w:t>
      </w:r>
      <w:r w:rsidRPr="0054095D">
        <w:rPr>
          <w:rFonts w:ascii="Times New Roman" w:eastAsia="Calibri" w:hAnsi="Times New Roman" w:cs="Times New Roman"/>
          <w:b/>
          <w:sz w:val="24"/>
          <w:szCs w:val="24"/>
        </w:rPr>
        <w:t>opis výrobku</w:t>
      </w:r>
      <w:r w:rsidRPr="0054095D">
        <w:rPr>
          <w:rFonts w:ascii="Times New Roman" w:eastAsia="Calibri" w:hAnsi="Times New Roman" w:cs="Times New Roman"/>
          <w:sz w:val="24"/>
          <w:szCs w:val="24"/>
        </w:rPr>
        <w:t xml:space="preserve"> a určenie </w:t>
      </w:r>
      <w:r w:rsidRPr="0054095D">
        <w:rPr>
          <w:rFonts w:ascii="Times New Roman" w:eastAsia="Calibri" w:hAnsi="Times New Roman" w:cs="Times New Roman"/>
          <w:b/>
          <w:sz w:val="24"/>
          <w:szCs w:val="24"/>
        </w:rPr>
        <w:t>množstva výrobku</w:t>
      </w:r>
      <w:r w:rsidRPr="0054095D">
        <w:rPr>
          <w:rFonts w:ascii="Times New Roman" w:eastAsia="Calibri" w:hAnsi="Times New Roman" w:cs="Times New Roman"/>
          <w:sz w:val="24"/>
          <w:szCs w:val="24"/>
        </w:rPr>
        <w:t xml:space="preserve"> (čl. 9 ods. 1 a) b)) sa zisťujú súčasne, preto sú uvedené ako jedna povinnosť. </w:t>
      </w:r>
    </w:p>
    <w:p w14:paraId="0CF7C9C7"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Počet dotknutých subjektov</w:t>
      </w:r>
      <w:r w:rsidRPr="0054095D">
        <w:rPr>
          <w:rFonts w:ascii="Times New Roman" w:eastAsia="Calibri" w:hAnsi="Times New Roman" w:cs="Times New Roman"/>
          <w:sz w:val="24"/>
          <w:szCs w:val="24"/>
        </w:rPr>
        <w:t xml:space="preserve"> - 26 473 podľa prehľadu v bode 1  ide o domácich prvovýrobcov HD (14 005), dreva (4 016) a sóje  (1 625) a podľa prehľadu v bode 2 o dovozcov /vývozcov  (6 827).</w:t>
      </w:r>
    </w:p>
    <w:p w14:paraId="19048A82" w14:textId="77777777" w:rsidR="0054095D" w:rsidRPr="0054095D" w:rsidRDefault="0054095D" w:rsidP="0054095D">
      <w:pPr>
        <w:spacing w:after="60" w:line="276" w:lineRule="auto"/>
        <w:jc w:val="both"/>
        <w:rPr>
          <w:rFonts w:ascii="Times New Roman" w:eastAsia="Calibri" w:hAnsi="Times New Roman" w:cs="Times New Roman"/>
          <w:b/>
          <w:i/>
          <w:sz w:val="24"/>
          <w:szCs w:val="24"/>
        </w:rPr>
      </w:pPr>
      <w:r w:rsidRPr="0054095D">
        <w:rPr>
          <w:rFonts w:ascii="Times New Roman" w:eastAsia="Calibri" w:hAnsi="Times New Roman" w:cs="Times New Roman"/>
          <w:b/>
          <w:i/>
          <w:sz w:val="24"/>
          <w:szCs w:val="24"/>
        </w:rPr>
        <w:t>Evidencia a vedenie dokumentácie</w:t>
      </w:r>
    </w:p>
    <w:p w14:paraId="5E4269B0"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Veľkosť povinnosti</w:t>
      </w:r>
      <w:r w:rsidRPr="0054095D">
        <w:rPr>
          <w:rFonts w:ascii="Times New Roman" w:eastAsia="Calibri" w:hAnsi="Times New Roman" w:cs="Times New Roman"/>
          <w:sz w:val="24"/>
          <w:szCs w:val="24"/>
        </w:rPr>
        <w:t xml:space="preserve"> – malá.</w:t>
      </w:r>
    </w:p>
    <w:p w14:paraId="34DD7FEF"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u w:val="single"/>
        </w:rPr>
        <w:t>Elektronické splnenie</w:t>
      </w:r>
      <w:r w:rsidRPr="0054095D">
        <w:rPr>
          <w:rFonts w:ascii="Times New Roman" w:eastAsia="Calibri" w:hAnsi="Times New Roman" w:cs="Times New Roman"/>
          <w:sz w:val="24"/>
          <w:szCs w:val="24"/>
        </w:rPr>
        <w:t xml:space="preserve">  – možné.</w:t>
      </w:r>
    </w:p>
    <w:p w14:paraId="3081C0B4"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Frekvencia plnenia povinnosti</w:t>
      </w:r>
      <w:r w:rsidRPr="0054095D">
        <w:rPr>
          <w:rFonts w:ascii="Times New Roman" w:eastAsia="Calibri" w:hAnsi="Times New Roman" w:cs="Times New Roman"/>
          <w:sz w:val="24"/>
          <w:szCs w:val="24"/>
        </w:rPr>
        <w:t xml:space="preserve"> –  minimálne 1x ročne. Podľa čl. 12 ods. 2 nariadenia sa systém náležitej starostlivosti preskúma aspoň raz ročne. </w:t>
      </w:r>
    </w:p>
    <w:p w14:paraId="7CCA7ACD" w14:textId="77777777" w:rsidR="0054095D" w:rsidRPr="0054095D" w:rsidRDefault="0054095D" w:rsidP="0054095D">
      <w:pPr>
        <w:spacing w:after="60" w:line="276" w:lineRule="auto"/>
        <w:jc w:val="both"/>
        <w:rPr>
          <w:rFonts w:ascii="Calibri" w:eastAsia="Calibri" w:hAnsi="Calibri" w:cs="Calibri"/>
          <w:b/>
        </w:rPr>
      </w:pPr>
    </w:p>
    <w:p w14:paraId="7ED5FA43" w14:textId="77777777" w:rsidR="0054095D" w:rsidRPr="0054095D" w:rsidRDefault="0054095D" w:rsidP="0054095D">
      <w:pPr>
        <w:numPr>
          <w:ilvl w:val="0"/>
          <w:numId w:val="17"/>
        </w:numPr>
        <w:spacing w:after="60" w:line="276" w:lineRule="auto"/>
        <w:ind w:left="0" w:firstLine="0"/>
        <w:contextualSpacing/>
        <w:jc w:val="both"/>
        <w:rPr>
          <w:rFonts w:ascii="Times New Roman" w:eastAsia="Calibri" w:hAnsi="Times New Roman" w:cs="Times New Roman"/>
          <w:b/>
          <w:i/>
          <w:sz w:val="24"/>
          <w:szCs w:val="24"/>
        </w:rPr>
      </w:pPr>
      <w:r w:rsidRPr="0054095D">
        <w:rPr>
          <w:rFonts w:ascii="Times New Roman" w:eastAsia="Times New Roman" w:hAnsi="Times New Roman" w:cs="Times New Roman"/>
          <w:b/>
          <w:i/>
          <w:sz w:val="24"/>
          <w:szCs w:val="24"/>
          <w:lang w:eastAsia="en-GB"/>
        </w:rPr>
        <w:t xml:space="preserve">Náležitá starostlivosť - zhromažďovanie informácií - krajina pôvodu komodity, </w:t>
      </w:r>
      <w:proofErr w:type="spellStart"/>
      <w:r w:rsidRPr="0054095D">
        <w:rPr>
          <w:rFonts w:ascii="Times New Roman" w:eastAsia="Times New Roman" w:hAnsi="Times New Roman" w:cs="Times New Roman"/>
          <w:b/>
          <w:i/>
          <w:sz w:val="24"/>
          <w:szCs w:val="24"/>
          <w:lang w:eastAsia="en-GB"/>
        </w:rPr>
        <w:t>geolokalizácia</w:t>
      </w:r>
      <w:proofErr w:type="spellEnd"/>
      <w:r w:rsidRPr="0054095D">
        <w:rPr>
          <w:rFonts w:ascii="Times New Roman" w:eastAsia="Times New Roman" w:hAnsi="Times New Roman" w:cs="Times New Roman"/>
          <w:b/>
          <w:i/>
          <w:sz w:val="24"/>
          <w:szCs w:val="24"/>
          <w:lang w:eastAsia="en-GB"/>
        </w:rPr>
        <w:t xml:space="preserve"> plôch produkcie komodity a dátum produkcie, informácie o tom, že výrobky nespôsobujú odlesňovanie </w:t>
      </w:r>
    </w:p>
    <w:p w14:paraId="71EEDCD7"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 xml:space="preserve">Povinnosť hospodárskeho subjektu ako v bode 7. Informácie o výrobku,  zamerané na </w:t>
      </w:r>
      <w:r w:rsidRPr="0054095D">
        <w:rPr>
          <w:rFonts w:ascii="Times New Roman" w:eastAsia="Calibri" w:hAnsi="Times New Roman" w:cs="Times New Roman"/>
          <w:b/>
          <w:sz w:val="24"/>
          <w:szCs w:val="24"/>
        </w:rPr>
        <w:t>krajinu produkcie komodity</w:t>
      </w:r>
      <w:r w:rsidRPr="0054095D">
        <w:rPr>
          <w:rFonts w:ascii="Times New Roman" w:eastAsia="Calibri" w:hAnsi="Times New Roman" w:cs="Times New Roman"/>
          <w:sz w:val="24"/>
          <w:szCs w:val="24"/>
        </w:rPr>
        <w:t xml:space="preserve"> z ktorej bol výrobok vyrobený, </w:t>
      </w:r>
      <w:proofErr w:type="spellStart"/>
      <w:r w:rsidRPr="0054095D">
        <w:rPr>
          <w:rFonts w:ascii="Times New Roman" w:eastAsia="Calibri" w:hAnsi="Times New Roman" w:cs="Times New Roman"/>
          <w:b/>
          <w:sz w:val="24"/>
          <w:szCs w:val="24"/>
        </w:rPr>
        <w:t>geolokácie</w:t>
      </w:r>
      <w:proofErr w:type="spellEnd"/>
      <w:r w:rsidRPr="0054095D">
        <w:rPr>
          <w:rFonts w:ascii="Times New Roman" w:eastAsia="Calibri" w:hAnsi="Times New Roman" w:cs="Times New Roman"/>
          <w:b/>
          <w:sz w:val="24"/>
          <w:szCs w:val="24"/>
        </w:rPr>
        <w:t xml:space="preserve"> pozemku</w:t>
      </w:r>
      <w:r w:rsidRPr="0054095D">
        <w:rPr>
          <w:rFonts w:ascii="Times New Roman" w:eastAsia="Calibri" w:hAnsi="Times New Roman" w:cs="Times New Roman"/>
          <w:sz w:val="24"/>
          <w:szCs w:val="24"/>
        </w:rPr>
        <w:t xml:space="preserve"> komodity a informácie o tom, že </w:t>
      </w:r>
      <w:r w:rsidRPr="0054095D">
        <w:rPr>
          <w:rFonts w:ascii="Times New Roman" w:eastAsia="Calibri" w:hAnsi="Times New Roman" w:cs="Times New Roman"/>
          <w:b/>
          <w:sz w:val="24"/>
          <w:szCs w:val="24"/>
        </w:rPr>
        <w:t>výrobok nespôsobil odlesňovanie</w:t>
      </w:r>
      <w:r w:rsidRPr="0054095D">
        <w:rPr>
          <w:rFonts w:ascii="Times New Roman" w:eastAsia="Calibri" w:hAnsi="Times New Roman" w:cs="Times New Roman"/>
          <w:sz w:val="24"/>
          <w:szCs w:val="24"/>
        </w:rPr>
        <w:t xml:space="preserve"> (čl. 9 ods. 1 písm. c), d) a g) nariadenia) sa zisťujú súčasne, preto sú uvedené ako jedna povinnosť. </w:t>
      </w:r>
    </w:p>
    <w:p w14:paraId="739B11B9"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Počet dotknutých subjektov</w:t>
      </w:r>
      <w:r w:rsidRPr="0054095D">
        <w:rPr>
          <w:rFonts w:ascii="Times New Roman" w:eastAsia="Calibri" w:hAnsi="Times New Roman" w:cs="Times New Roman"/>
          <w:sz w:val="24"/>
          <w:szCs w:val="24"/>
        </w:rPr>
        <w:t xml:space="preserve"> - 26 473 - podľa prehľadu v bode 1  ide o domácich prvovýrobcov HD (14 005), dreva (4 016) a sóje  (1 625) a podľa prehľadu v bode 2 o dovozcov /vývozcov  (6 827).</w:t>
      </w:r>
    </w:p>
    <w:p w14:paraId="1F03DC85" w14:textId="77777777" w:rsidR="0054095D" w:rsidRPr="0054095D" w:rsidRDefault="0054095D" w:rsidP="0054095D">
      <w:pPr>
        <w:spacing w:after="60" w:line="276" w:lineRule="auto"/>
        <w:jc w:val="both"/>
        <w:rPr>
          <w:rFonts w:ascii="Times New Roman" w:eastAsia="Calibri" w:hAnsi="Times New Roman" w:cs="Times New Roman"/>
          <w:b/>
          <w:i/>
          <w:sz w:val="24"/>
          <w:szCs w:val="24"/>
        </w:rPr>
      </w:pPr>
      <w:r w:rsidRPr="0054095D">
        <w:rPr>
          <w:rFonts w:ascii="Times New Roman" w:eastAsia="Calibri" w:hAnsi="Times New Roman" w:cs="Times New Roman"/>
          <w:b/>
          <w:i/>
          <w:sz w:val="24"/>
          <w:szCs w:val="24"/>
        </w:rPr>
        <w:t>Evidencia a vedenie dokumentácie</w:t>
      </w:r>
    </w:p>
    <w:p w14:paraId="722FACF6"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Veľkosť povinnosti</w:t>
      </w:r>
      <w:r w:rsidRPr="0054095D">
        <w:rPr>
          <w:rFonts w:ascii="Times New Roman" w:eastAsia="Calibri" w:hAnsi="Times New Roman" w:cs="Times New Roman"/>
          <w:sz w:val="24"/>
          <w:szCs w:val="24"/>
        </w:rPr>
        <w:t xml:space="preserve"> – štandardná. Okrem </w:t>
      </w:r>
      <w:proofErr w:type="spellStart"/>
      <w:r w:rsidRPr="0054095D">
        <w:rPr>
          <w:rFonts w:ascii="Times New Roman" w:eastAsia="Calibri" w:hAnsi="Times New Roman" w:cs="Times New Roman"/>
          <w:sz w:val="24"/>
          <w:szCs w:val="24"/>
        </w:rPr>
        <w:t>geolokačných</w:t>
      </w:r>
      <w:proofErr w:type="spellEnd"/>
      <w:r w:rsidRPr="0054095D">
        <w:rPr>
          <w:rFonts w:ascii="Times New Roman" w:eastAsia="Calibri" w:hAnsi="Times New Roman" w:cs="Times New Roman"/>
          <w:sz w:val="24"/>
          <w:szCs w:val="24"/>
        </w:rPr>
        <w:t xml:space="preserve"> údajov pozemku produkcie komodity, ktoré sa uvádzajú aj vo vyhlásení náležitej starostlivosti, sa zisťuje a zapisuje dátum alebo časový rozsah produkcie komodity.</w:t>
      </w:r>
    </w:p>
    <w:p w14:paraId="2A0B409F"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u w:val="single"/>
        </w:rPr>
        <w:t>Elektronické splnenie</w:t>
      </w:r>
      <w:r w:rsidRPr="0054095D">
        <w:rPr>
          <w:rFonts w:ascii="Times New Roman" w:eastAsia="Calibri" w:hAnsi="Times New Roman" w:cs="Times New Roman"/>
          <w:sz w:val="24"/>
          <w:szCs w:val="24"/>
        </w:rPr>
        <w:t xml:space="preserve">  – možné.</w:t>
      </w:r>
    </w:p>
    <w:p w14:paraId="0CBAD2EE"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Frekvencia plnenia povinnosti</w:t>
      </w:r>
      <w:r w:rsidRPr="0054095D">
        <w:rPr>
          <w:rFonts w:ascii="Times New Roman" w:eastAsia="Calibri" w:hAnsi="Times New Roman" w:cs="Times New Roman"/>
          <w:sz w:val="24"/>
          <w:szCs w:val="24"/>
        </w:rPr>
        <w:t xml:space="preserve"> –  minimálne 1x ročne - podľa čl. 12 ods. 2 nariadenia sa systém náležitej starostlivosti preskúma aspoň raz ročne. </w:t>
      </w:r>
      <w:r w:rsidRPr="0054095D">
        <w:rPr>
          <w:rFonts w:ascii="Times New Roman" w:eastAsia="Calibri" w:hAnsi="Times New Roman" w:cs="Times New Roman"/>
          <w:b/>
          <w:sz w:val="24"/>
          <w:szCs w:val="24"/>
        </w:rPr>
        <w:fldChar w:fldCharType="begin"/>
      </w:r>
      <w:r w:rsidRPr="0054095D">
        <w:rPr>
          <w:rFonts w:ascii="Times New Roman" w:eastAsia="Calibri" w:hAnsi="Times New Roman" w:cs="Times New Roman"/>
          <w:b/>
          <w:sz w:val="24"/>
          <w:szCs w:val="24"/>
        </w:rPr>
        <w:instrText xml:space="preserve"> LINK Excel.Sheet.12 "C:\\Users\\eva.hustakova\\Desktop\\pracovná skupina k odlesňovaniu\\Zákon proti globálnemu odlesňovaniu\\Doložka vplyvov\\bxOpWqA3 (1) – EUDR.xlsx" "Krok 1- Kalkulačka !R33:R35" \a \f 5 \h  \* MERGEFORMAT </w:instrText>
      </w:r>
      <w:r w:rsidRPr="0054095D">
        <w:rPr>
          <w:rFonts w:ascii="Times New Roman" w:eastAsia="Calibri" w:hAnsi="Times New Roman" w:cs="Times New Roman"/>
          <w:b/>
          <w:sz w:val="24"/>
          <w:szCs w:val="24"/>
        </w:rPr>
        <w:fldChar w:fldCharType="separate"/>
      </w:r>
    </w:p>
    <w:p w14:paraId="763AACA7" w14:textId="77777777" w:rsidR="0054095D" w:rsidRPr="0054095D" w:rsidRDefault="0054095D" w:rsidP="0054095D">
      <w:pPr>
        <w:spacing w:after="60" w:line="276" w:lineRule="auto"/>
        <w:jc w:val="both"/>
        <w:rPr>
          <w:rFonts w:ascii="Calibri" w:eastAsia="Calibri" w:hAnsi="Calibri" w:cs="Calibri"/>
          <w:b/>
        </w:rPr>
      </w:pPr>
      <w:r w:rsidRPr="0054095D">
        <w:rPr>
          <w:rFonts w:ascii="Times New Roman" w:eastAsia="Calibri" w:hAnsi="Times New Roman" w:cs="Times New Roman"/>
          <w:b/>
          <w:sz w:val="24"/>
          <w:szCs w:val="24"/>
        </w:rPr>
        <w:fldChar w:fldCharType="end"/>
      </w:r>
    </w:p>
    <w:p w14:paraId="43FE8BB6" w14:textId="77777777" w:rsidR="0054095D" w:rsidRPr="0054095D" w:rsidRDefault="0054095D" w:rsidP="0054095D">
      <w:pPr>
        <w:numPr>
          <w:ilvl w:val="0"/>
          <w:numId w:val="17"/>
        </w:numPr>
        <w:spacing w:after="60" w:line="276" w:lineRule="auto"/>
        <w:ind w:left="0" w:firstLine="0"/>
        <w:contextualSpacing/>
        <w:jc w:val="both"/>
        <w:rPr>
          <w:rFonts w:ascii="Times New Roman" w:eastAsia="Calibri" w:hAnsi="Times New Roman" w:cs="Times New Roman"/>
          <w:b/>
          <w:i/>
          <w:sz w:val="24"/>
          <w:szCs w:val="24"/>
        </w:rPr>
      </w:pPr>
      <w:r w:rsidRPr="0054095D">
        <w:rPr>
          <w:rFonts w:ascii="Times New Roman" w:eastAsia="Times New Roman" w:hAnsi="Times New Roman" w:cs="Times New Roman"/>
          <w:b/>
          <w:i/>
          <w:sz w:val="24"/>
          <w:szCs w:val="24"/>
          <w:lang w:eastAsia="en-GB"/>
        </w:rPr>
        <w:lastRenderedPageBreak/>
        <w:t xml:space="preserve">Náležitá starostlivosť - zhromažďovanie informácií - identifikácia dodávateľa a odberateľa </w:t>
      </w:r>
    </w:p>
    <w:p w14:paraId="1742A780"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 xml:space="preserve">Povinnosť hospodárskeho subjektu ako v bode 7. Informácie o výrobku,  zamerané na identifikovanie subjektov </w:t>
      </w:r>
      <w:r w:rsidRPr="0054095D">
        <w:rPr>
          <w:rFonts w:ascii="Times New Roman" w:eastAsia="Calibri" w:hAnsi="Times New Roman" w:cs="Times New Roman"/>
          <w:b/>
          <w:sz w:val="24"/>
          <w:szCs w:val="24"/>
        </w:rPr>
        <w:t>od koho bol výrobok kúpený a komu bol predaný</w:t>
      </w:r>
      <w:r w:rsidRPr="0054095D">
        <w:rPr>
          <w:rFonts w:ascii="Times New Roman" w:eastAsia="Calibri" w:hAnsi="Times New Roman" w:cs="Times New Roman"/>
          <w:sz w:val="24"/>
          <w:szCs w:val="24"/>
        </w:rPr>
        <w:t xml:space="preserve">  (čl. 9 ods. 1 písm. e) a f) nariadenia) spolu súvisia, preto sú uvedené ako jedna povinnosť. </w:t>
      </w:r>
    </w:p>
    <w:p w14:paraId="73209FEE"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Počet dotknutých subjektov</w:t>
      </w:r>
      <w:r w:rsidRPr="0054095D">
        <w:rPr>
          <w:rFonts w:ascii="Times New Roman" w:eastAsia="Calibri" w:hAnsi="Times New Roman" w:cs="Times New Roman"/>
          <w:sz w:val="24"/>
          <w:szCs w:val="24"/>
        </w:rPr>
        <w:t xml:space="preserve">  -    26 473 - podľa prehľadu v bode 1  ide o domácich prvovýrobcov HD (14 005), dreva (4 016) a sóje  (1 625) a podľa prehľadu v bode 2 o dovozcov /vývozcov  (6 827).</w:t>
      </w:r>
    </w:p>
    <w:p w14:paraId="45A463C6" w14:textId="77777777" w:rsidR="0054095D" w:rsidRPr="0054095D" w:rsidRDefault="0054095D" w:rsidP="0054095D">
      <w:pPr>
        <w:spacing w:after="60" w:line="276" w:lineRule="auto"/>
        <w:jc w:val="both"/>
        <w:rPr>
          <w:rFonts w:ascii="Times New Roman" w:eastAsia="Calibri" w:hAnsi="Times New Roman" w:cs="Times New Roman"/>
          <w:b/>
          <w:i/>
          <w:sz w:val="24"/>
          <w:szCs w:val="24"/>
        </w:rPr>
      </w:pPr>
      <w:r w:rsidRPr="0054095D">
        <w:rPr>
          <w:rFonts w:ascii="Times New Roman" w:eastAsia="Calibri" w:hAnsi="Times New Roman" w:cs="Times New Roman"/>
          <w:b/>
          <w:i/>
          <w:sz w:val="24"/>
          <w:szCs w:val="24"/>
        </w:rPr>
        <w:t>Evidencia a vedenie dokumentácie</w:t>
      </w:r>
    </w:p>
    <w:p w14:paraId="4E947593"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Veľkosť povinnosti</w:t>
      </w:r>
      <w:r w:rsidRPr="0054095D">
        <w:rPr>
          <w:rFonts w:ascii="Times New Roman" w:eastAsia="Calibri" w:hAnsi="Times New Roman" w:cs="Times New Roman"/>
          <w:sz w:val="24"/>
          <w:szCs w:val="24"/>
        </w:rPr>
        <w:t xml:space="preserve"> – malá. </w:t>
      </w:r>
    </w:p>
    <w:p w14:paraId="306F6FA8"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u w:val="single"/>
        </w:rPr>
        <w:t>Elektronické splnenie</w:t>
      </w:r>
      <w:r w:rsidRPr="0054095D">
        <w:rPr>
          <w:rFonts w:ascii="Times New Roman" w:eastAsia="Calibri" w:hAnsi="Times New Roman" w:cs="Times New Roman"/>
          <w:sz w:val="24"/>
          <w:szCs w:val="24"/>
        </w:rPr>
        <w:t xml:space="preserve">  – možné.</w:t>
      </w:r>
    </w:p>
    <w:p w14:paraId="3E1B3F0C"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Frekvencia plnenia povinnosti</w:t>
      </w:r>
      <w:r w:rsidRPr="0054095D">
        <w:rPr>
          <w:rFonts w:ascii="Times New Roman" w:eastAsia="Calibri" w:hAnsi="Times New Roman" w:cs="Times New Roman"/>
          <w:sz w:val="24"/>
          <w:szCs w:val="24"/>
        </w:rPr>
        <w:t xml:space="preserve"> –  minimálne 1x ročne - podľa čl. 12 ods. 2 nariadenia sa systém náležitej starostlivosti preskúma aspoň raz ročne. </w:t>
      </w:r>
    </w:p>
    <w:p w14:paraId="364E7FFC" w14:textId="77777777" w:rsidR="0054095D" w:rsidRPr="0054095D" w:rsidRDefault="0054095D" w:rsidP="0054095D">
      <w:pPr>
        <w:spacing w:after="60" w:line="276" w:lineRule="auto"/>
        <w:ind w:left="709" w:hanging="283"/>
        <w:jc w:val="both"/>
        <w:rPr>
          <w:rFonts w:ascii="Times New Roman" w:eastAsia="Calibri" w:hAnsi="Times New Roman" w:cs="Times New Roman"/>
          <w:b/>
          <w:sz w:val="24"/>
          <w:szCs w:val="24"/>
        </w:rPr>
      </w:pPr>
    </w:p>
    <w:p w14:paraId="7C90AB1A" w14:textId="77777777" w:rsidR="0054095D" w:rsidRPr="0054095D" w:rsidRDefault="0054095D" w:rsidP="0054095D">
      <w:pPr>
        <w:numPr>
          <w:ilvl w:val="0"/>
          <w:numId w:val="17"/>
        </w:numPr>
        <w:spacing w:after="60" w:line="276" w:lineRule="auto"/>
        <w:ind w:left="0" w:firstLine="0"/>
        <w:contextualSpacing/>
        <w:jc w:val="both"/>
        <w:rPr>
          <w:rFonts w:ascii="Times New Roman" w:eastAsia="Calibri" w:hAnsi="Times New Roman" w:cs="Times New Roman"/>
          <w:b/>
          <w:i/>
          <w:sz w:val="24"/>
          <w:szCs w:val="24"/>
        </w:rPr>
      </w:pPr>
      <w:r w:rsidRPr="0054095D">
        <w:rPr>
          <w:rFonts w:ascii="Times New Roman" w:eastAsia="Calibri" w:hAnsi="Times New Roman" w:cs="Times New Roman"/>
          <w:b/>
          <w:i/>
          <w:sz w:val="24"/>
          <w:szCs w:val="24"/>
        </w:rPr>
        <w:t xml:space="preserve"> Náležitá starostlivosť - zhromažďovanie informácií - informácie, dokumenty, údaje o súlade s 11 oblasťami právnych predpisov krajiny produkcie komodity, z ktorej bol výrobok vyrobený </w:t>
      </w:r>
    </w:p>
    <w:p w14:paraId="55010C5D"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 xml:space="preserve">Povinnosť hospodárskeho subjektu ako v bode 7. Informácie o výrobku,  zamerané na získavanie informácií, dokumentov alebo údajov o súlade produkcie komodity s 11 oblasťami právnych predpisov krajiny  produkcie komodity  z ktorej bol výrobok vyrobený (čl. 9 ods. 1 písm. h) nariadenia). Podľa čl. 2 ods. 40 nariadenia ide o nasledovné oblasti práva: </w:t>
      </w:r>
      <w:r w:rsidRPr="0054095D">
        <w:rPr>
          <w:rFonts w:ascii="Times New Roman" w:eastAsia="Calibri" w:hAnsi="Times New Roman" w:cs="Times New Roman"/>
          <w:b/>
          <w:sz w:val="24"/>
          <w:szCs w:val="24"/>
        </w:rPr>
        <w:t>využívanie pozemkov, ochrana životného prostredia, pravidlá týkajúce sa lesov vrátane obhospodarovania lesov a ochrany biodiverzity,  ak priamo súvisia s ťažbou, práva tretích strán, pracovné práva, ľudské práva chránené podľa medzinárodného práva, zásada slobodného a predchádzajúceho a informovaného súhlasu (EPIC) ustanovenú v Deklarácii OSN o právach pôvodného obyvateľstva, daňovú, protikorupčnú, obchodnú a colnú.</w:t>
      </w:r>
      <w:r w:rsidRPr="0054095D">
        <w:rPr>
          <w:rFonts w:ascii="Times New Roman" w:eastAsia="Calibri" w:hAnsi="Times New Roman" w:cs="Times New Roman"/>
          <w:sz w:val="24"/>
          <w:szCs w:val="24"/>
        </w:rPr>
        <w:t xml:space="preserve"> </w:t>
      </w:r>
    </w:p>
    <w:p w14:paraId="244438CF"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Počet dotknutých subjektov</w:t>
      </w:r>
      <w:r w:rsidRPr="0054095D">
        <w:rPr>
          <w:rFonts w:ascii="Times New Roman" w:eastAsia="Calibri" w:hAnsi="Times New Roman" w:cs="Times New Roman"/>
          <w:sz w:val="24"/>
          <w:szCs w:val="24"/>
        </w:rPr>
        <w:t xml:space="preserve"> - 26 473 - podľa prehľadu v bode 1  ide o domácich prvovýrobcov HD (14 005), dreva (4 016) a sóje  (1 625) a podľa prehľadu v bode 2 o dovozcov /vývozcov  (6 827).</w:t>
      </w:r>
    </w:p>
    <w:p w14:paraId="68441BB0" w14:textId="77777777" w:rsidR="0054095D" w:rsidRPr="0054095D" w:rsidRDefault="0054095D" w:rsidP="0054095D">
      <w:pPr>
        <w:spacing w:after="60" w:line="276" w:lineRule="auto"/>
        <w:jc w:val="both"/>
        <w:rPr>
          <w:rFonts w:ascii="Times New Roman" w:eastAsia="Calibri" w:hAnsi="Times New Roman" w:cs="Times New Roman"/>
          <w:b/>
          <w:i/>
          <w:sz w:val="24"/>
          <w:szCs w:val="24"/>
        </w:rPr>
      </w:pPr>
      <w:r w:rsidRPr="0054095D">
        <w:rPr>
          <w:rFonts w:ascii="Times New Roman" w:eastAsia="Calibri" w:hAnsi="Times New Roman" w:cs="Times New Roman"/>
          <w:b/>
          <w:i/>
          <w:sz w:val="24"/>
          <w:szCs w:val="24"/>
        </w:rPr>
        <w:t>Evidencia a vedenie dokumentácie</w:t>
      </w:r>
    </w:p>
    <w:p w14:paraId="17E71B83"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Veľkosť povinnosti</w:t>
      </w:r>
      <w:r w:rsidRPr="0054095D">
        <w:rPr>
          <w:rFonts w:ascii="Times New Roman" w:eastAsia="Calibri" w:hAnsi="Times New Roman" w:cs="Times New Roman"/>
          <w:sz w:val="24"/>
          <w:szCs w:val="24"/>
        </w:rPr>
        <w:t xml:space="preserve"> – veľká  nakoľko podľa čl. 2 ods. 40 nariadenia ide o získavanie informácií, dokumentov alebo údajov o súlade produkcie komodity až z 11 oblastí práva.</w:t>
      </w:r>
    </w:p>
    <w:p w14:paraId="18172BA3"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u w:val="single"/>
        </w:rPr>
        <w:t>Elektronické splnenie</w:t>
      </w:r>
      <w:r w:rsidRPr="0054095D">
        <w:rPr>
          <w:rFonts w:ascii="Times New Roman" w:eastAsia="Calibri" w:hAnsi="Times New Roman" w:cs="Times New Roman"/>
          <w:sz w:val="24"/>
          <w:szCs w:val="24"/>
        </w:rPr>
        <w:t xml:space="preserve">  – možné.</w:t>
      </w:r>
    </w:p>
    <w:p w14:paraId="4BF1C4C9"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Frekvencia plnenia povinnosti</w:t>
      </w:r>
      <w:r w:rsidRPr="0054095D">
        <w:rPr>
          <w:rFonts w:ascii="Times New Roman" w:eastAsia="Calibri" w:hAnsi="Times New Roman" w:cs="Times New Roman"/>
          <w:sz w:val="24"/>
          <w:szCs w:val="24"/>
        </w:rPr>
        <w:t xml:space="preserve"> –  minimálne 1x ročne - podľa čl. 12 ods. 2 nariadenia sa systém náležitej starostlivosti preskúma aspoň raz ročne. </w:t>
      </w:r>
    </w:p>
    <w:p w14:paraId="1517322E" w14:textId="77777777" w:rsidR="0054095D" w:rsidRPr="0054095D" w:rsidRDefault="0054095D" w:rsidP="0054095D">
      <w:pPr>
        <w:spacing w:after="60" w:line="276" w:lineRule="auto"/>
        <w:jc w:val="both"/>
        <w:rPr>
          <w:rFonts w:ascii="Times New Roman" w:eastAsia="Calibri" w:hAnsi="Times New Roman" w:cs="Times New Roman"/>
          <w:sz w:val="24"/>
          <w:szCs w:val="24"/>
        </w:rPr>
      </w:pPr>
    </w:p>
    <w:p w14:paraId="35ECDC6A" w14:textId="77777777" w:rsidR="0054095D" w:rsidRPr="0054095D" w:rsidRDefault="0054095D" w:rsidP="0054095D">
      <w:pPr>
        <w:numPr>
          <w:ilvl w:val="0"/>
          <w:numId w:val="17"/>
        </w:numPr>
        <w:spacing w:after="60" w:line="276" w:lineRule="auto"/>
        <w:ind w:left="0" w:firstLine="0"/>
        <w:contextualSpacing/>
        <w:jc w:val="both"/>
        <w:rPr>
          <w:rFonts w:ascii="Times New Roman" w:eastAsia="Calibri" w:hAnsi="Times New Roman" w:cs="Times New Roman"/>
          <w:b/>
          <w:i/>
          <w:sz w:val="24"/>
          <w:szCs w:val="24"/>
        </w:rPr>
      </w:pPr>
      <w:r w:rsidRPr="0054095D">
        <w:rPr>
          <w:rFonts w:ascii="Times New Roman" w:eastAsia="Times New Roman" w:hAnsi="Times New Roman" w:cs="Times New Roman"/>
          <w:b/>
          <w:i/>
          <w:sz w:val="24"/>
          <w:szCs w:val="24"/>
          <w:lang w:eastAsia="en-GB"/>
        </w:rPr>
        <w:t xml:space="preserve">Posudzovanie rizika - priradenie rizika krajine produkcie komodity </w:t>
      </w:r>
    </w:p>
    <w:p w14:paraId="5AD08FD8"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 xml:space="preserve">Povinnosť hospodárskeho subjektu ako v bode 7. Posudzovanie rizika podľa kritéria: priradenie rizika príslušnej krajine produkcie komodity. </w:t>
      </w:r>
      <w:r w:rsidRPr="0054095D">
        <w:rPr>
          <w:rFonts w:ascii="Times New Roman" w:eastAsia="Calibri" w:hAnsi="Times New Roman" w:cs="Times New Roman"/>
          <w:b/>
          <w:sz w:val="24"/>
          <w:szCs w:val="24"/>
        </w:rPr>
        <w:t>Krajiny</w:t>
      </w:r>
      <w:r w:rsidRPr="0054095D">
        <w:rPr>
          <w:rFonts w:ascii="Times New Roman" w:eastAsia="Calibri" w:hAnsi="Times New Roman" w:cs="Times New Roman"/>
          <w:sz w:val="24"/>
          <w:szCs w:val="24"/>
        </w:rPr>
        <w:t xml:space="preserve"> alebo ich časti podľa rizika odlesňovania </w:t>
      </w:r>
      <w:r w:rsidRPr="0054095D">
        <w:rPr>
          <w:rFonts w:ascii="Times New Roman" w:eastAsia="Calibri" w:hAnsi="Times New Roman" w:cs="Times New Roman"/>
          <w:sz w:val="24"/>
          <w:szCs w:val="24"/>
        </w:rPr>
        <w:lastRenderedPageBreak/>
        <w:t xml:space="preserve">ako </w:t>
      </w:r>
      <w:r w:rsidRPr="0054095D">
        <w:rPr>
          <w:rFonts w:ascii="Times New Roman" w:eastAsia="Calibri" w:hAnsi="Times New Roman" w:cs="Times New Roman"/>
          <w:b/>
          <w:sz w:val="24"/>
          <w:szCs w:val="24"/>
        </w:rPr>
        <w:t>nízkorizikové, štandardné a vysokorizikové</w:t>
      </w:r>
      <w:r w:rsidRPr="0054095D">
        <w:rPr>
          <w:rFonts w:ascii="Times New Roman" w:eastAsia="Calibri" w:hAnsi="Times New Roman" w:cs="Times New Roman"/>
          <w:sz w:val="24"/>
          <w:szCs w:val="24"/>
        </w:rPr>
        <w:t xml:space="preserve"> určí Európska komisia vykonávacím predpisom (čl. 29 nariadenia). </w:t>
      </w:r>
    </w:p>
    <w:p w14:paraId="0E2B3A4C"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Počet dotknutých subjektov</w:t>
      </w:r>
      <w:r w:rsidRPr="0054095D">
        <w:rPr>
          <w:rFonts w:ascii="Times New Roman" w:eastAsia="Calibri" w:hAnsi="Times New Roman" w:cs="Times New Roman"/>
          <w:sz w:val="24"/>
          <w:szCs w:val="24"/>
        </w:rPr>
        <w:t xml:space="preserve">  -    26 473 - podľa prehľadu v bode 1  ide o domácich prvovýrobcov HD (14 005), dreva (4 016) a sóje  (1 625) a podľa prehľadu v bode 2 o dovozcov /vývozcov  (6 827).</w:t>
      </w:r>
    </w:p>
    <w:p w14:paraId="2B682D82" w14:textId="77777777" w:rsidR="0054095D" w:rsidRPr="0054095D" w:rsidRDefault="0054095D" w:rsidP="0054095D">
      <w:pPr>
        <w:spacing w:after="60" w:line="276" w:lineRule="auto"/>
        <w:jc w:val="both"/>
        <w:rPr>
          <w:rFonts w:ascii="Times New Roman" w:eastAsia="Calibri" w:hAnsi="Times New Roman" w:cs="Times New Roman"/>
          <w:b/>
          <w:i/>
          <w:sz w:val="24"/>
          <w:szCs w:val="24"/>
        </w:rPr>
      </w:pPr>
      <w:r w:rsidRPr="0054095D">
        <w:rPr>
          <w:rFonts w:ascii="Times New Roman" w:eastAsia="Calibri" w:hAnsi="Times New Roman" w:cs="Times New Roman"/>
          <w:b/>
          <w:i/>
          <w:sz w:val="24"/>
          <w:szCs w:val="24"/>
        </w:rPr>
        <w:t>Evidencia a vedenie dokumentácie</w:t>
      </w:r>
    </w:p>
    <w:p w14:paraId="56A69B08"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Veľkosť povinnosti</w:t>
      </w:r>
      <w:r w:rsidRPr="0054095D">
        <w:rPr>
          <w:rFonts w:ascii="Times New Roman" w:eastAsia="Calibri" w:hAnsi="Times New Roman" w:cs="Times New Roman"/>
          <w:sz w:val="24"/>
          <w:szCs w:val="24"/>
        </w:rPr>
        <w:t xml:space="preserve"> – malá – preverovanie vo vykonávacom predpise Európskej komisie.</w:t>
      </w:r>
    </w:p>
    <w:p w14:paraId="509674B2"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u w:val="single"/>
        </w:rPr>
        <w:t>Elektronické splnenie</w:t>
      </w:r>
      <w:r w:rsidRPr="0054095D">
        <w:rPr>
          <w:rFonts w:ascii="Times New Roman" w:eastAsia="Calibri" w:hAnsi="Times New Roman" w:cs="Times New Roman"/>
          <w:sz w:val="24"/>
          <w:szCs w:val="24"/>
        </w:rPr>
        <w:t xml:space="preserve">  – možné.</w:t>
      </w:r>
    </w:p>
    <w:p w14:paraId="3707B4FE"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Frekvencia plnenia povinnosti</w:t>
      </w:r>
      <w:r w:rsidRPr="0054095D">
        <w:rPr>
          <w:rFonts w:ascii="Times New Roman" w:eastAsia="Calibri" w:hAnsi="Times New Roman" w:cs="Times New Roman"/>
          <w:sz w:val="24"/>
          <w:szCs w:val="24"/>
        </w:rPr>
        <w:t xml:space="preserve"> –  minimálne 1x ročne - podľa čl. 10 ods. 4 nariadenia sa posúdenia rizika preskúmajú aspoň raz ročne.  </w:t>
      </w:r>
      <w:r w:rsidRPr="0054095D">
        <w:rPr>
          <w:rFonts w:ascii="Times New Roman" w:eastAsia="Calibri" w:hAnsi="Times New Roman" w:cs="Times New Roman"/>
          <w:b/>
          <w:sz w:val="24"/>
          <w:szCs w:val="24"/>
        </w:rPr>
        <w:fldChar w:fldCharType="begin"/>
      </w:r>
      <w:r w:rsidRPr="0054095D">
        <w:rPr>
          <w:rFonts w:ascii="Times New Roman" w:eastAsia="Calibri" w:hAnsi="Times New Roman" w:cs="Times New Roman"/>
          <w:b/>
          <w:sz w:val="24"/>
          <w:szCs w:val="24"/>
        </w:rPr>
        <w:instrText xml:space="preserve"> LINK Excel.Sheet.12 "C:\\Users\\eva.hustakova\\Desktop\\pracovná skupina k odlesňovaniu\\Zákon proti globálnemu odlesňovaniu\\Doložka vplyvov\\bxOpWqA3 (1) – EUDR.xlsx" "Krok 1- Kalkulačka !R39:R41" \a \f 5 \h  \* MERGEFORMAT </w:instrText>
      </w:r>
      <w:r w:rsidRPr="0054095D">
        <w:rPr>
          <w:rFonts w:ascii="Times New Roman" w:eastAsia="Calibri" w:hAnsi="Times New Roman" w:cs="Times New Roman"/>
          <w:b/>
          <w:sz w:val="24"/>
          <w:szCs w:val="24"/>
        </w:rPr>
        <w:fldChar w:fldCharType="separate"/>
      </w:r>
    </w:p>
    <w:p w14:paraId="3DB7566E"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fldChar w:fldCharType="end"/>
      </w:r>
    </w:p>
    <w:p w14:paraId="3D7B91DA" w14:textId="77777777" w:rsidR="0054095D" w:rsidRPr="0054095D" w:rsidRDefault="0054095D" w:rsidP="0054095D">
      <w:pPr>
        <w:numPr>
          <w:ilvl w:val="0"/>
          <w:numId w:val="17"/>
        </w:numPr>
        <w:spacing w:after="60" w:line="276" w:lineRule="auto"/>
        <w:ind w:left="0" w:firstLine="0"/>
        <w:contextualSpacing/>
        <w:jc w:val="both"/>
        <w:rPr>
          <w:rFonts w:ascii="Times New Roman" w:eastAsia="Calibri" w:hAnsi="Times New Roman" w:cs="Times New Roman"/>
          <w:b/>
          <w:i/>
          <w:sz w:val="24"/>
          <w:szCs w:val="24"/>
        </w:rPr>
      </w:pPr>
      <w:r w:rsidRPr="0054095D">
        <w:rPr>
          <w:rFonts w:ascii="Times New Roman" w:eastAsia="Times New Roman" w:hAnsi="Times New Roman" w:cs="Times New Roman"/>
          <w:b/>
          <w:i/>
          <w:sz w:val="24"/>
          <w:szCs w:val="24"/>
          <w:lang w:eastAsia="en-GB"/>
        </w:rPr>
        <w:t xml:space="preserve">Posudzovanie rizika - výskyt lesov v krajine produkcie komodity </w:t>
      </w:r>
    </w:p>
    <w:p w14:paraId="48973482"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 xml:space="preserve">Povinnosť hospodárskeho subjektu ako v bode 7. Posudzovanie rizika podľa kritéria: </w:t>
      </w:r>
      <w:r w:rsidRPr="0054095D">
        <w:rPr>
          <w:rFonts w:ascii="Times New Roman" w:eastAsia="Calibri" w:hAnsi="Times New Roman" w:cs="Times New Roman"/>
          <w:b/>
          <w:sz w:val="24"/>
          <w:szCs w:val="24"/>
        </w:rPr>
        <w:t>výskyt lesov v krajine produkcie</w:t>
      </w:r>
      <w:r w:rsidRPr="0054095D">
        <w:rPr>
          <w:rFonts w:ascii="Times New Roman" w:eastAsia="Calibri" w:hAnsi="Times New Roman" w:cs="Times New Roman"/>
          <w:sz w:val="24"/>
          <w:szCs w:val="24"/>
        </w:rPr>
        <w:t xml:space="preserve"> alebo jej časti. Vyhľadávanie a zaznamenanie výskytu lesov z verejne dostupných informácií napr. cez nástroj EK – </w:t>
      </w:r>
      <w:proofErr w:type="spellStart"/>
      <w:r w:rsidRPr="0054095D">
        <w:rPr>
          <w:rFonts w:ascii="Times New Roman" w:eastAsia="Calibri" w:hAnsi="Times New Roman" w:cs="Times New Roman"/>
          <w:sz w:val="24"/>
          <w:szCs w:val="24"/>
        </w:rPr>
        <w:t>Observatory</w:t>
      </w:r>
      <w:proofErr w:type="spellEnd"/>
      <w:r w:rsidRPr="0054095D">
        <w:rPr>
          <w:rFonts w:ascii="Times New Roman" w:eastAsia="Calibri" w:hAnsi="Times New Roman" w:cs="Times New Roman"/>
          <w:sz w:val="24"/>
          <w:szCs w:val="24"/>
        </w:rPr>
        <w:t xml:space="preserve">. Ide o  Stredisko EÚ pre monitorovanie odlesňovania a degradácie lesov, ktorého web. prehľady sú verejne dostupné. </w:t>
      </w:r>
    </w:p>
    <w:p w14:paraId="6BC630AC"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Počet dotknutých subjektov</w:t>
      </w:r>
      <w:r w:rsidRPr="0054095D">
        <w:rPr>
          <w:rFonts w:ascii="Times New Roman" w:eastAsia="Calibri" w:hAnsi="Times New Roman" w:cs="Times New Roman"/>
          <w:sz w:val="24"/>
          <w:szCs w:val="24"/>
        </w:rPr>
        <w:t xml:space="preserve">  -    26 473 - podľa prehľadu v bode 1  ide o domácich prvovýrobcov HD (14 005), dreva (4 016) a sóje  (1 625) a podľa prehľadu v bode 2 o dovozcov /vývozcov  (6 827).</w:t>
      </w:r>
    </w:p>
    <w:p w14:paraId="2D462155" w14:textId="77777777" w:rsidR="0054095D" w:rsidRPr="0054095D" w:rsidRDefault="0054095D" w:rsidP="0054095D">
      <w:pPr>
        <w:spacing w:after="60" w:line="276" w:lineRule="auto"/>
        <w:jc w:val="both"/>
        <w:rPr>
          <w:rFonts w:ascii="Times New Roman" w:eastAsia="Calibri" w:hAnsi="Times New Roman" w:cs="Times New Roman"/>
          <w:b/>
          <w:i/>
          <w:sz w:val="24"/>
          <w:szCs w:val="24"/>
        </w:rPr>
      </w:pPr>
      <w:r w:rsidRPr="0054095D">
        <w:rPr>
          <w:rFonts w:ascii="Times New Roman" w:eastAsia="Calibri" w:hAnsi="Times New Roman" w:cs="Times New Roman"/>
          <w:b/>
          <w:i/>
          <w:sz w:val="24"/>
          <w:szCs w:val="24"/>
        </w:rPr>
        <w:t>Evidencia a vedenie dokumentácie</w:t>
      </w:r>
    </w:p>
    <w:p w14:paraId="7679949D"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Veľkosť povinnosti</w:t>
      </w:r>
      <w:r w:rsidRPr="0054095D">
        <w:rPr>
          <w:rFonts w:ascii="Times New Roman" w:eastAsia="Calibri" w:hAnsi="Times New Roman" w:cs="Times New Roman"/>
          <w:sz w:val="24"/>
          <w:szCs w:val="24"/>
        </w:rPr>
        <w:t xml:space="preserve"> – malá – </w:t>
      </w:r>
      <w:proofErr w:type="spellStart"/>
      <w:r w:rsidRPr="0054095D">
        <w:rPr>
          <w:rFonts w:ascii="Times New Roman" w:eastAsia="Calibri" w:hAnsi="Times New Roman" w:cs="Times New Roman"/>
          <w:sz w:val="24"/>
          <w:szCs w:val="24"/>
        </w:rPr>
        <w:t>Observatory</w:t>
      </w:r>
      <w:proofErr w:type="spellEnd"/>
      <w:r w:rsidRPr="0054095D">
        <w:rPr>
          <w:rFonts w:ascii="Times New Roman" w:eastAsia="Calibri" w:hAnsi="Times New Roman" w:cs="Times New Roman"/>
          <w:sz w:val="24"/>
          <w:szCs w:val="24"/>
        </w:rPr>
        <w:t xml:space="preserve"> má vytvorený uľahčujúci nástroj posudzovania výskytu lesov špecificky pre nariadenie. </w:t>
      </w:r>
    </w:p>
    <w:p w14:paraId="314749F7"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u w:val="single"/>
        </w:rPr>
        <w:t>Elektronické splnenie</w:t>
      </w:r>
      <w:r w:rsidRPr="0054095D">
        <w:rPr>
          <w:rFonts w:ascii="Times New Roman" w:eastAsia="Calibri" w:hAnsi="Times New Roman" w:cs="Times New Roman"/>
          <w:sz w:val="24"/>
          <w:szCs w:val="24"/>
        </w:rPr>
        <w:t xml:space="preserve">  – možné.</w:t>
      </w:r>
    </w:p>
    <w:p w14:paraId="16ED572F"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Frekvencia plnenia povinnosti</w:t>
      </w:r>
      <w:r w:rsidRPr="0054095D">
        <w:rPr>
          <w:rFonts w:ascii="Times New Roman" w:eastAsia="Calibri" w:hAnsi="Times New Roman" w:cs="Times New Roman"/>
          <w:sz w:val="24"/>
          <w:szCs w:val="24"/>
        </w:rPr>
        <w:t xml:space="preserve"> –  minimálne 1x ročne - podľa čl. 10 ods. 4 nariadenia sa posúdenia rizika preskúmajú aspoň raz ročne. </w:t>
      </w:r>
    </w:p>
    <w:p w14:paraId="2A36605F" w14:textId="77777777" w:rsidR="0054095D" w:rsidRPr="0054095D" w:rsidRDefault="0054095D" w:rsidP="0054095D">
      <w:pPr>
        <w:spacing w:after="60" w:line="276" w:lineRule="auto"/>
        <w:ind w:left="720"/>
        <w:contextualSpacing/>
        <w:jc w:val="both"/>
        <w:rPr>
          <w:rFonts w:ascii="Times New Roman" w:eastAsia="Calibri" w:hAnsi="Times New Roman" w:cs="Times New Roman"/>
          <w:b/>
          <w:i/>
          <w:sz w:val="24"/>
          <w:szCs w:val="24"/>
        </w:rPr>
      </w:pPr>
    </w:p>
    <w:p w14:paraId="031BDC21" w14:textId="77777777" w:rsidR="0054095D" w:rsidRPr="0054095D" w:rsidRDefault="0054095D" w:rsidP="0054095D">
      <w:pPr>
        <w:numPr>
          <w:ilvl w:val="0"/>
          <w:numId w:val="17"/>
        </w:numPr>
        <w:spacing w:after="60" w:line="276" w:lineRule="auto"/>
        <w:ind w:left="0" w:firstLine="0"/>
        <w:contextualSpacing/>
        <w:jc w:val="both"/>
        <w:rPr>
          <w:rFonts w:ascii="Times New Roman" w:eastAsia="Calibri" w:hAnsi="Times New Roman" w:cs="Times New Roman"/>
          <w:b/>
          <w:i/>
          <w:sz w:val="24"/>
          <w:szCs w:val="24"/>
        </w:rPr>
      </w:pPr>
      <w:r w:rsidRPr="0054095D">
        <w:rPr>
          <w:rFonts w:ascii="Times New Roman" w:eastAsia="Times New Roman" w:hAnsi="Times New Roman" w:cs="Times New Roman"/>
          <w:b/>
          <w:i/>
          <w:sz w:val="24"/>
          <w:szCs w:val="24"/>
          <w:lang w:eastAsia="en-GB"/>
        </w:rPr>
        <w:t xml:space="preserve">Posudzovanie rizika - výskyt pôvodného obyvateľstva </w:t>
      </w:r>
    </w:p>
    <w:p w14:paraId="5ED899A1"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rPr>
        <w:t xml:space="preserve">Povinnosť hospodárskeho subjektu ako v bode 7. Posudzovanie rizika podľa kritéria: </w:t>
      </w:r>
      <w:r w:rsidRPr="0054095D">
        <w:rPr>
          <w:rFonts w:ascii="Times New Roman" w:eastAsia="Calibri" w:hAnsi="Times New Roman" w:cs="Times New Roman"/>
          <w:b/>
          <w:sz w:val="24"/>
          <w:szCs w:val="24"/>
        </w:rPr>
        <w:t xml:space="preserve">výskyt pôvodného obyvateľstva v krajine produkcie </w:t>
      </w:r>
      <w:r w:rsidRPr="0054095D">
        <w:rPr>
          <w:rFonts w:ascii="Times New Roman" w:eastAsia="Calibri" w:hAnsi="Times New Roman" w:cs="Times New Roman"/>
          <w:sz w:val="24"/>
          <w:szCs w:val="24"/>
        </w:rPr>
        <w:t xml:space="preserve">alebo jej častiach. Výskyt pôvodného obyvateľstva v krajine produkcie komodity a jej častiach je možné preveriť z verejne dostupných zdrojov napr. </w:t>
      </w:r>
      <w:proofErr w:type="spellStart"/>
      <w:r w:rsidRPr="0054095D">
        <w:rPr>
          <w:rFonts w:ascii="Times New Roman" w:eastAsia="Calibri" w:hAnsi="Times New Roman" w:cs="Times New Roman"/>
          <w:sz w:val="24"/>
          <w:szCs w:val="24"/>
        </w:rPr>
        <w:t>The</w:t>
      </w:r>
      <w:proofErr w:type="spellEnd"/>
      <w:r w:rsidRPr="0054095D">
        <w:rPr>
          <w:rFonts w:ascii="Times New Roman" w:eastAsia="Calibri" w:hAnsi="Times New Roman" w:cs="Times New Roman"/>
          <w:sz w:val="24"/>
          <w:szCs w:val="24"/>
        </w:rPr>
        <w:t xml:space="preserve"> </w:t>
      </w:r>
      <w:proofErr w:type="spellStart"/>
      <w:r w:rsidRPr="0054095D">
        <w:rPr>
          <w:rFonts w:ascii="Times New Roman" w:eastAsia="Calibri" w:hAnsi="Times New Roman" w:cs="Times New Roman"/>
          <w:sz w:val="24"/>
          <w:szCs w:val="24"/>
        </w:rPr>
        <w:t>Indigenous</w:t>
      </w:r>
      <w:proofErr w:type="spellEnd"/>
      <w:r w:rsidRPr="0054095D">
        <w:rPr>
          <w:rFonts w:ascii="Times New Roman" w:eastAsia="Calibri" w:hAnsi="Times New Roman" w:cs="Times New Roman"/>
          <w:sz w:val="24"/>
          <w:szCs w:val="24"/>
        </w:rPr>
        <w:t xml:space="preserve"> </w:t>
      </w:r>
      <w:proofErr w:type="spellStart"/>
      <w:r w:rsidRPr="0054095D">
        <w:rPr>
          <w:rFonts w:ascii="Times New Roman" w:eastAsia="Calibri" w:hAnsi="Times New Roman" w:cs="Times New Roman"/>
          <w:sz w:val="24"/>
          <w:szCs w:val="24"/>
        </w:rPr>
        <w:t>World</w:t>
      </w:r>
      <w:proofErr w:type="spellEnd"/>
      <w:r w:rsidRPr="0054095D">
        <w:rPr>
          <w:rFonts w:ascii="Times New Roman" w:eastAsia="Calibri" w:hAnsi="Times New Roman" w:cs="Times New Roman"/>
          <w:sz w:val="24"/>
          <w:szCs w:val="24"/>
        </w:rPr>
        <w:t xml:space="preserve"> 2022.</w:t>
      </w:r>
    </w:p>
    <w:p w14:paraId="368AA5CF"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Počet dotknutých subjektov</w:t>
      </w:r>
      <w:r w:rsidRPr="0054095D">
        <w:rPr>
          <w:rFonts w:ascii="Times New Roman" w:eastAsia="Calibri" w:hAnsi="Times New Roman" w:cs="Times New Roman"/>
          <w:sz w:val="24"/>
          <w:szCs w:val="24"/>
        </w:rPr>
        <w:t xml:space="preserve">  -    6 712 – dovozcovia podľa prehľadu v bode 1. V SK aj v iných členských štátoch EÚ sa pôvodné obyvateľstvo nerozlišuje.</w:t>
      </w:r>
    </w:p>
    <w:p w14:paraId="0007CB66" w14:textId="77777777" w:rsidR="0054095D" w:rsidRPr="0054095D" w:rsidRDefault="0054095D" w:rsidP="0054095D">
      <w:pPr>
        <w:spacing w:after="60" w:line="276" w:lineRule="auto"/>
        <w:jc w:val="both"/>
        <w:rPr>
          <w:rFonts w:ascii="Times New Roman" w:eastAsia="Calibri" w:hAnsi="Times New Roman" w:cs="Times New Roman"/>
          <w:b/>
          <w:i/>
          <w:sz w:val="24"/>
          <w:szCs w:val="24"/>
        </w:rPr>
      </w:pPr>
      <w:r w:rsidRPr="0054095D">
        <w:rPr>
          <w:rFonts w:ascii="Times New Roman" w:eastAsia="Calibri" w:hAnsi="Times New Roman" w:cs="Times New Roman"/>
          <w:b/>
          <w:i/>
          <w:sz w:val="24"/>
          <w:szCs w:val="24"/>
        </w:rPr>
        <w:t>Evidencia a vedenie dokumentácie</w:t>
      </w:r>
    </w:p>
    <w:p w14:paraId="4612A953"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Veľkosť povinnosti</w:t>
      </w:r>
      <w:r w:rsidRPr="0054095D">
        <w:rPr>
          <w:rFonts w:ascii="Times New Roman" w:eastAsia="Calibri" w:hAnsi="Times New Roman" w:cs="Times New Roman"/>
          <w:sz w:val="24"/>
          <w:szCs w:val="24"/>
        </w:rPr>
        <w:t xml:space="preserve"> – malá. </w:t>
      </w:r>
    </w:p>
    <w:p w14:paraId="54F6A181"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Elektronické splnenie</w:t>
      </w:r>
      <w:r w:rsidRPr="0054095D">
        <w:rPr>
          <w:rFonts w:ascii="Times New Roman" w:eastAsia="Calibri" w:hAnsi="Times New Roman" w:cs="Times New Roman"/>
          <w:sz w:val="24"/>
          <w:szCs w:val="24"/>
        </w:rPr>
        <w:t xml:space="preserve">  – možné.</w:t>
      </w:r>
    </w:p>
    <w:p w14:paraId="149EBCDD"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Frekvencia plnenia povinnosti</w:t>
      </w:r>
      <w:r w:rsidRPr="0054095D">
        <w:rPr>
          <w:rFonts w:ascii="Times New Roman" w:eastAsia="Calibri" w:hAnsi="Times New Roman" w:cs="Times New Roman"/>
          <w:sz w:val="24"/>
          <w:szCs w:val="24"/>
        </w:rPr>
        <w:t xml:space="preserve"> –  minimálne 1x ročne - podľa čl. 10 ods. 4 nariadenia sa posúdenia rizika preskúmajú aspoň raz ročne. </w:t>
      </w:r>
    </w:p>
    <w:p w14:paraId="28C02C73" w14:textId="238EFC79" w:rsidR="0054095D" w:rsidRDefault="0054095D" w:rsidP="0054095D">
      <w:pPr>
        <w:spacing w:after="60" w:line="256" w:lineRule="auto"/>
        <w:rPr>
          <w:rFonts w:ascii="Times New Roman" w:eastAsia="Calibri" w:hAnsi="Times New Roman" w:cs="Times New Roman"/>
          <w:sz w:val="24"/>
          <w:szCs w:val="24"/>
          <w:lang w:val="en-US"/>
        </w:rPr>
      </w:pPr>
    </w:p>
    <w:p w14:paraId="3F7862C8" w14:textId="77777777" w:rsidR="00ED062C" w:rsidRPr="0054095D" w:rsidRDefault="00ED062C" w:rsidP="0054095D">
      <w:pPr>
        <w:spacing w:after="60" w:line="256" w:lineRule="auto"/>
        <w:rPr>
          <w:rFonts w:ascii="Times New Roman" w:eastAsia="Calibri" w:hAnsi="Times New Roman" w:cs="Times New Roman"/>
          <w:sz w:val="24"/>
          <w:szCs w:val="24"/>
          <w:lang w:val="en-US"/>
        </w:rPr>
      </w:pPr>
    </w:p>
    <w:p w14:paraId="6F75FA29" w14:textId="77777777" w:rsidR="0054095D" w:rsidRPr="0054095D" w:rsidRDefault="0054095D" w:rsidP="0054095D">
      <w:pPr>
        <w:spacing w:after="60" w:line="256" w:lineRule="auto"/>
        <w:rPr>
          <w:rFonts w:ascii="Times New Roman" w:eastAsia="Calibri" w:hAnsi="Times New Roman" w:cs="Times New Roman"/>
          <w:b/>
          <w:sz w:val="24"/>
          <w:szCs w:val="24"/>
          <w:lang w:val="en-US"/>
        </w:rPr>
      </w:pPr>
      <w:r w:rsidRPr="0054095D">
        <w:rPr>
          <w:rFonts w:ascii="Times New Roman" w:eastAsia="Calibri" w:hAnsi="Times New Roman" w:cs="Times New Roman"/>
          <w:sz w:val="24"/>
          <w:szCs w:val="24"/>
          <w:lang w:val="en-US"/>
        </w:rPr>
        <w:lastRenderedPageBreak/>
        <w:t>The Indigenous World 2022</w:t>
      </w:r>
    </w:p>
    <w:p w14:paraId="1C0AF48D" w14:textId="77777777" w:rsidR="0054095D" w:rsidRPr="0054095D" w:rsidRDefault="00B902FE" w:rsidP="0054095D">
      <w:pPr>
        <w:spacing w:after="60" w:line="256" w:lineRule="auto"/>
        <w:rPr>
          <w:rFonts w:ascii="Times New Roman" w:eastAsia="Calibri" w:hAnsi="Times New Roman" w:cs="Times New Roman"/>
          <w:color w:val="0000FF"/>
          <w:sz w:val="24"/>
          <w:szCs w:val="24"/>
          <w:u w:val="single"/>
        </w:rPr>
      </w:pPr>
      <w:hyperlink r:id="rId13" w:history="1">
        <w:r w:rsidR="0054095D" w:rsidRPr="0054095D">
          <w:rPr>
            <w:rFonts w:ascii="Times New Roman" w:eastAsia="Calibri" w:hAnsi="Times New Roman" w:cs="Times New Roman"/>
            <w:color w:val="0000FF"/>
            <w:sz w:val="24"/>
            <w:szCs w:val="24"/>
            <w:u w:val="single"/>
          </w:rPr>
          <w:t>eyJ0eXAiOiJKV1QiLCJhbGciOiJIUzI1NiJ9.eyJzdWIiOiJpd2dpYS1ib29rLXRoZS1pbmRpZ2Vub3VzLXdvcmxkLTIwMjItZW5nIiwiaWF0IjoxNjUxMTM5NTg1LCJleHAiOjE2NTEyMjU5ODV9.jRnv3PeantfRZtJg4jph8xdshK5Mh25Z3hlcPs9As_U (iwgia.org)</w:t>
        </w:r>
      </w:hyperlink>
    </w:p>
    <w:p w14:paraId="6B549039" w14:textId="77777777" w:rsidR="0054095D" w:rsidRPr="0054095D" w:rsidRDefault="0054095D" w:rsidP="0054095D">
      <w:pPr>
        <w:spacing w:after="60" w:line="256" w:lineRule="auto"/>
        <w:rPr>
          <w:rFonts w:ascii="Calibri" w:eastAsia="Calibri" w:hAnsi="Calibri" w:cs="Calibri"/>
          <w:color w:val="0000FF"/>
          <w:u w:val="single"/>
        </w:rPr>
      </w:pPr>
    </w:p>
    <w:tbl>
      <w:tblPr>
        <w:tblStyle w:val="Mriekatabuky2"/>
        <w:tblW w:w="0" w:type="auto"/>
        <w:tblInd w:w="0" w:type="dxa"/>
        <w:tblLook w:val="04A0" w:firstRow="1" w:lastRow="0" w:firstColumn="1" w:lastColumn="0" w:noHBand="0" w:noVBand="1"/>
      </w:tblPr>
      <w:tblGrid>
        <w:gridCol w:w="3256"/>
        <w:gridCol w:w="5806"/>
      </w:tblGrid>
      <w:tr w:rsidR="0054095D" w:rsidRPr="0054095D" w14:paraId="7CEFD734" w14:textId="77777777" w:rsidTr="0054095D">
        <w:trPr>
          <w:trHeight w:val="7654"/>
        </w:trPr>
        <w:tc>
          <w:tcPr>
            <w:tcW w:w="3256" w:type="dxa"/>
            <w:tcBorders>
              <w:top w:val="single" w:sz="4" w:space="0" w:color="auto"/>
              <w:left w:val="single" w:sz="4" w:space="0" w:color="auto"/>
              <w:bottom w:val="single" w:sz="4" w:space="0" w:color="auto"/>
              <w:right w:val="single" w:sz="4" w:space="0" w:color="auto"/>
            </w:tcBorders>
          </w:tcPr>
          <w:p w14:paraId="262DD418" w14:textId="77777777" w:rsidR="0054095D" w:rsidRPr="0054095D" w:rsidRDefault="0054095D" w:rsidP="0054095D">
            <w:pPr>
              <w:spacing w:after="60"/>
              <w:rPr>
                <w:rFonts w:cs="Calibri"/>
                <w:b/>
                <w:bCs/>
                <w:sz w:val="16"/>
                <w:szCs w:val="16"/>
                <w:lang w:val="en-US"/>
              </w:rPr>
            </w:pPr>
            <w:r w:rsidRPr="0054095D">
              <w:rPr>
                <w:rFonts w:cs="Calibri"/>
                <w:b/>
                <w:bCs/>
                <w:sz w:val="16"/>
                <w:szCs w:val="16"/>
                <w:lang w:val="en-US"/>
              </w:rPr>
              <w:t>Africa</w:t>
            </w:r>
          </w:p>
          <w:p w14:paraId="472E5A16"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Algeria </w:t>
            </w:r>
          </w:p>
          <w:p w14:paraId="5842CEC4" w14:textId="77777777" w:rsidR="0054095D" w:rsidRPr="0054095D" w:rsidRDefault="0054095D" w:rsidP="0054095D">
            <w:pPr>
              <w:spacing w:after="60"/>
              <w:rPr>
                <w:rFonts w:cs="Calibri"/>
                <w:sz w:val="16"/>
                <w:szCs w:val="16"/>
                <w:lang w:val="en-US"/>
              </w:rPr>
            </w:pPr>
            <w:r w:rsidRPr="0054095D">
              <w:rPr>
                <w:rFonts w:cs="Calibri"/>
                <w:sz w:val="16"/>
                <w:szCs w:val="16"/>
                <w:lang w:val="en-US"/>
              </w:rPr>
              <w:t>Botswana</w:t>
            </w:r>
          </w:p>
          <w:p w14:paraId="160307B4" w14:textId="77777777" w:rsidR="0054095D" w:rsidRPr="0054095D" w:rsidRDefault="0054095D" w:rsidP="0054095D">
            <w:pPr>
              <w:spacing w:after="60"/>
              <w:rPr>
                <w:rFonts w:cs="Calibri"/>
                <w:sz w:val="16"/>
                <w:szCs w:val="16"/>
                <w:lang w:val="en-US"/>
              </w:rPr>
            </w:pPr>
            <w:r w:rsidRPr="0054095D">
              <w:rPr>
                <w:rFonts w:cs="Calibri"/>
                <w:sz w:val="16"/>
                <w:szCs w:val="16"/>
                <w:lang w:val="en-US"/>
              </w:rPr>
              <w:t>Burundi</w:t>
            </w:r>
          </w:p>
          <w:p w14:paraId="0D4B3758" w14:textId="77777777" w:rsidR="0054095D" w:rsidRPr="0054095D" w:rsidRDefault="0054095D" w:rsidP="0054095D">
            <w:pPr>
              <w:spacing w:after="60"/>
              <w:rPr>
                <w:rFonts w:cs="Calibri"/>
                <w:sz w:val="16"/>
                <w:szCs w:val="16"/>
                <w:lang w:val="en-US"/>
              </w:rPr>
            </w:pPr>
            <w:r w:rsidRPr="0054095D">
              <w:rPr>
                <w:rFonts w:cs="Calibri"/>
                <w:sz w:val="16"/>
                <w:szCs w:val="16"/>
                <w:lang w:val="en-US"/>
              </w:rPr>
              <w:t>Cameroon</w:t>
            </w:r>
          </w:p>
          <w:p w14:paraId="1996F23A" w14:textId="77777777" w:rsidR="0054095D" w:rsidRPr="0054095D" w:rsidRDefault="0054095D" w:rsidP="0054095D">
            <w:pPr>
              <w:spacing w:after="60"/>
              <w:rPr>
                <w:rFonts w:cs="Calibri"/>
                <w:sz w:val="16"/>
                <w:szCs w:val="16"/>
                <w:lang w:val="en-US"/>
              </w:rPr>
            </w:pPr>
            <w:r w:rsidRPr="0054095D">
              <w:rPr>
                <w:rFonts w:cs="Calibri"/>
                <w:sz w:val="16"/>
                <w:szCs w:val="16"/>
                <w:lang w:val="en-US"/>
              </w:rPr>
              <w:t>Democratic Republic of the Congo (DRC)</w:t>
            </w:r>
          </w:p>
          <w:p w14:paraId="4ED76AF1" w14:textId="77777777" w:rsidR="0054095D" w:rsidRPr="0054095D" w:rsidRDefault="0054095D" w:rsidP="0054095D">
            <w:pPr>
              <w:spacing w:after="60"/>
              <w:rPr>
                <w:rFonts w:cs="Calibri"/>
                <w:sz w:val="16"/>
                <w:szCs w:val="16"/>
                <w:lang w:val="en-US"/>
              </w:rPr>
            </w:pPr>
            <w:r w:rsidRPr="0054095D">
              <w:rPr>
                <w:rFonts w:cs="Calibri"/>
                <w:sz w:val="16"/>
                <w:szCs w:val="16"/>
                <w:lang w:val="en-US"/>
              </w:rPr>
              <w:t>Kenya</w:t>
            </w:r>
          </w:p>
          <w:p w14:paraId="392E9184" w14:textId="77777777" w:rsidR="0054095D" w:rsidRPr="0054095D" w:rsidRDefault="0054095D" w:rsidP="0054095D">
            <w:pPr>
              <w:spacing w:after="60"/>
              <w:rPr>
                <w:rFonts w:cs="Calibri"/>
                <w:sz w:val="16"/>
                <w:szCs w:val="16"/>
                <w:lang w:val="en-US"/>
              </w:rPr>
            </w:pPr>
            <w:r w:rsidRPr="0054095D">
              <w:rPr>
                <w:rFonts w:cs="Calibri"/>
                <w:sz w:val="16"/>
                <w:szCs w:val="16"/>
                <w:lang w:val="en-US"/>
              </w:rPr>
              <w:t>Libya</w:t>
            </w:r>
          </w:p>
          <w:p w14:paraId="4A91595B" w14:textId="77777777" w:rsidR="0054095D" w:rsidRPr="0054095D" w:rsidRDefault="0054095D" w:rsidP="0054095D">
            <w:pPr>
              <w:spacing w:after="60"/>
              <w:rPr>
                <w:rFonts w:cs="Calibri"/>
                <w:sz w:val="16"/>
                <w:szCs w:val="16"/>
                <w:lang w:val="en-US"/>
              </w:rPr>
            </w:pPr>
            <w:r w:rsidRPr="0054095D">
              <w:rPr>
                <w:rFonts w:cs="Calibri"/>
                <w:sz w:val="16"/>
                <w:szCs w:val="16"/>
                <w:lang w:val="en-US"/>
              </w:rPr>
              <w:t>Morocco</w:t>
            </w:r>
          </w:p>
          <w:p w14:paraId="451DE12F" w14:textId="77777777" w:rsidR="0054095D" w:rsidRPr="0054095D" w:rsidRDefault="0054095D" w:rsidP="0054095D">
            <w:pPr>
              <w:spacing w:after="60"/>
              <w:rPr>
                <w:rFonts w:cs="Calibri"/>
                <w:sz w:val="16"/>
                <w:szCs w:val="16"/>
                <w:lang w:val="en-US"/>
              </w:rPr>
            </w:pPr>
            <w:r w:rsidRPr="0054095D">
              <w:rPr>
                <w:rFonts w:cs="Calibri"/>
                <w:sz w:val="16"/>
                <w:szCs w:val="16"/>
                <w:lang w:val="en-US"/>
              </w:rPr>
              <w:t>Namibia</w:t>
            </w:r>
          </w:p>
          <w:p w14:paraId="26549BD9" w14:textId="77777777" w:rsidR="0054095D" w:rsidRPr="0054095D" w:rsidRDefault="0054095D" w:rsidP="0054095D">
            <w:pPr>
              <w:spacing w:after="60"/>
              <w:rPr>
                <w:rFonts w:cs="Calibri"/>
                <w:sz w:val="16"/>
                <w:szCs w:val="16"/>
                <w:lang w:val="en-US"/>
              </w:rPr>
            </w:pPr>
            <w:r w:rsidRPr="0054095D">
              <w:rPr>
                <w:rFonts w:cs="Calibri"/>
                <w:sz w:val="16"/>
                <w:szCs w:val="16"/>
                <w:lang w:val="en-US"/>
              </w:rPr>
              <w:t>Republic of the Congo</w:t>
            </w:r>
          </w:p>
          <w:p w14:paraId="16EB8A28"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South Africa </w:t>
            </w:r>
          </w:p>
          <w:p w14:paraId="651FEE74"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Tanzania                                                             </w:t>
            </w:r>
          </w:p>
          <w:p w14:paraId="150BD4C0"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Tunisia                                                               </w:t>
            </w:r>
          </w:p>
          <w:p w14:paraId="01ED7FDA"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Uganda                                                              </w:t>
            </w:r>
          </w:p>
          <w:p w14:paraId="0F4E8738"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Zimbabwe                                                           </w:t>
            </w:r>
          </w:p>
          <w:p w14:paraId="52A62B96" w14:textId="77777777" w:rsidR="0054095D" w:rsidRPr="0054095D" w:rsidRDefault="0054095D" w:rsidP="0054095D">
            <w:pPr>
              <w:spacing w:after="60"/>
              <w:rPr>
                <w:rFonts w:cs="Calibri"/>
                <w:b/>
                <w:bCs/>
                <w:sz w:val="16"/>
                <w:szCs w:val="16"/>
                <w:lang w:val="en-US"/>
              </w:rPr>
            </w:pPr>
            <w:r w:rsidRPr="0054095D">
              <w:rPr>
                <w:rFonts w:cs="Calibri"/>
                <w:b/>
                <w:bCs/>
                <w:sz w:val="16"/>
                <w:szCs w:val="16"/>
                <w:lang w:val="en-US"/>
              </w:rPr>
              <w:t>Asia</w:t>
            </w:r>
          </w:p>
          <w:p w14:paraId="4BE30BD5"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Bangladesh                                                           </w:t>
            </w:r>
          </w:p>
          <w:p w14:paraId="6049CB42"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Cambodia                                                            </w:t>
            </w:r>
          </w:p>
          <w:p w14:paraId="0A079DDD"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China                                                                </w:t>
            </w:r>
          </w:p>
          <w:p w14:paraId="613FD690"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India                                                                </w:t>
            </w:r>
          </w:p>
          <w:p w14:paraId="691743C0"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Japan                                                                </w:t>
            </w:r>
          </w:p>
          <w:p w14:paraId="3C8F1D1A"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Laos                                                                 </w:t>
            </w:r>
          </w:p>
          <w:p w14:paraId="595C4E0D"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Malaysia                                                             </w:t>
            </w:r>
          </w:p>
          <w:p w14:paraId="452B403C"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Myanmar                                                             </w:t>
            </w:r>
          </w:p>
          <w:p w14:paraId="274C0CC6"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Nepal                                                                </w:t>
            </w:r>
          </w:p>
          <w:p w14:paraId="2B92CCA4"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Philippines                                                           </w:t>
            </w:r>
          </w:p>
          <w:p w14:paraId="39C178B5"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Taiwan                                                              </w:t>
            </w:r>
          </w:p>
          <w:p w14:paraId="4E409C62"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Thailand                                                             </w:t>
            </w:r>
          </w:p>
          <w:p w14:paraId="1FBC3345"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Vietnam                                                             </w:t>
            </w:r>
          </w:p>
          <w:p w14:paraId="1207A57A"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West Papua                                                          </w:t>
            </w:r>
          </w:p>
          <w:p w14:paraId="4A63F0C4" w14:textId="77777777" w:rsidR="0054095D" w:rsidRPr="0054095D" w:rsidRDefault="0054095D" w:rsidP="0054095D">
            <w:pPr>
              <w:spacing w:after="60"/>
              <w:rPr>
                <w:rFonts w:cs="Calibri"/>
                <w:b/>
                <w:sz w:val="16"/>
                <w:szCs w:val="16"/>
                <w:lang w:val="en-US"/>
              </w:rPr>
            </w:pPr>
          </w:p>
        </w:tc>
        <w:tc>
          <w:tcPr>
            <w:tcW w:w="5806" w:type="dxa"/>
            <w:tcBorders>
              <w:top w:val="single" w:sz="4" w:space="0" w:color="auto"/>
              <w:left w:val="single" w:sz="4" w:space="0" w:color="auto"/>
              <w:bottom w:val="single" w:sz="4" w:space="0" w:color="auto"/>
              <w:right w:val="single" w:sz="4" w:space="0" w:color="auto"/>
            </w:tcBorders>
          </w:tcPr>
          <w:p w14:paraId="771878ED" w14:textId="77777777" w:rsidR="0054095D" w:rsidRPr="0054095D" w:rsidRDefault="0054095D" w:rsidP="0054095D">
            <w:pPr>
              <w:spacing w:after="60"/>
              <w:rPr>
                <w:rFonts w:cs="Calibri"/>
                <w:b/>
                <w:bCs/>
                <w:sz w:val="16"/>
                <w:szCs w:val="16"/>
                <w:lang w:val="en-US"/>
              </w:rPr>
            </w:pPr>
            <w:r w:rsidRPr="0054095D">
              <w:rPr>
                <w:rFonts w:cs="Calibri"/>
                <w:b/>
                <w:bCs/>
                <w:sz w:val="16"/>
                <w:szCs w:val="16"/>
                <w:lang w:val="en-US"/>
              </w:rPr>
              <w:t>Central and South America and the Caribbean</w:t>
            </w:r>
          </w:p>
          <w:p w14:paraId="00E40141"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Argentina                                                          </w:t>
            </w:r>
          </w:p>
          <w:p w14:paraId="4610D67B"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Bolivia                                                             </w:t>
            </w:r>
          </w:p>
          <w:p w14:paraId="0F010B8C"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Brazil                                                              </w:t>
            </w:r>
          </w:p>
          <w:p w14:paraId="3624B727"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Chile                                                               </w:t>
            </w:r>
          </w:p>
          <w:p w14:paraId="39931CF9"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Colombia                                                           </w:t>
            </w:r>
          </w:p>
          <w:p w14:paraId="5BCB5313"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Costa Rica                                                           </w:t>
            </w:r>
          </w:p>
          <w:p w14:paraId="223ED8D8"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Ecuador                                                             </w:t>
            </w:r>
          </w:p>
          <w:p w14:paraId="6011A13F"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Guatemala                                                           </w:t>
            </w:r>
          </w:p>
          <w:p w14:paraId="1F63D25E"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Guyana                                                             </w:t>
            </w:r>
          </w:p>
          <w:p w14:paraId="538A29E1"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Mexico                                                              </w:t>
            </w:r>
          </w:p>
          <w:p w14:paraId="76756C62"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Nicaragua                                                            </w:t>
            </w:r>
          </w:p>
          <w:p w14:paraId="11CBEF07"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Panama                                                              </w:t>
            </w:r>
          </w:p>
          <w:p w14:paraId="579DAA18"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Paraguay                                                             </w:t>
            </w:r>
          </w:p>
          <w:p w14:paraId="569350A8"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Peru                                                                 </w:t>
            </w:r>
          </w:p>
          <w:p w14:paraId="6C8A131F"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Rapa Nui (Easter Island)                                                 </w:t>
            </w:r>
          </w:p>
          <w:p w14:paraId="080C8127"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Suriname                                                            </w:t>
            </w:r>
          </w:p>
          <w:p w14:paraId="62C3766E"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Venezuela                                                            </w:t>
            </w:r>
          </w:p>
          <w:p w14:paraId="7FA33BD0" w14:textId="77777777" w:rsidR="0054095D" w:rsidRPr="0054095D" w:rsidRDefault="0054095D" w:rsidP="0054095D">
            <w:pPr>
              <w:spacing w:after="60"/>
              <w:rPr>
                <w:rFonts w:cs="Calibri"/>
                <w:b/>
                <w:bCs/>
                <w:sz w:val="16"/>
                <w:szCs w:val="16"/>
                <w:lang w:val="en-US"/>
              </w:rPr>
            </w:pPr>
            <w:r w:rsidRPr="0054095D">
              <w:rPr>
                <w:rFonts w:cs="Calibri"/>
                <w:b/>
                <w:bCs/>
                <w:sz w:val="16"/>
                <w:szCs w:val="16"/>
                <w:lang w:val="en-US"/>
              </w:rPr>
              <w:t>The Arctic</w:t>
            </w:r>
          </w:p>
          <w:p w14:paraId="343AA34F" w14:textId="77777777" w:rsidR="0054095D" w:rsidRPr="0054095D" w:rsidRDefault="0054095D" w:rsidP="0054095D">
            <w:pPr>
              <w:spacing w:after="60"/>
              <w:rPr>
                <w:rFonts w:cs="Calibri"/>
                <w:sz w:val="16"/>
                <w:szCs w:val="16"/>
                <w:lang w:val="en-US"/>
              </w:rPr>
            </w:pPr>
            <w:proofErr w:type="spellStart"/>
            <w:r w:rsidRPr="0054095D">
              <w:rPr>
                <w:rFonts w:cs="Calibri"/>
                <w:sz w:val="16"/>
                <w:szCs w:val="16"/>
                <w:lang w:val="en-US"/>
              </w:rPr>
              <w:t>Kalaallit</w:t>
            </w:r>
            <w:proofErr w:type="spellEnd"/>
            <w:r w:rsidRPr="0054095D">
              <w:rPr>
                <w:rFonts w:cs="Calibri"/>
                <w:sz w:val="16"/>
                <w:szCs w:val="16"/>
                <w:lang w:val="en-US"/>
              </w:rPr>
              <w:t xml:space="preserve"> </w:t>
            </w:r>
            <w:proofErr w:type="spellStart"/>
            <w:r w:rsidRPr="0054095D">
              <w:rPr>
                <w:rFonts w:cs="Calibri"/>
                <w:sz w:val="16"/>
                <w:szCs w:val="16"/>
                <w:lang w:val="en-US"/>
              </w:rPr>
              <w:t>Nunaat</w:t>
            </w:r>
            <w:proofErr w:type="spellEnd"/>
            <w:r w:rsidRPr="0054095D">
              <w:rPr>
                <w:rFonts w:cs="Calibri"/>
                <w:sz w:val="16"/>
                <w:szCs w:val="16"/>
                <w:lang w:val="en-US"/>
              </w:rPr>
              <w:t xml:space="preserve"> (Greenland)                                            </w:t>
            </w:r>
          </w:p>
          <w:p w14:paraId="4897D435" w14:textId="77777777" w:rsidR="0054095D" w:rsidRPr="0054095D" w:rsidRDefault="0054095D" w:rsidP="0054095D">
            <w:pPr>
              <w:spacing w:after="60"/>
              <w:rPr>
                <w:rFonts w:cs="Calibri"/>
                <w:sz w:val="16"/>
                <w:szCs w:val="16"/>
                <w:lang w:val="en-US"/>
              </w:rPr>
            </w:pPr>
            <w:proofErr w:type="spellStart"/>
            <w:r w:rsidRPr="0054095D">
              <w:rPr>
                <w:rFonts w:cs="Calibri"/>
                <w:sz w:val="16"/>
                <w:szCs w:val="16"/>
                <w:lang w:val="en-US"/>
              </w:rPr>
              <w:t>Sápmi</w:t>
            </w:r>
            <w:proofErr w:type="spellEnd"/>
            <w:r w:rsidRPr="0054095D">
              <w:rPr>
                <w:rFonts w:cs="Calibri"/>
                <w:sz w:val="16"/>
                <w:szCs w:val="16"/>
                <w:lang w:val="en-US"/>
              </w:rPr>
              <w:t xml:space="preserve">                                                               </w:t>
            </w:r>
          </w:p>
          <w:p w14:paraId="03B4CC2D" w14:textId="77777777" w:rsidR="0054095D" w:rsidRPr="0054095D" w:rsidRDefault="0054095D" w:rsidP="0054095D">
            <w:pPr>
              <w:spacing w:after="60"/>
              <w:rPr>
                <w:rFonts w:cs="Calibri"/>
                <w:b/>
                <w:bCs/>
                <w:sz w:val="16"/>
                <w:szCs w:val="16"/>
                <w:lang w:val="en-US"/>
              </w:rPr>
            </w:pPr>
            <w:r w:rsidRPr="0054095D">
              <w:rPr>
                <w:rFonts w:cs="Calibri"/>
                <w:b/>
                <w:bCs/>
                <w:sz w:val="16"/>
                <w:szCs w:val="16"/>
                <w:lang w:val="en-US"/>
              </w:rPr>
              <w:t xml:space="preserve">Central and Eastern Europe, Russian Federation, Central Asia and </w:t>
            </w:r>
          </w:p>
          <w:p w14:paraId="4A09826F" w14:textId="77777777" w:rsidR="0054095D" w:rsidRPr="0054095D" w:rsidRDefault="0054095D" w:rsidP="0054095D">
            <w:pPr>
              <w:spacing w:after="60"/>
              <w:rPr>
                <w:rFonts w:cs="Calibri"/>
                <w:b/>
                <w:bCs/>
                <w:sz w:val="16"/>
                <w:szCs w:val="16"/>
                <w:lang w:val="en-US"/>
              </w:rPr>
            </w:pPr>
            <w:r w:rsidRPr="0054095D">
              <w:rPr>
                <w:rFonts w:cs="Calibri"/>
                <w:b/>
                <w:bCs/>
                <w:sz w:val="16"/>
                <w:szCs w:val="16"/>
                <w:lang w:val="en-US"/>
              </w:rPr>
              <w:t>Transcaucasia</w:t>
            </w:r>
          </w:p>
          <w:p w14:paraId="69DDBCFB"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Israel                                                                </w:t>
            </w:r>
          </w:p>
          <w:p w14:paraId="7AA7CF28"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Palestine                                                             </w:t>
            </w:r>
          </w:p>
          <w:p w14:paraId="12C339E7"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Russia                                                               </w:t>
            </w:r>
          </w:p>
          <w:p w14:paraId="66911CDF" w14:textId="77777777" w:rsidR="0054095D" w:rsidRPr="0054095D" w:rsidRDefault="0054095D" w:rsidP="0054095D">
            <w:pPr>
              <w:spacing w:after="60"/>
              <w:rPr>
                <w:rFonts w:cs="Calibri"/>
                <w:b/>
                <w:bCs/>
                <w:sz w:val="16"/>
                <w:szCs w:val="16"/>
                <w:lang w:val="en-US"/>
              </w:rPr>
            </w:pPr>
            <w:r w:rsidRPr="0054095D">
              <w:rPr>
                <w:rFonts w:cs="Calibri"/>
                <w:b/>
                <w:bCs/>
                <w:sz w:val="16"/>
                <w:szCs w:val="16"/>
                <w:lang w:val="en-US"/>
              </w:rPr>
              <w:t>North America</w:t>
            </w:r>
          </w:p>
          <w:p w14:paraId="680D7B90"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Canada                                                              </w:t>
            </w:r>
          </w:p>
          <w:p w14:paraId="684A3A5F"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United States of America                                                </w:t>
            </w:r>
          </w:p>
          <w:p w14:paraId="02AE4068" w14:textId="77777777" w:rsidR="0054095D" w:rsidRPr="0054095D" w:rsidRDefault="0054095D" w:rsidP="0054095D">
            <w:pPr>
              <w:spacing w:after="60"/>
              <w:rPr>
                <w:rFonts w:cs="Calibri"/>
                <w:b/>
                <w:bCs/>
                <w:sz w:val="16"/>
                <w:szCs w:val="16"/>
                <w:lang w:val="en-US"/>
              </w:rPr>
            </w:pPr>
            <w:r w:rsidRPr="0054095D">
              <w:rPr>
                <w:rFonts w:cs="Calibri"/>
                <w:b/>
                <w:bCs/>
                <w:sz w:val="16"/>
                <w:szCs w:val="16"/>
                <w:lang w:val="en-US"/>
              </w:rPr>
              <w:t>The Pacific</w:t>
            </w:r>
          </w:p>
          <w:p w14:paraId="71E98CDA" w14:textId="77777777" w:rsidR="0054095D" w:rsidRPr="0054095D" w:rsidRDefault="0054095D" w:rsidP="0054095D">
            <w:pPr>
              <w:spacing w:after="60"/>
              <w:rPr>
                <w:rFonts w:cs="Calibri"/>
                <w:sz w:val="16"/>
                <w:szCs w:val="16"/>
                <w:lang w:val="en-US"/>
              </w:rPr>
            </w:pPr>
            <w:proofErr w:type="spellStart"/>
            <w:r w:rsidRPr="0054095D">
              <w:rPr>
                <w:rFonts w:cs="Calibri"/>
                <w:sz w:val="16"/>
                <w:szCs w:val="16"/>
                <w:lang w:val="en-US"/>
              </w:rPr>
              <w:t>Aotearoa</w:t>
            </w:r>
            <w:proofErr w:type="spellEnd"/>
            <w:r w:rsidRPr="0054095D">
              <w:rPr>
                <w:rFonts w:cs="Calibri"/>
                <w:sz w:val="16"/>
                <w:szCs w:val="16"/>
                <w:lang w:val="en-US"/>
              </w:rPr>
              <w:t xml:space="preserve"> (New Zealand)                                                 </w:t>
            </w:r>
          </w:p>
          <w:p w14:paraId="27CD7472"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Australia                                                             </w:t>
            </w:r>
          </w:p>
          <w:p w14:paraId="0FF8FD87"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French Polynesia                                                       </w:t>
            </w:r>
          </w:p>
          <w:p w14:paraId="5E22DBCA"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Hawai’i                                                               </w:t>
            </w:r>
          </w:p>
          <w:p w14:paraId="7A56B39D" w14:textId="77777777" w:rsidR="0054095D" w:rsidRPr="0054095D" w:rsidRDefault="0054095D" w:rsidP="0054095D">
            <w:pPr>
              <w:spacing w:after="60"/>
              <w:rPr>
                <w:rFonts w:cs="Calibri"/>
                <w:sz w:val="16"/>
                <w:szCs w:val="16"/>
                <w:lang w:val="en-US"/>
              </w:rPr>
            </w:pPr>
            <w:proofErr w:type="spellStart"/>
            <w:r w:rsidRPr="0054095D">
              <w:rPr>
                <w:rFonts w:cs="Calibri"/>
                <w:sz w:val="16"/>
                <w:szCs w:val="16"/>
                <w:lang w:val="en-US"/>
              </w:rPr>
              <w:t>Kanaky</w:t>
            </w:r>
            <w:proofErr w:type="spellEnd"/>
            <w:r w:rsidRPr="0054095D">
              <w:rPr>
                <w:rFonts w:cs="Calibri"/>
                <w:sz w:val="16"/>
                <w:szCs w:val="16"/>
                <w:lang w:val="en-US"/>
              </w:rPr>
              <w:t xml:space="preserve"> (New Caledonia)                                                </w:t>
            </w:r>
          </w:p>
          <w:p w14:paraId="6B358911"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Papua New Guinea                                                    </w:t>
            </w:r>
          </w:p>
          <w:p w14:paraId="7FD834E7" w14:textId="77777777" w:rsidR="0054095D" w:rsidRPr="0054095D" w:rsidRDefault="0054095D" w:rsidP="0054095D">
            <w:pPr>
              <w:spacing w:after="60"/>
              <w:rPr>
                <w:rFonts w:cs="Calibri"/>
                <w:sz w:val="16"/>
                <w:szCs w:val="16"/>
                <w:lang w:val="en-US"/>
              </w:rPr>
            </w:pPr>
            <w:r w:rsidRPr="0054095D">
              <w:rPr>
                <w:rFonts w:cs="Calibri"/>
                <w:sz w:val="16"/>
                <w:szCs w:val="16"/>
                <w:lang w:val="en-US"/>
              </w:rPr>
              <w:t xml:space="preserve">Samoa                                                               </w:t>
            </w:r>
          </w:p>
          <w:p w14:paraId="24727922" w14:textId="77777777" w:rsidR="0054095D" w:rsidRPr="0054095D" w:rsidRDefault="0054095D" w:rsidP="0054095D">
            <w:pPr>
              <w:spacing w:after="60"/>
              <w:rPr>
                <w:rFonts w:cs="Calibri"/>
                <w:b/>
                <w:sz w:val="16"/>
                <w:szCs w:val="16"/>
                <w:lang w:val="en-US"/>
              </w:rPr>
            </w:pPr>
            <w:r w:rsidRPr="0054095D">
              <w:rPr>
                <w:rFonts w:cs="Calibri"/>
                <w:b/>
                <w:sz w:val="16"/>
                <w:szCs w:val="16"/>
                <w:lang w:val="en-US"/>
              </w:rPr>
              <w:br w:type="page"/>
            </w:r>
          </w:p>
          <w:p w14:paraId="569DC087" w14:textId="77777777" w:rsidR="0054095D" w:rsidRPr="0054095D" w:rsidRDefault="0054095D" w:rsidP="0054095D">
            <w:pPr>
              <w:spacing w:after="60"/>
              <w:rPr>
                <w:rFonts w:cs="Calibri"/>
                <w:b/>
                <w:sz w:val="16"/>
                <w:szCs w:val="16"/>
                <w:lang w:val="en-US"/>
              </w:rPr>
            </w:pPr>
          </w:p>
        </w:tc>
      </w:tr>
    </w:tbl>
    <w:p w14:paraId="181FCFC4" w14:textId="77777777" w:rsidR="0054095D" w:rsidRPr="0054095D" w:rsidRDefault="0054095D" w:rsidP="0054095D">
      <w:pPr>
        <w:spacing w:before="480" w:after="60" w:line="276" w:lineRule="auto"/>
        <w:contextualSpacing/>
        <w:jc w:val="both"/>
        <w:rPr>
          <w:rFonts w:ascii="Times New Roman" w:eastAsia="Calibri" w:hAnsi="Times New Roman" w:cs="Times New Roman"/>
          <w:b/>
          <w:i/>
          <w:sz w:val="24"/>
          <w:szCs w:val="24"/>
        </w:rPr>
      </w:pPr>
    </w:p>
    <w:p w14:paraId="17725F02" w14:textId="77777777" w:rsidR="0054095D" w:rsidRPr="0054095D" w:rsidRDefault="0054095D" w:rsidP="0054095D">
      <w:pPr>
        <w:numPr>
          <w:ilvl w:val="0"/>
          <w:numId w:val="17"/>
        </w:numPr>
        <w:spacing w:before="480" w:after="60" w:line="276" w:lineRule="auto"/>
        <w:ind w:left="0" w:firstLine="0"/>
        <w:contextualSpacing/>
        <w:jc w:val="both"/>
        <w:rPr>
          <w:rFonts w:ascii="Times New Roman" w:eastAsia="Calibri" w:hAnsi="Times New Roman" w:cs="Times New Roman"/>
          <w:b/>
          <w:i/>
          <w:sz w:val="24"/>
          <w:szCs w:val="24"/>
        </w:rPr>
      </w:pPr>
      <w:r w:rsidRPr="0054095D">
        <w:rPr>
          <w:rFonts w:ascii="Times New Roman" w:eastAsia="Times New Roman" w:hAnsi="Times New Roman" w:cs="Times New Roman"/>
          <w:b/>
          <w:i/>
          <w:sz w:val="24"/>
          <w:szCs w:val="24"/>
          <w:lang w:eastAsia="en-GB"/>
        </w:rPr>
        <w:t xml:space="preserve">Posudzovanie rizika - konzultácie s pôvodným obyvateľstvom </w:t>
      </w:r>
    </w:p>
    <w:p w14:paraId="19B38A2C" w14:textId="77777777" w:rsidR="0054095D" w:rsidRPr="0054095D" w:rsidRDefault="0054095D" w:rsidP="0054095D">
      <w:pPr>
        <w:spacing w:after="60" w:line="276" w:lineRule="auto"/>
        <w:jc w:val="both"/>
        <w:rPr>
          <w:rFonts w:ascii="Times New Roman" w:eastAsia="Calibri" w:hAnsi="Times New Roman" w:cs="Times New Roman"/>
          <w:color w:val="FF0000"/>
          <w:sz w:val="24"/>
          <w:szCs w:val="24"/>
        </w:rPr>
      </w:pPr>
      <w:r w:rsidRPr="0054095D">
        <w:rPr>
          <w:rFonts w:ascii="Times New Roman" w:eastAsia="Calibri" w:hAnsi="Times New Roman" w:cs="Times New Roman"/>
          <w:sz w:val="24"/>
          <w:szCs w:val="24"/>
        </w:rPr>
        <w:t xml:space="preserve">Povinnosť hospodárskeho subjektu ako v bode 7. Posudzovanie rizika podľa kritéria: </w:t>
      </w:r>
      <w:r w:rsidRPr="0054095D">
        <w:rPr>
          <w:rFonts w:ascii="Times New Roman" w:eastAsia="Calibri" w:hAnsi="Times New Roman" w:cs="Times New Roman"/>
          <w:b/>
          <w:sz w:val="24"/>
          <w:szCs w:val="24"/>
        </w:rPr>
        <w:t>konzultácie</w:t>
      </w:r>
      <w:r w:rsidRPr="0054095D">
        <w:rPr>
          <w:rFonts w:ascii="Times New Roman" w:eastAsia="Calibri" w:hAnsi="Times New Roman" w:cs="Times New Roman"/>
          <w:sz w:val="24"/>
          <w:szCs w:val="24"/>
        </w:rPr>
        <w:t xml:space="preserve"> a spolupráca v dobrej viere </w:t>
      </w:r>
      <w:r w:rsidRPr="0054095D">
        <w:rPr>
          <w:rFonts w:ascii="Times New Roman" w:eastAsia="Calibri" w:hAnsi="Times New Roman" w:cs="Times New Roman"/>
          <w:b/>
          <w:sz w:val="24"/>
          <w:szCs w:val="24"/>
        </w:rPr>
        <w:t>s pôvodným obyvateľstvom</w:t>
      </w:r>
      <w:r w:rsidRPr="0054095D">
        <w:rPr>
          <w:rFonts w:ascii="Times New Roman" w:eastAsia="Calibri" w:hAnsi="Times New Roman" w:cs="Times New Roman"/>
          <w:sz w:val="24"/>
          <w:szCs w:val="24"/>
        </w:rPr>
        <w:t xml:space="preserve"> v krajine produkcie alebo jej častiach. Výskyt pôvodného obyvateľstva v krajine produkcie komodity a jej častiach je možné preveriť z verejne dostupných zdrojov napr. </w:t>
      </w:r>
      <w:proofErr w:type="spellStart"/>
      <w:r w:rsidRPr="0054095D">
        <w:rPr>
          <w:rFonts w:ascii="Times New Roman" w:eastAsia="Calibri" w:hAnsi="Times New Roman" w:cs="Times New Roman"/>
          <w:sz w:val="24"/>
          <w:szCs w:val="24"/>
        </w:rPr>
        <w:t>The</w:t>
      </w:r>
      <w:proofErr w:type="spellEnd"/>
      <w:r w:rsidRPr="0054095D">
        <w:rPr>
          <w:rFonts w:ascii="Times New Roman" w:eastAsia="Calibri" w:hAnsi="Times New Roman" w:cs="Times New Roman"/>
          <w:sz w:val="24"/>
          <w:szCs w:val="24"/>
        </w:rPr>
        <w:t xml:space="preserve"> </w:t>
      </w:r>
      <w:proofErr w:type="spellStart"/>
      <w:r w:rsidRPr="0054095D">
        <w:rPr>
          <w:rFonts w:ascii="Times New Roman" w:eastAsia="Calibri" w:hAnsi="Times New Roman" w:cs="Times New Roman"/>
          <w:sz w:val="24"/>
          <w:szCs w:val="24"/>
        </w:rPr>
        <w:t>Indigenous</w:t>
      </w:r>
      <w:proofErr w:type="spellEnd"/>
      <w:r w:rsidRPr="0054095D">
        <w:rPr>
          <w:rFonts w:ascii="Times New Roman" w:eastAsia="Calibri" w:hAnsi="Times New Roman" w:cs="Times New Roman"/>
          <w:sz w:val="24"/>
          <w:szCs w:val="24"/>
        </w:rPr>
        <w:t xml:space="preserve"> </w:t>
      </w:r>
      <w:proofErr w:type="spellStart"/>
      <w:r w:rsidRPr="0054095D">
        <w:rPr>
          <w:rFonts w:ascii="Times New Roman" w:eastAsia="Calibri" w:hAnsi="Times New Roman" w:cs="Times New Roman"/>
          <w:sz w:val="24"/>
          <w:szCs w:val="24"/>
        </w:rPr>
        <w:t>World</w:t>
      </w:r>
      <w:proofErr w:type="spellEnd"/>
      <w:r w:rsidRPr="0054095D">
        <w:rPr>
          <w:rFonts w:ascii="Times New Roman" w:eastAsia="Calibri" w:hAnsi="Times New Roman" w:cs="Times New Roman"/>
          <w:sz w:val="24"/>
          <w:szCs w:val="24"/>
        </w:rPr>
        <w:t xml:space="preserve"> 2022. Získanie informácie  o konzultáciách s pôvodným obyvateľstvom  je možné napríklad prostredníctvom </w:t>
      </w:r>
      <w:r w:rsidRPr="0054095D">
        <w:rPr>
          <w:rFonts w:ascii="Times New Roman" w:eastAsia="Calibri" w:hAnsi="Times New Roman" w:cs="Times New Roman"/>
          <w:sz w:val="24"/>
          <w:szCs w:val="24"/>
        </w:rPr>
        <w:lastRenderedPageBreak/>
        <w:t xml:space="preserve">subjektov, ktoré územie využívajú na produkciu príslušných komodít alebo  organizácií, ktoré obhajujú záujmy pôvodného obyvateľstva. </w:t>
      </w:r>
    </w:p>
    <w:p w14:paraId="17C8878A"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Počet dotknutých subjektov</w:t>
      </w:r>
      <w:r w:rsidRPr="0054095D">
        <w:rPr>
          <w:rFonts w:ascii="Times New Roman" w:eastAsia="Calibri" w:hAnsi="Times New Roman" w:cs="Times New Roman"/>
          <w:sz w:val="24"/>
          <w:szCs w:val="24"/>
        </w:rPr>
        <w:t xml:space="preserve">  -    6 712 – dovozcovia podľa prehľadu v bode 1. V SK aj v iných členských štátoch EÚ sa pôvodné obyvateľstvo nerozlišuje.</w:t>
      </w:r>
    </w:p>
    <w:p w14:paraId="03046C8A" w14:textId="77777777" w:rsidR="0054095D" w:rsidRPr="0054095D" w:rsidRDefault="0054095D" w:rsidP="0054095D">
      <w:pPr>
        <w:spacing w:after="60" w:line="276" w:lineRule="auto"/>
        <w:jc w:val="both"/>
        <w:rPr>
          <w:rFonts w:ascii="Times New Roman" w:eastAsia="Calibri" w:hAnsi="Times New Roman" w:cs="Times New Roman"/>
          <w:b/>
          <w:i/>
          <w:sz w:val="24"/>
          <w:szCs w:val="24"/>
        </w:rPr>
      </w:pPr>
      <w:r w:rsidRPr="0054095D">
        <w:rPr>
          <w:rFonts w:ascii="Times New Roman" w:eastAsia="Calibri" w:hAnsi="Times New Roman" w:cs="Times New Roman"/>
          <w:b/>
          <w:i/>
          <w:sz w:val="24"/>
          <w:szCs w:val="24"/>
        </w:rPr>
        <w:t>Evidencia a vedenie dokumentácie</w:t>
      </w:r>
    </w:p>
    <w:p w14:paraId="5BC48E79"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Veľkosť povinnosti</w:t>
      </w:r>
      <w:r w:rsidRPr="0054095D">
        <w:rPr>
          <w:rFonts w:ascii="Times New Roman" w:eastAsia="Calibri" w:hAnsi="Times New Roman" w:cs="Times New Roman"/>
          <w:sz w:val="24"/>
          <w:szCs w:val="24"/>
        </w:rPr>
        <w:t xml:space="preserve"> – štandardná. Získanie informácií si vyžaduje kontaktovať relevantné organizácie a zoskupenia a komunikovať s nimi. </w:t>
      </w:r>
    </w:p>
    <w:p w14:paraId="1E9A9579"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Elektronické splnenie</w:t>
      </w:r>
      <w:r w:rsidRPr="0054095D">
        <w:rPr>
          <w:rFonts w:ascii="Times New Roman" w:eastAsia="Calibri" w:hAnsi="Times New Roman" w:cs="Times New Roman"/>
          <w:sz w:val="24"/>
          <w:szCs w:val="24"/>
        </w:rPr>
        <w:t xml:space="preserve">  – možné.</w:t>
      </w:r>
    </w:p>
    <w:p w14:paraId="2B650173"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Frekvencia plnenia povinnosti</w:t>
      </w:r>
      <w:r w:rsidRPr="0054095D">
        <w:rPr>
          <w:rFonts w:ascii="Times New Roman" w:eastAsia="Calibri" w:hAnsi="Times New Roman" w:cs="Times New Roman"/>
          <w:sz w:val="24"/>
          <w:szCs w:val="24"/>
        </w:rPr>
        <w:t xml:space="preserve"> –  minimálne 1x ročne - podľa čl. 10 ods. 4 nariadenia sa posúdenia rizika preskúmajú aspoň raz ročne. </w:t>
      </w:r>
      <w:r w:rsidRPr="0054095D">
        <w:rPr>
          <w:rFonts w:ascii="Times New Roman" w:eastAsia="Calibri" w:hAnsi="Times New Roman" w:cs="Times New Roman"/>
          <w:b/>
          <w:sz w:val="24"/>
          <w:szCs w:val="24"/>
        </w:rPr>
        <w:fldChar w:fldCharType="begin"/>
      </w:r>
      <w:r w:rsidRPr="0054095D">
        <w:rPr>
          <w:rFonts w:ascii="Times New Roman" w:eastAsia="Calibri" w:hAnsi="Times New Roman" w:cs="Times New Roman"/>
          <w:b/>
          <w:sz w:val="24"/>
          <w:szCs w:val="24"/>
        </w:rPr>
        <w:instrText xml:space="preserve"> LINK Excel.Sheet.12 "C:\\Users\\eva.hustakova\\Desktop\\pracovná skupina k odlesňovaniu\\Zákon proti globálnemu odlesňovaniu\\Doložka vplyvov\\bxOpWqA3 (1) – EUDR.xlsx" "Krok 1- Kalkulačka !R48:R50" \a \f 5 \h  \* MERGEFORMAT </w:instrText>
      </w:r>
      <w:r w:rsidRPr="0054095D">
        <w:rPr>
          <w:rFonts w:ascii="Times New Roman" w:eastAsia="Calibri" w:hAnsi="Times New Roman" w:cs="Times New Roman"/>
          <w:b/>
          <w:sz w:val="24"/>
          <w:szCs w:val="24"/>
        </w:rPr>
        <w:fldChar w:fldCharType="separate"/>
      </w:r>
    </w:p>
    <w:p w14:paraId="5CF55EFC"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fldChar w:fldCharType="end"/>
      </w:r>
      <w:r w:rsidRPr="0054095D">
        <w:rPr>
          <w:rFonts w:ascii="Times New Roman" w:eastAsia="Calibri" w:hAnsi="Times New Roman" w:cs="Times New Roman"/>
          <w:b/>
          <w:sz w:val="24"/>
          <w:szCs w:val="24"/>
        </w:rPr>
        <w:t xml:space="preserve"> </w:t>
      </w:r>
    </w:p>
    <w:p w14:paraId="4C49CAF4" w14:textId="77777777" w:rsidR="0054095D" w:rsidRPr="0054095D" w:rsidRDefault="0054095D" w:rsidP="0054095D">
      <w:pPr>
        <w:numPr>
          <w:ilvl w:val="0"/>
          <w:numId w:val="17"/>
        </w:numPr>
        <w:spacing w:after="60" w:line="276" w:lineRule="auto"/>
        <w:ind w:left="0" w:firstLine="0"/>
        <w:contextualSpacing/>
        <w:jc w:val="both"/>
        <w:rPr>
          <w:rFonts w:ascii="Times New Roman" w:eastAsia="Calibri" w:hAnsi="Times New Roman" w:cs="Times New Roman"/>
          <w:b/>
          <w:i/>
          <w:sz w:val="24"/>
          <w:szCs w:val="24"/>
        </w:rPr>
      </w:pPr>
      <w:r w:rsidRPr="0054095D">
        <w:rPr>
          <w:rFonts w:ascii="Times New Roman" w:eastAsia="Times New Roman" w:hAnsi="Times New Roman" w:cs="Times New Roman"/>
          <w:b/>
          <w:i/>
          <w:sz w:val="24"/>
          <w:szCs w:val="24"/>
          <w:lang w:eastAsia="en-GB"/>
        </w:rPr>
        <w:t xml:space="preserve">Posudzovanie rizika - tvrdenia pôvodného obyvateľstva o využívaní a vlastníctve </w:t>
      </w:r>
    </w:p>
    <w:p w14:paraId="45FBD193" w14:textId="77777777" w:rsidR="0054095D" w:rsidRPr="0054095D" w:rsidRDefault="0054095D" w:rsidP="0054095D">
      <w:pPr>
        <w:spacing w:after="60" w:line="276" w:lineRule="auto"/>
        <w:jc w:val="both"/>
        <w:rPr>
          <w:rFonts w:ascii="Times New Roman" w:eastAsia="Calibri" w:hAnsi="Times New Roman" w:cs="Times New Roman"/>
          <w:color w:val="FF0000"/>
          <w:sz w:val="24"/>
          <w:szCs w:val="24"/>
        </w:rPr>
      </w:pPr>
      <w:r w:rsidRPr="0054095D">
        <w:rPr>
          <w:rFonts w:ascii="Times New Roman" w:eastAsia="Calibri" w:hAnsi="Times New Roman" w:cs="Times New Roman"/>
          <w:sz w:val="24"/>
          <w:szCs w:val="24"/>
        </w:rPr>
        <w:t xml:space="preserve">Povinnosť hospodárskeho subjektu ako v bode 7. Posudzovanie rizika podľa kritéria: </w:t>
      </w:r>
      <w:r w:rsidRPr="0054095D">
        <w:rPr>
          <w:rFonts w:ascii="Times New Roman" w:eastAsia="Calibri" w:hAnsi="Times New Roman" w:cs="Times New Roman"/>
          <w:b/>
          <w:sz w:val="24"/>
          <w:szCs w:val="24"/>
        </w:rPr>
        <w:t>existencia</w:t>
      </w:r>
      <w:r w:rsidRPr="0054095D">
        <w:rPr>
          <w:rFonts w:ascii="Times New Roman" w:eastAsia="Calibri" w:hAnsi="Times New Roman" w:cs="Times New Roman"/>
          <w:sz w:val="24"/>
          <w:szCs w:val="24"/>
        </w:rPr>
        <w:t xml:space="preserve"> náležite odôvodnených </w:t>
      </w:r>
      <w:r w:rsidRPr="0054095D">
        <w:rPr>
          <w:rFonts w:ascii="Times New Roman" w:eastAsia="Calibri" w:hAnsi="Times New Roman" w:cs="Times New Roman"/>
          <w:b/>
          <w:sz w:val="24"/>
          <w:szCs w:val="24"/>
        </w:rPr>
        <w:t>tvrdení pôvodného obyvateľstva</w:t>
      </w:r>
      <w:r w:rsidRPr="0054095D">
        <w:rPr>
          <w:rFonts w:ascii="Times New Roman" w:eastAsia="Calibri" w:hAnsi="Times New Roman" w:cs="Times New Roman"/>
          <w:sz w:val="24"/>
          <w:szCs w:val="24"/>
        </w:rPr>
        <w:t xml:space="preserve"> na základe objektívnych a overiteľných informácií </w:t>
      </w:r>
      <w:r w:rsidRPr="0054095D">
        <w:rPr>
          <w:rFonts w:ascii="Times New Roman" w:eastAsia="Calibri" w:hAnsi="Times New Roman" w:cs="Times New Roman"/>
          <w:b/>
          <w:sz w:val="24"/>
          <w:szCs w:val="24"/>
        </w:rPr>
        <w:t>týkajúcich sa využívania alebo vlastníctva</w:t>
      </w:r>
      <w:r w:rsidRPr="0054095D">
        <w:rPr>
          <w:rFonts w:ascii="Times New Roman" w:eastAsia="Calibri" w:hAnsi="Times New Roman" w:cs="Times New Roman"/>
          <w:sz w:val="24"/>
          <w:szCs w:val="24"/>
        </w:rPr>
        <w:t xml:space="preserve"> oblastí využívanej na účely produkcie príslušnej komodity. Získanie objektívnych a overiteľných informácií o tvrdeniach pôvodného obyvateľstva, ktoré sa týkajú ich využívania a vlastníctva na účely produkcie príslušnej komodity je možné napríklad prostredníctvom organizácií, ktoré obhajujú ich záujmy. </w:t>
      </w:r>
    </w:p>
    <w:p w14:paraId="68A3D38F"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Počet dotknutých subjektov</w:t>
      </w:r>
      <w:r w:rsidRPr="0054095D">
        <w:rPr>
          <w:rFonts w:ascii="Times New Roman" w:eastAsia="Calibri" w:hAnsi="Times New Roman" w:cs="Times New Roman"/>
          <w:sz w:val="24"/>
          <w:szCs w:val="24"/>
        </w:rPr>
        <w:t xml:space="preserve">  -    6 712 – dovozcovia podľa prehľadu v bode 1. V SK aj v iných členských štátoch EÚ sa pôvodné obyvateľstvo nerozlišuje.</w:t>
      </w:r>
    </w:p>
    <w:p w14:paraId="6FF80903" w14:textId="77777777" w:rsidR="0054095D" w:rsidRPr="0054095D" w:rsidRDefault="0054095D" w:rsidP="0054095D">
      <w:pPr>
        <w:tabs>
          <w:tab w:val="left" w:pos="10275"/>
        </w:tabs>
        <w:spacing w:after="60" w:line="276" w:lineRule="auto"/>
        <w:rPr>
          <w:rFonts w:ascii="Times New Roman" w:eastAsia="Calibri" w:hAnsi="Times New Roman" w:cs="Times New Roman"/>
          <w:b/>
          <w:i/>
          <w:sz w:val="24"/>
          <w:szCs w:val="24"/>
        </w:rPr>
      </w:pPr>
      <w:r w:rsidRPr="0054095D">
        <w:rPr>
          <w:rFonts w:ascii="Times New Roman" w:eastAsia="Calibri" w:hAnsi="Times New Roman" w:cs="Times New Roman"/>
          <w:b/>
          <w:i/>
          <w:sz w:val="24"/>
          <w:szCs w:val="24"/>
        </w:rPr>
        <w:t>Evidencia a vedenie dokumentácie</w:t>
      </w:r>
    </w:p>
    <w:p w14:paraId="197E9FCB"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Veľkosť povinnosti</w:t>
      </w:r>
      <w:r w:rsidRPr="0054095D">
        <w:rPr>
          <w:rFonts w:ascii="Times New Roman" w:eastAsia="Calibri" w:hAnsi="Times New Roman" w:cs="Times New Roman"/>
          <w:sz w:val="24"/>
          <w:szCs w:val="24"/>
        </w:rPr>
        <w:t xml:space="preserve"> – štandardná. Získanie informácií si vyžaduje kontaktovať relevantné organizácie a zoskupenia a komunikovať s nimi.</w:t>
      </w:r>
    </w:p>
    <w:p w14:paraId="29C4F136"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Elektronické splnenie</w:t>
      </w:r>
      <w:r w:rsidRPr="0054095D">
        <w:rPr>
          <w:rFonts w:ascii="Times New Roman" w:eastAsia="Calibri" w:hAnsi="Times New Roman" w:cs="Times New Roman"/>
          <w:sz w:val="24"/>
          <w:szCs w:val="24"/>
        </w:rPr>
        <w:t xml:space="preserve">  – možné.</w:t>
      </w:r>
    </w:p>
    <w:p w14:paraId="03665C85"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Frekvencia plnenia povinnosti</w:t>
      </w:r>
      <w:r w:rsidRPr="0054095D">
        <w:rPr>
          <w:rFonts w:ascii="Times New Roman" w:eastAsia="Calibri" w:hAnsi="Times New Roman" w:cs="Times New Roman"/>
          <w:sz w:val="24"/>
          <w:szCs w:val="24"/>
        </w:rPr>
        <w:t xml:space="preserve"> –  minimálne 1x ročne - podľa čl. 10 ods. 4 nariadenia sa posúdenia rizika preskúmajú aspoň raz ročne. </w:t>
      </w:r>
    </w:p>
    <w:p w14:paraId="08F7FAC4" w14:textId="77777777" w:rsidR="0054095D" w:rsidRPr="0054095D" w:rsidRDefault="0054095D" w:rsidP="0054095D">
      <w:pPr>
        <w:spacing w:after="60" w:line="276" w:lineRule="auto"/>
        <w:jc w:val="both"/>
        <w:rPr>
          <w:rFonts w:ascii="Times New Roman" w:eastAsia="Calibri" w:hAnsi="Times New Roman" w:cs="Times New Roman"/>
          <w:b/>
          <w:sz w:val="24"/>
          <w:szCs w:val="24"/>
        </w:rPr>
      </w:pPr>
    </w:p>
    <w:p w14:paraId="2C5BD745" w14:textId="77777777" w:rsidR="0054095D" w:rsidRPr="0054095D" w:rsidRDefault="0054095D" w:rsidP="0054095D">
      <w:pPr>
        <w:numPr>
          <w:ilvl w:val="0"/>
          <w:numId w:val="17"/>
        </w:numPr>
        <w:spacing w:after="60" w:line="276" w:lineRule="auto"/>
        <w:ind w:left="0" w:firstLine="0"/>
        <w:contextualSpacing/>
        <w:jc w:val="both"/>
        <w:rPr>
          <w:rFonts w:ascii="Times New Roman" w:eastAsia="Calibri" w:hAnsi="Times New Roman" w:cs="Times New Roman"/>
          <w:b/>
          <w:i/>
          <w:sz w:val="24"/>
          <w:szCs w:val="24"/>
        </w:rPr>
      </w:pPr>
      <w:r w:rsidRPr="0054095D">
        <w:rPr>
          <w:rFonts w:ascii="Times New Roman" w:eastAsia="Times New Roman" w:hAnsi="Times New Roman" w:cs="Times New Roman"/>
          <w:b/>
          <w:i/>
          <w:sz w:val="24"/>
          <w:szCs w:val="24"/>
          <w:lang w:eastAsia="en-GB"/>
        </w:rPr>
        <w:t xml:space="preserve">Posudzovanie rizika - rozšírenosť odlesňovania a degradácie lesa </w:t>
      </w:r>
    </w:p>
    <w:p w14:paraId="5A5E3008"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 xml:space="preserve">Povinnosť hospodárskeho subjektu ako v bode 7. Posudzovanie rizika podľa kritéria: </w:t>
      </w:r>
      <w:r w:rsidRPr="0054095D">
        <w:rPr>
          <w:rFonts w:ascii="Times New Roman" w:eastAsia="Calibri" w:hAnsi="Times New Roman" w:cs="Times New Roman"/>
          <w:b/>
          <w:sz w:val="24"/>
          <w:szCs w:val="24"/>
        </w:rPr>
        <w:t>rozšírenosť odlesňovania alebo degradácie lesa</w:t>
      </w:r>
      <w:r w:rsidRPr="0054095D">
        <w:rPr>
          <w:rFonts w:ascii="Times New Roman" w:eastAsia="Calibri" w:hAnsi="Times New Roman" w:cs="Times New Roman"/>
          <w:sz w:val="24"/>
          <w:szCs w:val="24"/>
        </w:rPr>
        <w:t xml:space="preserve"> v krajinách produkcie komodity alebo v jej častiach. Rozšírenosť odlesňovania a degradácie lesa je možné posúdiť z verejne dostupných informácií napr. cez nástroj EK – </w:t>
      </w:r>
      <w:proofErr w:type="spellStart"/>
      <w:r w:rsidRPr="0054095D">
        <w:rPr>
          <w:rFonts w:ascii="Times New Roman" w:eastAsia="Calibri" w:hAnsi="Times New Roman" w:cs="Times New Roman"/>
          <w:sz w:val="24"/>
          <w:szCs w:val="24"/>
        </w:rPr>
        <w:t>Observatory</w:t>
      </w:r>
      <w:proofErr w:type="spellEnd"/>
      <w:r w:rsidRPr="0054095D">
        <w:rPr>
          <w:rFonts w:ascii="Times New Roman" w:eastAsia="Calibri" w:hAnsi="Times New Roman" w:cs="Times New Roman"/>
          <w:sz w:val="24"/>
          <w:szCs w:val="24"/>
        </w:rPr>
        <w:t xml:space="preserve">. Ide o  Stredisko EÚ pre monitorovanie odlesňovania a degradácie lesov, ktorého web. prehľady sú verejne dostupné. </w:t>
      </w:r>
    </w:p>
    <w:p w14:paraId="6A65850F"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Počet dotknutých subjektov</w:t>
      </w:r>
      <w:r w:rsidRPr="0054095D">
        <w:rPr>
          <w:rFonts w:ascii="Times New Roman" w:eastAsia="Calibri" w:hAnsi="Times New Roman" w:cs="Times New Roman"/>
          <w:sz w:val="24"/>
          <w:szCs w:val="24"/>
        </w:rPr>
        <w:t xml:space="preserve">  -    26 473 - podľa prehľadu v bode 1  ide o domácich prvovýrobcov HD (14 005), dreva (4 016) a sóje  (1 625) a podľa prehľadu v bode 2 o dovozcov /vývozcov  (6 827).</w:t>
      </w:r>
    </w:p>
    <w:p w14:paraId="53AE8EB4" w14:textId="77777777" w:rsidR="0054095D" w:rsidRPr="0054095D" w:rsidRDefault="0054095D" w:rsidP="0054095D">
      <w:pPr>
        <w:spacing w:after="60" w:line="276" w:lineRule="auto"/>
        <w:jc w:val="both"/>
        <w:rPr>
          <w:rFonts w:ascii="Times New Roman" w:eastAsia="Calibri" w:hAnsi="Times New Roman" w:cs="Times New Roman"/>
          <w:b/>
          <w:i/>
          <w:sz w:val="24"/>
          <w:szCs w:val="24"/>
        </w:rPr>
      </w:pPr>
      <w:r w:rsidRPr="0054095D">
        <w:rPr>
          <w:rFonts w:ascii="Times New Roman" w:eastAsia="Calibri" w:hAnsi="Times New Roman" w:cs="Times New Roman"/>
          <w:b/>
          <w:i/>
          <w:sz w:val="24"/>
          <w:szCs w:val="24"/>
        </w:rPr>
        <w:t>Evidencia a vedenie dokumentácie</w:t>
      </w:r>
    </w:p>
    <w:p w14:paraId="6AA56BB3"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Veľkosť povinnosti</w:t>
      </w:r>
      <w:r w:rsidRPr="0054095D">
        <w:rPr>
          <w:rFonts w:ascii="Times New Roman" w:eastAsia="Calibri" w:hAnsi="Times New Roman" w:cs="Times New Roman"/>
          <w:sz w:val="24"/>
          <w:szCs w:val="24"/>
        </w:rPr>
        <w:t xml:space="preserve"> – malá. Informácie z verejne dostupných zdrojov.</w:t>
      </w:r>
    </w:p>
    <w:p w14:paraId="6721A9D6"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u w:val="single"/>
        </w:rPr>
        <w:t>Elektronické splnenie</w:t>
      </w:r>
      <w:r w:rsidRPr="0054095D">
        <w:rPr>
          <w:rFonts w:ascii="Times New Roman" w:eastAsia="Calibri" w:hAnsi="Times New Roman" w:cs="Times New Roman"/>
          <w:sz w:val="24"/>
          <w:szCs w:val="24"/>
        </w:rPr>
        <w:t xml:space="preserve">  – možné.</w:t>
      </w:r>
    </w:p>
    <w:p w14:paraId="117D6198"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lastRenderedPageBreak/>
        <w:t>Frekvencia plnenia povinnosti</w:t>
      </w:r>
      <w:r w:rsidRPr="0054095D">
        <w:rPr>
          <w:rFonts w:ascii="Times New Roman" w:eastAsia="Calibri" w:hAnsi="Times New Roman" w:cs="Times New Roman"/>
          <w:sz w:val="24"/>
          <w:szCs w:val="24"/>
        </w:rPr>
        <w:t xml:space="preserve"> –  minimálne 1x ročne - podľa čl. 10 ods. 4 nariadenia sa posúdenia rizika preskúmajú aspoň raz ročne. </w:t>
      </w:r>
    </w:p>
    <w:p w14:paraId="1215B872" w14:textId="77777777" w:rsidR="0054095D" w:rsidRPr="0054095D" w:rsidRDefault="0054095D" w:rsidP="0054095D">
      <w:pPr>
        <w:spacing w:after="60" w:line="276" w:lineRule="auto"/>
        <w:jc w:val="both"/>
        <w:rPr>
          <w:rFonts w:ascii="Times New Roman" w:eastAsia="Calibri" w:hAnsi="Times New Roman" w:cs="Times New Roman"/>
          <w:b/>
          <w:sz w:val="24"/>
          <w:szCs w:val="24"/>
        </w:rPr>
      </w:pPr>
    </w:p>
    <w:p w14:paraId="6651B80A" w14:textId="77777777" w:rsidR="0054095D" w:rsidRPr="0054095D" w:rsidRDefault="0054095D" w:rsidP="0054095D">
      <w:pPr>
        <w:numPr>
          <w:ilvl w:val="0"/>
          <w:numId w:val="17"/>
        </w:numPr>
        <w:spacing w:after="60" w:line="276" w:lineRule="auto"/>
        <w:ind w:left="0" w:firstLine="0"/>
        <w:contextualSpacing/>
        <w:jc w:val="both"/>
        <w:rPr>
          <w:rFonts w:ascii="Times New Roman" w:eastAsia="Calibri" w:hAnsi="Times New Roman" w:cs="Times New Roman"/>
          <w:b/>
          <w:i/>
          <w:sz w:val="24"/>
          <w:szCs w:val="24"/>
        </w:rPr>
      </w:pPr>
      <w:r w:rsidRPr="0054095D">
        <w:rPr>
          <w:rFonts w:ascii="Times New Roman" w:eastAsia="Times New Roman" w:hAnsi="Times New Roman" w:cs="Times New Roman"/>
          <w:b/>
          <w:i/>
          <w:sz w:val="24"/>
          <w:szCs w:val="24"/>
          <w:lang w:eastAsia="en-GB"/>
        </w:rPr>
        <w:t xml:space="preserve">Posudzovanie rizika - zdroj, spoľahlivosť a platnosť informácií uvedených podľa čl. 9 nariadenia </w:t>
      </w:r>
    </w:p>
    <w:p w14:paraId="680E5489"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 xml:space="preserve">Povinnosť hospodárskeho subjektu ako v bode 7. Posudzovanie rizika podľa kritéria: </w:t>
      </w:r>
      <w:r w:rsidRPr="0054095D">
        <w:rPr>
          <w:rFonts w:ascii="Times New Roman" w:eastAsia="Calibri" w:hAnsi="Times New Roman" w:cs="Times New Roman"/>
          <w:b/>
          <w:sz w:val="24"/>
          <w:szCs w:val="24"/>
        </w:rPr>
        <w:t xml:space="preserve">zdroj, spoľahlivosť a platnosť informácií </w:t>
      </w:r>
      <w:r w:rsidRPr="0054095D">
        <w:rPr>
          <w:rFonts w:ascii="Times New Roman" w:eastAsia="Calibri" w:hAnsi="Times New Roman" w:cs="Times New Roman"/>
          <w:sz w:val="24"/>
          <w:szCs w:val="24"/>
        </w:rPr>
        <w:t xml:space="preserve">uvedených v článku 9 ods. 1 nariadenia a odkazy na inú dostupnú dokumentáciu týchto informácií. Pri tomto kritériu treba vyhodnotiť vierohodnosť informácií zozbieranú v 1. kroku systému náležitej starostlivosti. </w:t>
      </w:r>
    </w:p>
    <w:p w14:paraId="08CE041C"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Počet dotknutých subjektov</w:t>
      </w:r>
      <w:r w:rsidRPr="0054095D">
        <w:rPr>
          <w:rFonts w:ascii="Times New Roman" w:eastAsia="Calibri" w:hAnsi="Times New Roman" w:cs="Times New Roman"/>
          <w:sz w:val="24"/>
          <w:szCs w:val="24"/>
        </w:rPr>
        <w:t xml:space="preserve">  -    26 473 - podľa prehľadu v bode 1  ide o domácich prvovýrobcov HD (14 005), dreva (4 016) a sóje  (1 625) a podľa prehľadu v bode 2 o dovozcov /vývozcov  (6 827).</w:t>
      </w:r>
    </w:p>
    <w:p w14:paraId="62804EB5" w14:textId="77777777" w:rsidR="0054095D" w:rsidRPr="0054095D" w:rsidRDefault="0054095D" w:rsidP="0054095D">
      <w:pPr>
        <w:spacing w:after="60" w:line="276" w:lineRule="auto"/>
        <w:jc w:val="both"/>
        <w:rPr>
          <w:rFonts w:ascii="Times New Roman" w:eastAsia="Calibri" w:hAnsi="Times New Roman" w:cs="Times New Roman"/>
          <w:b/>
          <w:i/>
          <w:sz w:val="24"/>
          <w:szCs w:val="24"/>
        </w:rPr>
      </w:pPr>
      <w:r w:rsidRPr="0054095D">
        <w:rPr>
          <w:rFonts w:ascii="Times New Roman" w:eastAsia="Calibri" w:hAnsi="Times New Roman" w:cs="Times New Roman"/>
          <w:b/>
          <w:i/>
          <w:sz w:val="24"/>
          <w:szCs w:val="24"/>
        </w:rPr>
        <w:t>Evidencia a vedenie dokumentácie</w:t>
      </w:r>
    </w:p>
    <w:p w14:paraId="6F5859DB"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Veľkosť povinnosti</w:t>
      </w:r>
      <w:r w:rsidRPr="0054095D">
        <w:rPr>
          <w:rFonts w:ascii="Times New Roman" w:eastAsia="Calibri" w:hAnsi="Times New Roman" w:cs="Times New Roman"/>
          <w:sz w:val="24"/>
          <w:szCs w:val="24"/>
        </w:rPr>
        <w:t xml:space="preserve"> – štandardná. Vyhodnocovanie vierohodnosti minimálne 8 informácií, dokumentov alebo údajov.  </w:t>
      </w:r>
    </w:p>
    <w:p w14:paraId="2B7C1A2D"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u w:val="single"/>
        </w:rPr>
        <w:t>Elektronické splnenie</w:t>
      </w:r>
      <w:r w:rsidRPr="0054095D">
        <w:rPr>
          <w:rFonts w:ascii="Times New Roman" w:eastAsia="Calibri" w:hAnsi="Times New Roman" w:cs="Times New Roman"/>
          <w:sz w:val="24"/>
          <w:szCs w:val="24"/>
        </w:rPr>
        <w:t xml:space="preserve">  – možné.</w:t>
      </w:r>
    </w:p>
    <w:p w14:paraId="5304EE50"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Frekvencia plnenia povinnosti</w:t>
      </w:r>
      <w:r w:rsidRPr="0054095D">
        <w:rPr>
          <w:rFonts w:ascii="Times New Roman" w:eastAsia="Calibri" w:hAnsi="Times New Roman" w:cs="Times New Roman"/>
          <w:sz w:val="24"/>
          <w:szCs w:val="24"/>
        </w:rPr>
        <w:t xml:space="preserve"> –  minimálne 1x ročne - podľa čl. 10 ods. 4 nariadenia sa posúdenia rizika preskúmajú aspoň raz ročne. </w:t>
      </w:r>
      <w:r w:rsidRPr="0054095D">
        <w:rPr>
          <w:rFonts w:ascii="Times New Roman" w:eastAsia="Calibri" w:hAnsi="Times New Roman" w:cs="Times New Roman"/>
          <w:b/>
          <w:sz w:val="24"/>
          <w:szCs w:val="24"/>
        </w:rPr>
        <w:fldChar w:fldCharType="begin"/>
      </w:r>
      <w:r w:rsidRPr="0054095D">
        <w:rPr>
          <w:rFonts w:ascii="Times New Roman" w:eastAsia="Calibri" w:hAnsi="Times New Roman" w:cs="Times New Roman"/>
          <w:b/>
          <w:sz w:val="24"/>
          <w:szCs w:val="24"/>
        </w:rPr>
        <w:instrText xml:space="preserve"> LINK Excel.Sheet.12 "C:\\Users\\eva.hustakova\\Desktop\\pracovná skupina k odlesňovaniu\\Zákon proti globálnemu odlesňovaniu\\Doložka vplyvov\\bxOpWqA3 (1) – EUDR.xlsx" "Krok 1- Kalkulačka !R57:R59" \a \f 5 \h  \* MERGEFORMAT </w:instrText>
      </w:r>
      <w:r w:rsidRPr="0054095D">
        <w:rPr>
          <w:rFonts w:ascii="Times New Roman" w:eastAsia="Calibri" w:hAnsi="Times New Roman" w:cs="Times New Roman"/>
          <w:b/>
          <w:sz w:val="24"/>
          <w:szCs w:val="24"/>
        </w:rPr>
        <w:fldChar w:fldCharType="separate"/>
      </w:r>
    </w:p>
    <w:p w14:paraId="7F375537"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b/>
          <w:sz w:val="24"/>
          <w:szCs w:val="24"/>
        </w:rPr>
        <w:fldChar w:fldCharType="end"/>
      </w:r>
    </w:p>
    <w:p w14:paraId="08CD1D3D" w14:textId="77777777" w:rsidR="0054095D" w:rsidRPr="0054095D" w:rsidRDefault="0054095D" w:rsidP="0054095D">
      <w:pPr>
        <w:numPr>
          <w:ilvl w:val="0"/>
          <w:numId w:val="17"/>
        </w:numPr>
        <w:spacing w:after="60" w:line="276" w:lineRule="auto"/>
        <w:ind w:left="0" w:firstLine="0"/>
        <w:contextualSpacing/>
        <w:jc w:val="both"/>
        <w:rPr>
          <w:rFonts w:ascii="Times New Roman" w:eastAsia="Calibri" w:hAnsi="Times New Roman" w:cs="Times New Roman"/>
          <w:b/>
          <w:i/>
          <w:sz w:val="24"/>
          <w:szCs w:val="24"/>
        </w:rPr>
      </w:pPr>
      <w:r w:rsidRPr="0054095D">
        <w:rPr>
          <w:rFonts w:ascii="Times New Roman" w:eastAsia="Times New Roman" w:hAnsi="Times New Roman" w:cs="Times New Roman"/>
          <w:b/>
          <w:i/>
          <w:sz w:val="24"/>
          <w:szCs w:val="24"/>
          <w:lang w:eastAsia="en-GB"/>
        </w:rPr>
        <w:t xml:space="preserve">Posudzovanie rizika - obavy z korupcie, falšovania, nedostatočného presadzovania práva, porušovania medzinárodného práva, ozbrojených konfliktov, sankcií </w:t>
      </w:r>
    </w:p>
    <w:p w14:paraId="3FE7632F"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 xml:space="preserve">Povinnosť hospodárskeho subjektu ako v bode 7. Posudzovanie rizika podľa kritéria: </w:t>
      </w:r>
      <w:r w:rsidRPr="0054095D">
        <w:rPr>
          <w:rFonts w:ascii="Times New Roman" w:eastAsia="Calibri" w:hAnsi="Times New Roman" w:cs="Times New Roman"/>
          <w:b/>
          <w:sz w:val="24"/>
          <w:szCs w:val="24"/>
        </w:rPr>
        <w:t>obavy v súvislosti s krajinou produkcie alebo krajinou pôvodu</w:t>
      </w:r>
      <w:r w:rsidRPr="0054095D">
        <w:rPr>
          <w:rFonts w:ascii="Times New Roman" w:eastAsia="Calibri" w:hAnsi="Times New Roman" w:cs="Times New Roman"/>
          <w:sz w:val="24"/>
          <w:szCs w:val="24"/>
        </w:rPr>
        <w:t xml:space="preserve"> alebo jej časťami, ako je napríklad úroveň </w:t>
      </w:r>
      <w:r w:rsidRPr="0054095D">
        <w:rPr>
          <w:rFonts w:ascii="Times New Roman" w:eastAsia="Calibri" w:hAnsi="Times New Roman" w:cs="Times New Roman"/>
          <w:b/>
          <w:sz w:val="24"/>
          <w:szCs w:val="24"/>
        </w:rPr>
        <w:t>korupcie</w:t>
      </w:r>
      <w:r w:rsidRPr="0054095D">
        <w:rPr>
          <w:rFonts w:ascii="Times New Roman" w:eastAsia="Calibri" w:hAnsi="Times New Roman" w:cs="Times New Roman"/>
          <w:sz w:val="24"/>
          <w:szCs w:val="24"/>
        </w:rPr>
        <w:t xml:space="preserve">, rozšírenosť </w:t>
      </w:r>
      <w:r w:rsidRPr="0054095D">
        <w:rPr>
          <w:rFonts w:ascii="Times New Roman" w:eastAsia="Calibri" w:hAnsi="Times New Roman" w:cs="Times New Roman"/>
          <w:b/>
          <w:sz w:val="24"/>
          <w:szCs w:val="24"/>
        </w:rPr>
        <w:t xml:space="preserve">falšovania </w:t>
      </w:r>
      <w:r w:rsidRPr="0054095D">
        <w:rPr>
          <w:rFonts w:ascii="Times New Roman" w:eastAsia="Calibri" w:hAnsi="Times New Roman" w:cs="Times New Roman"/>
          <w:sz w:val="24"/>
          <w:szCs w:val="24"/>
        </w:rPr>
        <w:t xml:space="preserve">dokumentov a údajov, </w:t>
      </w:r>
      <w:r w:rsidRPr="0054095D">
        <w:rPr>
          <w:rFonts w:ascii="Times New Roman" w:eastAsia="Calibri" w:hAnsi="Times New Roman" w:cs="Times New Roman"/>
          <w:b/>
          <w:sz w:val="24"/>
          <w:szCs w:val="24"/>
        </w:rPr>
        <w:t>nedostatočné presadzovanie práva</w:t>
      </w:r>
      <w:r w:rsidRPr="0054095D">
        <w:rPr>
          <w:rFonts w:ascii="Times New Roman" w:eastAsia="Calibri" w:hAnsi="Times New Roman" w:cs="Times New Roman"/>
          <w:sz w:val="24"/>
          <w:szCs w:val="24"/>
        </w:rPr>
        <w:t xml:space="preserve">, </w:t>
      </w:r>
      <w:r w:rsidRPr="0054095D">
        <w:rPr>
          <w:rFonts w:ascii="Times New Roman" w:eastAsia="Calibri" w:hAnsi="Times New Roman" w:cs="Times New Roman"/>
          <w:b/>
          <w:sz w:val="24"/>
          <w:szCs w:val="24"/>
        </w:rPr>
        <w:t>porušovanie medzinárodného práva</w:t>
      </w:r>
      <w:r w:rsidRPr="0054095D">
        <w:rPr>
          <w:rFonts w:ascii="Times New Roman" w:eastAsia="Calibri" w:hAnsi="Times New Roman" w:cs="Times New Roman"/>
          <w:sz w:val="24"/>
          <w:szCs w:val="24"/>
        </w:rPr>
        <w:t xml:space="preserve"> v oblasti ľudských práv, </w:t>
      </w:r>
      <w:r w:rsidRPr="0054095D">
        <w:rPr>
          <w:rFonts w:ascii="Times New Roman" w:eastAsia="Calibri" w:hAnsi="Times New Roman" w:cs="Times New Roman"/>
          <w:b/>
          <w:sz w:val="24"/>
          <w:szCs w:val="24"/>
        </w:rPr>
        <w:t>ozbrojené konflikty</w:t>
      </w:r>
      <w:r w:rsidRPr="0054095D">
        <w:rPr>
          <w:rFonts w:ascii="Times New Roman" w:eastAsia="Calibri" w:hAnsi="Times New Roman" w:cs="Times New Roman"/>
          <w:sz w:val="24"/>
          <w:szCs w:val="24"/>
        </w:rPr>
        <w:t xml:space="preserve">,  alebo existencia </w:t>
      </w:r>
      <w:r w:rsidRPr="0054095D">
        <w:rPr>
          <w:rFonts w:ascii="Times New Roman" w:eastAsia="Calibri" w:hAnsi="Times New Roman" w:cs="Times New Roman"/>
          <w:b/>
          <w:sz w:val="24"/>
          <w:szCs w:val="24"/>
        </w:rPr>
        <w:t xml:space="preserve">sankcií </w:t>
      </w:r>
      <w:r w:rsidRPr="0054095D">
        <w:rPr>
          <w:rFonts w:ascii="Times New Roman" w:eastAsia="Calibri" w:hAnsi="Times New Roman" w:cs="Times New Roman"/>
          <w:sz w:val="24"/>
          <w:szCs w:val="24"/>
        </w:rPr>
        <w:t xml:space="preserve">uložená Bezpečnostnou radou OSN alebo Radou EÚ. Treba posúdiť napríklad index korupcie krajiny alebo či sú na krajinu uvalené sankčné mechanizmy a pod. </w:t>
      </w:r>
    </w:p>
    <w:p w14:paraId="2AD4DA7E"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Počet dotknutých subjektov</w:t>
      </w:r>
      <w:r w:rsidRPr="0054095D">
        <w:rPr>
          <w:rFonts w:ascii="Times New Roman" w:eastAsia="Calibri" w:hAnsi="Times New Roman" w:cs="Times New Roman"/>
          <w:sz w:val="24"/>
          <w:szCs w:val="24"/>
        </w:rPr>
        <w:t xml:space="preserve">  -    26 473 - podľa prehľadu v bode 1  ide o domácich prvovýrobcov HD (14 005), dreva (4 016) a sóje  (1 625) a podľa prehľadu v bode 2 o dovozcov /vývozcov  (6 827).</w:t>
      </w:r>
    </w:p>
    <w:p w14:paraId="42CED423" w14:textId="77777777" w:rsidR="0054095D" w:rsidRPr="0054095D" w:rsidRDefault="0054095D" w:rsidP="0054095D">
      <w:pPr>
        <w:spacing w:after="60" w:line="276" w:lineRule="auto"/>
        <w:jc w:val="both"/>
        <w:rPr>
          <w:rFonts w:ascii="Times New Roman" w:eastAsia="Calibri" w:hAnsi="Times New Roman" w:cs="Times New Roman"/>
          <w:b/>
          <w:i/>
          <w:sz w:val="24"/>
          <w:szCs w:val="24"/>
        </w:rPr>
      </w:pPr>
      <w:r w:rsidRPr="0054095D">
        <w:rPr>
          <w:rFonts w:ascii="Times New Roman" w:eastAsia="Calibri" w:hAnsi="Times New Roman" w:cs="Times New Roman"/>
          <w:b/>
          <w:i/>
          <w:sz w:val="24"/>
          <w:szCs w:val="24"/>
        </w:rPr>
        <w:t>Evidencia a vedenie dokumentácie</w:t>
      </w:r>
    </w:p>
    <w:p w14:paraId="13AD1DAE"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Veľkosť povinnosti</w:t>
      </w:r>
      <w:r w:rsidRPr="0054095D">
        <w:rPr>
          <w:rFonts w:ascii="Times New Roman" w:eastAsia="Calibri" w:hAnsi="Times New Roman" w:cs="Times New Roman"/>
          <w:sz w:val="24"/>
          <w:szCs w:val="24"/>
        </w:rPr>
        <w:t xml:space="preserve"> – štandardná. Vyhľadávanie 8 informácií rôzneho charakteru z rôznych verejne dostupných zdrojov.</w:t>
      </w:r>
    </w:p>
    <w:p w14:paraId="73586351"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u w:val="single"/>
        </w:rPr>
        <w:t>Elektronické splnenie</w:t>
      </w:r>
      <w:r w:rsidRPr="0054095D">
        <w:rPr>
          <w:rFonts w:ascii="Times New Roman" w:eastAsia="Calibri" w:hAnsi="Times New Roman" w:cs="Times New Roman"/>
          <w:sz w:val="24"/>
          <w:szCs w:val="24"/>
        </w:rPr>
        <w:t xml:space="preserve">  – možné.</w:t>
      </w:r>
    </w:p>
    <w:p w14:paraId="20E702BA"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Frekvencia plnenia povinnosti</w:t>
      </w:r>
      <w:r w:rsidRPr="0054095D">
        <w:rPr>
          <w:rFonts w:ascii="Times New Roman" w:eastAsia="Calibri" w:hAnsi="Times New Roman" w:cs="Times New Roman"/>
          <w:sz w:val="24"/>
          <w:szCs w:val="24"/>
        </w:rPr>
        <w:t xml:space="preserve"> –  minimálne 1x ročne - podľa čl. 10 ods. 4 nariadenia sa posúdenia rizika preskúmajú aspoň raz ročne. </w:t>
      </w:r>
    </w:p>
    <w:p w14:paraId="59606D6A" w14:textId="77777777" w:rsidR="0054095D" w:rsidRPr="0054095D" w:rsidRDefault="0054095D" w:rsidP="0054095D">
      <w:pPr>
        <w:spacing w:after="60" w:line="276" w:lineRule="auto"/>
        <w:jc w:val="both"/>
        <w:rPr>
          <w:rFonts w:ascii="Times New Roman" w:eastAsia="Calibri" w:hAnsi="Times New Roman" w:cs="Times New Roman"/>
          <w:sz w:val="24"/>
          <w:szCs w:val="24"/>
        </w:rPr>
      </w:pPr>
    </w:p>
    <w:p w14:paraId="63525F29" w14:textId="77777777" w:rsidR="0054095D" w:rsidRPr="0054095D" w:rsidRDefault="0054095D" w:rsidP="0054095D">
      <w:pPr>
        <w:numPr>
          <w:ilvl w:val="0"/>
          <w:numId w:val="17"/>
        </w:numPr>
        <w:spacing w:after="60" w:line="276" w:lineRule="auto"/>
        <w:ind w:left="0" w:firstLine="0"/>
        <w:contextualSpacing/>
        <w:jc w:val="both"/>
        <w:rPr>
          <w:rFonts w:ascii="Times New Roman" w:eastAsia="Times New Roman" w:hAnsi="Times New Roman" w:cs="Times New Roman"/>
          <w:b/>
          <w:i/>
          <w:sz w:val="24"/>
          <w:szCs w:val="24"/>
          <w:lang w:eastAsia="en-GB"/>
        </w:rPr>
      </w:pPr>
      <w:r w:rsidRPr="0054095D">
        <w:rPr>
          <w:rFonts w:ascii="Times New Roman" w:eastAsia="Times New Roman" w:hAnsi="Times New Roman" w:cs="Times New Roman"/>
          <w:b/>
          <w:i/>
          <w:sz w:val="24"/>
          <w:szCs w:val="24"/>
          <w:lang w:eastAsia="en-GB"/>
        </w:rPr>
        <w:t>Posudzovanie rizika -  zložitý dodávateľský reťazec - ťažkosti pri identifikovaní plochy produkcie</w:t>
      </w:r>
    </w:p>
    <w:p w14:paraId="6A19980F"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 xml:space="preserve">Povinnosť hospodárskeho subjektu ako v bode 7. Posudzovanie rizika podľa kritéria: </w:t>
      </w:r>
      <w:r w:rsidRPr="0054095D">
        <w:rPr>
          <w:rFonts w:ascii="Times New Roman" w:eastAsia="Calibri" w:hAnsi="Times New Roman" w:cs="Times New Roman"/>
          <w:b/>
          <w:sz w:val="24"/>
          <w:szCs w:val="24"/>
        </w:rPr>
        <w:t>zložitosť príslušného dodávateľského reťazca</w:t>
      </w:r>
      <w:r w:rsidRPr="0054095D">
        <w:rPr>
          <w:rFonts w:ascii="Times New Roman" w:eastAsia="Calibri" w:hAnsi="Times New Roman" w:cs="Times New Roman"/>
          <w:sz w:val="24"/>
          <w:szCs w:val="24"/>
        </w:rPr>
        <w:t xml:space="preserve"> a štádium spracovania príslušných výrobkov, </w:t>
      </w:r>
      <w:r w:rsidRPr="0054095D">
        <w:rPr>
          <w:rFonts w:ascii="Times New Roman" w:eastAsia="Calibri" w:hAnsi="Times New Roman" w:cs="Times New Roman"/>
          <w:b/>
          <w:sz w:val="24"/>
          <w:szCs w:val="24"/>
        </w:rPr>
        <w:t xml:space="preserve">najmä </w:t>
      </w:r>
      <w:r w:rsidRPr="0054095D">
        <w:rPr>
          <w:rFonts w:ascii="Times New Roman" w:eastAsia="Calibri" w:hAnsi="Times New Roman" w:cs="Times New Roman"/>
          <w:b/>
          <w:sz w:val="24"/>
          <w:szCs w:val="24"/>
        </w:rPr>
        <w:lastRenderedPageBreak/>
        <w:t>ťažkosti pri priraďovaní príslušných výrobkov k plochám pozemku</w:t>
      </w:r>
      <w:r w:rsidRPr="0054095D">
        <w:rPr>
          <w:rFonts w:ascii="Times New Roman" w:eastAsia="Calibri" w:hAnsi="Times New Roman" w:cs="Times New Roman"/>
          <w:sz w:val="24"/>
          <w:szCs w:val="24"/>
        </w:rPr>
        <w:t xml:space="preserve">, kde boli príslušné komodity vyprodukované. Čím dlhší dodávateľský reťazec, tým väčšie riziko nesprávneho určenia pozemku produkcie komodity. </w:t>
      </w:r>
    </w:p>
    <w:p w14:paraId="72EB746D"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Počet dotknutých subjektov</w:t>
      </w:r>
      <w:r w:rsidRPr="0054095D">
        <w:rPr>
          <w:rFonts w:ascii="Times New Roman" w:eastAsia="Calibri" w:hAnsi="Times New Roman" w:cs="Times New Roman"/>
          <w:sz w:val="24"/>
          <w:szCs w:val="24"/>
        </w:rPr>
        <w:t xml:space="preserve">  -    6 712 – dovozcovia podľa prehľadu v bode 1. Dovozcovia musia pred umiestnením na trh EÚ zisťovať celý dodávateľský reťazec. Domáci producenti sóje, HD a dreva dodávateľský reťazec určovať nemusia, nakoľko oni sú prvotní producenti.</w:t>
      </w:r>
    </w:p>
    <w:p w14:paraId="4DDE78E6" w14:textId="77777777" w:rsidR="0054095D" w:rsidRPr="0054095D" w:rsidRDefault="0054095D" w:rsidP="0054095D">
      <w:pPr>
        <w:spacing w:after="60" w:line="276" w:lineRule="auto"/>
        <w:jc w:val="both"/>
        <w:rPr>
          <w:rFonts w:ascii="Times New Roman" w:eastAsia="Calibri" w:hAnsi="Times New Roman" w:cs="Times New Roman"/>
          <w:b/>
          <w:i/>
          <w:sz w:val="24"/>
          <w:szCs w:val="24"/>
        </w:rPr>
      </w:pPr>
      <w:r w:rsidRPr="0054095D">
        <w:rPr>
          <w:rFonts w:ascii="Times New Roman" w:eastAsia="Calibri" w:hAnsi="Times New Roman" w:cs="Times New Roman"/>
          <w:b/>
          <w:i/>
          <w:sz w:val="24"/>
          <w:szCs w:val="24"/>
        </w:rPr>
        <w:t>Evidencia a vedenie dokumentácie</w:t>
      </w:r>
    </w:p>
    <w:p w14:paraId="6AD100C5"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Veľkosť povinnosti</w:t>
      </w:r>
      <w:r w:rsidRPr="0054095D">
        <w:rPr>
          <w:rFonts w:ascii="Times New Roman" w:eastAsia="Calibri" w:hAnsi="Times New Roman" w:cs="Times New Roman"/>
          <w:sz w:val="24"/>
          <w:szCs w:val="24"/>
        </w:rPr>
        <w:t xml:space="preserve"> – veľká.  Zisťovanie dodávateľského reťazca je zložité a časovo náročné s ohľadom na ochranu obchodného tajomstva. </w:t>
      </w:r>
    </w:p>
    <w:p w14:paraId="6F177103"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u w:val="single"/>
        </w:rPr>
        <w:t>Elektronické splnenie</w:t>
      </w:r>
      <w:r w:rsidRPr="0054095D">
        <w:rPr>
          <w:rFonts w:ascii="Times New Roman" w:eastAsia="Calibri" w:hAnsi="Times New Roman" w:cs="Times New Roman"/>
          <w:sz w:val="24"/>
          <w:szCs w:val="24"/>
        </w:rPr>
        <w:t xml:space="preserve">  – možné.</w:t>
      </w:r>
    </w:p>
    <w:p w14:paraId="71576C35"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Frekvencia plnenia povinnosti</w:t>
      </w:r>
      <w:r w:rsidRPr="0054095D">
        <w:rPr>
          <w:rFonts w:ascii="Times New Roman" w:eastAsia="Calibri" w:hAnsi="Times New Roman" w:cs="Times New Roman"/>
          <w:sz w:val="24"/>
          <w:szCs w:val="24"/>
        </w:rPr>
        <w:t xml:space="preserve"> –  minimálne 1x ročne - podľa čl. 10 ods. 4 nariadenia sa posúdenia rizika preskúmajú aspoň raz ročne. </w:t>
      </w:r>
    </w:p>
    <w:p w14:paraId="41DF31A7" w14:textId="77777777" w:rsidR="0054095D" w:rsidRPr="0054095D" w:rsidRDefault="0054095D" w:rsidP="0054095D">
      <w:pPr>
        <w:spacing w:after="60" w:line="276" w:lineRule="auto"/>
        <w:jc w:val="both"/>
        <w:rPr>
          <w:rFonts w:ascii="Times New Roman" w:eastAsia="Calibri" w:hAnsi="Times New Roman" w:cs="Times New Roman"/>
          <w:b/>
          <w:sz w:val="24"/>
          <w:szCs w:val="24"/>
        </w:rPr>
      </w:pPr>
    </w:p>
    <w:p w14:paraId="2A80AC03" w14:textId="77777777" w:rsidR="0054095D" w:rsidRPr="0054095D" w:rsidRDefault="0054095D" w:rsidP="0054095D">
      <w:pPr>
        <w:numPr>
          <w:ilvl w:val="0"/>
          <w:numId w:val="17"/>
        </w:numPr>
        <w:spacing w:after="60" w:line="276" w:lineRule="auto"/>
        <w:ind w:left="0" w:firstLine="0"/>
        <w:contextualSpacing/>
        <w:jc w:val="both"/>
        <w:rPr>
          <w:rFonts w:ascii="Times New Roman" w:eastAsia="Calibri" w:hAnsi="Times New Roman" w:cs="Times New Roman"/>
          <w:b/>
          <w:i/>
          <w:sz w:val="24"/>
          <w:szCs w:val="24"/>
        </w:rPr>
      </w:pPr>
      <w:r w:rsidRPr="0054095D">
        <w:rPr>
          <w:rFonts w:ascii="Times New Roman" w:eastAsia="Times New Roman" w:hAnsi="Times New Roman" w:cs="Times New Roman"/>
          <w:b/>
          <w:i/>
          <w:sz w:val="24"/>
          <w:szCs w:val="24"/>
          <w:lang w:eastAsia="en-GB"/>
        </w:rPr>
        <w:t xml:space="preserve">Posudzovanie rizika - riziko zmiešavania s produktami neznámeho pôvodu alebo z vyššie rizikových krajín </w:t>
      </w:r>
    </w:p>
    <w:p w14:paraId="2553A87D"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 xml:space="preserve">Povinnosť hospodárskeho subjektu ako v bode 7. Posudzovanie rizika podľa kritéria: </w:t>
      </w:r>
      <w:r w:rsidRPr="0054095D">
        <w:rPr>
          <w:rFonts w:ascii="Times New Roman" w:eastAsia="Calibri" w:hAnsi="Times New Roman" w:cs="Times New Roman"/>
          <w:b/>
          <w:sz w:val="24"/>
          <w:szCs w:val="24"/>
        </w:rPr>
        <w:t>riziko obchádzania nariadenia alebo zmiešavania s príslušnými výrobkami neznámeho pôvodu</w:t>
      </w:r>
      <w:r w:rsidRPr="0054095D">
        <w:rPr>
          <w:rFonts w:ascii="Times New Roman" w:eastAsia="Calibri" w:hAnsi="Times New Roman" w:cs="Times New Roman"/>
          <w:sz w:val="24"/>
          <w:szCs w:val="24"/>
        </w:rPr>
        <w:t xml:space="preserve"> alebo vyprodukovaných v oblastiach kde došlo alebo dochádza k odlesňovaniu alebo degradácii lesov. </w:t>
      </w:r>
    </w:p>
    <w:p w14:paraId="15737C22"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Počet dotknutých subjektov</w:t>
      </w:r>
      <w:r w:rsidRPr="0054095D">
        <w:rPr>
          <w:rFonts w:ascii="Times New Roman" w:eastAsia="Calibri" w:hAnsi="Times New Roman" w:cs="Times New Roman"/>
          <w:sz w:val="24"/>
          <w:szCs w:val="24"/>
        </w:rPr>
        <w:t xml:space="preserve">  -    26 473 - podľa prehľadu v bode 1  ide o domácich prvovýrobcov HD (14 005), dreva (4 016) a sóje  (1 625) a podľa prehľadu v bode 2 o dovozcov /vývozcov  (6 827).</w:t>
      </w:r>
    </w:p>
    <w:p w14:paraId="0A6DEB16" w14:textId="77777777" w:rsidR="0054095D" w:rsidRPr="0054095D" w:rsidRDefault="0054095D" w:rsidP="0054095D">
      <w:pPr>
        <w:spacing w:after="60" w:line="276" w:lineRule="auto"/>
        <w:jc w:val="both"/>
        <w:rPr>
          <w:rFonts w:ascii="Times New Roman" w:eastAsia="Calibri" w:hAnsi="Times New Roman" w:cs="Times New Roman"/>
          <w:b/>
          <w:i/>
          <w:sz w:val="24"/>
          <w:szCs w:val="24"/>
        </w:rPr>
      </w:pPr>
      <w:r w:rsidRPr="0054095D">
        <w:rPr>
          <w:rFonts w:ascii="Times New Roman" w:eastAsia="Calibri" w:hAnsi="Times New Roman" w:cs="Times New Roman"/>
          <w:b/>
          <w:i/>
          <w:sz w:val="24"/>
          <w:szCs w:val="24"/>
        </w:rPr>
        <w:t>Evidencia a vedenie dokumentácie</w:t>
      </w:r>
    </w:p>
    <w:p w14:paraId="35E07074"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Veľkosť povinnosti</w:t>
      </w:r>
      <w:r w:rsidRPr="0054095D">
        <w:rPr>
          <w:rFonts w:ascii="Times New Roman" w:eastAsia="Calibri" w:hAnsi="Times New Roman" w:cs="Times New Roman"/>
          <w:sz w:val="24"/>
          <w:szCs w:val="24"/>
        </w:rPr>
        <w:t xml:space="preserve"> – štandardná. Posúdenie možnosti obchádzania nariadenia je zložitejšie pri dovozoch, kde je dlhší dodávateľský reťazec.</w:t>
      </w:r>
    </w:p>
    <w:p w14:paraId="7E46D439"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u w:val="single"/>
        </w:rPr>
        <w:t>Elektronické splnenie</w:t>
      </w:r>
      <w:r w:rsidRPr="0054095D">
        <w:rPr>
          <w:rFonts w:ascii="Times New Roman" w:eastAsia="Calibri" w:hAnsi="Times New Roman" w:cs="Times New Roman"/>
          <w:sz w:val="24"/>
          <w:szCs w:val="24"/>
        </w:rPr>
        <w:t xml:space="preserve">  – možné.</w:t>
      </w:r>
    </w:p>
    <w:p w14:paraId="7E4896D9"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Frekvencia plnenia povinnosti</w:t>
      </w:r>
      <w:r w:rsidRPr="0054095D">
        <w:rPr>
          <w:rFonts w:ascii="Times New Roman" w:eastAsia="Calibri" w:hAnsi="Times New Roman" w:cs="Times New Roman"/>
          <w:sz w:val="24"/>
          <w:szCs w:val="24"/>
        </w:rPr>
        <w:t xml:space="preserve"> –  minimálne 1x ročne - podľa čl. 10 ods. 4 nariadenia sa posúdenia rizika preskúmajú aspoň raz ročne. </w:t>
      </w:r>
      <w:r w:rsidRPr="0054095D">
        <w:rPr>
          <w:rFonts w:ascii="Times New Roman" w:eastAsia="Calibri" w:hAnsi="Times New Roman" w:cs="Times New Roman"/>
          <w:b/>
          <w:sz w:val="24"/>
          <w:szCs w:val="24"/>
        </w:rPr>
        <w:fldChar w:fldCharType="begin"/>
      </w:r>
      <w:r w:rsidRPr="0054095D">
        <w:rPr>
          <w:rFonts w:ascii="Times New Roman" w:eastAsia="Calibri" w:hAnsi="Times New Roman" w:cs="Times New Roman"/>
          <w:b/>
          <w:sz w:val="24"/>
          <w:szCs w:val="24"/>
        </w:rPr>
        <w:instrText xml:space="preserve"> LINK Excel.Sheet.12 "C:\\Users\\eva.hustakova\\Desktop\\pracovná skupina k odlesňovaniu\\Zákon proti globálnemu odlesňovaniu\\Doložka vplyvov\\bxOpWqA3 (1) – EUDR.xlsx" "Krok 1- Kalkulačka !R66:R68" \a \f 5 \h  \* MERGEFORMAT </w:instrText>
      </w:r>
      <w:r w:rsidRPr="0054095D">
        <w:rPr>
          <w:rFonts w:ascii="Times New Roman" w:eastAsia="Calibri" w:hAnsi="Times New Roman" w:cs="Times New Roman"/>
          <w:b/>
          <w:sz w:val="24"/>
          <w:szCs w:val="24"/>
        </w:rPr>
        <w:fldChar w:fldCharType="separate"/>
      </w:r>
    </w:p>
    <w:p w14:paraId="41D004AF"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fldChar w:fldCharType="end"/>
      </w:r>
    </w:p>
    <w:p w14:paraId="64507F2B" w14:textId="77777777" w:rsidR="0054095D" w:rsidRPr="0054095D" w:rsidRDefault="0054095D" w:rsidP="0054095D">
      <w:pPr>
        <w:numPr>
          <w:ilvl w:val="0"/>
          <w:numId w:val="17"/>
        </w:numPr>
        <w:spacing w:after="60" w:line="276" w:lineRule="auto"/>
        <w:ind w:left="0" w:firstLine="0"/>
        <w:contextualSpacing/>
        <w:jc w:val="both"/>
        <w:rPr>
          <w:rFonts w:ascii="Times New Roman" w:eastAsia="Calibri" w:hAnsi="Times New Roman" w:cs="Times New Roman"/>
          <w:b/>
          <w:i/>
          <w:sz w:val="24"/>
          <w:szCs w:val="24"/>
        </w:rPr>
      </w:pPr>
      <w:r w:rsidRPr="0054095D">
        <w:rPr>
          <w:rFonts w:ascii="Times New Roman" w:eastAsia="Times New Roman" w:hAnsi="Times New Roman" w:cs="Times New Roman"/>
          <w:b/>
          <w:i/>
          <w:sz w:val="24"/>
          <w:szCs w:val="24"/>
          <w:lang w:eastAsia="en-GB"/>
        </w:rPr>
        <w:t>Posudzovanie rizika - závery zo zasadnutí pracovných skupín EK</w:t>
      </w:r>
    </w:p>
    <w:p w14:paraId="7F2B8D67" w14:textId="77777777" w:rsidR="0054095D" w:rsidRPr="0054095D" w:rsidRDefault="0054095D" w:rsidP="0054095D">
      <w:pPr>
        <w:autoSpaceDE w:val="0"/>
        <w:autoSpaceDN w:val="0"/>
        <w:adjustRightInd w:val="0"/>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Povinnosť hospodárskeho subjektu ako v bode 7. Posudzovanie rizika podľa kritéria:</w:t>
      </w:r>
      <w:r w:rsidRPr="0054095D">
        <w:rPr>
          <w:rFonts w:ascii="Times New Roman" w:eastAsia="Calibri" w:hAnsi="Times New Roman" w:cs="Times New Roman"/>
          <w:b/>
          <w:sz w:val="24"/>
          <w:szCs w:val="24"/>
        </w:rPr>
        <w:t xml:space="preserve"> závery zo zasadnutí expertných skupín Komisie, </w:t>
      </w:r>
      <w:r w:rsidRPr="0054095D">
        <w:rPr>
          <w:rFonts w:ascii="Times New Roman" w:eastAsia="Calibri" w:hAnsi="Times New Roman" w:cs="Times New Roman"/>
          <w:sz w:val="24"/>
          <w:szCs w:val="24"/>
        </w:rPr>
        <w:t xml:space="preserve">ktoré podporujú vykonávanie tohto nariadenia a ktoré sú  uverejňované v registri expertných skupín Komisie. V súčasnosti ide o Expertnú skupinu Komisie/platforma viacerých zainteresovaných strán pre ochranu a obnovu svetových lesov vrátane nariadenia EÚ o dreve a nariadenia FLEGT (E03282) </w:t>
      </w:r>
      <w:hyperlink r:id="rId14" w:history="1">
        <w:r w:rsidRPr="0054095D">
          <w:rPr>
            <w:rFonts w:ascii="Times New Roman" w:eastAsia="Calibri" w:hAnsi="Times New Roman" w:cs="Times New Roman"/>
            <w:color w:val="0000FF"/>
            <w:sz w:val="24"/>
            <w:szCs w:val="24"/>
            <w:u w:val="single"/>
          </w:rPr>
          <w:t>Register expertných skupín Komisie a iných podobných subjektov (europa.eu)</w:t>
        </w:r>
      </w:hyperlink>
      <w:r w:rsidRPr="0054095D">
        <w:rPr>
          <w:rFonts w:ascii="Times New Roman" w:eastAsia="Calibri" w:hAnsi="Times New Roman" w:cs="Times New Roman"/>
          <w:sz w:val="24"/>
          <w:szCs w:val="24"/>
        </w:rPr>
        <w:t xml:space="preserve">. </w:t>
      </w:r>
    </w:p>
    <w:p w14:paraId="44DCA121"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Počet dotknutých subjektov</w:t>
      </w:r>
      <w:r w:rsidRPr="0054095D">
        <w:rPr>
          <w:rFonts w:ascii="Times New Roman" w:eastAsia="Calibri" w:hAnsi="Times New Roman" w:cs="Times New Roman"/>
          <w:sz w:val="24"/>
          <w:szCs w:val="24"/>
        </w:rPr>
        <w:t xml:space="preserve">  -    26 473 - podľa prehľadu v bode 1  ide o domácich prvovýrobcov HD (14 005), dreva (4 016) a sóje  (1 625) a podľa prehľadu v bode 2 o dovozcov /vývozcov  (6 827).</w:t>
      </w:r>
    </w:p>
    <w:p w14:paraId="5F1E3A71" w14:textId="77777777" w:rsidR="0054095D" w:rsidRPr="0054095D" w:rsidRDefault="0054095D" w:rsidP="0054095D">
      <w:pPr>
        <w:spacing w:after="60" w:line="276" w:lineRule="auto"/>
        <w:jc w:val="both"/>
        <w:rPr>
          <w:rFonts w:ascii="Times New Roman" w:eastAsia="Calibri" w:hAnsi="Times New Roman" w:cs="Times New Roman"/>
          <w:b/>
          <w:i/>
          <w:sz w:val="24"/>
          <w:szCs w:val="24"/>
        </w:rPr>
      </w:pPr>
      <w:r w:rsidRPr="0054095D">
        <w:rPr>
          <w:rFonts w:ascii="Times New Roman" w:eastAsia="Calibri" w:hAnsi="Times New Roman" w:cs="Times New Roman"/>
          <w:b/>
          <w:i/>
          <w:sz w:val="24"/>
          <w:szCs w:val="24"/>
        </w:rPr>
        <w:t>Evidencia a vedenie dokumentácie</w:t>
      </w:r>
    </w:p>
    <w:p w14:paraId="25B4D785"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Veľkosť povinnosti</w:t>
      </w:r>
      <w:r w:rsidRPr="0054095D">
        <w:rPr>
          <w:rFonts w:ascii="Times New Roman" w:eastAsia="Calibri" w:hAnsi="Times New Roman" w:cs="Times New Roman"/>
          <w:sz w:val="24"/>
          <w:szCs w:val="24"/>
        </w:rPr>
        <w:t xml:space="preserve"> – malá. </w:t>
      </w:r>
    </w:p>
    <w:p w14:paraId="25BCD452"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u w:val="single"/>
        </w:rPr>
        <w:lastRenderedPageBreak/>
        <w:t>Elektronické splnenie</w:t>
      </w:r>
      <w:r w:rsidRPr="0054095D">
        <w:rPr>
          <w:rFonts w:ascii="Times New Roman" w:eastAsia="Calibri" w:hAnsi="Times New Roman" w:cs="Times New Roman"/>
          <w:sz w:val="24"/>
          <w:szCs w:val="24"/>
        </w:rPr>
        <w:t xml:space="preserve">  – možné.</w:t>
      </w:r>
    </w:p>
    <w:p w14:paraId="582A20CF"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Frekvencia plnenia povinnosti</w:t>
      </w:r>
      <w:r w:rsidRPr="0054095D">
        <w:rPr>
          <w:rFonts w:ascii="Times New Roman" w:eastAsia="Calibri" w:hAnsi="Times New Roman" w:cs="Times New Roman"/>
          <w:sz w:val="24"/>
          <w:szCs w:val="24"/>
        </w:rPr>
        <w:t xml:space="preserve"> –  minimálne 1x ročne - podľa čl. 10 ods. 4 nariadenia sa posúdenia rizika preskúmajú aspoň raz ročne. </w:t>
      </w:r>
      <w:r w:rsidRPr="0054095D">
        <w:rPr>
          <w:rFonts w:ascii="Times New Roman" w:eastAsia="Calibri" w:hAnsi="Times New Roman" w:cs="Times New Roman"/>
          <w:b/>
          <w:sz w:val="24"/>
          <w:szCs w:val="24"/>
        </w:rPr>
        <w:fldChar w:fldCharType="begin"/>
      </w:r>
      <w:r w:rsidRPr="0054095D">
        <w:rPr>
          <w:rFonts w:ascii="Times New Roman" w:eastAsia="Calibri" w:hAnsi="Times New Roman" w:cs="Times New Roman"/>
          <w:b/>
          <w:sz w:val="24"/>
          <w:szCs w:val="24"/>
        </w:rPr>
        <w:instrText xml:space="preserve"> LINK Excel.Sheet.12 "C:\\Users\\eva.hustakova\\Desktop\\pracovná skupina k odlesňovaniu\\Zákon proti globálnemu odlesňovaniu\\Doložka vplyvov\\bxOpWqA3 (1) – EUDR.xlsx" "Krok 1- Kalkulačka !R69:R71" \a \f 5 \h  \* MERGEFORMAT </w:instrText>
      </w:r>
      <w:r w:rsidRPr="0054095D">
        <w:rPr>
          <w:rFonts w:ascii="Times New Roman" w:eastAsia="Calibri" w:hAnsi="Times New Roman" w:cs="Times New Roman"/>
          <w:b/>
          <w:sz w:val="24"/>
          <w:szCs w:val="24"/>
        </w:rPr>
        <w:fldChar w:fldCharType="separate"/>
      </w:r>
    </w:p>
    <w:p w14:paraId="633988ED"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fldChar w:fldCharType="end"/>
      </w:r>
    </w:p>
    <w:p w14:paraId="3146E33C" w14:textId="77777777" w:rsidR="0054095D" w:rsidRPr="0054095D" w:rsidRDefault="0054095D" w:rsidP="0054095D">
      <w:pPr>
        <w:numPr>
          <w:ilvl w:val="0"/>
          <w:numId w:val="17"/>
        </w:numPr>
        <w:autoSpaceDE w:val="0"/>
        <w:autoSpaceDN w:val="0"/>
        <w:adjustRightInd w:val="0"/>
        <w:spacing w:after="60" w:line="276" w:lineRule="auto"/>
        <w:ind w:left="0" w:firstLine="0"/>
        <w:jc w:val="both"/>
        <w:rPr>
          <w:rFonts w:ascii="Times New Roman" w:eastAsia="Times New Roman" w:hAnsi="Times New Roman" w:cs="Times New Roman"/>
          <w:b/>
          <w:i/>
          <w:sz w:val="24"/>
          <w:szCs w:val="24"/>
          <w:lang w:eastAsia="en-GB"/>
        </w:rPr>
      </w:pPr>
      <w:r w:rsidRPr="0054095D">
        <w:rPr>
          <w:rFonts w:ascii="Times New Roman" w:eastAsia="Times New Roman" w:hAnsi="Times New Roman" w:cs="Times New Roman"/>
          <w:b/>
          <w:i/>
          <w:sz w:val="24"/>
          <w:szCs w:val="24"/>
          <w:lang w:eastAsia="en-GB"/>
        </w:rPr>
        <w:t>Posudzovanie rizika - opodstatnené obavy a nedodržiavanie nariadenia v rámci obchodného reťazca v minulosti</w:t>
      </w:r>
    </w:p>
    <w:p w14:paraId="0788474C" w14:textId="77777777" w:rsidR="0054095D" w:rsidRPr="0054095D" w:rsidRDefault="0054095D" w:rsidP="0054095D">
      <w:pPr>
        <w:autoSpaceDE w:val="0"/>
        <w:autoSpaceDN w:val="0"/>
        <w:adjustRightInd w:val="0"/>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rPr>
        <w:t>Povinnosť hospodárskeho subjektu ako v bode 7. Posudzovanie rizika podľa kritéria:</w:t>
      </w:r>
      <w:r w:rsidRPr="0054095D">
        <w:rPr>
          <w:rFonts w:ascii="Times New Roman" w:eastAsia="Calibri" w:hAnsi="Times New Roman" w:cs="Times New Roman"/>
          <w:b/>
          <w:sz w:val="24"/>
          <w:szCs w:val="24"/>
        </w:rPr>
        <w:t xml:space="preserve"> opodstatnené obavy predložené podľa článku 31 a informácie                               o nedodržiavaní tohto nariadenia v minulosti zo strany hospodárskych subjektov alebo obchodníkov v rámci príslušného dodávateľského reťazca.</w:t>
      </w:r>
    </w:p>
    <w:p w14:paraId="1223E190"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Počet dotknutých subjektov</w:t>
      </w:r>
      <w:r w:rsidRPr="0054095D">
        <w:rPr>
          <w:rFonts w:ascii="Times New Roman" w:eastAsia="Calibri" w:hAnsi="Times New Roman" w:cs="Times New Roman"/>
          <w:sz w:val="24"/>
          <w:szCs w:val="24"/>
        </w:rPr>
        <w:t xml:space="preserve">  -    26 473 - podľa prehľadu v bode 1  ide o domácich prvovýrobcov HD (14 005), dreva (4 016) a sóje  (1 625) a podľa prehľadu v bode 2 o dovozcov /vývozcov  (6 827).</w:t>
      </w:r>
    </w:p>
    <w:p w14:paraId="05911893" w14:textId="77777777" w:rsidR="0054095D" w:rsidRPr="0054095D" w:rsidRDefault="0054095D" w:rsidP="0054095D">
      <w:pPr>
        <w:spacing w:after="60" w:line="276" w:lineRule="auto"/>
        <w:jc w:val="both"/>
        <w:rPr>
          <w:rFonts w:ascii="Times New Roman" w:eastAsia="Calibri" w:hAnsi="Times New Roman" w:cs="Times New Roman"/>
          <w:b/>
          <w:i/>
          <w:sz w:val="24"/>
          <w:szCs w:val="24"/>
        </w:rPr>
      </w:pPr>
      <w:r w:rsidRPr="0054095D">
        <w:rPr>
          <w:rFonts w:ascii="Times New Roman" w:eastAsia="Calibri" w:hAnsi="Times New Roman" w:cs="Times New Roman"/>
          <w:b/>
          <w:i/>
          <w:sz w:val="24"/>
          <w:szCs w:val="24"/>
        </w:rPr>
        <w:t>Evidencia a vedenie dokumentácie</w:t>
      </w:r>
    </w:p>
    <w:p w14:paraId="2A6868EA"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Veľkosť povinnosti</w:t>
      </w:r>
      <w:r w:rsidRPr="0054095D">
        <w:rPr>
          <w:rFonts w:ascii="Times New Roman" w:eastAsia="Calibri" w:hAnsi="Times New Roman" w:cs="Times New Roman"/>
          <w:sz w:val="24"/>
          <w:szCs w:val="24"/>
        </w:rPr>
        <w:t xml:space="preserve"> – malá. </w:t>
      </w:r>
    </w:p>
    <w:p w14:paraId="028DA49D"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u w:val="single"/>
        </w:rPr>
        <w:t>Elektronické splnenie</w:t>
      </w:r>
      <w:r w:rsidRPr="0054095D">
        <w:rPr>
          <w:rFonts w:ascii="Times New Roman" w:eastAsia="Calibri" w:hAnsi="Times New Roman" w:cs="Times New Roman"/>
          <w:sz w:val="24"/>
          <w:szCs w:val="24"/>
        </w:rPr>
        <w:t xml:space="preserve">  – možné.</w:t>
      </w:r>
    </w:p>
    <w:p w14:paraId="0EF0D914"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Frekvencia plnenia povinnosti</w:t>
      </w:r>
      <w:r w:rsidRPr="0054095D">
        <w:rPr>
          <w:rFonts w:ascii="Times New Roman" w:eastAsia="Calibri" w:hAnsi="Times New Roman" w:cs="Times New Roman"/>
          <w:sz w:val="24"/>
          <w:szCs w:val="24"/>
        </w:rPr>
        <w:t xml:space="preserve"> –  minimálne 1x ročne - podľa čl. 10 ods. 4 nariadenia sa posúdenia rizika preskúmajú aspoň raz ročne. </w:t>
      </w:r>
    </w:p>
    <w:p w14:paraId="48C49707" w14:textId="77777777" w:rsidR="0054095D" w:rsidRPr="0054095D" w:rsidRDefault="0054095D" w:rsidP="0054095D">
      <w:pPr>
        <w:spacing w:after="60" w:line="276" w:lineRule="auto"/>
        <w:jc w:val="both"/>
        <w:rPr>
          <w:rFonts w:ascii="Times New Roman" w:eastAsia="Calibri" w:hAnsi="Times New Roman" w:cs="Times New Roman"/>
          <w:b/>
          <w:sz w:val="24"/>
          <w:szCs w:val="24"/>
        </w:rPr>
      </w:pPr>
    </w:p>
    <w:p w14:paraId="38E2D251" w14:textId="77777777" w:rsidR="0054095D" w:rsidRPr="0054095D" w:rsidRDefault="0054095D" w:rsidP="0054095D">
      <w:pPr>
        <w:numPr>
          <w:ilvl w:val="0"/>
          <w:numId w:val="17"/>
        </w:numPr>
        <w:autoSpaceDE w:val="0"/>
        <w:autoSpaceDN w:val="0"/>
        <w:adjustRightInd w:val="0"/>
        <w:spacing w:after="60" w:line="276" w:lineRule="auto"/>
        <w:ind w:left="0" w:firstLine="0"/>
        <w:jc w:val="both"/>
        <w:rPr>
          <w:rFonts w:ascii="Times New Roman" w:eastAsia="Calibri" w:hAnsi="Times New Roman" w:cs="Times New Roman"/>
          <w:b/>
          <w:i/>
          <w:sz w:val="24"/>
          <w:szCs w:val="24"/>
        </w:rPr>
      </w:pPr>
      <w:r w:rsidRPr="0054095D">
        <w:rPr>
          <w:rFonts w:ascii="Times New Roman" w:eastAsia="Times New Roman" w:hAnsi="Times New Roman" w:cs="Times New Roman"/>
          <w:b/>
          <w:i/>
          <w:sz w:val="24"/>
          <w:szCs w:val="24"/>
          <w:lang w:eastAsia="en-GB"/>
        </w:rPr>
        <w:t xml:space="preserve">Posudzovanie rizika - informácie o riziku, že výrobky sú nevyhovujúce </w:t>
      </w:r>
    </w:p>
    <w:p w14:paraId="70AB410B" w14:textId="77777777" w:rsidR="0054095D" w:rsidRPr="0054095D" w:rsidRDefault="0054095D" w:rsidP="0054095D">
      <w:pPr>
        <w:autoSpaceDE w:val="0"/>
        <w:autoSpaceDN w:val="0"/>
        <w:adjustRightInd w:val="0"/>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rPr>
        <w:t>Povinnosť hospodárskeho subjektu ako v bode 7. Posudzovanie rizika podľa kritéria:</w:t>
      </w:r>
      <w:r w:rsidRPr="0054095D">
        <w:rPr>
          <w:rFonts w:ascii="Times New Roman" w:eastAsia="Calibri" w:hAnsi="Times New Roman" w:cs="Times New Roman"/>
          <w:b/>
          <w:sz w:val="24"/>
          <w:szCs w:val="24"/>
        </w:rPr>
        <w:t xml:space="preserve"> všetky informácie, ktoré by poukazovali na riziko, že príslušné výrobky sú nevyhovujúce.</w:t>
      </w:r>
    </w:p>
    <w:p w14:paraId="74EB381B"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Počet dotknutých subjektov</w:t>
      </w:r>
      <w:r w:rsidRPr="0054095D">
        <w:rPr>
          <w:rFonts w:ascii="Times New Roman" w:eastAsia="Calibri" w:hAnsi="Times New Roman" w:cs="Times New Roman"/>
          <w:sz w:val="24"/>
          <w:szCs w:val="24"/>
        </w:rPr>
        <w:t xml:space="preserve">  -    26 473 - podľa prehľadu v bode 1  ide o domácich prvovýrobcov HD (14 005), dreva (4 016) a sóje  (1 625) a podľa prehľadu v bode 2 o dovozcov /vývozcov  (6 827).</w:t>
      </w:r>
    </w:p>
    <w:p w14:paraId="7ED46069" w14:textId="77777777" w:rsidR="0054095D" w:rsidRPr="0054095D" w:rsidRDefault="0054095D" w:rsidP="0054095D">
      <w:pPr>
        <w:spacing w:after="60" w:line="276" w:lineRule="auto"/>
        <w:jc w:val="both"/>
        <w:rPr>
          <w:rFonts w:ascii="Times New Roman" w:eastAsia="Calibri" w:hAnsi="Times New Roman" w:cs="Times New Roman"/>
          <w:b/>
          <w:i/>
          <w:sz w:val="24"/>
          <w:szCs w:val="24"/>
        </w:rPr>
      </w:pPr>
      <w:r w:rsidRPr="0054095D">
        <w:rPr>
          <w:rFonts w:ascii="Times New Roman" w:eastAsia="Calibri" w:hAnsi="Times New Roman" w:cs="Times New Roman"/>
          <w:b/>
          <w:i/>
          <w:sz w:val="24"/>
          <w:szCs w:val="24"/>
        </w:rPr>
        <w:t>Evidencia a vedenie dokumentácie</w:t>
      </w:r>
    </w:p>
    <w:p w14:paraId="34839F0C"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Veľkosť povinnosti</w:t>
      </w:r>
      <w:r w:rsidRPr="0054095D">
        <w:rPr>
          <w:rFonts w:ascii="Times New Roman" w:eastAsia="Calibri" w:hAnsi="Times New Roman" w:cs="Times New Roman"/>
          <w:sz w:val="24"/>
          <w:szCs w:val="24"/>
        </w:rPr>
        <w:t xml:space="preserve"> – malá. </w:t>
      </w:r>
    </w:p>
    <w:p w14:paraId="38794F6D"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u w:val="single"/>
        </w:rPr>
        <w:t>Elektronické splnenie</w:t>
      </w:r>
      <w:r w:rsidRPr="0054095D">
        <w:rPr>
          <w:rFonts w:ascii="Times New Roman" w:eastAsia="Calibri" w:hAnsi="Times New Roman" w:cs="Times New Roman"/>
          <w:sz w:val="24"/>
          <w:szCs w:val="24"/>
        </w:rPr>
        <w:t xml:space="preserve">  – možné.</w:t>
      </w:r>
    </w:p>
    <w:p w14:paraId="20E8C7B1" w14:textId="77777777" w:rsidR="0054095D" w:rsidRPr="0054095D" w:rsidRDefault="0054095D" w:rsidP="0054095D">
      <w:pPr>
        <w:spacing w:after="60" w:line="276" w:lineRule="auto"/>
        <w:jc w:val="both"/>
        <w:rPr>
          <w:rFonts w:ascii="Times New Roman" w:eastAsia="Calibri" w:hAnsi="Times New Roman" w:cs="Times New Roman"/>
          <w:sz w:val="24"/>
          <w:szCs w:val="24"/>
          <w:u w:val="single"/>
        </w:rPr>
      </w:pPr>
      <w:r w:rsidRPr="0054095D">
        <w:rPr>
          <w:rFonts w:ascii="Times New Roman" w:eastAsia="Calibri" w:hAnsi="Times New Roman" w:cs="Times New Roman"/>
          <w:sz w:val="24"/>
          <w:szCs w:val="24"/>
          <w:u w:val="single"/>
        </w:rPr>
        <w:t>Frekvencia plnenia povinnosti</w:t>
      </w:r>
      <w:r w:rsidRPr="0054095D">
        <w:rPr>
          <w:rFonts w:ascii="Times New Roman" w:eastAsia="Calibri" w:hAnsi="Times New Roman" w:cs="Times New Roman"/>
          <w:sz w:val="24"/>
          <w:szCs w:val="24"/>
        </w:rPr>
        <w:t xml:space="preserve"> –  minimálne 1x ročne - podľa čl. 10 ods. 4 nariadenia sa posúdenia rizika preskúmajú aspoň raz ročne. </w:t>
      </w:r>
    </w:p>
    <w:p w14:paraId="1D418288" w14:textId="77777777" w:rsidR="0054095D" w:rsidRPr="0054095D" w:rsidRDefault="0054095D" w:rsidP="0054095D">
      <w:pPr>
        <w:spacing w:after="60" w:line="276" w:lineRule="auto"/>
        <w:jc w:val="both"/>
        <w:rPr>
          <w:rFonts w:ascii="Times New Roman" w:eastAsia="Calibri" w:hAnsi="Times New Roman" w:cs="Times New Roman"/>
          <w:sz w:val="24"/>
          <w:szCs w:val="24"/>
          <w:u w:val="single"/>
        </w:rPr>
      </w:pPr>
    </w:p>
    <w:p w14:paraId="75395BD7" w14:textId="77777777" w:rsidR="0054095D" w:rsidRPr="0054095D" w:rsidRDefault="0054095D" w:rsidP="0054095D">
      <w:pPr>
        <w:numPr>
          <w:ilvl w:val="0"/>
          <w:numId w:val="17"/>
        </w:numPr>
        <w:autoSpaceDE w:val="0"/>
        <w:autoSpaceDN w:val="0"/>
        <w:adjustRightInd w:val="0"/>
        <w:spacing w:after="60" w:line="276" w:lineRule="auto"/>
        <w:ind w:left="0" w:firstLine="0"/>
        <w:jc w:val="both"/>
        <w:rPr>
          <w:rFonts w:ascii="Times New Roman" w:eastAsia="Times New Roman" w:hAnsi="Times New Roman" w:cs="Times New Roman"/>
          <w:b/>
          <w:i/>
          <w:sz w:val="24"/>
          <w:szCs w:val="24"/>
          <w:lang w:eastAsia="en-GB"/>
        </w:rPr>
      </w:pPr>
      <w:r w:rsidRPr="0054095D">
        <w:rPr>
          <w:rFonts w:ascii="Times New Roman" w:eastAsia="Times New Roman" w:hAnsi="Times New Roman" w:cs="Times New Roman"/>
          <w:b/>
          <w:i/>
          <w:sz w:val="24"/>
          <w:szCs w:val="24"/>
          <w:lang w:eastAsia="en-GB"/>
        </w:rPr>
        <w:t xml:space="preserve">Posudzovanie rizika - doplňujúce informácie - certifikácia a iné systémy overovania treťou stranou </w:t>
      </w:r>
    </w:p>
    <w:p w14:paraId="34854F67" w14:textId="77777777" w:rsidR="0054095D" w:rsidRPr="0054095D" w:rsidRDefault="0054095D" w:rsidP="0054095D">
      <w:pPr>
        <w:autoSpaceDE w:val="0"/>
        <w:autoSpaceDN w:val="0"/>
        <w:adjustRightInd w:val="0"/>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 xml:space="preserve">Povinnosť hospodárskeho subjektu ako v bode 7. Posudzovanie rizika podľa kritéria: </w:t>
      </w:r>
      <w:r w:rsidRPr="0054095D">
        <w:rPr>
          <w:rFonts w:ascii="Times New Roman" w:eastAsia="Calibri" w:hAnsi="Times New Roman" w:cs="Times New Roman"/>
          <w:b/>
          <w:sz w:val="24"/>
          <w:szCs w:val="24"/>
        </w:rPr>
        <w:t>doplňujúce informácie o súlade s týmto nariadením</w:t>
      </w:r>
      <w:r w:rsidRPr="0054095D">
        <w:rPr>
          <w:rFonts w:ascii="Times New Roman" w:eastAsia="Calibri" w:hAnsi="Times New Roman" w:cs="Times New Roman"/>
          <w:sz w:val="24"/>
          <w:szCs w:val="24"/>
        </w:rPr>
        <w:t xml:space="preserve">, ktoré môžu zahŕňať informácie poskytované prostredníctvom </w:t>
      </w:r>
      <w:r w:rsidRPr="0054095D">
        <w:rPr>
          <w:rFonts w:ascii="Times New Roman" w:eastAsia="Calibri" w:hAnsi="Times New Roman" w:cs="Times New Roman"/>
          <w:b/>
          <w:sz w:val="24"/>
          <w:szCs w:val="24"/>
        </w:rPr>
        <w:t xml:space="preserve">certifikácie </w:t>
      </w:r>
      <w:r w:rsidRPr="0054095D">
        <w:rPr>
          <w:rFonts w:ascii="Times New Roman" w:eastAsia="Calibri" w:hAnsi="Times New Roman" w:cs="Times New Roman"/>
          <w:sz w:val="24"/>
          <w:szCs w:val="24"/>
        </w:rPr>
        <w:t>alebo iných systémov overených treťou stranou vrátane dobrovoľných schém uznaných Komisiou podľa článku 30 ods. 5 smernice Európskeho parlamentu a Rady (EÚ) 2018/2001 (21), za predpokladu, že dané informácie spĺňajú požiadavky stanovené v článku 9 tohto nariadenia.</w:t>
      </w:r>
    </w:p>
    <w:p w14:paraId="7943E57A" w14:textId="77777777" w:rsidR="0054095D" w:rsidRPr="0054095D" w:rsidRDefault="0054095D" w:rsidP="0054095D">
      <w:pPr>
        <w:autoSpaceDE w:val="0"/>
        <w:autoSpaceDN w:val="0"/>
        <w:adjustRightInd w:val="0"/>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b/>
          <w:sz w:val="24"/>
          <w:szCs w:val="24"/>
        </w:rPr>
        <w:lastRenderedPageBreak/>
        <w:t xml:space="preserve"> </w:t>
      </w:r>
      <w:r w:rsidRPr="0054095D">
        <w:rPr>
          <w:rFonts w:ascii="Times New Roman" w:eastAsia="Calibri" w:hAnsi="Times New Roman" w:cs="Times New Roman"/>
          <w:sz w:val="24"/>
          <w:szCs w:val="24"/>
          <w:u w:val="single"/>
        </w:rPr>
        <w:t>Počet dotknutých subjektov</w:t>
      </w:r>
      <w:r w:rsidRPr="0054095D">
        <w:rPr>
          <w:rFonts w:ascii="Times New Roman" w:eastAsia="Calibri" w:hAnsi="Times New Roman" w:cs="Times New Roman"/>
          <w:sz w:val="24"/>
          <w:szCs w:val="24"/>
        </w:rPr>
        <w:t xml:space="preserve">  -    26 473 - podľa prehľadu v bode 1  ide o domácich prvovýrobcov HD (14 005), dreva (4 016) a sóje  (1 625) a podľa prehľadu v bode 2 o dovozcov /vývozcov  (6 827).</w:t>
      </w:r>
    </w:p>
    <w:p w14:paraId="3CC768F7" w14:textId="77777777" w:rsidR="0054095D" w:rsidRPr="0054095D" w:rsidRDefault="0054095D" w:rsidP="0054095D">
      <w:pPr>
        <w:spacing w:after="60" w:line="276" w:lineRule="auto"/>
        <w:jc w:val="both"/>
        <w:rPr>
          <w:rFonts w:ascii="Times New Roman" w:eastAsia="Calibri" w:hAnsi="Times New Roman" w:cs="Times New Roman"/>
          <w:b/>
          <w:i/>
          <w:sz w:val="24"/>
          <w:szCs w:val="24"/>
        </w:rPr>
      </w:pPr>
      <w:r w:rsidRPr="0054095D">
        <w:rPr>
          <w:rFonts w:ascii="Times New Roman" w:eastAsia="Calibri" w:hAnsi="Times New Roman" w:cs="Times New Roman"/>
          <w:b/>
          <w:i/>
          <w:sz w:val="24"/>
          <w:szCs w:val="24"/>
        </w:rPr>
        <w:t>Evidencia a vedenie dokumentácie</w:t>
      </w:r>
    </w:p>
    <w:p w14:paraId="49129815"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Veľkosť povinnosti</w:t>
      </w:r>
      <w:r w:rsidRPr="0054095D">
        <w:rPr>
          <w:rFonts w:ascii="Times New Roman" w:eastAsia="Calibri" w:hAnsi="Times New Roman" w:cs="Times New Roman"/>
          <w:sz w:val="24"/>
          <w:szCs w:val="24"/>
        </w:rPr>
        <w:t xml:space="preserve"> – malá. </w:t>
      </w:r>
    </w:p>
    <w:p w14:paraId="69613AFD"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u w:val="single"/>
        </w:rPr>
        <w:t>Elektronické splnenie</w:t>
      </w:r>
      <w:r w:rsidRPr="0054095D">
        <w:rPr>
          <w:rFonts w:ascii="Times New Roman" w:eastAsia="Calibri" w:hAnsi="Times New Roman" w:cs="Times New Roman"/>
          <w:sz w:val="24"/>
          <w:szCs w:val="24"/>
        </w:rPr>
        <w:t xml:space="preserve">  – možné.</w:t>
      </w:r>
    </w:p>
    <w:p w14:paraId="5220E230" w14:textId="77777777" w:rsidR="0054095D" w:rsidRPr="0054095D" w:rsidRDefault="0054095D" w:rsidP="0054095D">
      <w:pPr>
        <w:spacing w:after="60" w:line="276" w:lineRule="auto"/>
        <w:jc w:val="both"/>
        <w:rPr>
          <w:rFonts w:ascii="Times New Roman" w:eastAsia="Calibri" w:hAnsi="Times New Roman" w:cs="Times New Roman"/>
          <w:sz w:val="24"/>
          <w:szCs w:val="24"/>
          <w:u w:val="single"/>
        </w:rPr>
      </w:pPr>
      <w:r w:rsidRPr="0054095D">
        <w:rPr>
          <w:rFonts w:ascii="Times New Roman" w:eastAsia="Calibri" w:hAnsi="Times New Roman" w:cs="Times New Roman"/>
          <w:sz w:val="24"/>
          <w:szCs w:val="24"/>
          <w:u w:val="single"/>
        </w:rPr>
        <w:t>Frekvencia plnenia povinnosti</w:t>
      </w:r>
      <w:r w:rsidRPr="0054095D">
        <w:rPr>
          <w:rFonts w:ascii="Times New Roman" w:eastAsia="Calibri" w:hAnsi="Times New Roman" w:cs="Times New Roman"/>
          <w:sz w:val="24"/>
          <w:szCs w:val="24"/>
        </w:rPr>
        <w:t xml:space="preserve"> –  minimálne 1x ročne - podľa čl. 10 ods. 4 nariadenia sa posúdenia rizika preskúmajú aspoň raz ročne. </w:t>
      </w:r>
    </w:p>
    <w:p w14:paraId="529222F4"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b/>
          <w:sz w:val="24"/>
          <w:szCs w:val="24"/>
        </w:rPr>
        <w:fldChar w:fldCharType="begin"/>
      </w:r>
      <w:r w:rsidRPr="0054095D">
        <w:rPr>
          <w:rFonts w:ascii="Times New Roman" w:eastAsia="Calibri" w:hAnsi="Times New Roman" w:cs="Times New Roman"/>
          <w:b/>
          <w:sz w:val="24"/>
          <w:szCs w:val="24"/>
        </w:rPr>
        <w:instrText xml:space="preserve"> LINK Excel.Sheet.12 "C:\\Users\\eva.hustakova\\Desktop\\pracovná skupina k odlesňovaniu\\Zákon proti globálnemu odlesňovaniu\\Doložka vplyvov\\bxOpWqA3 (1) – EUDR.xlsx" "Krok 1- Kalkulačka !R78:R80" \a \f 5 \h  \* MERGEFORMAT </w:instrText>
      </w:r>
      <w:r w:rsidRPr="0054095D">
        <w:rPr>
          <w:rFonts w:ascii="Times New Roman" w:eastAsia="Calibri" w:hAnsi="Times New Roman" w:cs="Times New Roman"/>
          <w:b/>
          <w:sz w:val="24"/>
          <w:szCs w:val="24"/>
        </w:rPr>
        <w:fldChar w:fldCharType="separate"/>
      </w:r>
    </w:p>
    <w:p w14:paraId="4B53CA79" w14:textId="77777777" w:rsidR="0054095D" w:rsidRPr="0054095D" w:rsidRDefault="0054095D" w:rsidP="0054095D">
      <w:pPr>
        <w:numPr>
          <w:ilvl w:val="0"/>
          <w:numId w:val="17"/>
        </w:numPr>
        <w:spacing w:after="60" w:line="276" w:lineRule="auto"/>
        <w:ind w:left="0" w:firstLine="0"/>
        <w:contextualSpacing/>
        <w:jc w:val="both"/>
        <w:rPr>
          <w:rFonts w:ascii="Times New Roman" w:eastAsia="Calibri" w:hAnsi="Times New Roman" w:cs="Times New Roman"/>
          <w:b/>
          <w:i/>
          <w:sz w:val="24"/>
          <w:szCs w:val="24"/>
        </w:rPr>
      </w:pPr>
      <w:r w:rsidRPr="0054095D">
        <w:rPr>
          <w:rFonts w:ascii="Times New Roman" w:eastAsia="Calibri" w:hAnsi="Times New Roman" w:cs="Times New Roman"/>
          <w:sz w:val="24"/>
          <w:szCs w:val="24"/>
        </w:rPr>
        <w:fldChar w:fldCharType="end"/>
      </w:r>
      <w:r w:rsidRPr="0054095D">
        <w:rPr>
          <w:rFonts w:ascii="Times New Roman" w:eastAsia="Times New Roman" w:hAnsi="Times New Roman" w:cs="Times New Roman"/>
          <w:b/>
          <w:i/>
          <w:sz w:val="24"/>
          <w:szCs w:val="24"/>
          <w:lang w:eastAsia="en-GB"/>
        </w:rPr>
        <w:t xml:space="preserve"> Posudzovanie rizika - určenie stupňa rizika nesúladu produktov s nariadením</w:t>
      </w:r>
    </w:p>
    <w:p w14:paraId="688B6A02" w14:textId="77777777" w:rsidR="0054095D" w:rsidRPr="0054095D" w:rsidRDefault="0054095D" w:rsidP="0054095D">
      <w:pPr>
        <w:autoSpaceDE w:val="0"/>
        <w:autoSpaceDN w:val="0"/>
        <w:adjustRightInd w:val="0"/>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 xml:space="preserve">Povinnosť hospodárskeho subjektu ako v bode 7. Posudzovanie rizika – </w:t>
      </w:r>
      <w:r w:rsidRPr="0054095D">
        <w:rPr>
          <w:rFonts w:ascii="Times New Roman" w:eastAsia="Calibri" w:hAnsi="Times New Roman" w:cs="Times New Roman"/>
          <w:b/>
          <w:sz w:val="24"/>
          <w:szCs w:val="24"/>
        </w:rPr>
        <w:t xml:space="preserve">určenie stupňa rizika nesúladu s nariadením, </w:t>
      </w:r>
      <w:r w:rsidRPr="0054095D">
        <w:rPr>
          <w:rFonts w:ascii="Times New Roman" w:eastAsia="Calibri" w:hAnsi="Times New Roman" w:cs="Times New Roman"/>
          <w:sz w:val="24"/>
          <w:szCs w:val="24"/>
        </w:rPr>
        <w:t xml:space="preserve">teda či komodity z ktorých je príslušný výrobok vyrobený alebo ich obsahu spôsobili odlesňovanie  a či sú tieto komodity vyprodukované v súlade s právnymi predpismi krajiny produkcie komodity.  Určenie či ide o </w:t>
      </w:r>
      <w:r w:rsidRPr="0054095D">
        <w:rPr>
          <w:rFonts w:ascii="Times New Roman" w:eastAsia="Calibri" w:hAnsi="Times New Roman" w:cs="Times New Roman"/>
          <w:sz w:val="24"/>
          <w:szCs w:val="24"/>
          <w:u w:val="single"/>
        </w:rPr>
        <w:t>žiadne až zanedbateľné riziko</w:t>
      </w:r>
      <w:r w:rsidRPr="0054095D">
        <w:rPr>
          <w:rFonts w:ascii="Times New Roman" w:eastAsia="Calibri" w:hAnsi="Times New Roman" w:cs="Times New Roman"/>
          <w:sz w:val="24"/>
          <w:szCs w:val="24"/>
        </w:rPr>
        <w:t xml:space="preserve">  alebo o viac ako zanedbateľné riziko a zdokumentovanie tohto určenia. </w:t>
      </w:r>
    </w:p>
    <w:p w14:paraId="476EB7B3"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Počet dotknutých subjektov</w:t>
      </w:r>
      <w:r w:rsidRPr="0054095D">
        <w:rPr>
          <w:rFonts w:ascii="Times New Roman" w:eastAsia="Calibri" w:hAnsi="Times New Roman" w:cs="Times New Roman"/>
          <w:sz w:val="24"/>
          <w:szCs w:val="24"/>
        </w:rPr>
        <w:t xml:space="preserve">  -    26 473 - podľa prehľadu v bode 1  ide o domácich prvovýrobcov HD (14 005), dreva (4 016) a sóje  (1 625) a podľa prehľadu v bode 2 o dovozcov /vývozcov  (6 827).</w:t>
      </w:r>
    </w:p>
    <w:p w14:paraId="7D8A3A38" w14:textId="77777777" w:rsidR="0054095D" w:rsidRPr="0054095D" w:rsidRDefault="0054095D" w:rsidP="0054095D">
      <w:pPr>
        <w:spacing w:after="60" w:line="276" w:lineRule="auto"/>
        <w:jc w:val="both"/>
        <w:rPr>
          <w:rFonts w:ascii="Times New Roman" w:eastAsia="Calibri" w:hAnsi="Times New Roman" w:cs="Times New Roman"/>
          <w:b/>
          <w:i/>
          <w:sz w:val="24"/>
          <w:szCs w:val="24"/>
        </w:rPr>
      </w:pPr>
      <w:r w:rsidRPr="0054095D">
        <w:rPr>
          <w:rFonts w:ascii="Times New Roman" w:eastAsia="Calibri" w:hAnsi="Times New Roman" w:cs="Times New Roman"/>
          <w:b/>
          <w:i/>
          <w:sz w:val="24"/>
          <w:szCs w:val="24"/>
        </w:rPr>
        <w:t>Overenie súladu</w:t>
      </w:r>
    </w:p>
    <w:p w14:paraId="3AE881A3"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Veľkosť povinnosti</w:t>
      </w:r>
      <w:r w:rsidRPr="0054095D">
        <w:rPr>
          <w:rFonts w:ascii="Times New Roman" w:eastAsia="Calibri" w:hAnsi="Times New Roman" w:cs="Times New Roman"/>
          <w:sz w:val="24"/>
          <w:szCs w:val="24"/>
        </w:rPr>
        <w:t xml:space="preserve"> – malá. Vyhodnotenie 14 kritérií čl. 10 ods. 2 písm. a) až n) nariadenia. </w:t>
      </w:r>
    </w:p>
    <w:p w14:paraId="04C21778"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u w:val="single"/>
        </w:rPr>
        <w:t>Elektronické splnenie</w:t>
      </w:r>
      <w:r w:rsidRPr="0054095D">
        <w:rPr>
          <w:rFonts w:ascii="Times New Roman" w:eastAsia="Calibri" w:hAnsi="Times New Roman" w:cs="Times New Roman"/>
          <w:sz w:val="24"/>
          <w:szCs w:val="24"/>
        </w:rPr>
        <w:t xml:space="preserve">  – možné.</w:t>
      </w:r>
    </w:p>
    <w:p w14:paraId="250B147D"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Frekvencia plnenia povinnosti</w:t>
      </w:r>
      <w:r w:rsidRPr="0054095D">
        <w:rPr>
          <w:rFonts w:ascii="Times New Roman" w:eastAsia="Calibri" w:hAnsi="Times New Roman" w:cs="Times New Roman"/>
          <w:sz w:val="24"/>
          <w:szCs w:val="24"/>
        </w:rPr>
        <w:t xml:space="preserve"> –  minimálne 1x ročne - Určené ustanovením čl. 10 ods. 4 nariadenia. </w:t>
      </w:r>
    </w:p>
    <w:p w14:paraId="351DB43C" w14:textId="77777777" w:rsidR="0054095D" w:rsidRPr="0054095D" w:rsidRDefault="0054095D" w:rsidP="0054095D">
      <w:pPr>
        <w:spacing w:after="60" w:line="276" w:lineRule="auto"/>
        <w:jc w:val="both"/>
        <w:rPr>
          <w:rFonts w:ascii="Times New Roman" w:eastAsia="Calibri" w:hAnsi="Times New Roman" w:cs="Times New Roman"/>
          <w:sz w:val="24"/>
          <w:szCs w:val="24"/>
        </w:rPr>
      </w:pPr>
    </w:p>
    <w:p w14:paraId="4F983DCF" w14:textId="77777777" w:rsidR="0054095D" w:rsidRPr="0054095D" w:rsidRDefault="0054095D" w:rsidP="0054095D">
      <w:pPr>
        <w:numPr>
          <w:ilvl w:val="0"/>
          <w:numId w:val="17"/>
        </w:numPr>
        <w:autoSpaceDE w:val="0"/>
        <w:autoSpaceDN w:val="0"/>
        <w:adjustRightInd w:val="0"/>
        <w:spacing w:after="60" w:line="276" w:lineRule="auto"/>
        <w:ind w:left="0" w:firstLine="0"/>
        <w:jc w:val="both"/>
        <w:rPr>
          <w:rFonts w:ascii="Times New Roman" w:eastAsia="Times New Roman" w:hAnsi="Times New Roman" w:cs="Times New Roman"/>
          <w:b/>
          <w:i/>
          <w:sz w:val="24"/>
          <w:szCs w:val="24"/>
          <w:lang w:eastAsia="en-GB"/>
        </w:rPr>
      </w:pPr>
      <w:r w:rsidRPr="0054095D">
        <w:rPr>
          <w:rFonts w:ascii="Times New Roman" w:eastAsia="Times New Roman" w:hAnsi="Times New Roman" w:cs="Times New Roman"/>
          <w:b/>
          <w:i/>
          <w:sz w:val="24"/>
          <w:szCs w:val="24"/>
          <w:lang w:eastAsia="en-GB"/>
        </w:rPr>
        <w:t xml:space="preserve">Posudzovanie rizika - preskúmanie posúdenia rizika nesúladu produktov s nariadením </w:t>
      </w:r>
    </w:p>
    <w:p w14:paraId="1E880A23" w14:textId="77777777" w:rsidR="0054095D" w:rsidRPr="0054095D" w:rsidRDefault="0054095D" w:rsidP="0054095D">
      <w:pPr>
        <w:autoSpaceDE w:val="0"/>
        <w:autoSpaceDN w:val="0"/>
        <w:adjustRightInd w:val="0"/>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 xml:space="preserve">Povinnosť hospodárskeho subjektu ako v bode 7. Posudzovanie rizika – </w:t>
      </w:r>
      <w:r w:rsidRPr="0054095D">
        <w:rPr>
          <w:rFonts w:ascii="Times New Roman" w:eastAsia="Calibri" w:hAnsi="Times New Roman" w:cs="Times New Roman"/>
          <w:b/>
          <w:sz w:val="24"/>
          <w:szCs w:val="24"/>
        </w:rPr>
        <w:t>Preskúmanie vyhodnotenia či ide o žiadne až zanedbateľné riziko</w:t>
      </w:r>
      <w:r w:rsidRPr="0054095D">
        <w:rPr>
          <w:rFonts w:ascii="Times New Roman" w:eastAsia="Calibri" w:hAnsi="Times New Roman" w:cs="Times New Roman"/>
          <w:sz w:val="24"/>
          <w:szCs w:val="24"/>
        </w:rPr>
        <w:t xml:space="preserve"> alebo o viac ako zanedbateľné riziko nesúladu príslušného výrobku s nariadením, ktoré sa </w:t>
      </w:r>
      <w:r w:rsidRPr="0054095D">
        <w:rPr>
          <w:rFonts w:ascii="Times New Roman" w:eastAsia="Calibri" w:hAnsi="Times New Roman" w:cs="Times New Roman"/>
          <w:b/>
          <w:sz w:val="24"/>
          <w:szCs w:val="24"/>
        </w:rPr>
        <w:t xml:space="preserve">zdokumentuje </w:t>
      </w:r>
      <w:r w:rsidRPr="0054095D">
        <w:rPr>
          <w:rFonts w:ascii="Times New Roman" w:eastAsia="Calibri" w:hAnsi="Times New Roman" w:cs="Times New Roman"/>
          <w:sz w:val="24"/>
          <w:szCs w:val="24"/>
        </w:rPr>
        <w:t xml:space="preserve">tak aby bolo preukázané </w:t>
      </w:r>
      <w:r w:rsidRPr="0054095D">
        <w:rPr>
          <w:rFonts w:ascii="Times New Roman" w:eastAsia="Calibri" w:hAnsi="Times New Roman" w:cs="Times New Roman"/>
          <w:b/>
          <w:sz w:val="24"/>
          <w:szCs w:val="24"/>
        </w:rPr>
        <w:t>akým spôsobom boli informácie skontrolované</w:t>
      </w:r>
      <w:r w:rsidRPr="0054095D">
        <w:rPr>
          <w:rFonts w:ascii="Times New Roman" w:eastAsia="Calibri" w:hAnsi="Times New Roman" w:cs="Times New Roman"/>
          <w:sz w:val="24"/>
          <w:szCs w:val="24"/>
        </w:rPr>
        <w:t xml:space="preserve"> podľa jednotlivých kritérií. </w:t>
      </w:r>
    </w:p>
    <w:p w14:paraId="63F9B5AF"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Počet dotknutých subjektov</w:t>
      </w:r>
      <w:r w:rsidRPr="0054095D">
        <w:rPr>
          <w:rFonts w:ascii="Times New Roman" w:eastAsia="Calibri" w:hAnsi="Times New Roman" w:cs="Times New Roman"/>
          <w:sz w:val="24"/>
          <w:szCs w:val="24"/>
        </w:rPr>
        <w:t xml:space="preserve">  -    26 473 - podľa prehľadu v bode 1  ide o domácich prvovýrobcov HD (14 005), dreva (4 016) a sóje  (1 625) a podľa prehľadu v bode 2 o dovozcov /vývozcov  (6 827).</w:t>
      </w:r>
    </w:p>
    <w:p w14:paraId="7DBBD3A9" w14:textId="77777777" w:rsidR="0054095D" w:rsidRPr="0054095D" w:rsidRDefault="0054095D" w:rsidP="0054095D">
      <w:pPr>
        <w:spacing w:after="60" w:line="276" w:lineRule="auto"/>
        <w:jc w:val="both"/>
        <w:rPr>
          <w:rFonts w:ascii="Times New Roman" w:eastAsia="Calibri" w:hAnsi="Times New Roman" w:cs="Times New Roman"/>
          <w:b/>
          <w:i/>
          <w:sz w:val="24"/>
          <w:szCs w:val="24"/>
        </w:rPr>
      </w:pPr>
      <w:r w:rsidRPr="0054095D">
        <w:rPr>
          <w:rFonts w:ascii="Times New Roman" w:eastAsia="Calibri" w:hAnsi="Times New Roman" w:cs="Times New Roman"/>
          <w:b/>
          <w:i/>
          <w:sz w:val="24"/>
          <w:szCs w:val="24"/>
        </w:rPr>
        <w:t>Overenie súladu</w:t>
      </w:r>
    </w:p>
    <w:p w14:paraId="29B3F979"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Veľkosť povinnosti</w:t>
      </w:r>
      <w:r w:rsidRPr="0054095D">
        <w:rPr>
          <w:rFonts w:ascii="Times New Roman" w:eastAsia="Calibri" w:hAnsi="Times New Roman" w:cs="Times New Roman"/>
          <w:sz w:val="24"/>
          <w:szCs w:val="24"/>
        </w:rPr>
        <w:t xml:space="preserve"> – malá. Preskúmanie vyhodnotenia 14 kritérií čl. 10 ods. 2 písm. a) – n) nariadenia. </w:t>
      </w:r>
    </w:p>
    <w:p w14:paraId="78767331"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u w:val="single"/>
        </w:rPr>
        <w:t>Elektronické splnenie</w:t>
      </w:r>
      <w:r w:rsidRPr="0054095D">
        <w:rPr>
          <w:rFonts w:ascii="Times New Roman" w:eastAsia="Calibri" w:hAnsi="Times New Roman" w:cs="Times New Roman"/>
          <w:sz w:val="24"/>
          <w:szCs w:val="24"/>
        </w:rPr>
        <w:t xml:space="preserve">  – možné.</w:t>
      </w:r>
    </w:p>
    <w:p w14:paraId="732E0FA4"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Frekvencia plnenia povinnosti</w:t>
      </w:r>
      <w:r w:rsidRPr="0054095D">
        <w:rPr>
          <w:rFonts w:ascii="Times New Roman" w:eastAsia="Calibri" w:hAnsi="Times New Roman" w:cs="Times New Roman"/>
          <w:sz w:val="24"/>
          <w:szCs w:val="24"/>
        </w:rPr>
        <w:t xml:space="preserve"> –  minimálne 1x ročne - Určené ustanovením čl. 10 ods. 4 nariadenia. </w:t>
      </w:r>
    </w:p>
    <w:p w14:paraId="491AF5B2" w14:textId="14C7F7C3" w:rsidR="0054095D" w:rsidRDefault="0054095D" w:rsidP="0054095D">
      <w:pPr>
        <w:autoSpaceDE w:val="0"/>
        <w:autoSpaceDN w:val="0"/>
        <w:adjustRightInd w:val="0"/>
        <w:spacing w:after="60" w:line="276" w:lineRule="auto"/>
        <w:jc w:val="both"/>
        <w:rPr>
          <w:rFonts w:ascii="Times New Roman" w:eastAsia="Calibri" w:hAnsi="Times New Roman" w:cs="Times New Roman"/>
          <w:sz w:val="24"/>
          <w:szCs w:val="24"/>
        </w:rPr>
      </w:pPr>
    </w:p>
    <w:p w14:paraId="5678BB9F" w14:textId="77777777" w:rsidR="00ED062C" w:rsidRPr="0054095D" w:rsidRDefault="00ED062C" w:rsidP="0054095D">
      <w:pPr>
        <w:autoSpaceDE w:val="0"/>
        <w:autoSpaceDN w:val="0"/>
        <w:adjustRightInd w:val="0"/>
        <w:spacing w:after="60" w:line="276" w:lineRule="auto"/>
        <w:jc w:val="both"/>
        <w:rPr>
          <w:rFonts w:ascii="Times New Roman" w:eastAsia="Calibri" w:hAnsi="Times New Roman" w:cs="Times New Roman"/>
          <w:sz w:val="24"/>
          <w:szCs w:val="24"/>
        </w:rPr>
      </w:pPr>
    </w:p>
    <w:p w14:paraId="2A5095E4" w14:textId="77777777" w:rsidR="0054095D" w:rsidRPr="0054095D" w:rsidRDefault="0054095D" w:rsidP="0054095D">
      <w:pPr>
        <w:numPr>
          <w:ilvl w:val="0"/>
          <w:numId w:val="17"/>
        </w:numPr>
        <w:autoSpaceDE w:val="0"/>
        <w:autoSpaceDN w:val="0"/>
        <w:adjustRightInd w:val="0"/>
        <w:spacing w:after="60" w:line="276" w:lineRule="auto"/>
        <w:ind w:left="0" w:firstLine="0"/>
        <w:jc w:val="both"/>
        <w:rPr>
          <w:rFonts w:ascii="Times New Roman" w:eastAsia="Calibri" w:hAnsi="Times New Roman" w:cs="Times New Roman"/>
          <w:b/>
          <w:i/>
          <w:sz w:val="24"/>
          <w:szCs w:val="24"/>
        </w:rPr>
      </w:pPr>
      <w:r w:rsidRPr="0054095D">
        <w:rPr>
          <w:rFonts w:ascii="Times New Roman" w:eastAsia="Times New Roman" w:hAnsi="Times New Roman" w:cs="Times New Roman"/>
          <w:b/>
          <w:i/>
          <w:sz w:val="24"/>
          <w:szCs w:val="24"/>
          <w:lang w:eastAsia="en-GB"/>
        </w:rPr>
        <w:lastRenderedPageBreak/>
        <w:t>Posúdenie rizika - sprístupnenie posúdenia  príslušným orgánom</w:t>
      </w:r>
    </w:p>
    <w:p w14:paraId="709318B4" w14:textId="77777777" w:rsidR="0054095D" w:rsidRPr="0054095D" w:rsidRDefault="0054095D" w:rsidP="0054095D">
      <w:pPr>
        <w:autoSpaceDE w:val="0"/>
        <w:autoSpaceDN w:val="0"/>
        <w:adjustRightInd w:val="0"/>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 xml:space="preserve">Povinnosť hospodárskych subjektov </w:t>
      </w:r>
      <w:r w:rsidRPr="0054095D">
        <w:rPr>
          <w:rFonts w:ascii="Times New Roman" w:eastAsia="Calibri" w:hAnsi="Times New Roman" w:cs="Times New Roman"/>
          <w:b/>
          <w:sz w:val="24"/>
          <w:szCs w:val="24"/>
        </w:rPr>
        <w:t>poskytnúť súčinnosť príslušným orgánom</w:t>
      </w:r>
      <w:r w:rsidRPr="0054095D">
        <w:rPr>
          <w:rFonts w:ascii="Times New Roman" w:eastAsia="Calibri" w:hAnsi="Times New Roman" w:cs="Times New Roman"/>
          <w:sz w:val="24"/>
          <w:szCs w:val="24"/>
        </w:rPr>
        <w:t xml:space="preserve">  pri výkone dozorov vrátane preukazovania  akým spôsobom boli získané informácie skontrolované podľa kritérií na posúdenie rizika a ako určili stupeň rizika.</w:t>
      </w:r>
    </w:p>
    <w:p w14:paraId="5627992A"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Počet dotknutých subjektov</w:t>
      </w:r>
      <w:r w:rsidRPr="0054095D">
        <w:rPr>
          <w:rFonts w:ascii="Times New Roman" w:eastAsia="Calibri" w:hAnsi="Times New Roman" w:cs="Times New Roman"/>
          <w:sz w:val="24"/>
          <w:szCs w:val="24"/>
        </w:rPr>
        <w:t xml:space="preserve">  -  794</w:t>
      </w:r>
      <w:r w:rsidRPr="0054095D">
        <w:rPr>
          <w:rFonts w:ascii="Times New Roman" w:eastAsia="Calibri" w:hAnsi="Times New Roman" w:cs="Times New Roman"/>
          <w:b/>
          <w:sz w:val="24"/>
          <w:szCs w:val="24"/>
        </w:rPr>
        <w:t>.</w:t>
      </w:r>
      <w:r w:rsidRPr="0054095D">
        <w:rPr>
          <w:rFonts w:ascii="Times New Roman" w:eastAsia="Calibri" w:hAnsi="Times New Roman" w:cs="Times New Roman"/>
          <w:sz w:val="24"/>
          <w:szCs w:val="24"/>
        </w:rPr>
        <w:t xml:space="preserve"> Počet vychádza z povinnosti určenej nariadením. Ide o povinnosť príslušných orgánov vykonať dozor  u 3% hospodárskych subjektov (čl. 15 ods. 8 a čl. 29 os. 2 nariadenia). Počet hospodárskych subjektov dotknutých nariadením je podľa bodu 2  - 26 473 z čoho sú 3%  794 dozorov.</w:t>
      </w:r>
    </w:p>
    <w:p w14:paraId="482BD020" w14:textId="77777777" w:rsidR="0054095D" w:rsidRPr="0054095D" w:rsidRDefault="0054095D" w:rsidP="0054095D">
      <w:pPr>
        <w:spacing w:after="60" w:line="276" w:lineRule="auto"/>
        <w:jc w:val="both"/>
        <w:rPr>
          <w:rFonts w:ascii="Times New Roman" w:eastAsia="Calibri" w:hAnsi="Times New Roman" w:cs="Times New Roman"/>
          <w:b/>
          <w:sz w:val="24"/>
          <w:szCs w:val="24"/>
          <w:highlight w:val="yellow"/>
          <w:u w:val="single"/>
        </w:rPr>
      </w:pPr>
      <w:r w:rsidRPr="0054095D">
        <w:rPr>
          <w:rFonts w:ascii="Times New Roman" w:eastAsia="Calibri" w:hAnsi="Times New Roman" w:cs="Times New Roman"/>
          <w:b/>
          <w:i/>
          <w:iCs/>
          <w:sz w:val="24"/>
          <w:szCs w:val="24"/>
        </w:rPr>
        <w:t>Poskytnutie súčinnosti</w:t>
      </w:r>
    </w:p>
    <w:p w14:paraId="53DC3CBB"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Veľkosť povinnosti</w:t>
      </w:r>
      <w:r w:rsidRPr="0054095D">
        <w:rPr>
          <w:rFonts w:ascii="Times New Roman" w:eastAsia="Calibri" w:hAnsi="Times New Roman" w:cs="Times New Roman"/>
          <w:sz w:val="24"/>
          <w:szCs w:val="24"/>
        </w:rPr>
        <w:t xml:space="preserve"> – veľká. Zo skúseností SLDI pri implementácií nariadenia pre komoditu drevo ide priemerne o viac ako 2-dňové dozory. </w:t>
      </w:r>
    </w:p>
    <w:p w14:paraId="4312BB5C"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Elektronické splnenie</w:t>
      </w:r>
      <w:r w:rsidRPr="0054095D">
        <w:rPr>
          <w:rFonts w:ascii="Times New Roman" w:eastAsia="Calibri" w:hAnsi="Times New Roman" w:cs="Times New Roman"/>
          <w:sz w:val="24"/>
          <w:szCs w:val="24"/>
        </w:rPr>
        <w:t xml:space="preserve">  – možné. V určitej fáze dozorov postačuje elektronické zaslanie preverovanej dokumentácie. </w:t>
      </w:r>
    </w:p>
    <w:p w14:paraId="40AA81B4"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u w:val="single"/>
        </w:rPr>
        <w:t>Frekvencia plnenia povinnosti</w:t>
      </w:r>
      <w:r w:rsidRPr="0054095D">
        <w:rPr>
          <w:rFonts w:ascii="Times New Roman" w:eastAsia="Calibri" w:hAnsi="Times New Roman" w:cs="Times New Roman"/>
          <w:sz w:val="24"/>
          <w:szCs w:val="24"/>
        </w:rPr>
        <w:t xml:space="preserve"> –  1 x ročne. Vychádza z povinností uvedených vyššie.</w:t>
      </w:r>
      <w:r w:rsidRPr="0054095D">
        <w:rPr>
          <w:rFonts w:ascii="Times New Roman" w:eastAsia="Calibri" w:hAnsi="Times New Roman" w:cs="Times New Roman"/>
          <w:b/>
          <w:sz w:val="24"/>
          <w:szCs w:val="24"/>
        </w:rPr>
        <w:t xml:space="preserve"> </w:t>
      </w:r>
    </w:p>
    <w:p w14:paraId="683EA297" w14:textId="77777777" w:rsidR="0054095D" w:rsidRPr="0054095D" w:rsidRDefault="0054095D" w:rsidP="0054095D">
      <w:pPr>
        <w:spacing w:after="60" w:line="276" w:lineRule="auto"/>
        <w:jc w:val="both"/>
        <w:rPr>
          <w:rFonts w:ascii="Times New Roman" w:eastAsia="Calibri" w:hAnsi="Times New Roman" w:cs="Times New Roman"/>
          <w:b/>
          <w:sz w:val="24"/>
          <w:szCs w:val="24"/>
        </w:rPr>
      </w:pPr>
    </w:p>
    <w:p w14:paraId="45F070A5" w14:textId="77777777" w:rsidR="0054095D" w:rsidRPr="0054095D" w:rsidRDefault="0054095D" w:rsidP="0054095D">
      <w:pPr>
        <w:numPr>
          <w:ilvl w:val="0"/>
          <w:numId w:val="17"/>
        </w:numPr>
        <w:spacing w:after="60" w:line="276" w:lineRule="auto"/>
        <w:ind w:left="0" w:firstLine="0"/>
        <w:contextualSpacing/>
        <w:jc w:val="both"/>
        <w:rPr>
          <w:rFonts w:ascii="Times New Roman" w:eastAsia="Calibri" w:hAnsi="Times New Roman" w:cs="Times New Roman"/>
          <w:b/>
          <w:i/>
          <w:sz w:val="24"/>
          <w:szCs w:val="24"/>
        </w:rPr>
      </w:pPr>
      <w:r w:rsidRPr="0054095D">
        <w:rPr>
          <w:rFonts w:ascii="Times New Roman" w:eastAsia="Times New Roman" w:hAnsi="Times New Roman" w:cs="Times New Roman"/>
          <w:b/>
          <w:i/>
          <w:sz w:val="24"/>
          <w:szCs w:val="24"/>
          <w:lang w:eastAsia="en-GB"/>
        </w:rPr>
        <w:t xml:space="preserve">Zmierňovanie rizika - dodatočné informácie alebo nezávislé prieskumy, audity alebo prijatie iných opatrení vrátane podpory drobných poľnohospodárov cez budovanie kapacít a investícií </w:t>
      </w:r>
    </w:p>
    <w:p w14:paraId="341E3219"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Odôvodnenie ako pri bode 7. Tretí krok náležitej starostlivosti - zmierňovanie rizika sa vykonáva</w:t>
      </w:r>
      <w:r w:rsidRPr="0054095D">
        <w:rPr>
          <w:rFonts w:ascii="Times New Roman" w:eastAsia="Calibri" w:hAnsi="Times New Roman" w:cs="Times New Roman"/>
          <w:b/>
          <w:sz w:val="24"/>
          <w:szCs w:val="24"/>
        </w:rPr>
        <w:t xml:space="preserve"> len v prípadoch, ak sa preukázalo, že existuje väčšie ako zanedbateľné riziko</w:t>
      </w:r>
      <w:r w:rsidRPr="0054095D">
        <w:rPr>
          <w:rFonts w:ascii="Times New Roman" w:eastAsia="Calibri" w:hAnsi="Times New Roman" w:cs="Times New Roman"/>
          <w:sz w:val="24"/>
          <w:szCs w:val="24"/>
        </w:rPr>
        <w:t xml:space="preserve">, že komodity z ktorých sú vyrobené príslušné výrobky spôsobili odlesňovanie alebo komodity neboli vyprodukované v súlade s právnymi predpismi krajiny produkcie komodity. Pri zmierňovaní rizika sa získavajú </w:t>
      </w:r>
      <w:r w:rsidRPr="0054095D">
        <w:rPr>
          <w:rFonts w:ascii="Times New Roman" w:eastAsia="Calibri" w:hAnsi="Times New Roman" w:cs="Times New Roman"/>
          <w:b/>
          <w:sz w:val="24"/>
          <w:szCs w:val="24"/>
        </w:rPr>
        <w:t>dodatočné informácie</w:t>
      </w:r>
      <w:r w:rsidRPr="0054095D">
        <w:rPr>
          <w:rFonts w:ascii="Times New Roman" w:eastAsia="Calibri" w:hAnsi="Times New Roman" w:cs="Times New Roman"/>
          <w:sz w:val="24"/>
          <w:szCs w:val="24"/>
        </w:rPr>
        <w:t xml:space="preserve">, údaje alebo dokumenty, vykonávajú sa </w:t>
      </w:r>
      <w:r w:rsidRPr="0054095D">
        <w:rPr>
          <w:rFonts w:ascii="Times New Roman" w:eastAsia="Calibri" w:hAnsi="Times New Roman" w:cs="Times New Roman"/>
          <w:b/>
          <w:sz w:val="24"/>
          <w:szCs w:val="24"/>
        </w:rPr>
        <w:t>nezávislé audity</w:t>
      </w:r>
      <w:r w:rsidRPr="0054095D">
        <w:rPr>
          <w:rFonts w:ascii="Times New Roman" w:eastAsia="Calibri" w:hAnsi="Times New Roman" w:cs="Times New Roman"/>
          <w:sz w:val="24"/>
          <w:szCs w:val="24"/>
        </w:rPr>
        <w:t xml:space="preserve"> alebo sa prijímajú iné opatrenia týkajúce sa požiadaviek na informácie </w:t>
      </w:r>
      <w:r w:rsidRPr="0054095D">
        <w:rPr>
          <w:rFonts w:ascii="Times New Roman" w:eastAsia="Calibri" w:hAnsi="Times New Roman" w:cs="Times New Roman"/>
          <w:b/>
          <w:sz w:val="24"/>
          <w:szCs w:val="24"/>
        </w:rPr>
        <w:t>vrátane podpory drobných poľnohospodárov</w:t>
      </w:r>
      <w:r w:rsidRPr="0054095D">
        <w:rPr>
          <w:rFonts w:ascii="Times New Roman" w:eastAsia="Calibri" w:hAnsi="Times New Roman" w:cs="Times New Roman"/>
          <w:sz w:val="24"/>
          <w:szCs w:val="24"/>
        </w:rPr>
        <w:t xml:space="preserve"> cez budovanie kapacít a investícií. </w:t>
      </w:r>
    </w:p>
    <w:p w14:paraId="0574BFDA"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u w:val="single"/>
        </w:rPr>
        <w:t>Počet dotknutých subjektov</w:t>
      </w:r>
      <w:r w:rsidRPr="0054095D">
        <w:rPr>
          <w:rFonts w:ascii="Times New Roman" w:eastAsia="Calibri" w:hAnsi="Times New Roman" w:cs="Times New Roman"/>
          <w:sz w:val="24"/>
          <w:szCs w:val="24"/>
        </w:rPr>
        <w:t xml:space="preserve">  -  1 225. Zmierňovanie rizika sa musí vykonať, ak je vyššie ako zanedbateľné riziko nesúladu s nariadením.  Vyššie ako zanedbateľné riziko nesúladu s nariadením bude hlavne pri výrobkoch, ktoré boli vyrobené z komodít vyprodukovaných v krajinách s vysokým rizikom odlesňovania. Tieto krajiny podľa čl. 29 nariadenia určí Európska komisia implementačným predpisom. Nakoľko Európska komisia neposkytuje informácie o ktoré krajiny by malo ísť, pri výpočtoch počtu dotknutých hospodárskych subjektov sa vychádza z orientačných mapových podkladov Európskej komisie </w:t>
      </w:r>
      <w:hyperlink r:id="rId15" w:history="1">
        <w:r w:rsidRPr="0054095D">
          <w:rPr>
            <w:rFonts w:ascii="Times New Roman" w:eastAsia="Calibri" w:hAnsi="Times New Roman" w:cs="Times New Roman"/>
            <w:sz w:val="24"/>
            <w:szCs w:val="24"/>
            <w:u w:val="single"/>
          </w:rPr>
          <w:t>Lesnícke observatórium EÚ (europa.eu)</w:t>
        </w:r>
      </w:hyperlink>
      <w:r w:rsidRPr="0054095D">
        <w:rPr>
          <w:rFonts w:ascii="Times New Roman" w:eastAsia="Calibri" w:hAnsi="Times New Roman" w:cs="Times New Roman"/>
          <w:sz w:val="24"/>
          <w:szCs w:val="24"/>
        </w:rPr>
        <w:t xml:space="preserve"> – Globálna mapa zmien lesného porastu a ich hnacích síl. Vytypovalo sa 12 krajín, ktoré vizuálne  vykazujú najviac odlesňovania najmä za účelom poľnohospodárskej expanzie a požiarov. Ide o </w:t>
      </w:r>
      <w:r w:rsidRPr="0054095D">
        <w:rPr>
          <w:rFonts w:ascii="Times New Roman" w:eastAsia="Calibri" w:hAnsi="Times New Roman" w:cs="Times New Roman"/>
          <w:b/>
          <w:sz w:val="24"/>
          <w:szCs w:val="24"/>
        </w:rPr>
        <w:t>Nigériu/NG, Demokratickú republiku Kongo/CD , Rwandu/RW, Burundi/BI, Kolumbiu/CO, Brazíliu/BR, Bolíviu/BO, Peru/PE, Čínu/CN, Mjanmarsko/MM, Laos/LA a Kambodžu/KH</w:t>
      </w:r>
      <w:r w:rsidRPr="0054095D">
        <w:rPr>
          <w:rFonts w:ascii="Times New Roman" w:eastAsia="Calibri" w:hAnsi="Times New Roman" w:cs="Times New Roman"/>
          <w:sz w:val="24"/>
          <w:szCs w:val="24"/>
        </w:rPr>
        <w:t>. Z poskytnutých výstupov Colnej a finančnej správy SR, ktoré nie sú verejne dostupným dokumentom, sa určilo, že z dotknutých krajín doviezlo príslušné výrobky uvedené v prílohe I nariadenia 1  225 hospodárskych subjektov.</w:t>
      </w:r>
    </w:p>
    <w:p w14:paraId="6AF0CEB5" w14:textId="77777777" w:rsidR="0054095D" w:rsidRPr="0054095D" w:rsidRDefault="0054095D" w:rsidP="0054095D">
      <w:pPr>
        <w:spacing w:after="60" w:line="276" w:lineRule="auto"/>
        <w:jc w:val="both"/>
        <w:rPr>
          <w:rFonts w:ascii="Times New Roman" w:eastAsia="Calibri" w:hAnsi="Times New Roman" w:cs="Times New Roman"/>
          <w:b/>
          <w:i/>
          <w:sz w:val="24"/>
          <w:szCs w:val="24"/>
        </w:rPr>
      </w:pPr>
      <w:r w:rsidRPr="0054095D">
        <w:rPr>
          <w:rFonts w:ascii="Times New Roman" w:eastAsia="Calibri" w:hAnsi="Times New Roman" w:cs="Times New Roman"/>
          <w:b/>
          <w:i/>
          <w:sz w:val="24"/>
          <w:szCs w:val="24"/>
        </w:rPr>
        <w:t>Zmena vnútorných procesov</w:t>
      </w:r>
    </w:p>
    <w:p w14:paraId="3336DEA8"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lastRenderedPageBreak/>
        <w:t xml:space="preserve">Veľkosť povinnosti </w:t>
      </w:r>
      <w:r w:rsidRPr="0054095D">
        <w:rPr>
          <w:rFonts w:ascii="Times New Roman" w:eastAsia="Calibri" w:hAnsi="Times New Roman" w:cs="Times New Roman"/>
          <w:sz w:val="24"/>
          <w:szCs w:val="24"/>
        </w:rPr>
        <w:t xml:space="preserve">–  veľká – Vyžadujú sa dodatočné informácie alebo audity alebo prijatie opatrení.  </w:t>
      </w:r>
    </w:p>
    <w:p w14:paraId="5B0891E5"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u w:val="single"/>
        </w:rPr>
        <w:t>Elektronické splnenie</w:t>
      </w:r>
      <w:r w:rsidRPr="0054095D">
        <w:rPr>
          <w:rFonts w:ascii="Times New Roman" w:eastAsia="Calibri" w:hAnsi="Times New Roman" w:cs="Times New Roman"/>
          <w:sz w:val="24"/>
          <w:szCs w:val="24"/>
        </w:rPr>
        <w:t xml:space="preserve">  – možné.</w:t>
      </w:r>
    </w:p>
    <w:p w14:paraId="72D1E73D"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Frekvencia plnenia povinnosti</w:t>
      </w:r>
      <w:r w:rsidRPr="0054095D">
        <w:rPr>
          <w:rFonts w:ascii="Times New Roman" w:eastAsia="Calibri" w:hAnsi="Times New Roman" w:cs="Times New Roman"/>
          <w:sz w:val="24"/>
          <w:szCs w:val="24"/>
        </w:rPr>
        <w:t xml:space="preserve"> –  1x ročne podľa čl.12 ods. 2 – Hospodárske subjekty preskúmajú systém náležitej starostlivosti aspoň raz ročne.</w:t>
      </w:r>
    </w:p>
    <w:p w14:paraId="79A10252" w14:textId="77777777" w:rsidR="0054095D" w:rsidRPr="0054095D" w:rsidRDefault="0054095D" w:rsidP="0054095D">
      <w:pPr>
        <w:spacing w:after="60" w:line="276" w:lineRule="auto"/>
        <w:jc w:val="both"/>
        <w:rPr>
          <w:rFonts w:ascii="Times New Roman" w:eastAsia="Calibri" w:hAnsi="Times New Roman" w:cs="Times New Roman"/>
          <w:b/>
          <w:sz w:val="24"/>
          <w:szCs w:val="24"/>
        </w:rPr>
      </w:pPr>
    </w:p>
    <w:p w14:paraId="30E30B09" w14:textId="77777777" w:rsidR="0054095D" w:rsidRPr="0054095D" w:rsidRDefault="0054095D" w:rsidP="0054095D">
      <w:pPr>
        <w:numPr>
          <w:ilvl w:val="0"/>
          <w:numId w:val="17"/>
        </w:numPr>
        <w:spacing w:after="60" w:line="276" w:lineRule="auto"/>
        <w:ind w:left="0" w:firstLine="0"/>
        <w:contextualSpacing/>
        <w:jc w:val="both"/>
        <w:rPr>
          <w:rFonts w:ascii="Times New Roman" w:eastAsia="Calibri" w:hAnsi="Times New Roman" w:cs="Times New Roman"/>
          <w:b/>
          <w:i/>
          <w:sz w:val="24"/>
          <w:szCs w:val="24"/>
        </w:rPr>
      </w:pPr>
      <w:r w:rsidRPr="0054095D">
        <w:rPr>
          <w:rFonts w:ascii="Times New Roman" w:eastAsia="Times New Roman" w:hAnsi="Times New Roman" w:cs="Times New Roman"/>
          <w:b/>
          <w:i/>
          <w:sz w:val="24"/>
          <w:szCs w:val="24"/>
          <w:lang w:eastAsia="en-GB"/>
        </w:rPr>
        <w:t xml:space="preserve">Zmierňovanie rizika - politiky, kontroly a postupy na zmiernenie a riadenie rizík nesúladu </w:t>
      </w:r>
    </w:p>
    <w:p w14:paraId="112B2CDE"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b/>
          <w:sz w:val="24"/>
          <w:szCs w:val="24"/>
        </w:rPr>
        <w:t xml:space="preserve">Odôvodnenie ako pri bode  7 a 27. Pre veľké podniky sa zavádza aj povinnosť, že postupy na zmiernenie rizika musia zahŕňať  primerané vnútorné politiky </w:t>
      </w:r>
      <w:r w:rsidRPr="0054095D">
        <w:rPr>
          <w:rFonts w:ascii="Times New Roman" w:eastAsia="Calibri" w:hAnsi="Times New Roman" w:cs="Times New Roman"/>
          <w:sz w:val="24"/>
          <w:szCs w:val="24"/>
        </w:rPr>
        <w:t>ako napríklad modelové postupy riadenia rizík, podávanie správ, vedenie záznamov, vymenovanie pracovníka zodpovedného za dodržiavanie predpisov                       a nezávislý audit na kontrolu týchto vnútorných politík.</w:t>
      </w:r>
    </w:p>
    <w:p w14:paraId="4064F6E6"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u w:val="single"/>
        </w:rPr>
        <w:t>Počet dotknutých subjektov</w:t>
      </w:r>
      <w:r w:rsidRPr="0054095D">
        <w:rPr>
          <w:rFonts w:ascii="Times New Roman" w:eastAsia="Calibri" w:hAnsi="Times New Roman" w:cs="Times New Roman"/>
          <w:sz w:val="24"/>
          <w:szCs w:val="24"/>
        </w:rPr>
        <w:t xml:space="preserve">  -  1 225, tak ako v bode 27. </w:t>
      </w:r>
    </w:p>
    <w:p w14:paraId="7C609C82" w14:textId="77777777" w:rsidR="0054095D" w:rsidRPr="0054095D" w:rsidRDefault="0054095D" w:rsidP="0054095D">
      <w:pPr>
        <w:spacing w:after="60" w:line="276" w:lineRule="auto"/>
        <w:jc w:val="both"/>
        <w:rPr>
          <w:rFonts w:ascii="Times New Roman" w:eastAsia="Calibri" w:hAnsi="Times New Roman" w:cs="Times New Roman"/>
          <w:b/>
          <w:i/>
          <w:sz w:val="24"/>
          <w:szCs w:val="24"/>
        </w:rPr>
      </w:pPr>
      <w:r w:rsidRPr="0054095D">
        <w:rPr>
          <w:rFonts w:ascii="Times New Roman" w:eastAsia="Calibri" w:hAnsi="Times New Roman" w:cs="Times New Roman"/>
          <w:b/>
          <w:i/>
          <w:sz w:val="24"/>
          <w:szCs w:val="24"/>
        </w:rPr>
        <w:t>Zmena vnútorných procesov</w:t>
      </w:r>
    </w:p>
    <w:p w14:paraId="216127F5"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 xml:space="preserve">Veľkosť povinnosti </w:t>
      </w:r>
      <w:r w:rsidRPr="0054095D">
        <w:rPr>
          <w:rFonts w:ascii="Times New Roman" w:eastAsia="Calibri" w:hAnsi="Times New Roman" w:cs="Times New Roman"/>
          <w:sz w:val="24"/>
          <w:szCs w:val="24"/>
        </w:rPr>
        <w:t xml:space="preserve">–  veľká – Vyžadujú sa dodatočné informácie alebo audity alebo prijatie opatrení.  </w:t>
      </w:r>
    </w:p>
    <w:p w14:paraId="274697E1"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u w:val="single"/>
        </w:rPr>
        <w:t>Elektronické splnenie</w:t>
      </w:r>
      <w:r w:rsidRPr="0054095D">
        <w:rPr>
          <w:rFonts w:ascii="Times New Roman" w:eastAsia="Calibri" w:hAnsi="Times New Roman" w:cs="Times New Roman"/>
          <w:sz w:val="24"/>
          <w:szCs w:val="24"/>
        </w:rPr>
        <w:t xml:space="preserve">  – možné.</w:t>
      </w:r>
    </w:p>
    <w:p w14:paraId="5A3D5D37"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u w:val="single"/>
        </w:rPr>
        <w:t>Frekvencia plnenia povinnosti</w:t>
      </w:r>
      <w:r w:rsidRPr="0054095D">
        <w:rPr>
          <w:rFonts w:ascii="Times New Roman" w:eastAsia="Calibri" w:hAnsi="Times New Roman" w:cs="Times New Roman"/>
          <w:sz w:val="24"/>
          <w:szCs w:val="24"/>
        </w:rPr>
        <w:t xml:space="preserve"> –  1x ročne podľa </w:t>
      </w:r>
      <w:proofErr w:type="spellStart"/>
      <w:r w:rsidRPr="0054095D">
        <w:rPr>
          <w:rFonts w:ascii="Times New Roman" w:eastAsia="Calibri" w:hAnsi="Times New Roman" w:cs="Times New Roman"/>
          <w:sz w:val="24"/>
          <w:szCs w:val="24"/>
        </w:rPr>
        <w:t>čl</w:t>
      </w:r>
      <w:proofErr w:type="spellEnd"/>
      <w:r w:rsidRPr="0054095D">
        <w:rPr>
          <w:rFonts w:ascii="Times New Roman" w:eastAsia="Calibri" w:hAnsi="Times New Roman" w:cs="Times New Roman"/>
          <w:sz w:val="24"/>
          <w:szCs w:val="24"/>
        </w:rPr>
        <w:t xml:space="preserve"> .12 ods. 2 nariadenia – Hospodárske subjekty preskúmajú systém náležitej starostlivosti aspoň raz ročne.</w:t>
      </w:r>
    </w:p>
    <w:p w14:paraId="7F2DF5F2" w14:textId="77777777" w:rsidR="0054095D" w:rsidRPr="0054095D" w:rsidRDefault="0054095D" w:rsidP="0054095D">
      <w:pPr>
        <w:spacing w:after="60" w:line="276" w:lineRule="auto"/>
        <w:jc w:val="both"/>
        <w:rPr>
          <w:rFonts w:ascii="Times New Roman" w:eastAsia="Calibri" w:hAnsi="Times New Roman" w:cs="Times New Roman"/>
          <w:b/>
          <w:sz w:val="24"/>
          <w:szCs w:val="24"/>
        </w:rPr>
      </w:pPr>
    </w:p>
    <w:p w14:paraId="2141457E" w14:textId="77777777" w:rsidR="0054095D" w:rsidRPr="0054095D" w:rsidRDefault="0054095D" w:rsidP="0054095D">
      <w:pPr>
        <w:numPr>
          <w:ilvl w:val="0"/>
          <w:numId w:val="17"/>
        </w:numPr>
        <w:shd w:val="clear" w:color="auto" w:fill="FFFFFF"/>
        <w:spacing w:after="60" w:line="276" w:lineRule="auto"/>
        <w:ind w:left="0" w:firstLine="0"/>
        <w:contextualSpacing/>
        <w:jc w:val="both"/>
        <w:rPr>
          <w:rFonts w:ascii="Times New Roman" w:eastAsia="Calibri" w:hAnsi="Times New Roman" w:cs="Times New Roman"/>
          <w:b/>
          <w:i/>
          <w:sz w:val="24"/>
          <w:szCs w:val="24"/>
        </w:rPr>
      </w:pPr>
      <w:r w:rsidRPr="0054095D">
        <w:rPr>
          <w:rFonts w:ascii="Times New Roman" w:eastAsia="Calibri" w:hAnsi="Times New Roman" w:cs="Times New Roman"/>
          <w:b/>
          <w:sz w:val="24"/>
          <w:szCs w:val="24"/>
        </w:rPr>
        <w:t xml:space="preserve"> </w:t>
      </w:r>
      <w:r w:rsidRPr="0054095D">
        <w:rPr>
          <w:rFonts w:ascii="Times New Roman" w:eastAsia="Times New Roman" w:hAnsi="Times New Roman" w:cs="Times New Roman"/>
          <w:b/>
          <w:i/>
          <w:sz w:val="24"/>
          <w:szCs w:val="24"/>
          <w:lang w:eastAsia="en-GB"/>
        </w:rPr>
        <w:t xml:space="preserve">Zmierňovanie rizika - preskúmanie zmiernenia rizika aspoň raz ročne </w:t>
      </w:r>
    </w:p>
    <w:p w14:paraId="6013C0EC" w14:textId="77777777" w:rsidR="0054095D" w:rsidRPr="0054095D" w:rsidRDefault="0054095D" w:rsidP="0054095D">
      <w:pPr>
        <w:shd w:val="clear" w:color="auto" w:fill="FFFFFF"/>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Odôvodnenie ako pri bode  7, 27 a 28</w:t>
      </w:r>
      <w:r w:rsidRPr="0054095D">
        <w:rPr>
          <w:rFonts w:ascii="Times New Roman" w:eastAsia="Calibri" w:hAnsi="Times New Roman" w:cs="Times New Roman"/>
          <w:sz w:val="24"/>
          <w:szCs w:val="24"/>
        </w:rPr>
        <w:t>. Postupy na zmiernenie rizika sa</w:t>
      </w:r>
      <w:r w:rsidRPr="0054095D">
        <w:rPr>
          <w:rFonts w:ascii="Times New Roman" w:eastAsia="Calibri" w:hAnsi="Times New Roman" w:cs="Times New Roman"/>
          <w:b/>
          <w:sz w:val="24"/>
          <w:szCs w:val="24"/>
        </w:rPr>
        <w:t xml:space="preserve"> zdokumentujú </w:t>
      </w:r>
      <w:r w:rsidRPr="0054095D">
        <w:rPr>
          <w:rFonts w:ascii="Times New Roman" w:eastAsia="Calibri" w:hAnsi="Times New Roman" w:cs="Times New Roman"/>
          <w:sz w:val="24"/>
          <w:szCs w:val="24"/>
        </w:rPr>
        <w:t>a aspoň raz ročne</w:t>
      </w:r>
      <w:r w:rsidRPr="0054095D">
        <w:rPr>
          <w:rFonts w:ascii="Times New Roman" w:eastAsia="Calibri" w:hAnsi="Times New Roman" w:cs="Times New Roman"/>
          <w:b/>
          <w:sz w:val="24"/>
          <w:szCs w:val="24"/>
        </w:rPr>
        <w:t xml:space="preserve"> preskúmajú. </w:t>
      </w:r>
    </w:p>
    <w:p w14:paraId="70DD08E1"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Počet dotknutých subjektov</w:t>
      </w:r>
      <w:r w:rsidRPr="0054095D">
        <w:rPr>
          <w:rFonts w:ascii="Times New Roman" w:eastAsia="Calibri" w:hAnsi="Times New Roman" w:cs="Times New Roman"/>
          <w:sz w:val="24"/>
          <w:szCs w:val="24"/>
        </w:rPr>
        <w:t xml:space="preserve">  -  1 225 ako v bode 27. </w:t>
      </w:r>
    </w:p>
    <w:p w14:paraId="6AAA9633" w14:textId="77777777" w:rsidR="0054095D" w:rsidRPr="0054095D" w:rsidRDefault="0054095D" w:rsidP="0054095D">
      <w:pPr>
        <w:spacing w:after="60" w:line="276" w:lineRule="auto"/>
        <w:jc w:val="both"/>
        <w:rPr>
          <w:rFonts w:ascii="Times New Roman" w:eastAsia="Calibri" w:hAnsi="Times New Roman" w:cs="Times New Roman"/>
          <w:b/>
          <w:i/>
          <w:sz w:val="24"/>
          <w:szCs w:val="24"/>
        </w:rPr>
      </w:pPr>
      <w:r w:rsidRPr="0054095D">
        <w:rPr>
          <w:rFonts w:ascii="Times New Roman" w:eastAsia="Calibri" w:hAnsi="Times New Roman" w:cs="Times New Roman"/>
          <w:b/>
          <w:i/>
          <w:sz w:val="24"/>
          <w:szCs w:val="24"/>
        </w:rPr>
        <w:t>Overenie súladu</w:t>
      </w:r>
    </w:p>
    <w:p w14:paraId="2D51031D"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 xml:space="preserve">Veľkosť povinnosti </w:t>
      </w:r>
      <w:r w:rsidRPr="0054095D">
        <w:rPr>
          <w:rFonts w:ascii="Times New Roman" w:eastAsia="Calibri" w:hAnsi="Times New Roman" w:cs="Times New Roman"/>
          <w:sz w:val="24"/>
          <w:szCs w:val="24"/>
        </w:rPr>
        <w:t xml:space="preserve">–  malá.  </w:t>
      </w:r>
    </w:p>
    <w:p w14:paraId="17F1282F"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Elektronické splnenie</w:t>
      </w:r>
      <w:r w:rsidRPr="0054095D">
        <w:rPr>
          <w:rFonts w:ascii="Times New Roman" w:eastAsia="Calibri" w:hAnsi="Times New Roman" w:cs="Times New Roman"/>
          <w:sz w:val="24"/>
          <w:szCs w:val="24"/>
        </w:rPr>
        <w:t xml:space="preserve">  – možné.</w:t>
      </w:r>
    </w:p>
    <w:p w14:paraId="199F52D7"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Frekvencia plnenia povinnosti</w:t>
      </w:r>
      <w:r w:rsidRPr="0054095D">
        <w:rPr>
          <w:rFonts w:ascii="Times New Roman" w:eastAsia="Calibri" w:hAnsi="Times New Roman" w:cs="Times New Roman"/>
          <w:sz w:val="24"/>
          <w:szCs w:val="24"/>
        </w:rPr>
        <w:t xml:space="preserve"> –  1x ročne, preskúmanie aspoň 1x ročne je  určené priamo ustanovením.</w:t>
      </w:r>
    </w:p>
    <w:p w14:paraId="1039CBB0" w14:textId="77777777" w:rsidR="0054095D" w:rsidRPr="0054095D" w:rsidRDefault="0054095D" w:rsidP="0054095D">
      <w:pPr>
        <w:spacing w:after="60" w:line="276" w:lineRule="auto"/>
        <w:jc w:val="both"/>
        <w:rPr>
          <w:rFonts w:ascii="Times New Roman" w:eastAsia="Calibri" w:hAnsi="Times New Roman" w:cs="Times New Roman"/>
          <w:sz w:val="24"/>
          <w:szCs w:val="24"/>
          <w:u w:val="single"/>
        </w:rPr>
      </w:pPr>
      <w:r w:rsidRPr="0054095D">
        <w:rPr>
          <w:rFonts w:ascii="Times New Roman" w:eastAsia="Calibri" w:hAnsi="Times New Roman" w:cs="Times New Roman"/>
          <w:sz w:val="24"/>
          <w:szCs w:val="24"/>
          <w:u w:val="single"/>
        </w:rPr>
        <w:t xml:space="preserve"> </w:t>
      </w:r>
    </w:p>
    <w:p w14:paraId="2FE99B54" w14:textId="77777777" w:rsidR="0054095D" w:rsidRPr="0054095D" w:rsidRDefault="0054095D" w:rsidP="0054095D">
      <w:pPr>
        <w:numPr>
          <w:ilvl w:val="0"/>
          <w:numId w:val="17"/>
        </w:numPr>
        <w:autoSpaceDE w:val="0"/>
        <w:autoSpaceDN w:val="0"/>
        <w:adjustRightInd w:val="0"/>
        <w:spacing w:after="60" w:line="276" w:lineRule="auto"/>
        <w:ind w:left="0" w:firstLine="0"/>
        <w:jc w:val="both"/>
        <w:rPr>
          <w:rFonts w:ascii="Times New Roman" w:eastAsia="Times New Roman" w:hAnsi="Times New Roman" w:cs="Times New Roman"/>
          <w:b/>
          <w:i/>
          <w:sz w:val="24"/>
          <w:szCs w:val="24"/>
          <w:lang w:eastAsia="en-GB"/>
        </w:rPr>
      </w:pPr>
      <w:r w:rsidRPr="0054095D">
        <w:rPr>
          <w:rFonts w:ascii="Times New Roman" w:eastAsia="Times New Roman" w:hAnsi="Times New Roman" w:cs="Times New Roman"/>
          <w:b/>
          <w:i/>
          <w:sz w:val="24"/>
          <w:szCs w:val="24"/>
          <w:lang w:eastAsia="en-GB"/>
        </w:rPr>
        <w:t>Zmierňovanie rizika - sprístupnenie zmiernenia rizika príslušným orgánom</w:t>
      </w:r>
    </w:p>
    <w:p w14:paraId="2FF8AE33" w14:textId="77777777" w:rsidR="0054095D" w:rsidRPr="0054095D" w:rsidRDefault="0054095D" w:rsidP="0054095D">
      <w:pPr>
        <w:autoSpaceDE w:val="0"/>
        <w:autoSpaceDN w:val="0"/>
        <w:adjustRightInd w:val="0"/>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Ide o </w:t>
      </w:r>
      <w:r w:rsidRPr="0054095D">
        <w:rPr>
          <w:rFonts w:ascii="Times New Roman" w:eastAsia="Calibri" w:hAnsi="Times New Roman" w:cs="Times New Roman"/>
          <w:b/>
          <w:sz w:val="24"/>
          <w:szCs w:val="24"/>
        </w:rPr>
        <w:t>súčinnosť subjektov</w:t>
      </w:r>
      <w:r w:rsidRPr="0054095D">
        <w:rPr>
          <w:rFonts w:ascii="Times New Roman" w:eastAsia="Calibri" w:hAnsi="Times New Roman" w:cs="Times New Roman"/>
          <w:sz w:val="24"/>
          <w:szCs w:val="24"/>
        </w:rPr>
        <w:t xml:space="preserve"> pri vykonávaní dozorov. Hospodárske subjekty musia byť schopné preukázať, ako prijali rozhodnutia o postupoch a opatreniach na zmiernenie rizika.  </w:t>
      </w:r>
    </w:p>
    <w:p w14:paraId="723F9558"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Počet dotknutých subjektov</w:t>
      </w:r>
      <w:r w:rsidRPr="0054095D">
        <w:rPr>
          <w:rFonts w:ascii="Times New Roman" w:eastAsia="Calibri" w:hAnsi="Times New Roman" w:cs="Times New Roman"/>
          <w:sz w:val="24"/>
          <w:szCs w:val="24"/>
        </w:rPr>
        <w:t xml:space="preserve">  -  110.  Pri krajinách zaradených do vysokého rizika odlesňovania  sa podľa čl. 16 ods. 9 vykoná dozor  u 9% hospodárskych subjektov. Pri úvahe, že 1 225  hospodárskych subjektov umiestni na trh výrobky z vysoko rizikových krajín (bod 27), pôjde o 110 hospodárskych subjektov u ktorých sa vykoná dozor.</w:t>
      </w:r>
    </w:p>
    <w:p w14:paraId="0C51415D"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Overenie súladu</w:t>
      </w:r>
    </w:p>
    <w:p w14:paraId="244551F2"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 xml:space="preserve">Veľkosť povinnosti </w:t>
      </w:r>
      <w:r w:rsidRPr="0054095D">
        <w:rPr>
          <w:rFonts w:ascii="Times New Roman" w:eastAsia="Calibri" w:hAnsi="Times New Roman" w:cs="Times New Roman"/>
          <w:sz w:val="24"/>
          <w:szCs w:val="24"/>
        </w:rPr>
        <w:t xml:space="preserve">–  malá.  </w:t>
      </w:r>
    </w:p>
    <w:p w14:paraId="12657D7E"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u w:val="single"/>
        </w:rPr>
        <w:lastRenderedPageBreak/>
        <w:t>Elektronické splnenie</w:t>
      </w:r>
      <w:r w:rsidRPr="0054095D">
        <w:rPr>
          <w:rFonts w:ascii="Times New Roman" w:eastAsia="Calibri" w:hAnsi="Times New Roman" w:cs="Times New Roman"/>
          <w:sz w:val="24"/>
          <w:szCs w:val="24"/>
        </w:rPr>
        <w:t xml:space="preserve">  – možné.</w:t>
      </w:r>
    </w:p>
    <w:p w14:paraId="5A8C16AD"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Frekvencia plnenia povinnosti</w:t>
      </w:r>
      <w:r w:rsidRPr="0054095D">
        <w:rPr>
          <w:rFonts w:ascii="Times New Roman" w:eastAsia="Calibri" w:hAnsi="Times New Roman" w:cs="Times New Roman"/>
          <w:sz w:val="24"/>
          <w:szCs w:val="24"/>
        </w:rPr>
        <w:t xml:space="preserve"> –  1x ročne, Dozor sa u jedného subjektu vykoná nie častejšie ako 1x za rok.</w:t>
      </w:r>
    </w:p>
    <w:p w14:paraId="4B4EC4C3" w14:textId="77777777" w:rsidR="0054095D" w:rsidRPr="0054095D" w:rsidRDefault="0054095D" w:rsidP="0054095D">
      <w:pPr>
        <w:spacing w:after="60" w:line="276" w:lineRule="auto"/>
        <w:jc w:val="both"/>
        <w:rPr>
          <w:rFonts w:ascii="Times New Roman" w:eastAsia="Calibri" w:hAnsi="Times New Roman" w:cs="Times New Roman"/>
          <w:b/>
          <w:sz w:val="24"/>
          <w:szCs w:val="24"/>
        </w:rPr>
      </w:pPr>
    </w:p>
    <w:p w14:paraId="27DF457B" w14:textId="77777777" w:rsidR="0054095D" w:rsidRPr="0054095D" w:rsidRDefault="0054095D" w:rsidP="0054095D">
      <w:pPr>
        <w:numPr>
          <w:ilvl w:val="0"/>
          <w:numId w:val="17"/>
        </w:numPr>
        <w:shd w:val="clear" w:color="auto" w:fill="FFFFFF"/>
        <w:spacing w:after="60" w:line="276" w:lineRule="auto"/>
        <w:ind w:left="0" w:firstLine="0"/>
        <w:contextualSpacing/>
        <w:jc w:val="both"/>
        <w:rPr>
          <w:rFonts w:ascii="Times New Roman" w:eastAsia="Calibri" w:hAnsi="Times New Roman" w:cs="Times New Roman"/>
          <w:b/>
          <w:i/>
          <w:sz w:val="24"/>
          <w:szCs w:val="24"/>
        </w:rPr>
      </w:pPr>
      <w:r w:rsidRPr="0054095D">
        <w:rPr>
          <w:rFonts w:ascii="Times New Roman" w:eastAsia="Times New Roman" w:hAnsi="Times New Roman" w:cs="Times New Roman"/>
          <w:b/>
          <w:i/>
          <w:sz w:val="24"/>
          <w:szCs w:val="24"/>
          <w:lang w:eastAsia="en-GB"/>
        </w:rPr>
        <w:t xml:space="preserve">Aktualizácia systému náležitej starostlivosti a záznam o aktualizácii </w:t>
      </w:r>
    </w:p>
    <w:p w14:paraId="3B7954F4" w14:textId="77777777" w:rsidR="0054095D" w:rsidRPr="0054095D" w:rsidRDefault="0054095D" w:rsidP="0054095D">
      <w:pPr>
        <w:shd w:val="clear" w:color="auto" w:fill="FFFFFF"/>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 xml:space="preserve">Systém náležitej starostlivosti sa preskúmava aspoň 1x ročne a aktualizuje kedykoľvek ak nastal vývoj, ktorý ho môže ovplyvniť.  Ide o akúkoľvek zmenu v informáciách podľa čl. 9 nariadenia,  pri posudzovaní kritérií podľa čl. 10 nariadenia.  </w:t>
      </w:r>
    </w:p>
    <w:p w14:paraId="38BCE33E" w14:textId="77777777" w:rsidR="0054095D" w:rsidRPr="0054095D" w:rsidRDefault="0054095D" w:rsidP="0054095D">
      <w:pPr>
        <w:shd w:val="clear" w:color="auto" w:fill="FFFFFF"/>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Počet dotknutých subjektov</w:t>
      </w:r>
      <w:r w:rsidRPr="0054095D">
        <w:rPr>
          <w:rFonts w:ascii="Times New Roman" w:eastAsia="Calibri" w:hAnsi="Times New Roman" w:cs="Times New Roman"/>
          <w:sz w:val="24"/>
          <w:szCs w:val="24"/>
        </w:rPr>
        <w:t xml:space="preserve">  - 26 473 ako v bode 2 pri predpoklade, že minimálne raz do roka nastane nový vývoj, ktorý by mohol ovplyvniť systém náležitej starostlivosti každého hospodárskeho subjektu.</w:t>
      </w:r>
    </w:p>
    <w:p w14:paraId="416689C1"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Overenie súladu</w:t>
      </w:r>
    </w:p>
    <w:p w14:paraId="15BF8EDA"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 xml:space="preserve">Veľkosť povinnosti </w:t>
      </w:r>
      <w:r w:rsidRPr="0054095D">
        <w:rPr>
          <w:rFonts w:ascii="Times New Roman" w:eastAsia="Calibri" w:hAnsi="Times New Roman" w:cs="Times New Roman"/>
          <w:sz w:val="24"/>
          <w:szCs w:val="24"/>
        </w:rPr>
        <w:t xml:space="preserve">–  veľká, nakoľko treba aktualizovať relevantné údaje v informáciách a nanovo vyhodnotiť riziko. Pri vyššom ako zanedbateľnom riziku bude potrebné prijať opatrenia na jeho zmiernenie. </w:t>
      </w:r>
    </w:p>
    <w:p w14:paraId="70D7FD96"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u w:val="single"/>
        </w:rPr>
        <w:t>Elektronické splnenie</w:t>
      </w:r>
      <w:r w:rsidRPr="0054095D">
        <w:rPr>
          <w:rFonts w:ascii="Times New Roman" w:eastAsia="Calibri" w:hAnsi="Times New Roman" w:cs="Times New Roman"/>
          <w:sz w:val="24"/>
          <w:szCs w:val="24"/>
        </w:rPr>
        <w:t xml:space="preserve">  – možné.</w:t>
      </w:r>
    </w:p>
    <w:p w14:paraId="29284CC5"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Frekvencia plnenia povinnosti</w:t>
      </w:r>
      <w:r w:rsidRPr="0054095D">
        <w:rPr>
          <w:rFonts w:ascii="Times New Roman" w:eastAsia="Calibri" w:hAnsi="Times New Roman" w:cs="Times New Roman"/>
          <w:sz w:val="24"/>
          <w:szCs w:val="24"/>
        </w:rPr>
        <w:t xml:space="preserve"> –  1x ročne, pri predpoklade, že minimálne raz do roka nastane nový vývoj ktorý je potrebné zaznamenať v systéme náležitej starostlivosti.</w:t>
      </w:r>
      <w:r w:rsidRPr="0054095D">
        <w:rPr>
          <w:rFonts w:ascii="Times New Roman" w:eastAsia="Calibri" w:hAnsi="Times New Roman" w:cs="Times New Roman"/>
          <w:b/>
          <w:sz w:val="24"/>
          <w:szCs w:val="24"/>
        </w:rPr>
        <w:fldChar w:fldCharType="begin"/>
      </w:r>
      <w:r w:rsidRPr="0054095D">
        <w:rPr>
          <w:rFonts w:ascii="Times New Roman" w:eastAsia="Calibri" w:hAnsi="Times New Roman" w:cs="Times New Roman"/>
          <w:b/>
          <w:sz w:val="24"/>
          <w:szCs w:val="24"/>
        </w:rPr>
        <w:instrText xml:space="preserve"> LINK Excel.Sheet.12 "C:\\Users\\eva.hustakova\\Desktop\\pracovná skupina k odlesňovaniu\\Zákon proti globálnemu odlesňovaniu\\Doložka vplyvov\\bxOpWqA3 (1) – EUDR – po bod  33.xlsx" "Krok 1- Kalkulačka !R102:R104" \a \f 5 \h  \* MERGEFORMAT </w:instrText>
      </w:r>
      <w:r w:rsidRPr="0054095D">
        <w:rPr>
          <w:rFonts w:ascii="Times New Roman" w:eastAsia="Calibri" w:hAnsi="Times New Roman" w:cs="Times New Roman"/>
          <w:b/>
          <w:sz w:val="24"/>
          <w:szCs w:val="24"/>
        </w:rPr>
        <w:fldChar w:fldCharType="separate"/>
      </w:r>
    </w:p>
    <w:p w14:paraId="0A15DCFD"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fldChar w:fldCharType="end"/>
      </w:r>
    </w:p>
    <w:p w14:paraId="03CB8AF7" w14:textId="77777777" w:rsidR="0054095D" w:rsidRPr="0054095D" w:rsidRDefault="0054095D" w:rsidP="0054095D">
      <w:pPr>
        <w:numPr>
          <w:ilvl w:val="0"/>
          <w:numId w:val="17"/>
        </w:numPr>
        <w:spacing w:after="60" w:line="276" w:lineRule="auto"/>
        <w:ind w:left="0" w:firstLine="0"/>
        <w:contextualSpacing/>
        <w:jc w:val="both"/>
        <w:rPr>
          <w:rFonts w:ascii="Times New Roman" w:eastAsia="Calibri" w:hAnsi="Times New Roman" w:cs="Times New Roman"/>
          <w:b/>
          <w:i/>
          <w:sz w:val="24"/>
          <w:szCs w:val="24"/>
        </w:rPr>
      </w:pPr>
      <w:r w:rsidRPr="0054095D">
        <w:rPr>
          <w:rFonts w:ascii="Times New Roman" w:eastAsia="Times New Roman" w:hAnsi="Times New Roman" w:cs="Times New Roman"/>
          <w:b/>
          <w:i/>
          <w:sz w:val="24"/>
          <w:szCs w:val="24"/>
          <w:lang w:eastAsia="en-GB"/>
        </w:rPr>
        <w:t xml:space="preserve">Uchovávanie systému náležitej starostlivosti 5 rokov </w:t>
      </w:r>
    </w:p>
    <w:p w14:paraId="329EC9EC"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Hospodárske subjekty uchovávajú systém náležitej starostlivosti 5 rokov.</w:t>
      </w:r>
    </w:p>
    <w:p w14:paraId="10B53250"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Počet dotknutých subjektov</w:t>
      </w:r>
      <w:r w:rsidRPr="0054095D">
        <w:rPr>
          <w:rFonts w:ascii="Times New Roman" w:eastAsia="Calibri" w:hAnsi="Times New Roman" w:cs="Times New Roman"/>
          <w:sz w:val="24"/>
          <w:szCs w:val="24"/>
        </w:rPr>
        <w:t xml:space="preserve">  - 26 473 ako v bode 2. </w:t>
      </w:r>
    </w:p>
    <w:p w14:paraId="1257D6CC"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Evidencia a vedenie dokumentácie</w:t>
      </w:r>
    </w:p>
    <w:p w14:paraId="4ED7F845"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 xml:space="preserve">Veľkosť povinnosti </w:t>
      </w:r>
      <w:r w:rsidRPr="0054095D">
        <w:rPr>
          <w:rFonts w:ascii="Times New Roman" w:eastAsia="Calibri" w:hAnsi="Times New Roman" w:cs="Times New Roman"/>
          <w:sz w:val="24"/>
          <w:szCs w:val="24"/>
        </w:rPr>
        <w:t>–  malá.</w:t>
      </w:r>
    </w:p>
    <w:p w14:paraId="4E5C56B1"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u w:val="single"/>
        </w:rPr>
        <w:t>Elektronické splnenie</w:t>
      </w:r>
      <w:r w:rsidRPr="0054095D">
        <w:rPr>
          <w:rFonts w:ascii="Times New Roman" w:eastAsia="Calibri" w:hAnsi="Times New Roman" w:cs="Times New Roman"/>
          <w:sz w:val="24"/>
          <w:szCs w:val="24"/>
        </w:rPr>
        <w:t xml:space="preserve">  – možné.</w:t>
      </w:r>
    </w:p>
    <w:p w14:paraId="4776A628" w14:textId="77777777" w:rsidR="0054095D" w:rsidRPr="0054095D" w:rsidRDefault="0054095D" w:rsidP="0054095D">
      <w:pPr>
        <w:spacing w:after="60" w:line="276" w:lineRule="auto"/>
        <w:jc w:val="both"/>
        <w:rPr>
          <w:rFonts w:ascii="Times New Roman" w:eastAsia="Calibri" w:hAnsi="Times New Roman" w:cs="Times New Roman"/>
          <w:color w:val="FF0000"/>
          <w:sz w:val="24"/>
          <w:szCs w:val="24"/>
          <w:u w:val="single"/>
        </w:rPr>
      </w:pPr>
      <w:r w:rsidRPr="0054095D">
        <w:rPr>
          <w:rFonts w:ascii="Times New Roman" w:eastAsia="Calibri" w:hAnsi="Times New Roman" w:cs="Times New Roman"/>
          <w:sz w:val="24"/>
          <w:szCs w:val="24"/>
          <w:u w:val="single"/>
        </w:rPr>
        <w:t>Frekvencia plnenia povinnosti</w:t>
      </w:r>
      <w:r w:rsidRPr="0054095D">
        <w:rPr>
          <w:rFonts w:ascii="Times New Roman" w:eastAsia="Calibri" w:hAnsi="Times New Roman" w:cs="Times New Roman"/>
          <w:sz w:val="24"/>
          <w:szCs w:val="24"/>
        </w:rPr>
        <w:t xml:space="preserve"> –  1x ročne.</w:t>
      </w:r>
    </w:p>
    <w:p w14:paraId="2DD12EEA" w14:textId="77777777" w:rsidR="0054095D" w:rsidRPr="0054095D" w:rsidRDefault="0054095D" w:rsidP="0054095D">
      <w:pPr>
        <w:spacing w:after="60" w:line="276" w:lineRule="auto"/>
        <w:jc w:val="both"/>
        <w:rPr>
          <w:rFonts w:ascii="Times New Roman" w:eastAsia="Calibri" w:hAnsi="Times New Roman" w:cs="Times New Roman"/>
          <w:color w:val="FF0000"/>
          <w:sz w:val="24"/>
          <w:szCs w:val="24"/>
          <w:u w:val="single"/>
        </w:rPr>
      </w:pPr>
      <w:r w:rsidRPr="0054095D">
        <w:rPr>
          <w:rFonts w:ascii="Times New Roman" w:eastAsia="Calibri" w:hAnsi="Times New Roman" w:cs="Times New Roman"/>
          <w:color w:val="FF0000"/>
          <w:sz w:val="24"/>
          <w:szCs w:val="24"/>
          <w:u w:val="single"/>
        </w:rPr>
        <w:t xml:space="preserve"> </w:t>
      </w:r>
    </w:p>
    <w:p w14:paraId="4D018D71" w14:textId="77777777" w:rsidR="0054095D" w:rsidRPr="0054095D" w:rsidRDefault="0054095D" w:rsidP="0054095D">
      <w:pPr>
        <w:numPr>
          <w:ilvl w:val="0"/>
          <w:numId w:val="17"/>
        </w:numPr>
        <w:spacing w:after="60" w:line="276" w:lineRule="auto"/>
        <w:ind w:left="0" w:firstLine="0"/>
        <w:contextualSpacing/>
        <w:jc w:val="both"/>
        <w:rPr>
          <w:rFonts w:ascii="Times New Roman" w:eastAsia="Calibri" w:hAnsi="Times New Roman" w:cs="Times New Roman"/>
          <w:b/>
          <w:i/>
          <w:sz w:val="24"/>
          <w:szCs w:val="24"/>
        </w:rPr>
      </w:pPr>
      <w:r w:rsidRPr="0054095D">
        <w:rPr>
          <w:rFonts w:ascii="Times New Roman" w:eastAsia="Calibri" w:hAnsi="Times New Roman" w:cs="Times New Roman"/>
          <w:b/>
          <w:i/>
          <w:sz w:val="24"/>
          <w:szCs w:val="24"/>
        </w:rPr>
        <w:t xml:space="preserve">Poskytovanie referenčného čísla príslušným orgánom </w:t>
      </w:r>
      <w:r w:rsidRPr="0054095D">
        <w:rPr>
          <w:rFonts w:ascii="Times New Roman" w:eastAsia="Calibri" w:hAnsi="Times New Roman" w:cs="Times New Roman"/>
          <w:b/>
          <w:i/>
          <w:sz w:val="24"/>
          <w:szCs w:val="24"/>
        </w:rPr>
        <w:fldChar w:fldCharType="begin"/>
      </w:r>
      <w:r w:rsidRPr="0054095D">
        <w:rPr>
          <w:rFonts w:ascii="Times New Roman" w:eastAsia="Calibri" w:hAnsi="Times New Roman" w:cs="Times New Roman"/>
          <w:b/>
          <w:i/>
          <w:sz w:val="24"/>
          <w:szCs w:val="24"/>
        </w:rPr>
        <w:instrText xml:space="preserve"> LINK Excel.Sheet.12 "C:\\Users\\eva.hustakova\\Desktop\\pracovná skupina k odlesňovaniu\\Zákon proti globálnemu odlesňovaniu\\Doložka vplyvov\\bxOpWqA3 (1) – EUDR – po bod  33.xlsx" "Krok 1- Kalkulačka !R105:R107" \a \f 5 \h  \* MERGEFORMAT </w:instrText>
      </w:r>
      <w:r w:rsidRPr="0054095D">
        <w:rPr>
          <w:rFonts w:ascii="Times New Roman" w:eastAsia="Calibri" w:hAnsi="Times New Roman" w:cs="Times New Roman"/>
          <w:b/>
          <w:i/>
          <w:sz w:val="24"/>
          <w:szCs w:val="24"/>
        </w:rPr>
        <w:fldChar w:fldCharType="separate"/>
      </w:r>
    </w:p>
    <w:p w14:paraId="4F9BF800" w14:textId="77777777" w:rsidR="0054095D" w:rsidRPr="0054095D" w:rsidRDefault="0054095D" w:rsidP="0054095D">
      <w:pPr>
        <w:shd w:val="clear" w:color="auto" w:fill="FFFFFF"/>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b/>
          <w:i/>
          <w:sz w:val="24"/>
          <w:szCs w:val="24"/>
        </w:rPr>
        <w:fldChar w:fldCharType="end"/>
      </w:r>
      <w:r w:rsidRPr="0054095D">
        <w:rPr>
          <w:rFonts w:ascii="Times New Roman" w:eastAsia="Calibri" w:hAnsi="Times New Roman" w:cs="Times New Roman"/>
          <w:b/>
          <w:sz w:val="24"/>
          <w:szCs w:val="24"/>
        </w:rPr>
        <w:t xml:space="preserve">Ide o zjednodušenie pre hospodárske subjekty nižšie v reťazci. Pokiaľ sú tieto hospodárske subjekty </w:t>
      </w:r>
      <w:proofErr w:type="spellStart"/>
      <w:r w:rsidRPr="0054095D">
        <w:rPr>
          <w:rFonts w:ascii="Times New Roman" w:eastAsia="Calibri" w:hAnsi="Times New Roman" w:cs="Times New Roman"/>
          <w:b/>
          <w:sz w:val="24"/>
          <w:szCs w:val="24"/>
        </w:rPr>
        <w:t>mikropodniky</w:t>
      </w:r>
      <w:proofErr w:type="spellEnd"/>
      <w:r w:rsidRPr="0054095D">
        <w:rPr>
          <w:rFonts w:ascii="Times New Roman" w:eastAsia="Calibri" w:hAnsi="Times New Roman" w:cs="Times New Roman"/>
          <w:b/>
          <w:sz w:val="24"/>
          <w:szCs w:val="24"/>
        </w:rPr>
        <w:t xml:space="preserve"> a malé a stredné podniky</w:t>
      </w:r>
      <w:r w:rsidRPr="0054095D">
        <w:rPr>
          <w:rFonts w:ascii="Times New Roman" w:eastAsia="Calibri" w:hAnsi="Times New Roman" w:cs="Times New Roman"/>
          <w:sz w:val="24"/>
          <w:szCs w:val="24"/>
        </w:rPr>
        <w:t xml:space="preserve"> (MSP) postačuje ak majú referenčné číslo vyhlásenia náležitej starostlivosti príslušnej dodávky od subjektu, ktorý sprístupnil vyhlásenie náležitej starostlivosti v elektronickom systéme EÚ. Toto referenčné číslo pri dozoroch preukazujú príslušným orgánom. </w:t>
      </w:r>
    </w:p>
    <w:p w14:paraId="2D85EA93" w14:textId="77777777" w:rsidR="0054095D" w:rsidRPr="0054095D" w:rsidRDefault="0054095D" w:rsidP="0054095D">
      <w:pPr>
        <w:shd w:val="clear" w:color="auto" w:fill="FFFFFF"/>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Počet dotknutých subjektov</w:t>
      </w:r>
      <w:r w:rsidRPr="0054095D">
        <w:rPr>
          <w:rFonts w:ascii="Times New Roman" w:eastAsia="Calibri" w:hAnsi="Times New Roman" w:cs="Times New Roman"/>
          <w:sz w:val="24"/>
          <w:szCs w:val="24"/>
        </w:rPr>
        <w:t xml:space="preserve">  -  3 969. Počet hospodárskych subjektov nižšie v reťazci podľa prehľadu v bode 1  po odpočítaní počtu veľkých subjektov podľa bodu č. 34 (4 029 – 60 = 3 969).</w:t>
      </w:r>
    </w:p>
    <w:p w14:paraId="0584C353"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Overenie súladu</w:t>
      </w:r>
    </w:p>
    <w:p w14:paraId="51460A4A"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 xml:space="preserve">Veľkosť povinnosti </w:t>
      </w:r>
      <w:r w:rsidRPr="0054095D">
        <w:rPr>
          <w:rFonts w:ascii="Times New Roman" w:eastAsia="Calibri" w:hAnsi="Times New Roman" w:cs="Times New Roman"/>
          <w:sz w:val="24"/>
          <w:szCs w:val="24"/>
        </w:rPr>
        <w:t>–  malá.</w:t>
      </w:r>
    </w:p>
    <w:p w14:paraId="07058923"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u w:val="single"/>
        </w:rPr>
        <w:t>Elektronické splnenie</w:t>
      </w:r>
      <w:r w:rsidRPr="0054095D">
        <w:rPr>
          <w:rFonts w:ascii="Times New Roman" w:eastAsia="Calibri" w:hAnsi="Times New Roman" w:cs="Times New Roman"/>
          <w:sz w:val="24"/>
          <w:szCs w:val="24"/>
        </w:rPr>
        <w:t xml:space="preserve">  – možné.</w:t>
      </w:r>
    </w:p>
    <w:p w14:paraId="7A6AA56E"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Frekvencia plnenia povinnosti</w:t>
      </w:r>
      <w:r w:rsidRPr="0054095D">
        <w:rPr>
          <w:rFonts w:ascii="Times New Roman" w:eastAsia="Calibri" w:hAnsi="Times New Roman" w:cs="Times New Roman"/>
          <w:sz w:val="24"/>
          <w:szCs w:val="24"/>
        </w:rPr>
        <w:t xml:space="preserve"> –  1x ročne.</w:t>
      </w:r>
      <w:r w:rsidRPr="0054095D">
        <w:rPr>
          <w:rFonts w:ascii="Times New Roman" w:eastAsia="Calibri" w:hAnsi="Times New Roman" w:cs="Times New Roman"/>
          <w:b/>
          <w:sz w:val="24"/>
          <w:szCs w:val="24"/>
        </w:rPr>
        <w:fldChar w:fldCharType="begin"/>
      </w:r>
      <w:r w:rsidRPr="0054095D">
        <w:rPr>
          <w:rFonts w:ascii="Times New Roman" w:eastAsia="Calibri" w:hAnsi="Times New Roman" w:cs="Times New Roman"/>
          <w:b/>
          <w:sz w:val="24"/>
          <w:szCs w:val="24"/>
        </w:rPr>
        <w:instrText xml:space="preserve"> LINK Excel.Sheet.12 "C:\\Users\\eva.hustakova\\Desktop\\pracovná skupina k odlesňovaniu\\Zákon proti globálnemu odlesňovaniu\\Doložka vplyvov\\bxOpWqA3 (1) – EUDR – po bod  33.xlsx" "Krok 1- Kalkulačka !R108:R110" \a \f 5 \h  \* MERGEFORMAT </w:instrText>
      </w:r>
      <w:r w:rsidRPr="0054095D">
        <w:rPr>
          <w:rFonts w:ascii="Times New Roman" w:eastAsia="Calibri" w:hAnsi="Times New Roman" w:cs="Times New Roman"/>
          <w:b/>
          <w:sz w:val="24"/>
          <w:szCs w:val="24"/>
        </w:rPr>
        <w:fldChar w:fldCharType="end"/>
      </w:r>
    </w:p>
    <w:p w14:paraId="6859631F" w14:textId="77777777" w:rsidR="0054095D" w:rsidRPr="0054095D" w:rsidRDefault="0054095D" w:rsidP="0054095D">
      <w:pPr>
        <w:shd w:val="clear" w:color="auto" w:fill="FFFFFF"/>
        <w:spacing w:after="60" w:line="276" w:lineRule="auto"/>
        <w:jc w:val="both"/>
        <w:rPr>
          <w:rFonts w:ascii="Times New Roman" w:eastAsia="Calibri" w:hAnsi="Times New Roman" w:cs="Times New Roman"/>
          <w:b/>
          <w:sz w:val="24"/>
          <w:szCs w:val="24"/>
        </w:rPr>
      </w:pPr>
    </w:p>
    <w:p w14:paraId="483C8756" w14:textId="77777777" w:rsidR="0054095D" w:rsidRPr="0054095D" w:rsidRDefault="0054095D" w:rsidP="0054095D">
      <w:pPr>
        <w:numPr>
          <w:ilvl w:val="0"/>
          <w:numId w:val="17"/>
        </w:numPr>
        <w:spacing w:after="60" w:line="276" w:lineRule="auto"/>
        <w:ind w:left="0" w:firstLine="0"/>
        <w:contextualSpacing/>
        <w:jc w:val="both"/>
        <w:rPr>
          <w:rFonts w:ascii="Times New Roman" w:eastAsia="Calibri" w:hAnsi="Times New Roman" w:cs="Times New Roman"/>
          <w:b/>
          <w:sz w:val="24"/>
          <w:szCs w:val="24"/>
        </w:rPr>
      </w:pPr>
      <w:r w:rsidRPr="0054095D">
        <w:rPr>
          <w:rFonts w:ascii="Times New Roman" w:eastAsia="Times New Roman" w:hAnsi="Times New Roman" w:cs="Times New Roman"/>
          <w:b/>
          <w:i/>
          <w:sz w:val="24"/>
          <w:szCs w:val="24"/>
          <w:lang w:eastAsia="en-GB"/>
        </w:rPr>
        <w:t xml:space="preserve">Presvedčiť sa, že náležitá starostlivosť bola uplatnená v súlade s </w:t>
      </w:r>
      <w:r w:rsidRPr="0054095D">
        <w:rPr>
          <w:rFonts w:ascii="Times New Roman" w:eastAsia="Times New Roman" w:hAnsi="Times New Roman" w:cs="Times New Roman"/>
          <w:b/>
          <w:sz w:val="24"/>
          <w:szCs w:val="24"/>
          <w:lang w:eastAsia="en-GB"/>
        </w:rPr>
        <w:t xml:space="preserve">nariadením </w:t>
      </w:r>
    </w:p>
    <w:p w14:paraId="5520B75F" w14:textId="77777777" w:rsidR="0054095D" w:rsidRPr="0054095D" w:rsidRDefault="0054095D" w:rsidP="0054095D">
      <w:pPr>
        <w:spacing w:after="60" w:line="276" w:lineRule="auto"/>
        <w:jc w:val="both"/>
        <w:rPr>
          <w:rFonts w:ascii="Times New Roman" w:eastAsia="Calibri" w:hAnsi="Times New Roman" w:cs="Times New Roman"/>
          <w:sz w:val="24"/>
          <w:szCs w:val="24"/>
          <w:u w:val="single"/>
        </w:rPr>
      </w:pPr>
      <w:r w:rsidRPr="0054095D">
        <w:rPr>
          <w:rFonts w:ascii="Times New Roman" w:eastAsia="Calibri" w:hAnsi="Times New Roman" w:cs="Times New Roman"/>
          <w:b/>
          <w:sz w:val="24"/>
          <w:szCs w:val="24"/>
        </w:rPr>
        <w:t>Ide o zjednodušenie pre hospodárske subjekty nižšie v reťazci. Pokiaľ sú tieto hospodárske subjekty a obchodníci veľké podniky</w:t>
      </w:r>
      <w:r w:rsidRPr="0054095D">
        <w:rPr>
          <w:rFonts w:ascii="Times New Roman" w:eastAsia="Calibri" w:hAnsi="Times New Roman" w:cs="Times New Roman"/>
          <w:sz w:val="24"/>
          <w:szCs w:val="24"/>
        </w:rPr>
        <w:t xml:space="preserve"> podľa čl. 3 smernice Európskeho parlamentu a Rady 2013/34/EÚ z  26. júna 2013 o ročných účtovných závierkach, konsolidovaných účtovných závierkach a súvisiacich správach určitých druhov podnikov, ktorou sa mení smernica Európskeho parlamentu a Rady 2006/43/ES a zrušujú smernice Rady 78/660/EHS a 83/349/EHS (Ú. v. EÚ L 182, 29.6.2013) v platnom znení postačuje ak sa vo vyhlásení náležitej starostlivosti odvolajú na referenčné čísla vyhlásení o náležitej starostlivosti  už predložené a presvedčia sa, že k nim relevantná náležitá starostlivosť bola uplatnená v súlade s nariadením. </w:t>
      </w:r>
    </w:p>
    <w:p w14:paraId="63279C23" w14:textId="77777777" w:rsidR="0054095D" w:rsidRPr="0054095D" w:rsidRDefault="0054095D" w:rsidP="0054095D">
      <w:pPr>
        <w:spacing w:after="60" w:line="276" w:lineRule="auto"/>
        <w:jc w:val="both"/>
        <w:rPr>
          <w:rFonts w:ascii="Times New Roman" w:eastAsia="Calibri" w:hAnsi="Times New Roman" w:cs="Times New Roman"/>
          <w:color w:val="FF0000"/>
          <w:sz w:val="24"/>
          <w:szCs w:val="24"/>
        </w:rPr>
      </w:pPr>
      <w:r w:rsidRPr="0054095D">
        <w:rPr>
          <w:rFonts w:ascii="Times New Roman" w:eastAsia="Calibri" w:hAnsi="Times New Roman" w:cs="Times New Roman"/>
          <w:sz w:val="24"/>
          <w:szCs w:val="24"/>
          <w:u w:val="single"/>
        </w:rPr>
        <w:t>Počet dotknutých subjektov</w:t>
      </w:r>
      <w:r w:rsidRPr="0054095D">
        <w:rPr>
          <w:rFonts w:ascii="Times New Roman" w:eastAsia="Calibri" w:hAnsi="Times New Roman" w:cs="Times New Roman"/>
          <w:sz w:val="24"/>
          <w:szCs w:val="24"/>
        </w:rPr>
        <w:t xml:space="preserve">  - 60. Podľa údajov </w:t>
      </w:r>
      <w:proofErr w:type="spellStart"/>
      <w:r w:rsidRPr="0054095D">
        <w:rPr>
          <w:rFonts w:ascii="Times New Roman" w:eastAsia="Calibri" w:hAnsi="Times New Roman" w:cs="Times New Roman"/>
          <w:sz w:val="24"/>
          <w:szCs w:val="24"/>
        </w:rPr>
        <w:t>Finstat</w:t>
      </w:r>
      <w:proofErr w:type="spellEnd"/>
      <w:r w:rsidRPr="0054095D">
        <w:rPr>
          <w:rFonts w:ascii="Times New Roman" w:eastAsia="Calibri" w:hAnsi="Times New Roman" w:cs="Times New Roman"/>
          <w:sz w:val="24"/>
          <w:szCs w:val="24"/>
        </w:rPr>
        <w:t xml:space="preserve"> definícii veľkých podnikov/VP (čl. 3 smernice 2013/34/EÚ v platnom znení) zodpovedá 30 relevantných subjektov. Ďalej počítame, že definícii  VP môžu zodpovedať aj nariadením dotknuté obchodné reťazce, ktorých je 30.</w:t>
      </w:r>
      <w:r w:rsidRPr="0054095D">
        <w:rPr>
          <w:rFonts w:ascii="Times New Roman" w:eastAsia="Calibri" w:hAnsi="Times New Roman" w:cs="Times New Roman"/>
          <w:color w:val="FF0000"/>
          <w:sz w:val="24"/>
          <w:szCs w:val="24"/>
        </w:rPr>
        <w:t xml:space="preserve"> </w:t>
      </w:r>
      <w:hyperlink r:id="rId16" w:history="1">
        <w:r w:rsidRPr="0054095D">
          <w:rPr>
            <w:rFonts w:ascii="Times New Roman" w:eastAsia="Calibri" w:hAnsi="Times New Roman" w:cs="Times New Roman"/>
            <w:color w:val="0000FF"/>
            <w:sz w:val="24"/>
            <w:szCs w:val="24"/>
            <w:u w:val="single"/>
          </w:rPr>
          <w:t xml:space="preserve">Zoznam obchodných reťazcov pôsobiacich na Slovensku – </w:t>
        </w:r>
        <w:proofErr w:type="spellStart"/>
        <w:r w:rsidRPr="0054095D">
          <w:rPr>
            <w:rFonts w:ascii="Times New Roman" w:eastAsia="Calibri" w:hAnsi="Times New Roman" w:cs="Times New Roman"/>
            <w:color w:val="0000FF"/>
            <w:sz w:val="24"/>
            <w:szCs w:val="24"/>
            <w:u w:val="single"/>
          </w:rPr>
          <w:t>Wikipédia</w:t>
        </w:r>
        <w:proofErr w:type="spellEnd"/>
        <w:r w:rsidRPr="0054095D">
          <w:rPr>
            <w:rFonts w:ascii="Times New Roman" w:eastAsia="Calibri" w:hAnsi="Times New Roman" w:cs="Times New Roman"/>
            <w:color w:val="0000FF"/>
            <w:sz w:val="24"/>
            <w:szCs w:val="24"/>
            <w:u w:val="single"/>
          </w:rPr>
          <w:t xml:space="preserve"> (wikipedia.org)</w:t>
        </w:r>
      </w:hyperlink>
      <w:r w:rsidRPr="0054095D">
        <w:rPr>
          <w:rFonts w:ascii="Times New Roman" w:eastAsia="Calibri" w:hAnsi="Times New Roman" w:cs="Times New Roman"/>
          <w:sz w:val="24"/>
          <w:szCs w:val="24"/>
        </w:rPr>
        <w:t>.</w:t>
      </w:r>
      <w:r w:rsidRPr="0054095D">
        <w:rPr>
          <w:rFonts w:ascii="Times New Roman" w:eastAsia="Calibri" w:hAnsi="Times New Roman" w:cs="Times New Roman"/>
          <w:color w:val="FF0000"/>
          <w:sz w:val="24"/>
          <w:szCs w:val="24"/>
        </w:rPr>
        <w:t xml:space="preserve"> </w:t>
      </w:r>
    </w:p>
    <w:p w14:paraId="019DE8C0"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 xml:space="preserve">Overenie súladu </w:t>
      </w:r>
    </w:p>
    <w:p w14:paraId="21F6AECC"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 xml:space="preserve">Veľkosť povinnosti </w:t>
      </w:r>
      <w:r w:rsidRPr="0054095D">
        <w:rPr>
          <w:rFonts w:ascii="Times New Roman" w:eastAsia="Calibri" w:hAnsi="Times New Roman" w:cs="Times New Roman"/>
          <w:sz w:val="24"/>
          <w:szCs w:val="24"/>
        </w:rPr>
        <w:t>–  malá.</w:t>
      </w:r>
    </w:p>
    <w:p w14:paraId="0F9C7F90"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u w:val="single"/>
        </w:rPr>
        <w:t>Elektronické splnenie</w:t>
      </w:r>
      <w:r w:rsidRPr="0054095D">
        <w:rPr>
          <w:rFonts w:ascii="Times New Roman" w:eastAsia="Calibri" w:hAnsi="Times New Roman" w:cs="Times New Roman"/>
          <w:sz w:val="24"/>
          <w:szCs w:val="24"/>
        </w:rPr>
        <w:t xml:space="preserve">  – možné.</w:t>
      </w:r>
    </w:p>
    <w:p w14:paraId="01D65FD1"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u w:val="single"/>
        </w:rPr>
        <w:t>Frekvencia plnenia povinnosti</w:t>
      </w:r>
      <w:r w:rsidRPr="0054095D">
        <w:rPr>
          <w:rFonts w:ascii="Times New Roman" w:eastAsia="Calibri" w:hAnsi="Times New Roman" w:cs="Times New Roman"/>
          <w:sz w:val="24"/>
          <w:szCs w:val="24"/>
        </w:rPr>
        <w:t xml:space="preserve"> –   1 x ročne v nadväznosti na povinnosť preskúmavania náležitej starostlivosti podľa čl. 12 nariadenia. Sprístupňovanie náležitej starostlivosti VP je riešené v bode 2, 41-47. </w:t>
      </w:r>
    </w:p>
    <w:p w14:paraId="18267C01" w14:textId="77777777" w:rsidR="0054095D" w:rsidRPr="0054095D" w:rsidRDefault="0054095D" w:rsidP="0054095D">
      <w:pPr>
        <w:shd w:val="clear" w:color="auto" w:fill="FFFFFF"/>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b/>
          <w:sz w:val="24"/>
          <w:szCs w:val="24"/>
        </w:rPr>
        <w:fldChar w:fldCharType="begin"/>
      </w:r>
      <w:r w:rsidRPr="0054095D">
        <w:rPr>
          <w:rFonts w:ascii="Times New Roman" w:eastAsia="Calibri" w:hAnsi="Times New Roman" w:cs="Times New Roman"/>
          <w:b/>
          <w:sz w:val="24"/>
          <w:szCs w:val="24"/>
        </w:rPr>
        <w:instrText xml:space="preserve"> LINK Excel.Sheet.12 "C:\\Users\\eva.hustakova\\Desktop\\EUDR zákon\\Zákon proti globálnemu odlesňovaniu\\Doložka vplyvov\\OK 1\\bxOpWqA3 (1) – EUDR – kópia 39.xlsx" "Krok 1- Kalkulačka !R111:R113" \a \f 5 \h  \* MERGEFORMAT </w:instrText>
      </w:r>
      <w:r w:rsidRPr="0054095D">
        <w:rPr>
          <w:rFonts w:ascii="Times New Roman" w:eastAsia="Calibri" w:hAnsi="Times New Roman" w:cs="Times New Roman"/>
          <w:b/>
          <w:sz w:val="24"/>
          <w:szCs w:val="24"/>
        </w:rPr>
        <w:fldChar w:fldCharType="end"/>
      </w:r>
    </w:p>
    <w:p w14:paraId="176FEE80" w14:textId="77777777" w:rsidR="0054095D" w:rsidRPr="0054095D" w:rsidRDefault="0054095D" w:rsidP="0054095D">
      <w:pPr>
        <w:numPr>
          <w:ilvl w:val="0"/>
          <w:numId w:val="17"/>
        </w:numPr>
        <w:spacing w:after="60" w:line="276" w:lineRule="auto"/>
        <w:ind w:left="0" w:firstLine="0"/>
        <w:contextualSpacing/>
        <w:jc w:val="both"/>
        <w:rPr>
          <w:rFonts w:ascii="Times New Roman" w:eastAsia="Calibri" w:hAnsi="Times New Roman" w:cs="Times New Roman"/>
          <w:b/>
          <w:i/>
          <w:sz w:val="24"/>
          <w:szCs w:val="24"/>
        </w:rPr>
      </w:pPr>
      <w:r w:rsidRPr="0054095D">
        <w:rPr>
          <w:rFonts w:ascii="Times New Roman" w:eastAsia="Times New Roman" w:hAnsi="Times New Roman" w:cs="Times New Roman"/>
          <w:b/>
          <w:i/>
          <w:sz w:val="24"/>
          <w:szCs w:val="24"/>
          <w:lang w:eastAsia="en-GB"/>
        </w:rPr>
        <w:t>Každoročne zverejňovať informácie o systéme náležitej starostlivosti</w:t>
      </w:r>
    </w:p>
    <w:p w14:paraId="3C1D52D8"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b/>
          <w:sz w:val="24"/>
          <w:szCs w:val="24"/>
        </w:rPr>
        <w:t>Veľké podniky</w:t>
      </w:r>
      <w:r w:rsidRPr="0054095D">
        <w:rPr>
          <w:rFonts w:ascii="Times New Roman" w:eastAsia="Calibri" w:hAnsi="Times New Roman" w:cs="Times New Roman"/>
          <w:sz w:val="24"/>
          <w:szCs w:val="24"/>
        </w:rPr>
        <w:t xml:space="preserve">, tak hospodárske subjekty ako aj obchodníci, </w:t>
      </w:r>
      <w:r w:rsidRPr="0054095D">
        <w:rPr>
          <w:rFonts w:ascii="Times New Roman" w:eastAsia="Calibri" w:hAnsi="Times New Roman" w:cs="Times New Roman"/>
          <w:b/>
          <w:sz w:val="24"/>
          <w:szCs w:val="24"/>
        </w:rPr>
        <w:t>každoročne zverejňujú informácie o svojom systéme náležitej starostlivosti</w:t>
      </w:r>
      <w:r w:rsidRPr="0054095D">
        <w:rPr>
          <w:rFonts w:ascii="Times New Roman" w:eastAsia="Calibri" w:hAnsi="Times New Roman" w:cs="Times New Roman"/>
          <w:sz w:val="24"/>
          <w:szCs w:val="24"/>
        </w:rPr>
        <w:t xml:space="preserve">.  Ide o súhrnné informácie o tom čo a v akom objeme  umiestnili/sprístupnili  na trhu alebo vyviezli, krajinu produkcie, závery posúdení rizika,  opis dôkazov posúdenia rizika a v relevantnom prípade opis konzultácií s pôvodným obyvateľstvom, miestnymi komunitami a inými príslušnými organizáciami občianskej spoločnosti.  </w:t>
      </w:r>
    </w:p>
    <w:p w14:paraId="4BFFFC5A"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Počet dotknutých subjektov</w:t>
      </w:r>
      <w:r w:rsidRPr="0054095D">
        <w:rPr>
          <w:rFonts w:ascii="Times New Roman" w:eastAsia="Calibri" w:hAnsi="Times New Roman" w:cs="Times New Roman"/>
          <w:sz w:val="24"/>
          <w:szCs w:val="24"/>
        </w:rPr>
        <w:t xml:space="preserve">  - 60, ako v bode 34. </w:t>
      </w:r>
    </w:p>
    <w:p w14:paraId="3680DC9E"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Zverejnenie informácie</w:t>
      </w:r>
    </w:p>
    <w:p w14:paraId="089C5DA9"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 xml:space="preserve">Veľkosť povinnosti </w:t>
      </w:r>
      <w:r w:rsidRPr="0054095D">
        <w:rPr>
          <w:rFonts w:ascii="Times New Roman" w:eastAsia="Calibri" w:hAnsi="Times New Roman" w:cs="Times New Roman"/>
          <w:sz w:val="24"/>
          <w:szCs w:val="24"/>
        </w:rPr>
        <w:t xml:space="preserve">–  veľká. Ide o veľký rozsah predpísaných informácií zo systému náležitej starostlivosti, ktoré si vyžadujú ďalšie spracovanie. </w:t>
      </w:r>
    </w:p>
    <w:p w14:paraId="71C1E213"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u w:val="single"/>
        </w:rPr>
        <w:t>Elektronické splnenie</w:t>
      </w:r>
      <w:r w:rsidRPr="0054095D">
        <w:rPr>
          <w:rFonts w:ascii="Times New Roman" w:eastAsia="Calibri" w:hAnsi="Times New Roman" w:cs="Times New Roman"/>
          <w:sz w:val="24"/>
          <w:szCs w:val="24"/>
        </w:rPr>
        <w:t xml:space="preserve">  – možné.</w:t>
      </w:r>
    </w:p>
    <w:p w14:paraId="360AF042" w14:textId="77777777" w:rsidR="0054095D" w:rsidRPr="0054095D" w:rsidRDefault="0054095D" w:rsidP="0054095D">
      <w:pPr>
        <w:spacing w:after="60" w:line="276" w:lineRule="auto"/>
        <w:jc w:val="both"/>
        <w:rPr>
          <w:rFonts w:ascii="Times New Roman" w:eastAsia="Calibri" w:hAnsi="Times New Roman" w:cs="Times New Roman"/>
          <w:color w:val="FF0000"/>
          <w:sz w:val="24"/>
          <w:szCs w:val="24"/>
        </w:rPr>
      </w:pPr>
      <w:r w:rsidRPr="0054095D">
        <w:rPr>
          <w:rFonts w:ascii="Times New Roman" w:eastAsia="Calibri" w:hAnsi="Times New Roman" w:cs="Times New Roman"/>
          <w:sz w:val="24"/>
          <w:szCs w:val="24"/>
          <w:u w:val="single"/>
        </w:rPr>
        <w:t>Frekvencia plnenia povinnosti</w:t>
      </w:r>
      <w:r w:rsidRPr="0054095D">
        <w:rPr>
          <w:rFonts w:ascii="Times New Roman" w:eastAsia="Calibri" w:hAnsi="Times New Roman" w:cs="Times New Roman"/>
          <w:sz w:val="24"/>
          <w:szCs w:val="24"/>
        </w:rPr>
        <w:t xml:space="preserve"> – každoročne.   </w:t>
      </w:r>
    </w:p>
    <w:p w14:paraId="5CAFE978" w14:textId="77777777" w:rsidR="0054095D" w:rsidRPr="0054095D" w:rsidRDefault="0054095D" w:rsidP="0054095D">
      <w:pPr>
        <w:shd w:val="clear" w:color="auto" w:fill="FFFFFF"/>
        <w:spacing w:after="60" w:line="276" w:lineRule="auto"/>
        <w:jc w:val="both"/>
        <w:rPr>
          <w:rFonts w:ascii="Times New Roman" w:eastAsia="Calibri" w:hAnsi="Times New Roman" w:cs="Times New Roman"/>
          <w:b/>
          <w:sz w:val="24"/>
          <w:szCs w:val="24"/>
        </w:rPr>
      </w:pPr>
    </w:p>
    <w:p w14:paraId="639C8419" w14:textId="77777777" w:rsidR="0054095D" w:rsidRPr="0054095D" w:rsidRDefault="0054095D" w:rsidP="0054095D">
      <w:pPr>
        <w:numPr>
          <w:ilvl w:val="0"/>
          <w:numId w:val="17"/>
        </w:numPr>
        <w:spacing w:after="60" w:line="276" w:lineRule="auto"/>
        <w:ind w:left="0" w:firstLine="0"/>
        <w:contextualSpacing/>
        <w:jc w:val="both"/>
        <w:rPr>
          <w:rFonts w:ascii="Times New Roman" w:eastAsia="Calibri" w:hAnsi="Times New Roman" w:cs="Times New Roman"/>
          <w:b/>
          <w:i/>
          <w:sz w:val="24"/>
          <w:szCs w:val="24"/>
        </w:rPr>
      </w:pPr>
      <w:r w:rsidRPr="0054095D">
        <w:rPr>
          <w:rFonts w:ascii="Times New Roman" w:eastAsia="Times New Roman" w:hAnsi="Times New Roman" w:cs="Times New Roman"/>
          <w:b/>
          <w:i/>
          <w:sz w:val="24"/>
          <w:szCs w:val="24"/>
          <w:lang w:eastAsia="en-GB"/>
        </w:rPr>
        <w:t xml:space="preserve">Zhromažďovanie  informácií o dodávke vrátane referenčného čísla </w:t>
      </w:r>
    </w:p>
    <w:p w14:paraId="06849551"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b/>
          <w:sz w:val="24"/>
          <w:szCs w:val="24"/>
        </w:rPr>
        <w:t>Povinnosť obchodníkov</w:t>
      </w:r>
      <w:r w:rsidRPr="0054095D">
        <w:rPr>
          <w:rFonts w:ascii="Times New Roman" w:eastAsia="Calibri" w:hAnsi="Times New Roman" w:cs="Times New Roman"/>
          <w:sz w:val="24"/>
          <w:szCs w:val="24"/>
        </w:rPr>
        <w:t xml:space="preserve">, ktorí sú </w:t>
      </w:r>
      <w:proofErr w:type="spellStart"/>
      <w:r w:rsidRPr="0054095D">
        <w:rPr>
          <w:rFonts w:ascii="Times New Roman" w:eastAsia="Calibri" w:hAnsi="Times New Roman" w:cs="Times New Roman"/>
          <w:sz w:val="24"/>
          <w:szCs w:val="24"/>
        </w:rPr>
        <w:t>mikropodniky</w:t>
      </w:r>
      <w:proofErr w:type="spellEnd"/>
      <w:r w:rsidRPr="0054095D">
        <w:rPr>
          <w:rFonts w:ascii="Times New Roman" w:eastAsia="Calibri" w:hAnsi="Times New Roman" w:cs="Times New Roman"/>
          <w:sz w:val="24"/>
          <w:szCs w:val="24"/>
        </w:rPr>
        <w:t xml:space="preserve"> alebo malé a stredné podniky/</w:t>
      </w:r>
      <w:r w:rsidRPr="0054095D">
        <w:rPr>
          <w:rFonts w:ascii="Times New Roman" w:eastAsia="Calibri" w:hAnsi="Times New Roman" w:cs="Times New Roman"/>
          <w:b/>
          <w:sz w:val="24"/>
          <w:szCs w:val="24"/>
        </w:rPr>
        <w:t>MSP</w:t>
      </w:r>
      <w:r w:rsidRPr="0054095D">
        <w:rPr>
          <w:rFonts w:ascii="Times New Roman" w:eastAsia="Calibri" w:hAnsi="Times New Roman" w:cs="Times New Roman"/>
          <w:sz w:val="24"/>
          <w:szCs w:val="24"/>
        </w:rPr>
        <w:t xml:space="preserve">. MSP pred sprístupnením na trhu zhromažďujú informácie </w:t>
      </w:r>
      <w:r w:rsidRPr="0054095D">
        <w:rPr>
          <w:rFonts w:ascii="Times New Roman" w:eastAsia="Calibri" w:hAnsi="Times New Roman" w:cs="Times New Roman"/>
          <w:b/>
          <w:sz w:val="24"/>
          <w:szCs w:val="24"/>
        </w:rPr>
        <w:t>od koho kúpili výrobky a komu tieto výrobky predali</w:t>
      </w:r>
      <w:r w:rsidRPr="0054095D">
        <w:rPr>
          <w:rFonts w:ascii="Times New Roman" w:eastAsia="Calibri" w:hAnsi="Times New Roman" w:cs="Times New Roman"/>
          <w:sz w:val="24"/>
          <w:szCs w:val="24"/>
        </w:rPr>
        <w:t xml:space="preserve"> (nie v prípade ak ide o finálneho spotrebiteľa). Informácie zahŕňajú meno, adresu, webovú stránku a referenčné čísla.</w:t>
      </w:r>
    </w:p>
    <w:p w14:paraId="2760FCEC"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u w:val="single"/>
        </w:rPr>
        <w:lastRenderedPageBreak/>
        <w:t>Počet dotknutých subjektov</w:t>
      </w:r>
      <w:r w:rsidRPr="0054095D">
        <w:rPr>
          <w:rFonts w:ascii="Times New Roman" w:eastAsia="Calibri" w:hAnsi="Times New Roman" w:cs="Times New Roman"/>
          <w:sz w:val="24"/>
          <w:szCs w:val="24"/>
        </w:rPr>
        <w:t xml:space="preserve">  - 2 647. Odhad počtu obchodníkov – MSP vychádza z predpokladu, že  maximálne 10% hospodárskych subjektov (počet hospodárskych subjektov 26 473 podľa bodu 2) obchoduje s rovnakými obchodníkmi obchodujúcimi s príslušnými výrobkami a len zanedbateľný podiel hospodárskych subjektov  predáva príslušné výrobky konečnému spotrebiteľovi. Ďalej predpokladáme len jedného obchodníka v reťazci obchodovania podľa modelu: hospodársky subjekt (vrátane hospodárskych subjektov nižšie v reťazci) – obchodník – konečný spotrebiteľ.</w:t>
      </w:r>
    </w:p>
    <w:p w14:paraId="4ED3C1ED"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Evidencia a vedenie dokumentácie</w:t>
      </w:r>
    </w:p>
    <w:p w14:paraId="2CC372EC"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 xml:space="preserve">Veľkosť povinnosti </w:t>
      </w:r>
      <w:r w:rsidRPr="0054095D">
        <w:rPr>
          <w:rFonts w:ascii="Times New Roman" w:eastAsia="Calibri" w:hAnsi="Times New Roman" w:cs="Times New Roman"/>
          <w:sz w:val="24"/>
          <w:szCs w:val="24"/>
        </w:rPr>
        <w:t>–  malá. Zaznamenáva sa 8 údajov vrátane referenčného čísla.</w:t>
      </w:r>
    </w:p>
    <w:p w14:paraId="611C88B2"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Elektronické splnenie</w:t>
      </w:r>
      <w:r w:rsidRPr="0054095D">
        <w:rPr>
          <w:rFonts w:ascii="Times New Roman" w:eastAsia="Calibri" w:hAnsi="Times New Roman" w:cs="Times New Roman"/>
          <w:sz w:val="24"/>
          <w:szCs w:val="24"/>
        </w:rPr>
        <w:t xml:space="preserve">  – možné.</w:t>
      </w:r>
    </w:p>
    <w:p w14:paraId="1EB50103"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Frekvencia plnenia povinnosti</w:t>
      </w:r>
      <w:r w:rsidRPr="0054095D">
        <w:rPr>
          <w:rFonts w:ascii="Times New Roman" w:eastAsia="Calibri" w:hAnsi="Times New Roman" w:cs="Times New Roman"/>
          <w:sz w:val="24"/>
          <w:szCs w:val="24"/>
        </w:rPr>
        <w:t xml:space="preserve"> – nepravidelne. Nedá sa presne určiť, nakoľko závisí od frekvencie sprístupňovania vyhlásení náležitej starostlivosti hospodárskym subjektom, od počtu hospodárskych subjektov a obchodníkov v reťazci. </w:t>
      </w:r>
    </w:p>
    <w:p w14:paraId="20F49C98" w14:textId="77777777" w:rsidR="0054095D" w:rsidRPr="0054095D" w:rsidRDefault="0054095D" w:rsidP="0054095D">
      <w:pPr>
        <w:spacing w:after="60" w:line="276" w:lineRule="auto"/>
        <w:jc w:val="both"/>
        <w:rPr>
          <w:rFonts w:ascii="Times New Roman" w:eastAsia="Calibri" w:hAnsi="Times New Roman" w:cs="Times New Roman"/>
          <w:sz w:val="24"/>
          <w:szCs w:val="24"/>
        </w:rPr>
      </w:pPr>
    </w:p>
    <w:p w14:paraId="63283827" w14:textId="77777777" w:rsidR="0054095D" w:rsidRPr="0054095D" w:rsidRDefault="0054095D" w:rsidP="0054095D">
      <w:pPr>
        <w:numPr>
          <w:ilvl w:val="0"/>
          <w:numId w:val="17"/>
        </w:numPr>
        <w:shd w:val="clear" w:color="auto" w:fill="FFFFFF"/>
        <w:spacing w:after="60" w:line="276" w:lineRule="auto"/>
        <w:ind w:left="0" w:firstLine="0"/>
        <w:contextualSpacing/>
        <w:jc w:val="both"/>
        <w:rPr>
          <w:rFonts w:ascii="Times New Roman" w:eastAsia="Calibri" w:hAnsi="Times New Roman" w:cs="Times New Roman"/>
          <w:b/>
          <w:i/>
          <w:sz w:val="24"/>
          <w:szCs w:val="24"/>
        </w:rPr>
      </w:pPr>
      <w:r w:rsidRPr="0054095D">
        <w:rPr>
          <w:rFonts w:ascii="Times New Roman" w:eastAsia="Times New Roman" w:hAnsi="Times New Roman" w:cs="Times New Roman"/>
          <w:b/>
          <w:i/>
          <w:sz w:val="24"/>
          <w:szCs w:val="24"/>
          <w:lang w:eastAsia="en-GB"/>
        </w:rPr>
        <w:t>Uchovávanie informácií o dodávke 5 rokov)</w:t>
      </w:r>
    </w:p>
    <w:p w14:paraId="18FF0E35" w14:textId="77777777" w:rsidR="0054095D" w:rsidRPr="0054095D" w:rsidRDefault="0054095D" w:rsidP="0054095D">
      <w:pPr>
        <w:shd w:val="clear" w:color="auto" w:fill="FFFFFF"/>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Povinnosť obchodníkov, ktorí sú MSP,  archivovať informácie o dodávke 5 rokov od sprístupnenia na trhu (predaja).</w:t>
      </w:r>
    </w:p>
    <w:p w14:paraId="0BD0B929" w14:textId="77777777" w:rsidR="0054095D" w:rsidRPr="0054095D" w:rsidRDefault="0054095D" w:rsidP="0054095D">
      <w:pPr>
        <w:spacing w:after="60" w:line="276" w:lineRule="auto"/>
        <w:jc w:val="both"/>
        <w:rPr>
          <w:rFonts w:ascii="Times New Roman" w:eastAsia="Calibri" w:hAnsi="Times New Roman" w:cs="Times New Roman"/>
          <w:color w:val="FF0000"/>
          <w:sz w:val="24"/>
          <w:szCs w:val="24"/>
        </w:rPr>
      </w:pPr>
      <w:r w:rsidRPr="0054095D">
        <w:rPr>
          <w:rFonts w:ascii="Times New Roman" w:eastAsia="Calibri" w:hAnsi="Times New Roman" w:cs="Times New Roman"/>
          <w:sz w:val="24"/>
          <w:szCs w:val="24"/>
          <w:u w:val="single"/>
        </w:rPr>
        <w:t>Počet dotknutých subjektov</w:t>
      </w:r>
      <w:r w:rsidRPr="0054095D">
        <w:rPr>
          <w:rFonts w:ascii="Times New Roman" w:eastAsia="Calibri" w:hAnsi="Times New Roman" w:cs="Times New Roman"/>
          <w:sz w:val="24"/>
          <w:szCs w:val="24"/>
        </w:rPr>
        <w:t xml:space="preserve">  - 2 647. </w:t>
      </w:r>
      <w:r w:rsidRPr="0054095D">
        <w:rPr>
          <w:rFonts w:ascii="Times New Roman" w:eastAsia="Calibri" w:hAnsi="Times New Roman" w:cs="Times New Roman"/>
          <w:color w:val="FF0000"/>
          <w:sz w:val="24"/>
          <w:szCs w:val="24"/>
        </w:rPr>
        <w:t xml:space="preserve">  </w:t>
      </w:r>
      <w:r w:rsidRPr="0054095D">
        <w:rPr>
          <w:rFonts w:ascii="Times New Roman" w:eastAsia="Calibri" w:hAnsi="Times New Roman" w:cs="Times New Roman"/>
          <w:sz w:val="24"/>
          <w:szCs w:val="24"/>
        </w:rPr>
        <w:t>Odôvodnenie ako v bode 36.</w:t>
      </w:r>
      <w:r w:rsidRPr="0054095D">
        <w:rPr>
          <w:rFonts w:ascii="Times New Roman" w:eastAsia="Calibri" w:hAnsi="Times New Roman" w:cs="Times New Roman"/>
          <w:color w:val="FF0000"/>
          <w:sz w:val="24"/>
          <w:szCs w:val="24"/>
        </w:rPr>
        <w:t xml:space="preserve"> </w:t>
      </w:r>
    </w:p>
    <w:p w14:paraId="615C0C52"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Evidencia a vedenie dokumentácie</w:t>
      </w:r>
    </w:p>
    <w:p w14:paraId="235188FF"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 xml:space="preserve">Veľkosť povinnosti </w:t>
      </w:r>
      <w:r w:rsidRPr="0054095D">
        <w:rPr>
          <w:rFonts w:ascii="Times New Roman" w:eastAsia="Calibri" w:hAnsi="Times New Roman" w:cs="Times New Roman"/>
          <w:sz w:val="24"/>
          <w:szCs w:val="24"/>
        </w:rPr>
        <w:t>–  malá. Ide o zavedenie a využívanie vlastného archivačného systému na uchovanie informácii o každej dodávke 5 rokov.</w:t>
      </w:r>
    </w:p>
    <w:p w14:paraId="0A0164FF"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u w:val="single"/>
        </w:rPr>
        <w:t>Elektronické splnenie</w:t>
      </w:r>
      <w:r w:rsidRPr="0054095D">
        <w:rPr>
          <w:rFonts w:ascii="Times New Roman" w:eastAsia="Calibri" w:hAnsi="Times New Roman" w:cs="Times New Roman"/>
          <w:sz w:val="24"/>
          <w:szCs w:val="24"/>
        </w:rPr>
        <w:t xml:space="preserve">  – možné.</w:t>
      </w:r>
    </w:p>
    <w:p w14:paraId="728C539D"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u w:val="single"/>
        </w:rPr>
        <w:t>Frekvencia plnenia povinnosti</w:t>
      </w:r>
      <w:r w:rsidRPr="0054095D">
        <w:rPr>
          <w:rFonts w:ascii="Times New Roman" w:eastAsia="Calibri" w:hAnsi="Times New Roman" w:cs="Times New Roman"/>
          <w:sz w:val="24"/>
          <w:szCs w:val="24"/>
        </w:rPr>
        <w:t xml:space="preserve"> – každých 5 rokov.</w:t>
      </w:r>
    </w:p>
    <w:p w14:paraId="0C70AB18" w14:textId="77777777" w:rsidR="0054095D" w:rsidRPr="0054095D" w:rsidRDefault="0054095D" w:rsidP="0054095D">
      <w:pPr>
        <w:spacing w:after="60" w:line="276" w:lineRule="auto"/>
        <w:jc w:val="both"/>
        <w:rPr>
          <w:rFonts w:ascii="Times New Roman" w:eastAsia="Calibri" w:hAnsi="Times New Roman" w:cs="Times New Roman"/>
          <w:sz w:val="24"/>
          <w:szCs w:val="24"/>
        </w:rPr>
      </w:pPr>
    </w:p>
    <w:p w14:paraId="59607156" w14:textId="77777777" w:rsidR="0054095D" w:rsidRPr="0054095D" w:rsidRDefault="0054095D" w:rsidP="0054095D">
      <w:pPr>
        <w:numPr>
          <w:ilvl w:val="0"/>
          <w:numId w:val="17"/>
        </w:numPr>
        <w:spacing w:after="60" w:line="276" w:lineRule="auto"/>
        <w:ind w:left="0" w:firstLine="0"/>
        <w:contextualSpacing/>
        <w:jc w:val="both"/>
        <w:rPr>
          <w:rFonts w:ascii="Times New Roman" w:eastAsia="Calibri" w:hAnsi="Times New Roman" w:cs="Times New Roman"/>
          <w:b/>
          <w:i/>
          <w:sz w:val="24"/>
          <w:szCs w:val="24"/>
        </w:rPr>
      </w:pPr>
      <w:r w:rsidRPr="0054095D">
        <w:rPr>
          <w:rFonts w:ascii="Times New Roman" w:eastAsia="Times New Roman" w:hAnsi="Times New Roman" w:cs="Times New Roman"/>
          <w:b/>
          <w:i/>
          <w:sz w:val="24"/>
          <w:szCs w:val="24"/>
          <w:lang w:eastAsia="en-GB"/>
        </w:rPr>
        <w:t>Oznamovanie opodstatnených obáv a iných relevantných  informácií o možnosti rizika nesúladu príslušným orgánom a obchodníkom</w:t>
      </w:r>
    </w:p>
    <w:p w14:paraId="63E8E43B"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 xml:space="preserve">Povinnosť obchodníkov </w:t>
      </w:r>
      <w:r w:rsidRPr="0054095D">
        <w:rPr>
          <w:rFonts w:ascii="Times New Roman" w:eastAsia="Calibri" w:hAnsi="Times New Roman" w:cs="Times New Roman"/>
          <w:b/>
          <w:sz w:val="24"/>
          <w:szCs w:val="24"/>
        </w:rPr>
        <w:t>informovať o možnom nesúlade výrobku</w:t>
      </w:r>
      <w:r w:rsidRPr="0054095D">
        <w:rPr>
          <w:rFonts w:ascii="Times New Roman" w:eastAsia="Calibri" w:hAnsi="Times New Roman" w:cs="Times New Roman"/>
          <w:sz w:val="24"/>
          <w:szCs w:val="24"/>
        </w:rPr>
        <w:t xml:space="preserve"> s nariadením </w:t>
      </w:r>
      <w:r w:rsidRPr="0054095D">
        <w:rPr>
          <w:rFonts w:ascii="Times New Roman" w:eastAsia="Calibri" w:hAnsi="Times New Roman" w:cs="Times New Roman"/>
          <w:b/>
          <w:sz w:val="24"/>
          <w:szCs w:val="24"/>
        </w:rPr>
        <w:t>príslušné orgány</w:t>
      </w:r>
      <w:r w:rsidRPr="0054095D">
        <w:rPr>
          <w:rFonts w:ascii="Times New Roman" w:eastAsia="Calibri" w:hAnsi="Times New Roman" w:cs="Times New Roman"/>
          <w:sz w:val="24"/>
          <w:szCs w:val="24"/>
        </w:rPr>
        <w:t xml:space="preserve"> v členských štátoch, kde výrobok sprístupnili </w:t>
      </w:r>
      <w:r w:rsidRPr="0054095D">
        <w:rPr>
          <w:rFonts w:ascii="Times New Roman" w:eastAsia="Calibri" w:hAnsi="Times New Roman" w:cs="Times New Roman"/>
          <w:b/>
          <w:sz w:val="24"/>
          <w:szCs w:val="24"/>
        </w:rPr>
        <w:t>a obchodníkov</w:t>
      </w:r>
      <w:r w:rsidRPr="0054095D">
        <w:rPr>
          <w:rFonts w:ascii="Times New Roman" w:eastAsia="Calibri" w:hAnsi="Times New Roman" w:cs="Times New Roman"/>
          <w:sz w:val="24"/>
          <w:szCs w:val="24"/>
        </w:rPr>
        <w:t>, ktorým výrobok dodali.</w:t>
      </w:r>
    </w:p>
    <w:p w14:paraId="78888C2A"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Počet dotknutých subjektov</w:t>
      </w:r>
      <w:r w:rsidRPr="0054095D">
        <w:rPr>
          <w:rFonts w:ascii="Times New Roman" w:eastAsia="Calibri" w:hAnsi="Times New Roman" w:cs="Times New Roman"/>
          <w:sz w:val="24"/>
          <w:szCs w:val="24"/>
        </w:rPr>
        <w:t xml:space="preserve">  - 34. Obdobne ako v bode 36 predpokladáme 10% z počtu opodstatnených obáv doručených hospodárskym subjektom podľa bodu 3. </w:t>
      </w:r>
    </w:p>
    <w:p w14:paraId="29761435"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Poskytnutie súčinnosti</w:t>
      </w:r>
    </w:p>
    <w:p w14:paraId="31F1ECED"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 xml:space="preserve">Veľkosť povinnosti </w:t>
      </w:r>
      <w:r w:rsidRPr="0054095D">
        <w:rPr>
          <w:rFonts w:ascii="Times New Roman" w:eastAsia="Calibri" w:hAnsi="Times New Roman" w:cs="Times New Roman"/>
          <w:sz w:val="24"/>
          <w:szCs w:val="24"/>
        </w:rPr>
        <w:t xml:space="preserve">–  malá. </w:t>
      </w:r>
    </w:p>
    <w:p w14:paraId="291B185D"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u w:val="single"/>
        </w:rPr>
        <w:t>Elektronické splnenie</w:t>
      </w:r>
      <w:r w:rsidRPr="0054095D">
        <w:rPr>
          <w:rFonts w:ascii="Times New Roman" w:eastAsia="Calibri" w:hAnsi="Times New Roman" w:cs="Times New Roman"/>
          <w:sz w:val="24"/>
          <w:szCs w:val="24"/>
        </w:rPr>
        <w:t xml:space="preserve">  – možné.</w:t>
      </w:r>
    </w:p>
    <w:p w14:paraId="0F828094"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u w:val="single"/>
        </w:rPr>
        <w:t>Frekvencia plnenia povinnosti</w:t>
      </w:r>
      <w:r w:rsidRPr="0054095D">
        <w:rPr>
          <w:rFonts w:ascii="Times New Roman" w:eastAsia="Calibri" w:hAnsi="Times New Roman" w:cs="Times New Roman"/>
          <w:sz w:val="24"/>
          <w:szCs w:val="24"/>
        </w:rPr>
        <w:t xml:space="preserve"> –  nepravidelne. </w:t>
      </w:r>
    </w:p>
    <w:p w14:paraId="1C8B6A9C" w14:textId="77777777" w:rsidR="0054095D" w:rsidRPr="0054095D" w:rsidRDefault="0054095D" w:rsidP="0054095D">
      <w:pPr>
        <w:shd w:val="clear" w:color="auto" w:fill="FFFFFF"/>
        <w:spacing w:after="60" w:line="276" w:lineRule="auto"/>
        <w:jc w:val="both"/>
        <w:rPr>
          <w:rFonts w:ascii="Times New Roman" w:eastAsia="Calibri" w:hAnsi="Times New Roman" w:cs="Times New Roman"/>
          <w:b/>
          <w:sz w:val="24"/>
          <w:szCs w:val="24"/>
        </w:rPr>
      </w:pPr>
    </w:p>
    <w:p w14:paraId="2B85A908" w14:textId="77777777" w:rsidR="0054095D" w:rsidRPr="0054095D" w:rsidRDefault="0054095D" w:rsidP="0054095D">
      <w:pPr>
        <w:numPr>
          <w:ilvl w:val="0"/>
          <w:numId w:val="17"/>
        </w:numPr>
        <w:spacing w:after="60" w:line="276" w:lineRule="auto"/>
        <w:ind w:left="0" w:firstLine="0"/>
        <w:contextualSpacing/>
        <w:jc w:val="both"/>
        <w:rPr>
          <w:rFonts w:ascii="Times New Roman" w:eastAsia="Calibri" w:hAnsi="Times New Roman" w:cs="Times New Roman"/>
          <w:b/>
          <w:i/>
          <w:sz w:val="24"/>
          <w:szCs w:val="24"/>
        </w:rPr>
      </w:pPr>
      <w:r w:rsidRPr="0054095D">
        <w:rPr>
          <w:rFonts w:ascii="Times New Roman" w:eastAsia="Times New Roman" w:hAnsi="Times New Roman" w:cs="Times New Roman"/>
          <w:b/>
          <w:i/>
          <w:sz w:val="24"/>
          <w:szCs w:val="24"/>
          <w:lang w:eastAsia="en-GB"/>
        </w:rPr>
        <w:t xml:space="preserve">Pomoc príslušným orgánom pri výkone dozoru vrátane dokumentácie a prístupu do priestorov </w:t>
      </w:r>
    </w:p>
    <w:p w14:paraId="41B260E3"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b/>
          <w:sz w:val="24"/>
          <w:szCs w:val="24"/>
        </w:rPr>
        <w:t>Súčinnosť obchodníkov</w:t>
      </w:r>
      <w:r w:rsidRPr="0054095D">
        <w:rPr>
          <w:rFonts w:ascii="Times New Roman" w:eastAsia="Calibri" w:hAnsi="Times New Roman" w:cs="Times New Roman"/>
          <w:sz w:val="24"/>
          <w:szCs w:val="24"/>
        </w:rPr>
        <w:t xml:space="preserve"> - MSP </w:t>
      </w:r>
      <w:r w:rsidRPr="0054095D">
        <w:rPr>
          <w:rFonts w:ascii="Times New Roman" w:eastAsia="Calibri" w:hAnsi="Times New Roman" w:cs="Times New Roman"/>
          <w:b/>
          <w:sz w:val="24"/>
          <w:szCs w:val="24"/>
        </w:rPr>
        <w:t>pri výkone dozorov</w:t>
      </w:r>
      <w:r w:rsidRPr="0054095D">
        <w:rPr>
          <w:rFonts w:ascii="Times New Roman" w:eastAsia="Calibri" w:hAnsi="Times New Roman" w:cs="Times New Roman"/>
          <w:sz w:val="24"/>
          <w:szCs w:val="24"/>
        </w:rPr>
        <w:t xml:space="preserve"> vrátane poskytovania dokumentácie a vstupu do priestorov.</w:t>
      </w:r>
    </w:p>
    <w:p w14:paraId="733BBB27"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lastRenderedPageBreak/>
        <w:t>Počet dotknutých subjektov</w:t>
      </w:r>
      <w:r w:rsidRPr="0054095D">
        <w:rPr>
          <w:rFonts w:ascii="Times New Roman" w:eastAsia="Calibri" w:hAnsi="Times New Roman" w:cs="Times New Roman"/>
          <w:sz w:val="24"/>
          <w:szCs w:val="24"/>
        </w:rPr>
        <w:t xml:space="preserve">  - 34. Dozor sa vykoná u obchodníkov, ktorí majú súvislosť s opodstatnenými obavami podľa bodu 38.</w:t>
      </w:r>
    </w:p>
    <w:p w14:paraId="5587CD70"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Poskytnutie súčinnosti</w:t>
      </w:r>
    </w:p>
    <w:p w14:paraId="55E12EB5"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 xml:space="preserve">Veľkosť povinnosti </w:t>
      </w:r>
      <w:r w:rsidRPr="0054095D">
        <w:rPr>
          <w:rFonts w:ascii="Times New Roman" w:eastAsia="Calibri" w:hAnsi="Times New Roman" w:cs="Times New Roman"/>
          <w:sz w:val="24"/>
          <w:szCs w:val="24"/>
        </w:rPr>
        <w:t xml:space="preserve">–  malá. </w:t>
      </w:r>
    </w:p>
    <w:p w14:paraId="3AC9BA9C" w14:textId="77777777" w:rsidR="0054095D" w:rsidRPr="0054095D" w:rsidRDefault="0054095D" w:rsidP="0054095D">
      <w:pPr>
        <w:spacing w:after="6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u w:val="single"/>
        </w:rPr>
        <w:t>Elektronické splnenie</w:t>
      </w:r>
      <w:r w:rsidRPr="0054095D">
        <w:rPr>
          <w:rFonts w:ascii="Times New Roman" w:eastAsia="Calibri" w:hAnsi="Times New Roman" w:cs="Times New Roman"/>
          <w:sz w:val="24"/>
          <w:szCs w:val="24"/>
        </w:rPr>
        <w:t xml:space="preserve">  – možné.</w:t>
      </w:r>
    </w:p>
    <w:p w14:paraId="6808B8E1" w14:textId="77777777" w:rsidR="0054095D" w:rsidRPr="0054095D" w:rsidRDefault="0054095D" w:rsidP="0054095D">
      <w:pPr>
        <w:spacing w:after="60" w:line="276" w:lineRule="auto"/>
        <w:jc w:val="both"/>
        <w:rPr>
          <w:rFonts w:ascii="Times New Roman" w:eastAsia="Calibri" w:hAnsi="Times New Roman" w:cs="Times New Roman"/>
          <w:sz w:val="24"/>
          <w:szCs w:val="24"/>
        </w:rPr>
      </w:pPr>
      <w:r w:rsidRPr="0054095D">
        <w:rPr>
          <w:rFonts w:ascii="Times New Roman" w:eastAsia="Calibri" w:hAnsi="Times New Roman" w:cs="Times New Roman"/>
          <w:sz w:val="24"/>
          <w:szCs w:val="24"/>
          <w:u w:val="single"/>
        </w:rPr>
        <w:t>Frekvencia plnenia povinnosti</w:t>
      </w:r>
      <w:r w:rsidRPr="0054095D">
        <w:rPr>
          <w:rFonts w:ascii="Times New Roman" w:eastAsia="Calibri" w:hAnsi="Times New Roman" w:cs="Times New Roman"/>
          <w:sz w:val="24"/>
          <w:szCs w:val="24"/>
        </w:rPr>
        <w:t xml:space="preserve"> –  1 krát ročne. Dozor u jedného obchodníka je 1x za rok.</w:t>
      </w:r>
    </w:p>
    <w:p w14:paraId="31A97125" w14:textId="77777777" w:rsidR="0054095D" w:rsidRPr="0054095D" w:rsidRDefault="0054095D" w:rsidP="0054095D">
      <w:pPr>
        <w:spacing w:after="0" w:line="276" w:lineRule="auto"/>
        <w:ind w:left="720"/>
        <w:contextualSpacing/>
        <w:jc w:val="both"/>
        <w:rPr>
          <w:rFonts w:ascii="Times New Roman" w:eastAsia="Calibri" w:hAnsi="Times New Roman" w:cs="Times New Roman"/>
          <w:b/>
          <w:i/>
          <w:sz w:val="24"/>
          <w:szCs w:val="24"/>
        </w:rPr>
      </w:pPr>
    </w:p>
    <w:p w14:paraId="4C667760" w14:textId="77777777" w:rsidR="0054095D" w:rsidRPr="0054095D" w:rsidRDefault="0054095D" w:rsidP="0054095D">
      <w:pPr>
        <w:numPr>
          <w:ilvl w:val="0"/>
          <w:numId w:val="17"/>
        </w:numPr>
        <w:spacing w:after="0" w:line="276" w:lineRule="auto"/>
        <w:ind w:hanging="720"/>
        <w:contextualSpacing/>
        <w:jc w:val="both"/>
        <w:rPr>
          <w:rFonts w:ascii="Times New Roman" w:eastAsia="Calibri" w:hAnsi="Times New Roman" w:cs="Times New Roman"/>
          <w:b/>
          <w:i/>
          <w:iCs/>
          <w:sz w:val="24"/>
          <w:szCs w:val="24"/>
        </w:rPr>
      </w:pPr>
      <w:r w:rsidRPr="0054095D">
        <w:rPr>
          <w:rFonts w:ascii="Times New Roman" w:eastAsia="Times New Roman" w:hAnsi="Times New Roman" w:cs="Times New Roman"/>
          <w:b/>
          <w:i/>
          <w:iCs/>
          <w:sz w:val="24"/>
          <w:szCs w:val="24"/>
          <w:lang w:eastAsia="en-GB"/>
        </w:rPr>
        <w:t>Povinnosť viesť lesnú hospodársku evidenciu v elektronickej forme.</w:t>
      </w:r>
    </w:p>
    <w:p w14:paraId="11FE7D09" w14:textId="77777777" w:rsidR="0054095D" w:rsidRPr="0054095D" w:rsidRDefault="0054095D" w:rsidP="0054095D">
      <w:pPr>
        <w:spacing w:after="0" w:line="276" w:lineRule="auto"/>
        <w:contextualSpacing/>
        <w:jc w:val="both"/>
        <w:rPr>
          <w:rFonts w:ascii="Times New Roman" w:eastAsia="Times New Roman" w:hAnsi="Times New Roman" w:cs="Times New Roman"/>
          <w:sz w:val="24"/>
          <w:szCs w:val="24"/>
          <w:lang w:eastAsia="en-GB"/>
        </w:rPr>
      </w:pPr>
      <w:r w:rsidRPr="0054095D">
        <w:rPr>
          <w:rFonts w:ascii="Times New Roman" w:eastAsia="Times New Roman" w:hAnsi="Times New Roman" w:cs="Times New Roman"/>
          <w:sz w:val="24"/>
          <w:szCs w:val="24"/>
          <w:lang w:eastAsia="en-GB"/>
        </w:rPr>
        <w:t xml:space="preserve">Predkladaný návrh zákona článkom III upravuje aj niektoré povinnosti odborných lesných hospodárov a obhospodarovateľov lesa ustanovené v zákone č. 326/2005 Z. z. o lesoch v znení neskorších predpisov (ďalej len „zákon o lesoch“). Úprava má pozitívny vplyv na podnikateľské prostredie, nakoľko sa znižuje časový fond, ktorý je potrebné venovať vedeniu lesnej hospodárskej evidencie. Súčasná úprava umožňuje viesť mesačnú lesnú hospodársku evidenciu v elektronickej alebo aj v písomnej forme. Vedenie lesnej hospodárskej evidencie v elektronickej podobe však šetrí časový fond, pretože evidencia sa bude viesť v elektronickom prostredí Informačného systému lesného hospodárstva cez špecifický modul, ktorý je obhospodarovateľom lesa poskytovaný bezplatne. Elektronický systém vylučuje logické chyby, čím sa zmenší časová náročnosť na opravy. Taktiež dokumenty v papierovej forme nie je potrebné archivovať a zabezpečovať proti strate a poškodeniu. Ide o mesačné evidencie hospodárskych opatrení v lesoch a zmien stavu lesa (napr. dôvod a rozsah poškodenia lesa) – evidencia a vedenie dokumentácie predpokladá štandardnú náročnosť 240 min a jej penalizáciu 60 min v prípade neuplatnenia elektronického vedenia, tak ako je uvedené vo vysvetlivkách kalkulačky nákladov. Elektronická forma evidencie tak šetrí 60 min. </w:t>
      </w:r>
    </w:p>
    <w:p w14:paraId="6B0F8FF8" w14:textId="77777777" w:rsidR="0054095D" w:rsidRPr="0054095D" w:rsidRDefault="0054095D" w:rsidP="0054095D">
      <w:pPr>
        <w:spacing w:after="0" w:line="276" w:lineRule="auto"/>
        <w:contextualSpacing/>
        <w:jc w:val="both"/>
        <w:rPr>
          <w:rFonts w:ascii="Times New Roman" w:eastAsia="Times New Roman" w:hAnsi="Times New Roman" w:cs="Times New Roman"/>
          <w:sz w:val="24"/>
          <w:szCs w:val="24"/>
          <w:lang w:eastAsia="en-GB"/>
        </w:rPr>
      </w:pPr>
      <w:r w:rsidRPr="0054095D">
        <w:rPr>
          <w:rFonts w:ascii="Times New Roman" w:eastAsia="Times New Roman" w:hAnsi="Times New Roman" w:cs="Times New Roman"/>
          <w:sz w:val="24"/>
          <w:szCs w:val="24"/>
          <w:u w:val="single"/>
          <w:lang w:eastAsia="en-GB"/>
        </w:rPr>
        <w:t>Počet dotknutých subjektov</w:t>
      </w:r>
      <w:r w:rsidRPr="0054095D">
        <w:rPr>
          <w:rFonts w:ascii="Times New Roman" w:eastAsia="Times New Roman" w:hAnsi="Times New Roman" w:cs="Times New Roman"/>
          <w:sz w:val="24"/>
          <w:szCs w:val="24"/>
          <w:lang w:eastAsia="en-GB"/>
        </w:rPr>
        <w:t xml:space="preserve"> – 6 500. Odhad vychádza z údajov Národného lesníckeho centra (ako správcu informačného systému lesného hospodárstva, banky údajov lesného hospodárstva a spracovateľa predkladaných evidencií za SR),  podľa ktorého  boli v roku 2023 podané evidenčné výkazy za približne 11 500 vlastníckych celkov (vlastnícky celok sú lesy jedného obhospodarovateľa lesa v rámci lesného celku, pre ktorý sa vyhotovuje program starostlivosti o lesy) a z toho 5 200 v písomnej forme, 3 000 elektronicky, 3 300 z externých aplikácií. Predpokladá sa, že 40% obhospodarovateľov lesa, ktorí podali výkazy elektronicky (prostredníctvom informačného systému lesného hospodárstva stále vedie mesačnú lesnú hospodársku evidenciu v písomnej forme (prostredníctvom Informačného systému lesného hospodárstva len editovali a predkladali ročné evidenčné výkazy). Teda ďalších 1 320 obhospodarovateľov lesa vedie evidenciu písomne. Teda spolu 6 520, zaokrúhlene 6 500, obhospodarovateľov lesa zabezpečuje vedenie lesnej hospodárskej evidencie písomne.  Viesť mesačnú lesnú hospodársku evidencie je povinnosť odborného lesného hospodára, za ktorej zabezpečenie je zodpovedný obhospodarovateľ lesa, pre ktorého odborný lesný hospodár svoju činnosť vykonáva. </w:t>
      </w:r>
    </w:p>
    <w:p w14:paraId="4F1304CB" w14:textId="77777777" w:rsidR="0054095D" w:rsidRPr="0054095D" w:rsidRDefault="0054095D" w:rsidP="0054095D">
      <w:pPr>
        <w:spacing w:after="0" w:line="276" w:lineRule="auto"/>
        <w:contextualSpacing/>
        <w:jc w:val="both"/>
        <w:rPr>
          <w:rFonts w:ascii="Times New Roman" w:eastAsia="Times New Roman" w:hAnsi="Times New Roman" w:cs="Times New Roman"/>
          <w:sz w:val="24"/>
          <w:szCs w:val="24"/>
          <w:lang w:eastAsia="en-GB"/>
        </w:rPr>
      </w:pPr>
      <w:r w:rsidRPr="0054095D">
        <w:rPr>
          <w:rFonts w:ascii="Times New Roman" w:eastAsia="Times New Roman" w:hAnsi="Times New Roman" w:cs="Times New Roman"/>
          <w:sz w:val="24"/>
          <w:szCs w:val="24"/>
          <w:u w:val="single"/>
          <w:lang w:eastAsia="en-GB"/>
        </w:rPr>
        <w:t>Frekvencia</w:t>
      </w:r>
      <w:r w:rsidRPr="0054095D">
        <w:rPr>
          <w:rFonts w:ascii="Times New Roman" w:eastAsia="Times New Roman" w:hAnsi="Times New Roman" w:cs="Times New Roman"/>
          <w:sz w:val="24"/>
          <w:szCs w:val="24"/>
          <w:lang w:eastAsia="en-GB"/>
        </w:rPr>
        <w:t xml:space="preserve"> – mesačne je určená v zákone o lesoch a vo vyhláške o lesnej hospodárskej evidencii. </w:t>
      </w:r>
    </w:p>
    <w:p w14:paraId="27ABC893" w14:textId="77777777" w:rsidR="0054095D" w:rsidRPr="0054095D" w:rsidRDefault="0054095D" w:rsidP="0054095D">
      <w:pPr>
        <w:spacing w:after="0" w:line="276" w:lineRule="auto"/>
        <w:contextualSpacing/>
        <w:jc w:val="both"/>
        <w:rPr>
          <w:rFonts w:ascii="Times New Roman" w:eastAsia="Times New Roman" w:hAnsi="Times New Roman" w:cs="Times New Roman"/>
          <w:sz w:val="24"/>
          <w:szCs w:val="24"/>
          <w:lang w:eastAsia="en-GB"/>
        </w:rPr>
      </w:pPr>
    </w:p>
    <w:p w14:paraId="043A674E" w14:textId="77777777" w:rsidR="0054095D" w:rsidRPr="0054095D" w:rsidRDefault="0054095D" w:rsidP="0054095D">
      <w:pPr>
        <w:numPr>
          <w:ilvl w:val="0"/>
          <w:numId w:val="17"/>
        </w:numPr>
        <w:spacing w:after="0" w:line="276" w:lineRule="auto"/>
        <w:ind w:left="0" w:firstLine="0"/>
        <w:contextualSpacing/>
        <w:jc w:val="both"/>
        <w:rPr>
          <w:rFonts w:ascii="Times New Roman" w:eastAsia="Times New Roman" w:hAnsi="Times New Roman" w:cs="Times New Roman"/>
          <w:b/>
          <w:i/>
          <w:sz w:val="24"/>
          <w:szCs w:val="24"/>
          <w:lang w:eastAsia="en-GB"/>
        </w:rPr>
      </w:pPr>
      <w:r w:rsidRPr="0054095D">
        <w:rPr>
          <w:rFonts w:ascii="Times New Roman" w:eastAsia="Times New Roman" w:hAnsi="Times New Roman" w:cs="Times New Roman"/>
          <w:b/>
          <w:i/>
          <w:sz w:val="24"/>
          <w:szCs w:val="24"/>
          <w:lang w:eastAsia="en-GB"/>
        </w:rPr>
        <w:t>P</w:t>
      </w:r>
      <w:r w:rsidRPr="0054095D">
        <w:rPr>
          <w:rFonts w:ascii="Times New Roman" w:eastAsia="Times New Roman" w:hAnsi="Times New Roman" w:cs="Times New Roman"/>
          <w:b/>
          <w:i/>
          <w:iCs/>
          <w:sz w:val="24"/>
          <w:szCs w:val="24"/>
          <w:lang w:eastAsia="en-GB"/>
        </w:rPr>
        <w:t>ovinnosť predkladať ročnú lesnú evidenciu v elektronickej forme prostredníctvom informačného systému lesného hospodárstva</w:t>
      </w:r>
    </w:p>
    <w:p w14:paraId="4F99BBC7" w14:textId="77777777" w:rsidR="0054095D" w:rsidRPr="0054095D" w:rsidRDefault="0054095D" w:rsidP="0054095D">
      <w:pPr>
        <w:spacing w:after="0" w:line="276" w:lineRule="auto"/>
        <w:contextualSpacing/>
        <w:jc w:val="both"/>
        <w:rPr>
          <w:rFonts w:ascii="Times New Roman" w:eastAsia="Times New Roman" w:hAnsi="Times New Roman" w:cs="Times New Roman"/>
          <w:sz w:val="24"/>
          <w:szCs w:val="24"/>
          <w:lang w:eastAsia="en-GB"/>
        </w:rPr>
      </w:pPr>
      <w:r w:rsidRPr="0054095D">
        <w:rPr>
          <w:rFonts w:ascii="Times New Roman" w:eastAsia="Times New Roman" w:hAnsi="Times New Roman" w:cs="Times New Roman"/>
          <w:sz w:val="24"/>
          <w:szCs w:val="24"/>
          <w:lang w:eastAsia="en-GB"/>
        </w:rPr>
        <w:lastRenderedPageBreak/>
        <w:t>Súčasná úprava umožňuje predkladať ročné výkazy lesnej hospodárskej evidencie v elektronickej alebo aj v písomnej forme. Predkladanie ročných výkazov elektronicky však šetrí časový fond pretože evidencia sa bude vykonávať v elektronickom prostredí Informačného systému lesného hospodárstva cez špecifický modul, ktorý je obhospodarovateľom lesa poskytovaný bezplatne. Elektronický systém vylučuje logické chyby, čím sa zmenší časová náročnosť na opravy a dokumenty v papierovej forme nie je potrebné zaobstarávať, archivovať a zabezpečovať proti strate a poškodeniu. Ide o ročnú evidenciu a vedenie dokumentácie ktoré predpokladá štandardnú náročnosť 240 min a jej penalizáciu 60 min v prípade neuplatnenia elektronického vedenia, tak ako je uvedené vo vysvetlivkách kalkulačky nákladov. Elektronická forma podávania ročných evidenčných výkazov tak šetrí 60 min. Ročne sa podávajú 2 výkazy čo tvorí úsporu 120 minút.</w:t>
      </w:r>
    </w:p>
    <w:p w14:paraId="57C5B415" w14:textId="77777777" w:rsidR="0054095D" w:rsidRPr="0054095D" w:rsidRDefault="0054095D" w:rsidP="0054095D">
      <w:pPr>
        <w:spacing w:after="0" w:line="276" w:lineRule="auto"/>
        <w:contextualSpacing/>
        <w:jc w:val="both"/>
        <w:rPr>
          <w:rFonts w:ascii="Times New Roman" w:eastAsia="Times New Roman" w:hAnsi="Times New Roman" w:cs="Times New Roman"/>
          <w:sz w:val="24"/>
          <w:szCs w:val="24"/>
          <w:lang w:eastAsia="en-GB"/>
        </w:rPr>
      </w:pPr>
      <w:r w:rsidRPr="0054095D">
        <w:rPr>
          <w:rFonts w:ascii="Times New Roman" w:eastAsia="Times New Roman" w:hAnsi="Times New Roman" w:cs="Times New Roman"/>
          <w:sz w:val="24"/>
          <w:szCs w:val="24"/>
          <w:u w:val="single"/>
          <w:lang w:eastAsia="en-GB"/>
        </w:rPr>
        <w:t>Počet dotknutých subjektov</w:t>
      </w:r>
      <w:r w:rsidRPr="0054095D">
        <w:rPr>
          <w:rFonts w:ascii="Times New Roman" w:eastAsia="Times New Roman" w:hAnsi="Times New Roman" w:cs="Times New Roman"/>
          <w:sz w:val="24"/>
          <w:szCs w:val="24"/>
          <w:lang w:eastAsia="en-GB"/>
        </w:rPr>
        <w:t xml:space="preserve"> – 5 200. Ide u údaj Národného lesníckeho centra uvedený v bode 1. </w:t>
      </w:r>
    </w:p>
    <w:p w14:paraId="569A6DF5" w14:textId="77777777" w:rsidR="0054095D" w:rsidRPr="0054095D" w:rsidRDefault="0054095D" w:rsidP="0054095D">
      <w:pPr>
        <w:spacing w:after="0" w:line="276" w:lineRule="auto"/>
        <w:contextualSpacing/>
        <w:jc w:val="both"/>
        <w:rPr>
          <w:rFonts w:ascii="Times New Roman" w:eastAsia="Times New Roman" w:hAnsi="Times New Roman" w:cs="Times New Roman"/>
          <w:sz w:val="24"/>
          <w:szCs w:val="24"/>
          <w:lang w:eastAsia="en-GB"/>
        </w:rPr>
      </w:pPr>
      <w:r w:rsidRPr="0054095D">
        <w:rPr>
          <w:rFonts w:ascii="Times New Roman" w:eastAsia="Times New Roman" w:hAnsi="Times New Roman" w:cs="Times New Roman"/>
          <w:sz w:val="24"/>
          <w:szCs w:val="24"/>
          <w:u w:val="single"/>
          <w:lang w:eastAsia="en-GB"/>
        </w:rPr>
        <w:t>Frekvencia</w:t>
      </w:r>
      <w:r w:rsidRPr="0054095D">
        <w:rPr>
          <w:rFonts w:ascii="Times New Roman" w:eastAsia="Times New Roman" w:hAnsi="Times New Roman" w:cs="Times New Roman"/>
          <w:sz w:val="24"/>
          <w:szCs w:val="24"/>
          <w:lang w:eastAsia="en-GB"/>
        </w:rPr>
        <w:t xml:space="preserve"> – 1 krát ročne je určená v zákone o lesoch a vo vyhláške o lesnej hospodárskej evidencii. </w:t>
      </w:r>
    </w:p>
    <w:p w14:paraId="2D8626C9" w14:textId="77777777" w:rsidR="0054095D" w:rsidRPr="0054095D" w:rsidRDefault="0054095D" w:rsidP="0054095D">
      <w:pPr>
        <w:spacing w:after="60" w:line="256" w:lineRule="auto"/>
        <w:jc w:val="both"/>
        <w:rPr>
          <w:rFonts w:ascii="Times New Roman" w:eastAsia="Calibri" w:hAnsi="Times New Roman" w:cs="Times New Roman"/>
          <w:bCs/>
          <w:i/>
          <w:iCs/>
          <w:color w:val="000000"/>
          <w:sz w:val="24"/>
          <w:szCs w:val="24"/>
        </w:rPr>
      </w:pPr>
    </w:p>
    <w:p w14:paraId="0E8AC969" w14:textId="77777777" w:rsidR="0054095D" w:rsidRPr="0054095D" w:rsidRDefault="0054095D" w:rsidP="0054095D">
      <w:pPr>
        <w:spacing w:after="60" w:line="256" w:lineRule="auto"/>
        <w:jc w:val="both"/>
        <w:rPr>
          <w:rFonts w:ascii="Times New Roman" w:eastAsia="Calibri" w:hAnsi="Times New Roman" w:cs="Times New Roman"/>
          <w:b/>
          <w:bCs/>
          <w:i/>
          <w:sz w:val="24"/>
          <w:szCs w:val="24"/>
          <w:u w:val="single"/>
        </w:rPr>
      </w:pPr>
      <w:r w:rsidRPr="0054095D">
        <w:rPr>
          <w:rFonts w:ascii="Times New Roman" w:eastAsia="Calibri" w:hAnsi="Times New Roman" w:cs="Times New Roman"/>
          <w:b/>
          <w:bCs/>
          <w:i/>
          <w:sz w:val="24"/>
          <w:szCs w:val="24"/>
          <w:u w:val="single"/>
        </w:rPr>
        <w:t xml:space="preserve">3.1.4 Odôvodnenie </w:t>
      </w:r>
      <w:proofErr w:type="spellStart"/>
      <w:r w:rsidRPr="0054095D">
        <w:rPr>
          <w:rFonts w:ascii="Times New Roman" w:eastAsia="Calibri" w:hAnsi="Times New Roman" w:cs="Times New Roman"/>
          <w:b/>
          <w:bCs/>
          <w:i/>
          <w:sz w:val="24"/>
          <w:szCs w:val="24"/>
          <w:u w:val="single"/>
        </w:rPr>
        <w:t>goldplatingu</w:t>
      </w:r>
      <w:proofErr w:type="spellEnd"/>
      <w:r w:rsidRPr="0054095D">
        <w:rPr>
          <w:rFonts w:ascii="Times New Roman" w:eastAsia="Calibri" w:hAnsi="Times New Roman" w:cs="Times New Roman"/>
          <w:b/>
          <w:bCs/>
          <w:i/>
          <w:sz w:val="24"/>
          <w:szCs w:val="24"/>
          <w:u w:val="single"/>
        </w:rPr>
        <w:t xml:space="preserve"> podľa bodu 4 časti III jednotnej metodiky a ďalšie doplňujúce informácie</w:t>
      </w:r>
      <w:r w:rsidRPr="0054095D">
        <w:rPr>
          <w:rFonts w:ascii="Times New Roman" w:eastAsia="Calibri" w:hAnsi="Times New Roman" w:cs="Times New Roman"/>
          <w:b/>
          <w:bCs/>
          <w:i/>
          <w:sz w:val="24"/>
          <w:szCs w:val="24"/>
          <w:u w:val="single"/>
          <w:vertAlign w:val="superscript"/>
        </w:rPr>
        <w:footnoteReference w:id="2"/>
      </w:r>
      <w:r w:rsidRPr="0054095D">
        <w:rPr>
          <w:rFonts w:ascii="Times New Roman" w:eastAsia="Calibri" w:hAnsi="Times New Roman" w:cs="Times New Roman"/>
          <w:b/>
          <w:bCs/>
          <w:i/>
          <w:sz w:val="24"/>
          <w:szCs w:val="24"/>
          <w:u w:val="single"/>
        </w:rPr>
        <w:t xml:space="preserve"> </w:t>
      </w:r>
    </w:p>
    <w:p w14:paraId="7D5D7331" w14:textId="77777777" w:rsidR="0054095D" w:rsidRPr="0054095D" w:rsidRDefault="0054095D" w:rsidP="0054095D">
      <w:pPr>
        <w:spacing w:after="60" w:line="256" w:lineRule="auto"/>
        <w:jc w:val="both"/>
        <w:rPr>
          <w:rFonts w:ascii="Times New Roman" w:eastAsia="Calibri" w:hAnsi="Times New Roman" w:cs="Times New Roman"/>
          <w:bCs/>
          <w:i/>
          <w:iCs/>
          <w:color w:val="000000"/>
          <w:sz w:val="24"/>
          <w:szCs w:val="24"/>
        </w:rPr>
      </w:pPr>
      <w:r w:rsidRPr="0054095D">
        <w:rPr>
          <w:rFonts w:ascii="Times New Roman" w:eastAsia="Calibri" w:hAnsi="Times New Roman" w:cs="Times New Roman"/>
          <w:bCs/>
          <w:i/>
          <w:iCs/>
          <w:color w:val="000000"/>
          <w:sz w:val="24"/>
          <w:szCs w:val="24"/>
        </w:rPr>
        <w:t xml:space="preserve">Požadované informácie uveďte osobitne ku každému identifikovanému </w:t>
      </w:r>
      <w:proofErr w:type="spellStart"/>
      <w:r w:rsidRPr="0054095D">
        <w:rPr>
          <w:rFonts w:ascii="Times New Roman" w:eastAsia="Calibri" w:hAnsi="Times New Roman" w:cs="Times New Roman"/>
          <w:bCs/>
          <w:i/>
          <w:iCs/>
          <w:color w:val="000000"/>
          <w:sz w:val="24"/>
          <w:szCs w:val="24"/>
        </w:rPr>
        <w:t>goldplatingu</w:t>
      </w:r>
      <w:proofErr w:type="spellEnd"/>
      <w:r w:rsidRPr="0054095D">
        <w:rPr>
          <w:rFonts w:ascii="Times New Roman" w:eastAsia="Calibri" w:hAnsi="Times New Roman" w:cs="Times New Roman"/>
          <w:bCs/>
          <w:i/>
          <w:iCs/>
          <w:color w:val="000000"/>
          <w:sz w:val="24"/>
          <w:szCs w:val="24"/>
        </w:rPr>
        <w:t xml:space="preserve"> (ku každej hodnotenej regulácii s </w:t>
      </w:r>
      <w:proofErr w:type="spellStart"/>
      <w:r w:rsidRPr="0054095D">
        <w:rPr>
          <w:rFonts w:ascii="Times New Roman" w:eastAsia="Calibri" w:hAnsi="Times New Roman" w:cs="Times New Roman"/>
          <w:bCs/>
          <w:i/>
          <w:iCs/>
          <w:color w:val="000000"/>
          <w:sz w:val="24"/>
          <w:szCs w:val="24"/>
        </w:rPr>
        <w:t>goldplatingom</w:t>
      </w:r>
      <w:proofErr w:type="spellEnd"/>
      <w:r w:rsidRPr="0054095D">
        <w:rPr>
          <w:rFonts w:ascii="Times New Roman" w:eastAsia="Calibri" w:hAnsi="Times New Roman" w:cs="Times New Roman"/>
          <w:bCs/>
          <w:i/>
          <w:iCs/>
          <w:color w:val="000000"/>
          <w:sz w:val="24"/>
          <w:szCs w:val="24"/>
        </w:rPr>
        <w:t xml:space="preserve"> osobitne). </w:t>
      </w:r>
    </w:p>
    <w:p w14:paraId="05192BE5" w14:textId="77777777" w:rsidR="0054095D" w:rsidRPr="0054095D" w:rsidRDefault="0054095D" w:rsidP="0054095D">
      <w:pPr>
        <w:spacing w:after="60" w:line="256" w:lineRule="auto"/>
        <w:jc w:val="both"/>
        <w:rPr>
          <w:rFonts w:ascii="Times New Roman" w:eastAsia="Calibri" w:hAnsi="Times New Roman" w:cs="Times New Roman"/>
          <w:bCs/>
          <w:i/>
          <w:iCs/>
          <w:color w:val="000000"/>
          <w:sz w:val="24"/>
          <w:szCs w:val="24"/>
        </w:rPr>
      </w:pPr>
      <w:r w:rsidRPr="0054095D">
        <w:rPr>
          <w:rFonts w:ascii="Times New Roman" w:eastAsia="Calibri" w:hAnsi="Times New Roman" w:cs="Times New Roman"/>
          <w:bCs/>
          <w:i/>
          <w:iCs/>
          <w:color w:val="000000"/>
          <w:sz w:val="24"/>
          <w:szCs w:val="24"/>
        </w:rPr>
        <w:t xml:space="preserve">Uveďte odôvodnenie </w:t>
      </w:r>
      <w:proofErr w:type="spellStart"/>
      <w:r w:rsidRPr="0054095D">
        <w:rPr>
          <w:rFonts w:ascii="Times New Roman" w:eastAsia="Calibri" w:hAnsi="Times New Roman" w:cs="Times New Roman"/>
          <w:bCs/>
          <w:i/>
          <w:iCs/>
          <w:color w:val="000000"/>
          <w:sz w:val="24"/>
          <w:szCs w:val="24"/>
        </w:rPr>
        <w:t>goldplatingu</w:t>
      </w:r>
      <w:proofErr w:type="spellEnd"/>
      <w:r w:rsidRPr="0054095D">
        <w:rPr>
          <w:rFonts w:ascii="Times New Roman" w:eastAsia="Calibri" w:hAnsi="Times New Roman" w:cs="Times New Roman"/>
          <w:bCs/>
          <w:i/>
          <w:iCs/>
          <w:color w:val="000000"/>
          <w:sz w:val="24"/>
          <w:szCs w:val="24"/>
        </w:rPr>
        <w:t xml:space="preserve"> z hľadiska jeho nespochybniteľnej nevyhnutnosti. Odôvodnenie doložte dôkladným hodnotením prínosov a nákladov. Uveďte zvážené alternatívne riešenia..</w:t>
      </w:r>
    </w:p>
    <w:p w14:paraId="31B5A4DE" w14:textId="77777777" w:rsidR="0054095D" w:rsidRPr="0054095D" w:rsidRDefault="0054095D" w:rsidP="0054095D">
      <w:pPr>
        <w:spacing w:after="60" w:line="256" w:lineRule="auto"/>
        <w:jc w:val="both"/>
        <w:rPr>
          <w:rFonts w:ascii="Times New Roman" w:eastAsia="Calibri" w:hAnsi="Times New Roman" w:cs="Times New Roman"/>
          <w:bCs/>
          <w:i/>
          <w:iCs/>
          <w:color w:val="000000"/>
          <w:sz w:val="24"/>
          <w:szCs w:val="24"/>
        </w:rPr>
      </w:pPr>
      <w:r w:rsidRPr="0054095D">
        <w:rPr>
          <w:rFonts w:ascii="Times New Roman" w:eastAsia="Calibri" w:hAnsi="Times New Roman" w:cs="Times New Roman"/>
          <w:bCs/>
          <w:i/>
          <w:iCs/>
          <w:color w:val="000000"/>
          <w:sz w:val="24"/>
          <w:szCs w:val="24"/>
        </w:rPr>
        <w:t xml:space="preserve">Zároveň uveďte konkrétne informácie súvisiace s kategóriou </w:t>
      </w:r>
      <w:proofErr w:type="spellStart"/>
      <w:r w:rsidRPr="0054095D">
        <w:rPr>
          <w:rFonts w:ascii="Times New Roman" w:eastAsia="Calibri" w:hAnsi="Times New Roman" w:cs="Times New Roman"/>
          <w:bCs/>
          <w:i/>
          <w:iCs/>
          <w:color w:val="000000"/>
          <w:sz w:val="24"/>
          <w:szCs w:val="24"/>
        </w:rPr>
        <w:t>goldplatingu</w:t>
      </w:r>
      <w:proofErr w:type="spellEnd"/>
      <w:r w:rsidRPr="0054095D">
        <w:rPr>
          <w:rFonts w:ascii="Times New Roman" w:eastAsia="Calibri" w:hAnsi="Times New Roman" w:cs="Times New Roman"/>
          <w:bCs/>
          <w:i/>
          <w:iCs/>
          <w:color w:val="000000"/>
          <w:sz w:val="24"/>
          <w:szCs w:val="24"/>
        </w:rPr>
        <w:t xml:space="preserve"> podľa jednotnej metodiky,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 požiadavky. </w:t>
      </w:r>
    </w:p>
    <w:p w14:paraId="2082A6BA" w14:textId="77777777" w:rsidR="0054095D" w:rsidRPr="0054095D" w:rsidRDefault="0054095D" w:rsidP="0054095D">
      <w:pPr>
        <w:spacing w:after="60" w:line="256" w:lineRule="auto"/>
        <w:jc w:val="both"/>
        <w:rPr>
          <w:rFonts w:ascii="Times New Roman" w:eastAsia="Calibri" w:hAnsi="Times New Roman" w:cs="Times New Roman"/>
          <w:bCs/>
          <w:i/>
          <w:iCs/>
          <w:sz w:val="24"/>
          <w:szCs w:val="24"/>
        </w:rPr>
      </w:pPr>
      <w:r w:rsidRPr="0054095D">
        <w:rPr>
          <w:rFonts w:ascii="Times New Roman" w:eastAsia="Calibri" w:hAnsi="Times New Roman" w:cs="Times New Roman"/>
          <w:bCs/>
          <w:i/>
          <w:iCs/>
          <w:sz w:val="24"/>
          <w:szCs w:val="24"/>
        </w:rPr>
        <w:t xml:space="preserve">Využitie </w:t>
      </w:r>
      <w:proofErr w:type="spellStart"/>
      <w:r w:rsidRPr="0054095D">
        <w:rPr>
          <w:rFonts w:ascii="Times New Roman" w:eastAsia="Calibri" w:hAnsi="Times New Roman" w:cs="Times New Roman"/>
          <w:bCs/>
          <w:i/>
          <w:iCs/>
          <w:sz w:val="24"/>
          <w:szCs w:val="24"/>
        </w:rPr>
        <w:t>goldplatingu</w:t>
      </w:r>
      <w:proofErr w:type="spellEnd"/>
      <w:r w:rsidRPr="0054095D">
        <w:rPr>
          <w:rFonts w:ascii="Times New Roman" w:eastAsia="Calibri" w:hAnsi="Times New Roman" w:cs="Times New Roman"/>
          <w:bCs/>
          <w:i/>
          <w:iCs/>
          <w:sz w:val="24"/>
          <w:szCs w:val="24"/>
        </w:rPr>
        <w:t xml:space="preserve"> pri transpozícii alebo implementácii legislatívy EÚ je v zásade nežiadúce, keďže takýto postup môže viesť k zníženiu konkurencieschopnosti domácich podnikov v porovnaní s podnikmi z krajín, kde právne predpisy nie sú natoľko prísne. Využitie </w:t>
      </w:r>
      <w:proofErr w:type="spellStart"/>
      <w:r w:rsidRPr="0054095D">
        <w:rPr>
          <w:rFonts w:ascii="Times New Roman" w:eastAsia="Calibri" w:hAnsi="Times New Roman" w:cs="Times New Roman"/>
          <w:bCs/>
          <w:i/>
          <w:iCs/>
          <w:sz w:val="24"/>
          <w:szCs w:val="24"/>
        </w:rPr>
        <w:t>goldplatingu</w:t>
      </w:r>
      <w:proofErr w:type="spellEnd"/>
      <w:r w:rsidRPr="0054095D">
        <w:rPr>
          <w:rFonts w:ascii="Times New Roman" w:eastAsia="Calibri" w:hAnsi="Times New Roman" w:cs="Times New Roman"/>
          <w:bCs/>
          <w:i/>
          <w:iCs/>
          <w:sz w:val="24"/>
          <w:szCs w:val="24"/>
        </w:rPr>
        <w:t xml:space="preserve">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4F42EB63" w14:textId="77777777" w:rsidR="0054095D" w:rsidRPr="0054095D" w:rsidRDefault="0054095D" w:rsidP="0054095D">
      <w:pPr>
        <w:spacing w:after="60" w:line="256" w:lineRule="auto"/>
        <w:rPr>
          <w:rFonts w:ascii="Times New Roman" w:eastAsia="Calibri" w:hAnsi="Times New Roman" w:cs="Times New Roman"/>
          <w:sz w:val="24"/>
          <w:szCs w:val="24"/>
        </w:rPr>
      </w:pPr>
      <w:r w:rsidRPr="0054095D">
        <w:rPr>
          <w:rFonts w:ascii="Times New Roman" w:eastAsia="Calibri" w:hAnsi="Times New Roman" w:cs="Times New Roman"/>
          <w:sz w:val="24"/>
          <w:szCs w:val="24"/>
        </w:rPr>
        <w:t xml:space="preserve">Návrh zákona nezakladá </w:t>
      </w:r>
      <w:proofErr w:type="spellStart"/>
      <w:r w:rsidRPr="0054095D">
        <w:rPr>
          <w:rFonts w:ascii="Times New Roman" w:eastAsia="Calibri" w:hAnsi="Times New Roman" w:cs="Times New Roman"/>
          <w:sz w:val="24"/>
          <w:szCs w:val="24"/>
        </w:rPr>
        <w:t>goldplating</w:t>
      </w:r>
      <w:proofErr w:type="spellEnd"/>
      <w:r w:rsidRPr="0054095D">
        <w:rPr>
          <w:rFonts w:ascii="Times New Roman" w:eastAsia="Calibri" w:hAnsi="Times New Roman" w:cs="Times New Roman"/>
          <w:sz w:val="24"/>
          <w:szCs w:val="24"/>
        </w:rPr>
        <w:t>.</w:t>
      </w:r>
    </w:p>
    <w:p w14:paraId="554D092F" w14:textId="77777777" w:rsidR="0054095D" w:rsidRPr="0054095D" w:rsidRDefault="0054095D" w:rsidP="0054095D">
      <w:pPr>
        <w:spacing w:after="60" w:line="256" w:lineRule="auto"/>
        <w:jc w:val="both"/>
        <w:rPr>
          <w:rFonts w:ascii="Times New Roman" w:eastAsia="Calibri" w:hAnsi="Times New Roman" w:cs="Times New Roman"/>
          <w:b/>
          <w:sz w:val="24"/>
          <w:szCs w:val="24"/>
        </w:rPr>
      </w:pPr>
    </w:p>
    <w:p w14:paraId="07663036" w14:textId="77777777" w:rsidR="0054095D" w:rsidRPr="0054095D" w:rsidRDefault="0054095D" w:rsidP="0054095D">
      <w:pPr>
        <w:spacing w:after="60" w:line="25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lastRenderedPageBreak/>
        <w:t>3.2 Vyhodnotenie konzultácií s podnikateľskými subjektmi pred predbežným pripomienkovým konaním</w:t>
      </w:r>
    </w:p>
    <w:p w14:paraId="76543CD0" w14:textId="77777777" w:rsidR="0054095D" w:rsidRPr="0054095D" w:rsidRDefault="0054095D" w:rsidP="0054095D">
      <w:pPr>
        <w:spacing w:after="60" w:line="256" w:lineRule="auto"/>
        <w:jc w:val="both"/>
        <w:rPr>
          <w:rFonts w:ascii="Times New Roman" w:eastAsia="Calibri" w:hAnsi="Times New Roman" w:cs="Times New Roman"/>
          <w:i/>
          <w:sz w:val="24"/>
          <w:szCs w:val="24"/>
        </w:rPr>
      </w:pPr>
      <w:r w:rsidRPr="0054095D">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54095D">
        <w:rPr>
          <w:rFonts w:ascii="Times New Roman" w:eastAsia="Calibri" w:hAnsi="Times New Roman" w:cs="Times New Roman"/>
          <w:i/>
          <w:sz w:val="24"/>
          <w:szCs w:val="24"/>
        </w:rPr>
        <w:t>link</w:t>
      </w:r>
      <w:proofErr w:type="spellEnd"/>
      <w:r w:rsidRPr="0054095D">
        <w:rPr>
          <w:rFonts w:ascii="Times New Roman" w:eastAsia="Calibri" w:hAnsi="Times New Roman" w:cs="Times New Roman"/>
          <w:i/>
          <w:sz w:val="24"/>
          <w:szCs w:val="24"/>
        </w:rPr>
        <w:t xml:space="preserve"> na webovú stránku, na ktorej boli konzultácie zverejnené. </w:t>
      </w:r>
    </w:p>
    <w:p w14:paraId="18ADF66B" w14:textId="77777777" w:rsidR="0054095D" w:rsidRPr="0054095D" w:rsidRDefault="0054095D" w:rsidP="0054095D">
      <w:pPr>
        <w:spacing w:after="60" w:line="256" w:lineRule="auto"/>
        <w:jc w:val="both"/>
        <w:rPr>
          <w:rFonts w:ascii="Times New Roman" w:eastAsia="Calibri" w:hAnsi="Times New Roman" w:cs="Times New Roman"/>
          <w:i/>
          <w:sz w:val="24"/>
          <w:szCs w:val="24"/>
        </w:rPr>
      </w:pPr>
      <w:r w:rsidRPr="0054095D">
        <w:rPr>
          <w:rFonts w:ascii="Times New Roman" w:eastAsia="Calibri" w:hAnsi="Times New Roman" w:cs="Times New Roman"/>
          <w:i/>
          <w:sz w:val="24"/>
          <w:szCs w:val="24"/>
        </w:rPr>
        <w:t xml:space="preserve">Uveďte hlavné body konzultácií a ich závery. </w:t>
      </w:r>
    </w:p>
    <w:p w14:paraId="64D32E47" w14:textId="77777777" w:rsidR="0054095D" w:rsidRPr="0054095D" w:rsidRDefault="0054095D" w:rsidP="0054095D">
      <w:pPr>
        <w:spacing w:after="60" w:line="256" w:lineRule="auto"/>
        <w:jc w:val="both"/>
        <w:rPr>
          <w:rFonts w:ascii="Times New Roman" w:eastAsia="Calibri" w:hAnsi="Times New Roman" w:cs="Times New Roman"/>
          <w:i/>
          <w:sz w:val="24"/>
          <w:szCs w:val="24"/>
        </w:rPr>
      </w:pPr>
      <w:r w:rsidRPr="0054095D">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14A3379B" w14:textId="77777777" w:rsidR="0054095D" w:rsidRPr="0054095D" w:rsidRDefault="0054095D" w:rsidP="0054095D">
      <w:pPr>
        <w:spacing w:after="60" w:line="256" w:lineRule="auto"/>
        <w:jc w:val="both"/>
        <w:rPr>
          <w:rFonts w:ascii="Times New Roman" w:eastAsia="Calibri" w:hAnsi="Times New Roman" w:cs="Times New Roman"/>
          <w:i/>
          <w:sz w:val="24"/>
          <w:szCs w:val="24"/>
        </w:rPr>
      </w:pPr>
      <w:r w:rsidRPr="0054095D">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5498F8AB" w14:textId="77777777" w:rsidR="0054095D" w:rsidRPr="0054095D" w:rsidRDefault="0054095D" w:rsidP="0054095D">
      <w:pPr>
        <w:spacing w:after="60" w:line="256" w:lineRule="auto"/>
        <w:jc w:val="both"/>
        <w:rPr>
          <w:rFonts w:ascii="Times New Roman" w:eastAsia="Calibri" w:hAnsi="Times New Roman" w:cs="Times New Roman"/>
          <w:i/>
          <w:sz w:val="24"/>
          <w:szCs w:val="24"/>
        </w:rPr>
      </w:pPr>
    </w:p>
    <w:p w14:paraId="0B889D47" w14:textId="77777777" w:rsidR="0054095D" w:rsidRPr="0054095D" w:rsidRDefault="0054095D" w:rsidP="0054095D">
      <w:pPr>
        <w:spacing w:after="60" w:line="256" w:lineRule="auto"/>
        <w:jc w:val="both"/>
        <w:rPr>
          <w:rFonts w:ascii="Times New Roman" w:eastAsia="Calibri" w:hAnsi="Times New Roman" w:cs="Times New Roman"/>
          <w:i/>
          <w:sz w:val="24"/>
          <w:szCs w:val="24"/>
        </w:rPr>
      </w:pPr>
    </w:p>
    <w:p w14:paraId="13066884" w14:textId="77777777" w:rsidR="0054095D" w:rsidRPr="0054095D" w:rsidRDefault="0054095D" w:rsidP="0054095D">
      <w:pPr>
        <w:spacing w:after="120" w:line="276" w:lineRule="auto"/>
        <w:ind w:firstLine="284"/>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Predbežná informácia o príprave n</w:t>
      </w:r>
      <w:r w:rsidRPr="0054095D">
        <w:rPr>
          <w:rFonts w:ascii="Times New Roman" w:eastAsia="MS Mincho" w:hAnsi="Times New Roman" w:cs="Times New Roman"/>
          <w:bCs/>
          <w:color w:val="000000"/>
          <w:sz w:val="24"/>
          <w:szCs w:val="24"/>
          <w:shd w:val="clear" w:color="auto" w:fill="FFFFFF"/>
        </w:rPr>
        <w:t xml:space="preserve">ávrhu zákona PI/2024/6, ktorá bola uverejnená 16.01.2024 </w:t>
      </w:r>
      <w:hyperlink r:id="rId17" w:history="1">
        <w:r w:rsidRPr="0054095D">
          <w:rPr>
            <w:rFonts w:ascii="Times New Roman" w:eastAsia="MS Mincho" w:hAnsi="Times New Roman" w:cs="Times New Roman"/>
            <w:bCs/>
            <w:color w:val="0000FF"/>
            <w:sz w:val="24"/>
            <w:szCs w:val="24"/>
            <w:u w:val="single"/>
            <w:shd w:val="clear" w:color="auto" w:fill="FFFFFF"/>
          </w:rPr>
          <w:t>https://www.slov-lex.sk/vyhladavanie-predbeznych-informacii?text=komod%C3%ADt&amp;filter=1</w:t>
        </w:r>
      </w:hyperlink>
      <w:r w:rsidRPr="0054095D">
        <w:rPr>
          <w:rFonts w:ascii="Times New Roman" w:eastAsia="MS Mincho" w:hAnsi="Times New Roman" w:cs="Times New Roman"/>
          <w:bCs/>
          <w:color w:val="000000"/>
          <w:sz w:val="24"/>
          <w:szCs w:val="24"/>
          <w:shd w:val="clear" w:color="auto" w:fill="FFFFFF"/>
        </w:rPr>
        <w:t xml:space="preserve"> dala  možnosť </w:t>
      </w:r>
      <w:r w:rsidRPr="0054095D">
        <w:rPr>
          <w:rFonts w:ascii="Times New Roman" w:eastAsia="Calibri" w:hAnsi="Times New Roman" w:cs="Times New Roman"/>
          <w:sz w:val="24"/>
          <w:szCs w:val="24"/>
        </w:rPr>
        <w:t xml:space="preserve">zapojiť do prípravy právneho predpisu formou zasielania podnetov, či návrhov v intenciách vecného zamerania. Dňa 24.5.2024 MPRV uverejnilo podklad na konzultácie k návrhu zákona  </w:t>
      </w:r>
      <w:hyperlink r:id="rId18" w:history="1">
        <w:r w:rsidRPr="0054095D">
          <w:rPr>
            <w:rFonts w:ascii="Times New Roman" w:eastAsia="Calibri" w:hAnsi="Times New Roman" w:cs="Times New Roman"/>
            <w:color w:val="0000FF"/>
            <w:sz w:val="24"/>
            <w:szCs w:val="24"/>
            <w:u w:val="single"/>
          </w:rPr>
          <w:t>https://www.mpsr.sk/aktualne/podklad-pre-konzultacie/19198/</w:t>
        </w:r>
      </w:hyperlink>
      <w:r w:rsidRPr="0054095D">
        <w:rPr>
          <w:rFonts w:ascii="Times New Roman" w:eastAsia="Calibri" w:hAnsi="Times New Roman" w:cs="Times New Roman"/>
          <w:sz w:val="24"/>
          <w:szCs w:val="24"/>
        </w:rPr>
        <w:t xml:space="preserve">,  podľa ktorého sa dotknuté subjekty mohli zapojiť do prípravy právneho predpisu formou zasielania podnetov, či návrhov v intenciách vecného zamerania. </w:t>
      </w:r>
    </w:p>
    <w:p w14:paraId="77E43A82" w14:textId="77777777" w:rsidR="0054095D" w:rsidRPr="0054095D" w:rsidRDefault="0054095D" w:rsidP="0054095D">
      <w:pPr>
        <w:spacing w:after="120" w:line="276" w:lineRule="auto"/>
        <w:ind w:firstLine="284"/>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Formálne prejavili záujem o konzultácie Slovenské združenie pre značkové výrobky, Republiková únia zamestnávateľov, Slovenská poľnohospodárska a potravinárska komora, Klub 500, Potravinárska komora Slovenska.</w:t>
      </w:r>
    </w:p>
    <w:p w14:paraId="09A59407" w14:textId="77777777" w:rsidR="0054095D" w:rsidRPr="0054095D" w:rsidRDefault="0054095D" w:rsidP="0054095D">
      <w:pPr>
        <w:spacing w:after="120" w:line="276" w:lineRule="auto"/>
        <w:ind w:firstLine="284"/>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 xml:space="preserve">Na konzultácie k návrhu zákona boli prizvaní zástupcovia zainteresovaných hospodárskych subjektov a obchodníkov: Potravinárska komora Slovenska, Slovenská poľnohospodárska a potravinárska komora, Slovenský zväz spracovateľov mäsa, Agrárna komora Slovenska, Slovenská aliancia moderného obchodu, Zväz obchodu SR, Slovenský zväz spracovateľov mäsa, Zväz chovateľov mäsového dobytka, Zväz chovateľov slovenského strakatého dobytka, Slovenská </w:t>
      </w:r>
      <w:proofErr w:type="spellStart"/>
      <w:r w:rsidRPr="0054095D">
        <w:rPr>
          <w:rFonts w:ascii="Times New Roman" w:eastAsia="Calibri" w:hAnsi="Times New Roman" w:cs="Times New Roman"/>
          <w:sz w:val="24"/>
          <w:szCs w:val="24"/>
        </w:rPr>
        <w:t>holsteinská</w:t>
      </w:r>
      <w:proofErr w:type="spellEnd"/>
      <w:r w:rsidRPr="0054095D">
        <w:rPr>
          <w:rFonts w:ascii="Times New Roman" w:eastAsia="Calibri" w:hAnsi="Times New Roman" w:cs="Times New Roman"/>
          <w:sz w:val="24"/>
          <w:szCs w:val="24"/>
        </w:rPr>
        <w:t xml:space="preserve"> asociácia, Zväz chovateľov pinzgauského dobytka, Slovenský zväz prvovýrobcov mlieka, Komoditná rada MPRV SR pre hovädzí dobytok, hovädzie mäso a koreniny, Komoditná rada MPRV SR pre olejniny a bielkovinové plodiny a členov pracovnej skupiny pre bielkovinovú sebestačnosť, Komoditná rada MPRV SR pre drevo, Agrárna komora Slovenska, Združenie mladých farmárov Slovenska, Republiková únia zamestnávateľov, Klub 500, Slovenské združenie pre značkové výrobky, LESY Slovenskej republiky, štátny podnik, Zväz spracovateľov dreva SR, Zväz celulózo-papierenského priemyslu, Únia regionálnych združení vlastníkov neštátnych lesov Slovenska, Mondi SCP, a. s., BUKOCEL, a. s., </w:t>
      </w:r>
      <w:proofErr w:type="spellStart"/>
      <w:r w:rsidRPr="0054095D">
        <w:rPr>
          <w:rFonts w:ascii="Times New Roman" w:eastAsia="Calibri" w:hAnsi="Times New Roman" w:cs="Times New Roman"/>
          <w:sz w:val="24"/>
          <w:szCs w:val="24"/>
        </w:rPr>
        <w:t>Metsa</w:t>
      </w:r>
      <w:proofErr w:type="spellEnd"/>
      <w:r w:rsidRPr="0054095D">
        <w:rPr>
          <w:rFonts w:ascii="Times New Roman" w:eastAsia="Calibri" w:hAnsi="Times New Roman" w:cs="Times New Roman"/>
          <w:sz w:val="24"/>
          <w:szCs w:val="24"/>
        </w:rPr>
        <w:t xml:space="preserve"> </w:t>
      </w:r>
      <w:proofErr w:type="spellStart"/>
      <w:r w:rsidRPr="0054095D">
        <w:rPr>
          <w:rFonts w:ascii="Times New Roman" w:eastAsia="Calibri" w:hAnsi="Times New Roman" w:cs="Times New Roman"/>
          <w:sz w:val="24"/>
          <w:szCs w:val="24"/>
        </w:rPr>
        <w:t>Tissue</w:t>
      </w:r>
      <w:proofErr w:type="spellEnd"/>
      <w:r w:rsidRPr="0054095D">
        <w:rPr>
          <w:rFonts w:ascii="Times New Roman" w:eastAsia="Calibri" w:hAnsi="Times New Roman" w:cs="Times New Roman"/>
          <w:sz w:val="24"/>
          <w:szCs w:val="24"/>
        </w:rPr>
        <w:t xml:space="preserve"> Slovakia </w:t>
      </w:r>
      <w:proofErr w:type="spellStart"/>
      <w:r w:rsidRPr="0054095D">
        <w:rPr>
          <w:rFonts w:ascii="Times New Roman" w:eastAsia="Calibri" w:hAnsi="Times New Roman" w:cs="Times New Roman"/>
          <w:sz w:val="24"/>
          <w:szCs w:val="24"/>
        </w:rPr>
        <w:t>s.r.o</w:t>
      </w:r>
      <w:proofErr w:type="spellEnd"/>
      <w:r w:rsidRPr="0054095D">
        <w:rPr>
          <w:rFonts w:ascii="Times New Roman" w:eastAsia="Calibri" w:hAnsi="Times New Roman" w:cs="Times New Roman"/>
          <w:sz w:val="24"/>
          <w:szCs w:val="24"/>
        </w:rPr>
        <w:t xml:space="preserve">., SHP Harmanec, a. s, SHP Slavošovce, a. s., </w:t>
      </w:r>
      <w:proofErr w:type="spellStart"/>
      <w:r w:rsidRPr="0054095D">
        <w:rPr>
          <w:rFonts w:ascii="Times New Roman" w:eastAsia="Calibri" w:hAnsi="Times New Roman" w:cs="Times New Roman"/>
          <w:sz w:val="24"/>
          <w:szCs w:val="24"/>
        </w:rPr>
        <w:t>Pilex</w:t>
      </w:r>
      <w:proofErr w:type="spellEnd"/>
      <w:r w:rsidRPr="0054095D">
        <w:rPr>
          <w:rFonts w:ascii="Times New Roman" w:eastAsia="Calibri" w:hAnsi="Times New Roman" w:cs="Times New Roman"/>
          <w:sz w:val="24"/>
          <w:szCs w:val="24"/>
        </w:rPr>
        <w:t xml:space="preserve">, </w:t>
      </w:r>
      <w:proofErr w:type="spellStart"/>
      <w:r w:rsidRPr="0054095D">
        <w:rPr>
          <w:rFonts w:ascii="Times New Roman" w:eastAsia="Calibri" w:hAnsi="Times New Roman" w:cs="Times New Roman"/>
          <w:sz w:val="24"/>
          <w:szCs w:val="24"/>
        </w:rPr>
        <w:t>s.r.o</w:t>
      </w:r>
      <w:proofErr w:type="spellEnd"/>
      <w:r w:rsidRPr="0054095D">
        <w:rPr>
          <w:rFonts w:ascii="Times New Roman" w:eastAsia="Calibri" w:hAnsi="Times New Roman" w:cs="Times New Roman"/>
          <w:sz w:val="24"/>
          <w:szCs w:val="24"/>
        </w:rPr>
        <w:t xml:space="preserve">., CNI </w:t>
      </w:r>
      <w:proofErr w:type="spellStart"/>
      <w:r w:rsidRPr="0054095D">
        <w:rPr>
          <w:rFonts w:ascii="Times New Roman" w:eastAsia="Calibri" w:hAnsi="Times New Roman" w:cs="Times New Roman"/>
          <w:sz w:val="24"/>
          <w:szCs w:val="24"/>
        </w:rPr>
        <w:t>Tlačservis</w:t>
      </w:r>
      <w:proofErr w:type="spellEnd"/>
      <w:r w:rsidRPr="0054095D">
        <w:rPr>
          <w:rFonts w:ascii="Times New Roman" w:eastAsia="Calibri" w:hAnsi="Times New Roman" w:cs="Times New Roman"/>
          <w:sz w:val="24"/>
          <w:szCs w:val="24"/>
        </w:rPr>
        <w:t xml:space="preserve">, a. s., Slovenská technická univerzita v Bratislave, Stredná odborná škola polytechnická v Ružomberku, IKEA Industry Slovakia s. r. o., </w:t>
      </w:r>
      <w:proofErr w:type="spellStart"/>
      <w:r w:rsidRPr="0054095D">
        <w:rPr>
          <w:rFonts w:ascii="Times New Roman" w:eastAsia="Calibri" w:hAnsi="Times New Roman" w:cs="Times New Roman"/>
          <w:sz w:val="24"/>
          <w:szCs w:val="24"/>
        </w:rPr>
        <w:t>Essity</w:t>
      </w:r>
      <w:proofErr w:type="spellEnd"/>
      <w:r w:rsidRPr="0054095D">
        <w:rPr>
          <w:rFonts w:ascii="Times New Roman" w:eastAsia="Calibri" w:hAnsi="Times New Roman" w:cs="Times New Roman"/>
          <w:sz w:val="24"/>
          <w:szCs w:val="24"/>
        </w:rPr>
        <w:t xml:space="preserve"> Slovakia </w:t>
      </w:r>
      <w:proofErr w:type="spellStart"/>
      <w:r w:rsidRPr="0054095D">
        <w:rPr>
          <w:rFonts w:ascii="Times New Roman" w:eastAsia="Calibri" w:hAnsi="Times New Roman" w:cs="Times New Roman"/>
          <w:sz w:val="24"/>
          <w:szCs w:val="24"/>
        </w:rPr>
        <w:t>s.r.o</w:t>
      </w:r>
      <w:proofErr w:type="spellEnd"/>
      <w:r w:rsidRPr="0054095D">
        <w:rPr>
          <w:rFonts w:ascii="Times New Roman" w:eastAsia="Calibri" w:hAnsi="Times New Roman" w:cs="Times New Roman"/>
          <w:sz w:val="24"/>
          <w:szCs w:val="24"/>
        </w:rPr>
        <w:t xml:space="preserve">., KRONOSPAN, </w:t>
      </w:r>
      <w:proofErr w:type="spellStart"/>
      <w:r w:rsidRPr="0054095D">
        <w:rPr>
          <w:rFonts w:ascii="Times New Roman" w:eastAsia="Calibri" w:hAnsi="Times New Roman" w:cs="Times New Roman"/>
          <w:sz w:val="24"/>
          <w:szCs w:val="24"/>
        </w:rPr>
        <w:t>s.r.o</w:t>
      </w:r>
      <w:proofErr w:type="spellEnd"/>
      <w:r w:rsidRPr="0054095D">
        <w:rPr>
          <w:rFonts w:ascii="Times New Roman" w:eastAsia="Calibri" w:hAnsi="Times New Roman" w:cs="Times New Roman"/>
          <w:sz w:val="24"/>
          <w:szCs w:val="24"/>
        </w:rPr>
        <w:t xml:space="preserve">., DOKA DREVO, </w:t>
      </w:r>
      <w:proofErr w:type="spellStart"/>
      <w:r w:rsidRPr="0054095D">
        <w:rPr>
          <w:rFonts w:ascii="Times New Roman" w:eastAsia="Calibri" w:hAnsi="Times New Roman" w:cs="Times New Roman"/>
          <w:sz w:val="24"/>
          <w:szCs w:val="24"/>
        </w:rPr>
        <w:t>s.r.o</w:t>
      </w:r>
      <w:proofErr w:type="spellEnd"/>
      <w:r w:rsidRPr="0054095D">
        <w:rPr>
          <w:rFonts w:ascii="Times New Roman" w:eastAsia="Calibri" w:hAnsi="Times New Roman" w:cs="Times New Roman"/>
          <w:sz w:val="24"/>
          <w:szCs w:val="24"/>
        </w:rPr>
        <w:t xml:space="preserve">., LIND MOBLER SLOVAKIA, </w:t>
      </w:r>
      <w:proofErr w:type="spellStart"/>
      <w:r w:rsidRPr="0054095D">
        <w:rPr>
          <w:rFonts w:ascii="Times New Roman" w:eastAsia="Calibri" w:hAnsi="Times New Roman" w:cs="Times New Roman"/>
          <w:sz w:val="24"/>
          <w:szCs w:val="24"/>
        </w:rPr>
        <w:t>s.r.o</w:t>
      </w:r>
      <w:proofErr w:type="spellEnd"/>
      <w:r w:rsidRPr="0054095D">
        <w:rPr>
          <w:rFonts w:ascii="Times New Roman" w:eastAsia="Calibri" w:hAnsi="Times New Roman" w:cs="Times New Roman"/>
          <w:sz w:val="24"/>
          <w:szCs w:val="24"/>
        </w:rPr>
        <w:t xml:space="preserve">., GRAFOBAL, akciová spoločnosť, DECODOM, spol. </w:t>
      </w:r>
      <w:proofErr w:type="spellStart"/>
      <w:r w:rsidRPr="0054095D">
        <w:rPr>
          <w:rFonts w:ascii="Times New Roman" w:eastAsia="Calibri" w:hAnsi="Times New Roman" w:cs="Times New Roman"/>
          <w:sz w:val="24"/>
          <w:szCs w:val="24"/>
        </w:rPr>
        <w:t>s.r.o</w:t>
      </w:r>
      <w:proofErr w:type="spellEnd"/>
      <w:r w:rsidRPr="0054095D">
        <w:rPr>
          <w:rFonts w:ascii="Times New Roman" w:eastAsia="Calibri" w:hAnsi="Times New Roman" w:cs="Times New Roman"/>
          <w:sz w:val="24"/>
          <w:szCs w:val="24"/>
        </w:rPr>
        <w:t xml:space="preserve">., EKOLTECH spol. </w:t>
      </w:r>
      <w:proofErr w:type="spellStart"/>
      <w:r w:rsidRPr="0054095D">
        <w:rPr>
          <w:rFonts w:ascii="Times New Roman" w:eastAsia="Calibri" w:hAnsi="Times New Roman" w:cs="Times New Roman"/>
          <w:sz w:val="24"/>
          <w:szCs w:val="24"/>
        </w:rPr>
        <w:t>s.r.o</w:t>
      </w:r>
      <w:proofErr w:type="spellEnd"/>
      <w:r w:rsidRPr="0054095D">
        <w:rPr>
          <w:rFonts w:ascii="Times New Roman" w:eastAsia="Calibri" w:hAnsi="Times New Roman" w:cs="Times New Roman"/>
          <w:sz w:val="24"/>
          <w:szCs w:val="24"/>
        </w:rPr>
        <w:t xml:space="preserve">., SANAS, a. s., PRP, </w:t>
      </w:r>
      <w:proofErr w:type="spellStart"/>
      <w:r w:rsidRPr="0054095D">
        <w:rPr>
          <w:rFonts w:ascii="Times New Roman" w:eastAsia="Calibri" w:hAnsi="Times New Roman" w:cs="Times New Roman"/>
          <w:sz w:val="24"/>
          <w:szCs w:val="24"/>
        </w:rPr>
        <w:t>s.r.o</w:t>
      </w:r>
      <w:proofErr w:type="spellEnd"/>
      <w:r w:rsidRPr="0054095D">
        <w:rPr>
          <w:rFonts w:ascii="Times New Roman" w:eastAsia="Calibri" w:hAnsi="Times New Roman" w:cs="Times New Roman"/>
          <w:sz w:val="24"/>
          <w:szCs w:val="24"/>
        </w:rPr>
        <w:t xml:space="preserve">., </w:t>
      </w:r>
      <w:proofErr w:type="spellStart"/>
      <w:r w:rsidRPr="0054095D">
        <w:rPr>
          <w:rFonts w:ascii="Times New Roman" w:eastAsia="Calibri" w:hAnsi="Times New Roman" w:cs="Times New Roman"/>
          <w:sz w:val="24"/>
          <w:szCs w:val="24"/>
        </w:rPr>
        <w:t>europlac</w:t>
      </w:r>
      <w:proofErr w:type="spellEnd"/>
      <w:r w:rsidRPr="0054095D">
        <w:rPr>
          <w:rFonts w:ascii="Times New Roman" w:eastAsia="Calibri" w:hAnsi="Times New Roman" w:cs="Times New Roman"/>
          <w:sz w:val="24"/>
          <w:szCs w:val="24"/>
        </w:rPr>
        <w:t xml:space="preserve"> </w:t>
      </w:r>
      <w:proofErr w:type="spellStart"/>
      <w:r w:rsidRPr="0054095D">
        <w:rPr>
          <w:rFonts w:ascii="Times New Roman" w:eastAsia="Calibri" w:hAnsi="Times New Roman" w:cs="Times New Roman"/>
          <w:sz w:val="24"/>
          <w:szCs w:val="24"/>
        </w:rPr>
        <w:t>s.r.o</w:t>
      </w:r>
      <w:proofErr w:type="spellEnd"/>
      <w:r w:rsidRPr="0054095D">
        <w:rPr>
          <w:rFonts w:ascii="Times New Roman" w:eastAsia="Calibri" w:hAnsi="Times New Roman" w:cs="Times New Roman"/>
          <w:sz w:val="24"/>
          <w:szCs w:val="24"/>
        </w:rPr>
        <w:t xml:space="preserve">., </w:t>
      </w:r>
      <w:proofErr w:type="spellStart"/>
      <w:r w:rsidRPr="0054095D">
        <w:rPr>
          <w:rFonts w:ascii="Times New Roman" w:eastAsia="Calibri" w:hAnsi="Times New Roman" w:cs="Times New Roman"/>
          <w:sz w:val="24"/>
          <w:szCs w:val="24"/>
        </w:rPr>
        <w:t>myWood</w:t>
      </w:r>
      <w:proofErr w:type="spellEnd"/>
      <w:r w:rsidRPr="0054095D">
        <w:rPr>
          <w:rFonts w:ascii="Times New Roman" w:eastAsia="Calibri" w:hAnsi="Times New Roman" w:cs="Times New Roman"/>
          <w:sz w:val="24"/>
          <w:szCs w:val="24"/>
        </w:rPr>
        <w:t xml:space="preserve"> Polomka </w:t>
      </w:r>
      <w:proofErr w:type="spellStart"/>
      <w:r w:rsidRPr="0054095D">
        <w:rPr>
          <w:rFonts w:ascii="Times New Roman" w:eastAsia="Calibri" w:hAnsi="Times New Roman" w:cs="Times New Roman"/>
          <w:sz w:val="24"/>
          <w:szCs w:val="24"/>
        </w:rPr>
        <w:t>Timber</w:t>
      </w:r>
      <w:proofErr w:type="spellEnd"/>
      <w:r w:rsidRPr="0054095D">
        <w:rPr>
          <w:rFonts w:ascii="Times New Roman" w:eastAsia="Calibri" w:hAnsi="Times New Roman" w:cs="Times New Roman"/>
          <w:sz w:val="24"/>
          <w:szCs w:val="24"/>
        </w:rPr>
        <w:t xml:space="preserve">, </w:t>
      </w:r>
      <w:proofErr w:type="spellStart"/>
      <w:r w:rsidRPr="0054095D">
        <w:rPr>
          <w:rFonts w:ascii="Times New Roman" w:eastAsia="Calibri" w:hAnsi="Times New Roman" w:cs="Times New Roman"/>
          <w:sz w:val="24"/>
          <w:szCs w:val="24"/>
        </w:rPr>
        <w:t>s.r.o</w:t>
      </w:r>
      <w:proofErr w:type="spellEnd"/>
      <w:r w:rsidRPr="0054095D">
        <w:rPr>
          <w:rFonts w:ascii="Times New Roman" w:eastAsia="Calibri" w:hAnsi="Times New Roman" w:cs="Times New Roman"/>
          <w:sz w:val="24"/>
          <w:szCs w:val="24"/>
        </w:rPr>
        <w:t xml:space="preserve">., </w:t>
      </w:r>
      <w:proofErr w:type="spellStart"/>
      <w:r w:rsidRPr="0054095D">
        <w:rPr>
          <w:rFonts w:ascii="Times New Roman" w:eastAsia="Calibri" w:hAnsi="Times New Roman" w:cs="Times New Roman"/>
          <w:sz w:val="24"/>
          <w:szCs w:val="24"/>
        </w:rPr>
        <w:t>Rettenmeier</w:t>
      </w:r>
      <w:proofErr w:type="spellEnd"/>
      <w:r w:rsidRPr="0054095D">
        <w:rPr>
          <w:rFonts w:ascii="Times New Roman" w:eastAsia="Calibri" w:hAnsi="Times New Roman" w:cs="Times New Roman"/>
          <w:sz w:val="24"/>
          <w:szCs w:val="24"/>
        </w:rPr>
        <w:t xml:space="preserve"> Tatra </w:t>
      </w:r>
      <w:proofErr w:type="spellStart"/>
      <w:r w:rsidRPr="0054095D">
        <w:rPr>
          <w:rFonts w:ascii="Times New Roman" w:eastAsia="Calibri" w:hAnsi="Times New Roman" w:cs="Times New Roman"/>
          <w:sz w:val="24"/>
          <w:szCs w:val="24"/>
        </w:rPr>
        <w:t>Timber</w:t>
      </w:r>
      <w:proofErr w:type="spellEnd"/>
      <w:r w:rsidRPr="0054095D">
        <w:rPr>
          <w:rFonts w:ascii="Times New Roman" w:eastAsia="Calibri" w:hAnsi="Times New Roman" w:cs="Times New Roman"/>
          <w:sz w:val="24"/>
          <w:szCs w:val="24"/>
        </w:rPr>
        <w:t xml:space="preserve">, </w:t>
      </w:r>
      <w:proofErr w:type="spellStart"/>
      <w:r w:rsidRPr="0054095D">
        <w:rPr>
          <w:rFonts w:ascii="Times New Roman" w:eastAsia="Calibri" w:hAnsi="Times New Roman" w:cs="Times New Roman"/>
          <w:sz w:val="24"/>
          <w:szCs w:val="24"/>
        </w:rPr>
        <w:t>s.r.o</w:t>
      </w:r>
      <w:proofErr w:type="spellEnd"/>
      <w:r w:rsidRPr="0054095D">
        <w:rPr>
          <w:rFonts w:ascii="Times New Roman" w:eastAsia="Calibri" w:hAnsi="Times New Roman" w:cs="Times New Roman"/>
          <w:sz w:val="24"/>
          <w:szCs w:val="24"/>
        </w:rPr>
        <w:t xml:space="preserve">., AJ Metal </w:t>
      </w:r>
      <w:r w:rsidRPr="0054095D">
        <w:rPr>
          <w:rFonts w:ascii="Times New Roman" w:eastAsia="Calibri" w:hAnsi="Times New Roman" w:cs="Times New Roman"/>
          <w:sz w:val="24"/>
          <w:szCs w:val="24"/>
        </w:rPr>
        <w:lastRenderedPageBreak/>
        <w:t>Design a. s., Slovenská chemická spoločnosť, Slovenská obchodná a priemyselná</w:t>
      </w:r>
      <w:r w:rsidRPr="0054095D">
        <w:rPr>
          <w:rFonts w:ascii="Times New Roman" w:eastAsia="Calibri" w:hAnsi="Times New Roman" w:cs="Times New Roman"/>
          <w:b/>
          <w:bCs/>
          <w:sz w:val="24"/>
          <w:szCs w:val="24"/>
        </w:rPr>
        <w:t xml:space="preserve"> </w:t>
      </w:r>
      <w:r w:rsidRPr="0054095D">
        <w:rPr>
          <w:rFonts w:ascii="Times New Roman" w:eastAsia="Calibri" w:hAnsi="Times New Roman" w:cs="Times New Roman"/>
          <w:sz w:val="24"/>
          <w:szCs w:val="24"/>
        </w:rPr>
        <w:t xml:space="preserve">komora, Zväz chemického a farmaceutického priemyslu SR, Zväz automobilového priemyslu SR, Rada združení vlastníkov neštátnych lesov Slovenskej republiky, Slovenská lesnícka komora. </w:t>
      </w:r>
    </w:p>
    <w:p w14:paraId="302C7B54" w14:textId="77777777" w:rsidR="0054095D" w:rsidRPr="0054095D" w:rsidRDefault="0054095D" w:rsidP="0054095D">
      <w:pPr>
        <w:spacing w:after="120" w:line="276" w:lineRule="auto"/>
        <w:ind w:firstLine="284"/>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Konzultácie sa uskutočnili od 10.6.2024 do 20.6.2024 na MPRV SR.</w:t>
      </w:r>
    </w:p>
    <w:p w14:paraId="3584147E" w14:textId="77777777" w:rsidR="0054095D" w:rsidRPr="0054095D" w:rsidRDefault="0054095D" w:rsidP="0054095D">
      <w:pPr>
        <w:spacing w:after="120" w:line="276" w:lineRule="auto"/>
        <w:ind w:firstLine="284"/>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 xml:space="preserve">Predmetom konzultácii boli jednotlivé články návrhu zákona. Článok I – ktorým sa implementuje nariadenia (EÚ) 2023/1115 v štruktúre: </w:t>
      </w:r>
      <w:bookmarkStart w:id="1" w:name="paragraf-1.nadpis"/>
      <w:r w:rsidRPr="0054095D">
        <w:rPr>
          <w:rFonts w:ascii="Times New Roman" w:eastAsia="Calibri" w:hAnsi="Times New Roman" w:cs="Times New Roman"/>
          <w:sz w:val="24"/>
          <w:szCs w:val="24"/>
        </w:rPr>
        <w:t xml:space="preserve">Predmet úpravy, </w:t>
      </w:r>
      <w:bookmarkEnd w:id="1"/>
      <w:r w:rsidRPr="0054095D">
        <w:rPr>
          <w:rFonts w:ascii="Times New Roman" w:eastAsia="Calibri" w:hAnsi="Times New Roman" w:cs="Times New Roman"/>
          <w:sz w:val="24"/>
          <w:szCs w:val="24"/>
        </w:rPr>
        <w:t xml:space="preserve">Základné ustanovenia, Všeobecné podmienky dovozu výrobkov z dreva z partnerskej krajiny, Orgány štátnej správy, Ministerstvo pôdohospodárstva, Inšpekcia, Ministerstvo obrany, Dozor, Predbežné opatrenie, Iné správne delikty, Spoločné, prechodné a záverečné ustanovenia. Článok II  - </w:t>
      </w:r>
      <w:bookmarkStart w:id="2" w:name="predpis.clanok-7.odsek-1.oznacenie"/>
      <w:bookmarkStart w:id="3" w:name="predpis.clanok-7.odsek-1"/>
      <w:bookmarkEnd w:id="2"/>
      <w:r w:rsidRPr="0054095D">
        <w:rPr>
          <w:rFonts w:ascii="Times New Roman" w:eastAsia="Calibri" w:hAnsi="Times New Roman" w:cs="Times New Roman"/>
          <w:sz w:val="24"/>
          <w:szCs w:val="24"/>
        </w:rPr>
        <w:t>zmena a doplnenie zákona č. 229/1991 Zb.</w:t>
      </w:r>
      <w:bookmarkStart w:id="4" w:name="predpis.clanok-7.odsek-1.text"/>
      <w:r w:rsidRPr="0054095D">
        <w:rPr>
          <w:rFonts w:ascii="Times New Roman" w:eastAsia="Calibri" w:hAnsi="Times New Roman" w:cs="Times New Roman"/>
          <w:sz w:val="24"/>
          <w:szCs w:val="24"/>
        </w:rPr>
        <w:t xml:space="preserve"> o úprave vlastníckych vzťahov k pôde a inému poľnohospodárskemu majetku v znení neskorších predpisov, </w:t>
      </w:r>
      <w:bookmarkEnd w:id="3"/>
      <w:bookmarkEnd w:id="4"/>
      <w:r w:rsidRPr="0054095D">
        <w:rPr>
          <w:rFonts w:ascii="Times New Roman" w:eastAsia="Calibri" w:hAnsi="Times New Roman" w:cs="Times New Roman"/>
          <w:sz w:val="24"/>
          <w:szCs w:val="24"/>
        </w:rPr>
        <w:t>Čl. III – zmena a doplnenie zákona č. 543/2002 Z. z. o ochrane prírody a krajiny v znení neskorších predpisov, Čl. IV – zmena a doplnenie zákona č. 326/2005 Z. z. o lesoch v znení neskorších predpisov, Čl. V – zmena a doplnenie zákon č. 97/2013 Z. z. o pozemkových spoločenstvách v znení neskorších predpisov, Čl. VI – zmena zákona č. 113/2018 Z. z. o uvádzaní dreva a výrobkov z dreva na vnútorný trh a o zmene a doplnení zákona č. 280/2017 Z. z. o poskytovaní podpory a dotácie v pôdohospodárstve a rozvoji vidieka a o zmene zákona č. 292/2014 Z. z. o príspevku poskytovanom z európskych štrukturálnych a investičných fondov a o zmene a doplnení niektorých zákonov v znení neskorších predpisov v znení zákona č.</w:t>
      </w:r>
      <w:r w:rsidRPr="0054095D">
        <w:rPr>
          <w:rFonts w:ascii="Calibri" w:eastAsia="Calibri" w:hAnsi="Calibri" w:cs="Times New Roman"/>
        </w:rPr>
        <w:t xml:space="preserve"> </w:t>
      </w:r>
      <w:r w:rsidRPr="0054095D">
        <w:rPr>
          <w:rFonts w:ascii="Times New Roman" w:eastAsia="Calibri" w:hAnsi="Times New Roman" w:cs="Times New Roman"/>
          <w:sz w:val="24"/>
          <w:szCs w:val="24"/>
        </w:rPr>
        <w:t>355/2019 Z. z. Nadobudnutie účinnosti návrhu zákona.</w:t>
      </w:r>
    </w:p>
    <w:p w14:paraId="2712EA7C" w14:textId="77777777" w:rsidR="0054095D" w:rsidRPr="0054095D" w:rsidRDefault="0054095D" w:rsidP="0054095D">
      <w:pPr>
        <w:spacing w:after="360" w:line="276" w:lineRule="auto"/>
        <w:ind w:firstLine="284"/>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 xml:space="preserve">Konzultácií sa zúčastnili uvedené subjekty: </w:t>
      </w:r>
      <w:proofErr w:type="spellStart"/>
      <w:r w:rsidRPr="0054095D">
        <w:rPr>
          <w:rFonts w:ascii="Times New Roman" w:eastAsia="Calibri" w:hAnsi="Times New Roman" w:cs="Times New Roman"/>
          <w:sz w:val="24"/>
          <w:szCs w:val="24"/>
        </w:rPr>
        <w:t>Rettenmeier</w:t>
      </w:r>
      <w:proofErr w:type="spellEnd"/>
      <w:r w:rsidRPr="0054095D">
        <w:rPr>
          <w:rFonts w:ascii="Times New Roman" w:eastAsia="Calibri" w:hAnsi="Times New Roman" w:cs="Times New Roman"/>
          <w:sz w:val="24"/>
          <w:szCs w:val="24"/>
        </w:rPr>
        <w:t xml:space="preserve"> Tatra </w:t>
      </w:r>
      <w:proofErr w:type="spellStart"/>
      <w:r w:rsidRPr="0054095D">
        <w:rPr>
          <w:rFonts w:ascii="Times New Roman" w:eastAsia="Calibri" w:hAnsi="Times New Roman" w:cs="Times New Roman"/>
          <w:sz w:val="24"/>
          <w:szCs w:val="24"/>
        </w:rPr>
        <w:t>Timber</w:t>
      </w:r>
      <w:proofErr w:type="spellEnd"/>
      <w:r w:rsidRPr="0054095D">
        <w:rPr>
          <w:rFonts w:ascii="Times New Roman" w:eastAsia="Calibri" w:hAnsi="Times New Roman" w:cs="Times New Roman"/>
          <w:sz w:val="24"/>
          <w:szCs w:val="24"/>
        </w:rPr>
        <w:t xml:space="preserve">, s. r. o., PRP, </w:t>
      </w:r>
      <w:proofErr w:type="spellStart"/>
      <w:r w:rsidRPr="0054095D">
        <w:rPr>
          <w:rFonts w:ascii="Times New Roman" w:eastAsia="Calibri" w:hAnsi="Times New Roman" w:cs="Times New Roman"/>
          <w:sz w:val="24"/>
          <w:szCs w:val="24"/>
        </w:rPr>
        <w:t>s.r.o</w:t>
      </w:r>
      <w:proofErr w:type="spellEnd"/>
      <w:r w:rsidRPr="0054095D">
        <w:rPr>
          <w:rFonts w:ascii="Times New Roman" w:eastAsia="Calibri" w:hAnsi="Times New Roman" w:cs="Times New Roman"/>
          <w:sz w:val="24"/>
          <w:szCs w:val="24"/>
        </w:rPr>
        <w:t xml:space="preserve">., Slovenské združenie pre značkové výrobky, </w:t>
      </w:r>
      <w:proofErr w:type="spellStart"/>
      <w:r w:rsidRPr="0054095D">
        <w:rPr>
          <w:rFonts w:ascii="Times New Roman" w:eastAsia="Calibri" w:hAnsi="Times New Roman" w:cs="Times New Roman"/>
          <w:sz w:val="24"/>
          <w:szCs w:val="24"/>
        </w:rPr>
        <w:t>europlac</w:t>
      </w:r>
      <w:proofErr w:type="spellEnd"/>
      <w:r w:rsidRPr="0054095D">
        <w:rPr>
          <w:rFonts w:ascii="Times New Roman" w:eastAsia="Calibri" w:hAnsi="Times New Roman" w:cs="Times New Roman"/>
          <w:sz w:val="24"/>
          <w:szCs w:val="24"/>
        </w:rPr>
        <w:t xml:space="preserve"> s. r. o., Slovenská aliancia moderného obchodu, Kia Slovakia, </w:t>
      </w:r>
      <w:proofErr w:type="spellStart"/>
      <w:r w:rsidRPr="0054095D">
        <w:rPr>
          <w:rFonts w:ascii="Times New Roman" w:eastAsia="Calibri" w:hAnsi="Times New Roman" w:cs="Times New Roman"/>
          <w:sz w:val="24"/>
          <w:szCs w:val="24"/>
        </w:rPr>
        <w:t>s.r.o</w:t>
      </w:r>
      <w:proofErr w:type="spellEnd"/>
      <w:r w:rsidRPr="0054095D">
        <w:rPr>
          <w:rFonts w:ascii="Times New Roman" w:eastAsia="Calibri" w:hAnsi="Times New Roman" w:cs="Times New Roman"/>
          <w:sz w:val="24"/>
          <w:szCs w:val="24"/>
        </w:rPr>
        <w:t xml:space="preserve">., Potravinárska komora Slovenska, Vojenské lesy a majetky SR, š. p., AGROPARTNER, </w:t>
      </w:r>
      <w:proofErr w:type="spellStart"/>
      <w:r w:rsidRPr="0054095D">
        <w:rPr>
          <w:rFonts w:ascii="Times New Roman" w:eastAsia="Calibri" w:hAnsi="Times New Roman" w:cs="Times New Roman"/>
          <w:sz w:val="24"/>
          <w:szCs w:val="24"/>
        </w:rPr>
        <w:t>s.r.o</w:t>
      </w:r>
      <w:proofErr w:type="spellEnd"/>
      <w:r w:rsidRPr="0054095D">
        <w:rPr>
          <w:rFonts w:ascii="Times New Roman" w:eastAsia="Calibri" w:hAnsi="Times New Roman" w:cs="Times New Roman"/>
          <w:sz w:val="24"/>
          <w:szCs w:val="24"/>
        </w:rPr>
        <w:t>., Zväz chovateľov mäsového dobytka – družstvo, Slovenská lesnícka komora, Spolok taxátorov Slovenska, Pernecké pozemkové spoločenstvo, Únia regionálnych združení vlastníkov neštátnych lesov Slovenska.</w:t>
      </w:r>
    </w:p>
    <w:p w14:paraId="1BBA602E" w14:textId="77777777" w:rsidR="0054095D" w:rsidRPr="0054095D" w:rsidRDefault="0054095D" w:rsidP="0054095D">
      <w:pPr>
        <w:spacing w:after="120" w:line="276" w:lineRule="auto"/>
        <w:ind w:firstLine="284"/>
        <w:jc w:val="both"/>
        <w:rPr>
          <w:rFonts w:ascii="Times New Roman" w:eastAsia="Calibri" w:hAnsi="Times New Roman" w:cs="Times New Roman"/>
          <w:sz w:val="24"/>
          <w:szCs w:val="24"/>
        </w:rPr>
      </w:pPr>
      <w:bookmarkStart w:id="5" w:name="_Hlk170145724"/>
      <w:r w:rsidRPr="0054095D">
        <w:rPr>
          <w:rFonts w:ascii="Times New Roman" w:eastAsia="Calibri" w:hAnsi="Times New Roman" w:cs="Times New Roman"/>
          <w:sz w:val="24"/>
          <w:szCs w:val="24"/>
        </w:rPr>
        <w:t xml:space="preserve">Konzultujúce subjekty predložili v rámci konzultácií nasledujúce alternatívne riešenia a návrhy k návrhu zákona: </w:t>
      </w:r>
    </w:p>
    <w:p w14:paraId="580882FA" w14:textId="77777777" w:rsidR="0054095D" w:rsidRPr="0054095D" w:rsidRDefault="0054095D" w:rsidP="0054095D">
      <w:pPr>
        <w:spacing w:after="120" w:line="256" w:lineRule="auto"/>
        <w:ind w:left="284"/>
        <w:jc w:val="both"/>
        <w:rPr>
          <w:rFonts w:ascii="Times New Roman" w:eastAsia="Calibri" w:hAnsi="Times New Roman" w:cs="Times New Roman"/>
          <w:sz w:val="24"/>
          <w:szCs w:val="24"/>
        </w:rPr>
      </w:pPr>
      <w:r w:rsidRPr="0054095D">
        <w:rPr>
          <w:rFonts w:ascii="Times New Roman" w:eastAsia="Calibri" w:hAnsi="Times New Roman" w:cs="Times New Roman"/>
          <w:b/>
          <w:bCs/>
          <w:sz w:val="24"/>
          <w:szCs w:val="24"/>
        </w:rPr>
        <w:t>1.</w:t>
      </w:r>
      <w:r w:rsidRPr="0054095D">
        <w:rPr>
          <w:rFonts w:ascii="Times New Roman" w:eastAsia="Calibri" w:hAnsi="Times New Roman" w:cs="Times New Roman"/>
          <w:sz w:val="24"/>
          <w:szCs w:val="24"/>
        </w:rPr>
        <w:t xml:space="preserve"> Ustanoviť možnosť dobrovoľného nápravného opatrenia v súlade s právnou úpravou § 35 zákona č. 108/2024 Z. z. o ochrane spotrebiteľa a o zmene a doplnení niektorých zákonov.</w:t>
      </w:r>
    </w:p>
    <w:p w14:paraId="5995887C" w14:textId="77777777" w:rsidR="0054095D" w:rsidRPr="0054095D" w:rsidRDefault="0054095D" w:rsidP="0054095D">
      <w:pPr>
        <w:spacing w:after="360" w:line="256" w:lineRule="auto"/>
        <w:ind w:left="284"/>
        <w:jc w:val="both"/>
        <w:rPr>
          <w:rFonts w:ascii="Times New Roman" w:eastAsia="Calibri" w:hAnsi="Times New Roman" w:cs="Times New Roman"/>
          <w:i/>
          <w:iCs/>
          <w:sz w:val="24"/>
          <w:szCs w:val="24"/>
        </w:rPr>
      </w:pPr>
      <w:r w:rsidRPr="0054095D">
        <w:rPr>
          <w:rFonts w:ascii="Times New Roman" w:eastAsia="Calibri" w:hAnsi="Times New Roman" w:cs="Times New Roman"/>
          <w:b/>
          <w:i/>
          <w:iCs/>
          <w:sz w:val="24"/>
          <w:szCs w:val="24"/>
        </w:rPr>
        <w:t>Návrh nebol akceptovaný</w:t>
      </w:r>
      <w:r w:rsidRPr="0054095D">
        <w:rPr>
          <w:rFonts w:ascii="Times New Roman" w:eastAsia="Calibri" w:hAnsi="Times New Roman" w:cs="Times New Roman"/>
          <w:i/>
          <w:iCs/>
          <w:sz w:val="24"/>
          <w:szCs w:val="24"/>
        </w:rPr>
        <w:t>, nakoľko uvedená úprava by bola v nesúlade s nariadením (EÚ) 2023/1115, na základe ktorého je podľa čl. 24 ods. 2 orgán dozoru povinný uložiť najmenej jedno z nápravných opatrení uvedených v písmenách a) až d). Keďže sa vo výpočte nápravných opatrení v čl. 24 ods. 2 nariadenia (EÚ) 2023/1115 neuvádza dobrovoľné nápravné opatrenie, nie je možné ho v prípade nesúladu s týmto nariadením uložiť samostatne, ale len spolu s jedným z nápravných opatrení uvedených v písmenách a) až d).</w:t>
      </w:r>
    </w:p>
    <w:p w14:paraId="58A1EAD1" w14:textId="77777777" w:rsidR="0054095D" w:rsidRPr="0054095D" w:rsidRDefault="0054095D" w:rsidP="0054095D">
      <w:pPr>
        <w:spacing w:after="120" w:line="256" w:lineRule="auto"/>
        <w:ind w:left="284"/>
        <w:jc w:val="both"/>
        <w:rPr>
          <w:rFonts w:ascii="Times New Roman" w:eastAsia="Calibri" w:hAnsi="Times New Roman" w:cs="Times New Roman"/>
          <w:sz w:val="24"/>
          <w:szCs w:val="24"/>
        </w:rPr>
      </w:pPr>
      <w:r w:rsidRPr="0054095D">
        <w:rPr>
          <w:rFonts w:ascii="Times New Roman" w:eastAsia="Calibri" w:hAnsi="Times New Roman" w:cs="Times New Roman"/>
          <w:b/>
          <w:bCs/>
          <w:sz w:val="24"/>
          <w:szCs w:val="24"/>
        </w:rPr>
        <w:t>2.</w:t>
      </w:r>
      <w:r w:rsidRPr="0054095D">
        <w:rPr>
          <w:rFonts w:ascii="Times New Roman" w:eastAsia="Calibri" w:hAnsi="Times New Roman" w:cs="Times New Roman"/>
          <w:sz w:val="24"/>
          <w:szCs w:val="24"/>
        </w:rPr>
        <w:t xml:space="preserve"> Jasne ustanoviť maximálnu lehotu na dĺžku trvania dozoru podľa Čl. I § 8.</w:t>
      </w:r>
    </w:p>
    <w:p w14:paraId="56BA31BC" w14:textId="77777777" w:rsidR="0054095D" w:rsidRPr="0054095D" w:rsidRDefault="0054095D" w:rsidP="0054095D">
      <w:pPr>
        <w:spacing w:after="360" w:line="256" w:lineRule="auto"/>
        <w:ind w:left="284"/>
        <w:jc w:val="both"/>
        <w:rPr>
          <w:rFonts w:ascii="Times New Roman" w:eastAsia="Calibri" w:hAnsi="Times New Roman" w:cs="Times New Roman"/>
          <w:i/>
          <w:iCs/>
          <w:sz w:val="24"/>
          <w:szCs w:val="24"/>
        </w:rPr>
      </w:pPr>
      <w:r w:rsidRPr="0054095D">
        <w:rPr>
          <w:rFonts w:ascii="Times New Roman" w:eastAsia="Calibri" w:hAnsi="Times New Roman" w:cs="Times New Roman"/>
          <w:b/>
          <w:i/>
          <w:iCs/>
          <w:sz w:val="24"/>
          <w:szCs w:val="24"/>
        </w:rPr>
        <w:t>Návrh nebol akceptovaný.</w:t>
      </w:r>
      <w:r w:rsidRPr="0054095D">
        <w:rPr>
          <w:rFonts w:ascii="Times New Roman" w:eastAsia="Calibri" w:hAnsi="Times New Roman" w:cs="Times New Roman"/>
          <w:i/>
          <w:iCs/>
          <w:sz w:val="24"/>
          <w:szCs w:val="24"/>
        </w:rPr>
        <w:t xml:space="preserve"> Každý štátny dozor vykonávaný orgánom dozoru je individuálny a rozdielne zložitý. Ustanovenie maximálnej lehoty na trvanie dozoru nie je zavedený ani v iných relevantných právnych predpisoch, ktoré pojednávajú o štátnych dozoroch, keďže </w:t>
      </w:r>
      <w:r w:rsidRPr="0054095D">
        <w:rPr>
          <w:rFonts w:ascii="Times New Roman" w:eastAsia="Calibri" w:hAnsi="Times New Roman" w:cs="Times New Roman"/>
          <w:i/>
          <w:iCs/>
          <w:sz w:val="24"/>
          <w:szCs w:val="24"/>
        </w:rPr>
        <w:lastRenderedPageBreak/>
        <w:t>orgán dozoru vopred nikdy nevie, v akej miere bude dozor komplexný a ako dlho môže trvať preukazovanie. Zároveň sa môže líšiť úroveň spolupráce od osoby podliehajúcej dozoru, čo môže mať vplyv na dĺžku trvania dozoru. Orgán dozoru však má záujem, aby štátny dozor bol v čo najkratšom čase ukončený, nakoľko mu plynie subjektívna a objektívna lehota v rámci právneho inštitútu preklúzie, ktorý je vyjadrený v § 14 ods. 12 predkladaného návrhu zákona.</w:t>
      </w:r>
    </w:p>
    <w:p w14:paraId="4012E305" w14:textId="77777777" w:rsidR="0054095D" w:rsidRPr="0054095D" w:rsidRDefault="0054095D" w:rsidP="0054095D">
      <w:pPr>
        <w:spacing w:after="120" w:line="256" w:lineRule="auto"/>
        <w:ind w:left="284"/>
        <w:jc w:val="both"/>
        <w:rPr>
          <w:rFonts w:ascii="Times New Roman" w:eastAsia="Calibri" w:hAnsi="Times New Roman" w:cs="Times New Roman"/>
          <w:sz w:val="24"/>
          <w:szCs w:val="24"/>
        </w:rPr>
      </w:pPr>
      <w:r w:rsidRPr="0054095D">
        <w:rPr>
          <w:rFonts w:ascii="Times New Roman" w:eastAsia="Calibri" w:hAnsi="Times New Roman" w:cs="Times New Roman"/>
          <w:b/>
          <w:bCs/>
          <w:sz w:val="24"/>
          <w:szCs w:val="24"/>
        </w:rPr>
        <w:t>3.</w:t>
      </w:r>
      <w:r w:rsidRPr="0054095D">
        <w:rPr>
          <w:rFonts w:ascii="Times New Roman" w:eastAsia="Calibri" w:hAnsi="Times New Roman" w:cs="Times New Roman"/>
          <w:sz w:val="24"/>
          <w:szCs w:val="24"/>
        </w:rPr>
        <w:t xml:space="preserve"> Zaviesť povinnosť pre orgán dozoru vopred zverejniť informačný dokument o tom, akým spôsobom sa posudzuje vysoké riziko v informačnom systéme podľa § 6 ods. 4 písm. c).</w:t>
      </w:r>
    </w:p>
    <w:p w14:paraId="2F9C1BF9" w14:textId="77777777" w:rsidR="0054095D" w:rsidRPr="0054095D" w:rsidRDefault="0054095D" w:rsidP="0054095D">
      <w:pPr>
        <w:spacing w:after="180" w:line="256" w:lineRule="auto"/>
        <w:ind w:left="284"/>
        <w:jc w:val="both"/>
        <w:rPr>
          <w:rFonts w:ascii="Times New Roman" w:eastAsia="Calibri" w:hAnsi="Times New Roman" w:cs="Times New Roman"/>
          <w:i/>
          <w:iCs/>
          <w:sz w:val="24"/>
          <w:szCs w:val="24"/>
        </w:rPr>
      </w:pPr>
      <w:r w:rsidRPr="0054095D">
        <w:rPr>
          <w:rFonts w:ascii="Times New Roman" w:eastAsia="Calibri" w:hAnsi="Times New Roman" w:cs="Times New Roman"/>
          <w:b/>
          <w:i/>
          <w:iCs/>
          <w:sz w:val="24"/>
          <w:szCs w:val="24"/>
        </w:rPr>
        <w:t>Návrh akceptovaný.</w:t>
      </w:r>
      <w:r w:rsidRPr="0054095D">
        <w:rPr>
          <w:rFonts w:ascii="Times New Roman" w:eastAsia="Calibri" w:hAnsi="Times New Roman" w:cs="Times New Roman"/>
          <w:i/>
          <w:iCs/>
          <w:sz w:val="24"/>
          <w:szCs w:val="24"/>
        </w:rPr>
        <w:t xml:space="preserve"> Medzi povinnosti Slovenskej lesnícko-drevárskej inšpekcie sa v príslušnom ustanovení Čl. I zaviedla povinnosť vypracovať, aktualizovať a zverejňovať informáciu o kritériách, na základe ktorých sa posudzuje, či príslušný výrobok predstavuje vysoké riziko v súlade s čl. 17 ods. 1 nariadením (EÚ) 2023/1115. </w:t>
      </w:r>
    </w:p>
    <w:p w14:paraId="12E9DB2E" w14:textId="77777777" w:rsidR="0054095D" w:rsidRPr="0054095D" w:rsidRDefault="0054095D" w:rsidP="0054095D">
      <w:pPr>
        <w:spacing w:after="120" w:line="256" w:lineRule="auto"/>
        <w:ind w:left="284"/>
        <w:jc w:val="both"/>
        <w:rPr>
          <w:rFonts w:ascii="Times New Roman" w:eastAsia="Calibri" w:hAnsi="Times New Roman" w:cs="Times New Roman"/>
          <w:sz w:val="24"/>
          <w:szCs w:val="24"/>
        </w:rPr>
      </w:pPr>
      <w:r w:rsidRPr="0054095D">
        <w:rPr>
          <w:rFonts w:ascii="Times New Roman" w:eastAsia="Calibri" w:hAnsi="Times New Roman" w:cs="Times New Roman"/>
          <w:b/>
          <w:bCs/>
          <w:sz w:val="24"/>
          <w:szCs w:val="24"/>
        </w:rPr>
        <w:t>4.</w:t>
      </w:r>
      <w:r w:rsidRPr="0054095D">
        <w:rPr>
          <w:rFonts w:ascii="Times New Roman" w:eastAsia="Calibri" w:hAnsi="Times New Roman" w:cs="Times New Roman"/>
          <w:sz w:val="24"/>
          <w:szCs w:val="24"/>
        </w:rPr>
        <w:t xml:space="preserve"> Navrhuje sa obmedziť oprávnenie orgánu dozoru vstupovať na pozemok, do stavby alebo do zariadení, pokiaľ je to obydlie fyzickej osoby alebo fyzickej osoby – podnikateľa, nakoľko by sa jednalo o porušenie čl. 21 Ústavy Slovenskej republiky, ktorý zaručuje domovú slobodu.</w:t>
      </w:r>
    </w:p>
    <w:p w14:paraId="308A1E45" w14:textId="77777777" w:rsidR="0054095D" w:rsidRPr="0054095D" w:rsidRDefault="0054095D" w:rsidP="0054095D">
      <w:pPr>
        <w:spacing w:after="360" w:line="256" w:lineRule="auto"/>
        <w:ind w:left="284"/>
        <w:jc w:val="both"/>
        <w:rPr>
          <w:rFonts w:ascii="Times New Roman" w:eastAsia="Calibri" w:hAnsi="Times New Roman" w:cs="Times New Roman"/>
          <w:i/>
          <w:iCs/>
          <w:sz w:val="24"/>
          <w:szCs w:val="24"/>
        </w:rPr>
      </w:pPr>
      <w:r w:rsidRPr="0054095D">
        <w:rPr>
          <w:rFonts w:ascii="Times New Roman" w:eastAsia="Calibri" w:hAnsi="Times New Roman" w:cs="Times New Roman"/>
          <w:b/>
          <w:i/>
          <w:iCs/>
          <w:sz w:val="24"/>
          <w:szCs w:val="24"/>
        </w:rPr>
        <w:t>Návrh nebol akceptovaný.</w:t>
      </w:r>
      <w:r w:rsidRPr="0054095D">
        <w:rPr>
          <w:rFonts w:ascii="Times New Roman" w:eastAsia="Calibri" w:hAnsi="Times New Roman" w:cs="Times New Roman"/>
          <w:i/>
          <w:iCs/>
          <w:sz w:val="24"/>
          <w:szCs w:val="24"/>
        </w:rPr>
        <w:t xml:space="preserve"> Predmetné oprávnenia orgánu dozoru vyplývajú priamo z nariadenia (EÚ) 2023/1115 a to z čl. 4 ods. 6 a čl. 5 ods. 6. Zároveň sa v čl. 21 ods. 3 Ústavy Slovenskej republiky ustanovuje výnimka, pokiaľ sa obydlie používa aj na podnikanie alebo vykonávanie inej hospodárskej činnosti, pričom takéto zásahy môžu byť zákonom dovolené aj vtedy, keď je to nevyhnutné na plnenie úloh verejnej správy. Dôvodom uvedených oprávnení je umožniť orgánu dozoru riadne preskúmať súlad, resp. nesúlad príslušných výrobkov s nariadením (EÚ) 2023/1115.</w:t>
      </w:r>
    </w:p>
    <w:p w14:paraId="3DB81D80" w14:textId="77777777" w:rsidR="0054095D" w:rsidRPr="0054095D" w:rsidRDefault="0054095D" w:rsidP="0054095D">
      <w:pPr>
        <w:spacing w:after="120" w:line="256" w:lineRule="auto"/>
        <w:ind w:left="284"/>
        <w:jc w:val="both"/>
        <w:rPr>
          <w:rFonts w:ascii="Times New Roman" w:eastAsia="Calibri" w:hAnsi="Times New Roman" w:cs="Times New Roman"/>
          <w:sz w:val="24"/>
          <w:szCs w:val="24"/>
        </w:rPr>
      </w:pPr>
      <w:r w:rsidRPr="0054095D">
        <w:rPr>
          <w:rFonts w:ascii="Times New Roman" w:eastAsia="Calibri" w:hAnsi="Times New Roman" w:cs="Times New Roman"/>
          <w:b/>
          <w:bCs/>
          <w:sz w:val="24"/>
          <w:szCs w:val="24"/>
        </w:rPr>
        <w:t>5.</w:t>
      </w:r>
      <w:r w:rsidRPr="0054095D">
        <w:rPr>
          <w:rFonts w:ascii="Times New Roman" w:eastAsia="Calibri" w:hAnsi="Times New Roman" w:cs="Times New Roman"/>
          <w:sz w:val="24"/>
          <w:szCs w:val="24"/>
        </w:rPr>
        <w:t xml:space="preserve"> Navrhuje sa ustanoviť, že písomné poverenie na výkon dozoru podľa § 8 ods. 1 musí obsahovať aj informáciu o predmete dozoru, pričom zamestnanec orgánu dozoru má mať podľa § 8 ods. 2 oprávnenia vykonávať len také úkony a zisťovania, ktorú sú v súlade s predmetom dozoru uvedeným v poverení.</w:t>
      </w:r>
    </w:p>
    <w:p w14:paraId="5B508892" w14:textId="77777777" w:rsidR="0054095D" w:rsidRPr="0054095D" w:rsidRDefault="0054095D" w:rsidP="0054095D">
      <w:pPr>
        <w:spacing w:after="360" w:line="256" w:lineRule="auto"/>
        <w:ind w:left="284"/>
        <w:jc w:val="both"/>
        <w:rPr>
          <w:rFonts w:ascii="Times New Roman" w:eastAsia="Calibri" w:hAnsi="Times New Roman" w:cs="Times New Roman"/>
          <w:i/>
          <w:iCs/>
          <w:sz w:val="24"/>
          <w:szCs w:val="24"/>
        </w:rPr>
      </w:pPr>
      <w:r w:rsidRPr="0054095D">
        <w:rPr>
          <w:rFonts w:ascii="Times New Roman" w:eastAsia="Calibri" w:hAnsi="Times New Roman" w:cs="Times New Roman"/>
          <w:b/>
          <w:bCs/>
          <w:i/>
          <w:iCs/>
          <w:sz w:val="24"/>
          <w:szCs w:val="24"/>
        </w:rPr>
        <w:t xml:space="preserve">Návrh nebol akceptovaný. </w:t>
      </w:r>
      <w:r w:rsidRPr="0054095D">
        <w:rPr>
          <w:rFonts w:ascii="Times New Roman" w:eastAsia="Calibri" w:hAnsi="Times New Roman" w:cs="Times New Roman"/>
          <w:i/>
          <w:iCs/>
          <w:sz w:val="24"/>
          <w:szCs w:val="24"/>
        </w:rPr>
        <w:t xml:space="preserve">Nie je možné dopredu vedieť, aké konkrétne úkony a oprávnenia bude orgán dozoru potrebovať využiť v záujme zistenia súladu s nariadením (EÚ) 2023/1115. Zároveň sa podľa čl. 16 ods. 13 nariadenia (EÚ) 2023/1115 dozory sa vykonávajú bez predchádzajúceho upozornenia hospodárskeho subjektu alebo obchodníka s výnimkou prípadov, keď je predchádzajúce oznámenie hospodárskemu subjektu alebo obchodníkovi potrebné na zabezpečenie účinnosti dozorov. </w:t>
      </w:r>
    </w:p>
    <w:p w14:paraId="3B943769" w14:textId="77777777" w:rsidR="0054095D" w:rsidRPr="0054095D" w:rsidRDefault="0054095D" w:rsidP="0054095D">
      <w:pPr>
        <w:spacing w:after="120" w:line="256" w:lineRule="auto"/>
        <w:ind w:left="284"/>
        <w:jc w:val="both"/>
        <w:rPr>
          <w:rFonts w:ascii="Times New Roman" w:eastAsia="Calibri" w:hAnsi="Times New Roman" w:cs="Times New Roman"/>
          <w:sz w:val="24"/>
          <w:szCs w:val="24"/>
        </w:rPr>
      </w:pPr>
      <w:r w:rsidRPr="0054095D">
        <w:rPr>
          <w:rFonts w:ascii="Times New Roman" w:eastAsia="Calibri" w:hAnsi="Times New Roman" w:cs="Times New Roman"/>
          <w:b/>
          <w:bCs/>
          <w:sz w:val="24"/>
          <w:szCs w:val="24"/>
        </w:rPr>
        <w:t>6</w:t>
      </w:r>
      <w:r w:rsidRPr="0054095D">
        <w:rPr>
          <w:rFonts w:ascii="Times New Roman" w:eastAsia="Calibri" w:hAnsi="Times New Roman" w:cs="Times New Roman"/>
          <w:sz w:val="24"/>
          <w:szCs w:val="24"/>
        </w:rPr>
        <w:t xml:space="preserve">. V záujme zachovania najvyššieho stupňa ochrany spotrebiteľa, najmä jeho bezpečnosti pred uvádzaním na trh nebezpečných potravín, potravín nevhodných na ľudskú spotrebu a falšovaných potravín, má v zmysle Článku 18 Nariadenia (ES) č. 178/2002 Európskeho parlamentu a Rady z 28. januára 2002, ktorým sa ustanovujú všeobecné zásady a požiadavky potravinového práva, zriaďuje Európsky úrad pre bezpečnosť potravín a stanovujú postupy v záležitostiach bezpečnosti potravín prevádzkovatelia potravinárskych a </w:t>
      </w:r>
      <w:proofErr w:type="spellStart"/>
      <w:r w:rsidRPr="0054095D">
        <w:rPr>
          <w:rFonts w:ascii="Times New Roman" w:eastAsia="Calibri" w:hAnsi="Times New Roman" w:cs="Times New Roman"/>
          <w:sz w:val="24"/>
          <w:szCs w:val="24"/>
        </w:rPr>
        <w:t>krmivárskych</w:t>
      </w:r>
      <w:proofErr w:type="spellEnd"/>
      <w:r w:rsidRPr="0054095D">
        <w:rPr>
          <w:rFonts w:ascii="Times New Roman" w:eastAsia="Calibri" w:hAnsi="Times New Roman" w:cs="Times New Roman"/>
          <w:sz w:val="24"/>
          <w:szCs w:val="24"/>
        </w:rPr>
        <w:t xml:space="preserve"> podnikov zavedené systémy a postupy, ktoré umožnia, aby boli príslušným orgán sprístupnené informácie o </w:t>
      </w:r>
      <w:proofErr w:type="spellStart"/>
      <w:r w:rsidRPr="0054095D">
        <w:rPr>
          <w:rFonts w:ascii="Times New Roman" w:eastAsia="Calibri" w:hAnsi="Times New Roman" w:cs="Times New Roman"/>
          <w:sz w:val="24"/>
          <w:szCs w:val="24"/>
        </w:rPr>
        <w:t>vysledovateľnosti</w:t>
      </w:r>
      <w:proofErr w:type="spellEnd"/>
      <w:r w:rsidRPr="0054095D">
        <w:rPr>
          <w:rFonts w:ascii="Times New Roman" w:eastAsia="Calibri" w:hAnsi="Times New Roman" w:cs="Times New Roman"/>
          <w:sz w:val="24"/>
          <w:szCs w:val="24"/>
        </w:rPr>
        <w:t xml:space="preserve"> potravín, a to vo všetkých stupňoch výroby, spracúvania a distribúcie. V prípade týchto informácií by bolo preto vhodné, aby si inšpekcia </w:t>
      </w:r>
      <w:r w:rsidRPr="0054095D">
        <w:rPr>
          <w:rFonts w:ascii="Times New Roman" w:eastAsia="Calibri" w:hAnsi="Times New Roman" w:cs="Times New Roman"/>
          <w:sz w:val="24"/>
          <w:szCs w:val="24"/>
        </w:rPr>
        <w:lastRenderedPageBreak/>
        <w:t>urobila len kópie týchto dokladov, pretože v prípade ohrozenia zdravia spotrebiteľa, prípadne zvierat, by vyžiadanie dokladov medzi jednotlivými inšpekciami by mohlo byť neúčelné.</w:t>
      </w:r>
    </w:p>
    <w:p w14:paraId="401E7FFA" w14:textId="77777777" w:rsidR="0054095D" w:rsidRPr="0054095D" w:rsidRDefault="0054095D" w:rsidP="0054095D">
      <w:pPr>
        <w:spacing w:after="360" w:line="256" w:lineRule="auto"/>
        <w:ind w:left="284"/>
        <w:jc w:val="both"/>
        <w:rPr>
          <w:rFonts w:ascii="Times New Roman" w:eastAsia="Calibri" w:hAnsi="Times New Roman" w:cs="Times New Roman"/>
          <w:i/>
          <w:iCs/>
          <w:sz w:val="24"/>
          <w:szCs w:val="24"/>
        </w:rPr>
      </w:pPr>
      <w:r w:rsidRPr="0054095D">
        <w:rPr>
          <w:rFonts w:ascii="Times New Roman" w:eastAsia="Calibri" w:hAnsi="Times New Roman" w:cs="Times New Roman"/>
          <w:b/>
          <w:i/>
          <w:iCs/>
          <w:sz w:val="24"/>
          <w:szCs w:val="24"/>
        </w:rPr>
        <w:t xml:space="preserve">Návrh nebol akceptovaný. </w:t>
      </w:r>
      <w:r w:rsidRPr="0054095D">
        <w:rPr>
          <w:rFonts w:ascii="Times New Roman" w:eastAsia="Calibri" w:hAnsi="Times New Roman" w:cs="Times New Roman"/>
          <w:i/>
          <w:iCs/>
          <w:sz w:val="24"/>
          <w:szCs w:val="24"/>
        </w:rPr>
        <w:t xml:space="preserve">Článok 18 nariadenia (ES). č. 178/2002 Európskeho parlamentu a Rady z 28. januára 2002, ktorým sa ustanovujú všeobecné zásady a požiadavky potravinového práva, zriaďuje Európsky úrad pre bezpečnosť potravín a stanovujú postupy v záležitostiach bezpečnosti potravín týkajúci sa </w:t>
      </w:r>
      <w:proofErr w:type="spellStart"/>
      <w:r w:rsidRPr="0054095D">
        <w:rPr>
          <w:rFonts w:ascii="Times New Roman" w:eastAsia="Calibri" w:hAnsi="Times New Roman" w:cs="Times New Roman"/>
          <w:i/>
          <w:iCs/>
          <w:sz w:val="24"/>
          <w:szCs w:val="24"/>
        </w:rPr>
        <w:t>vysledovateľnosti</w:t>
      </w:r>
      <w:proofErr w:type="spellEnd"/>
      <w:r w:rsidRPr="0054095D">
        <w:rPr>
          <w:rFonts w:ascii="Times New Roman" w:eastAsia="Calibri" w:hAnsi="Times New Roman" w:cs="Times New Roman"/>
          <w:i/>
          <w:iCs/>
          <w:sz w:val="24"/>
          <w:szCs w:val="24"/>
        </w:rPr>
        <w:t xml:space="preserve"> potravín nie je v konflikte s návrhom zákona. Pri odobraní originálnych dokladov a iných písomností sa navrhuje aj povinnosť pre orgán dozoru vystaviť potvrdenie o odobraní týchto dokladov a bezodkladne ich vrátiť.</w:t>
      </w:r>
    </w:p>
    <w:p w14:paraId="6D206293" w14:textId="77777777" w:rsidR="0054095D" w:rsidRPr="0054095D" w:rsidRDefault="0054095D" w:rsidP="0054095D">
      <w:pPr>
        <w:spacing w:after="120" w:line="256" w:lineRule="auto"/>
        <w:ind w:left="284"/>
        <w:jc w:val="both"/>
        <w:rPr>
          <w:rFonts w:ascii="Times New Roman" w:eastAsia="Calibri" w:hAnsi="Times New Roman" w:cs="Times New Roman"/>
          <w:sz w:val="24"/>
          <w:szCs w:val="24"/>
        </w:rPr>
      </w:pPr>
      <w:r w:rsidRPr="0054095D">
        <w:rPr>
          <w:rFonts w:ascii="Times New Roman" w:eastAsia="Calibri" w:hAnsi="Times New Roman" w:cs="Times New Roman"/>
          <w:b/>
          <w:bCs/>
          <w:sz w:val="24"/>
          <w:szCs w:val="24"/>
        </w:rPr>
        <w:t>7.</w:t>
      </w:r>
      <w:r w:rsidRPr="0054095D">
        <w:rPr>
          <w:rFonts w:ascii="Times New Roman" w:eastAsia="Calibri" w:hAnsi="Times New Roman" w:cs="Times New Roman"/>
          <w:sz w:val="24"/>
          <w:szCs w:val="24"/>
        </w:rPr>
        <w:t xml:space="preserve"> V § 9 písm. e) zrušiť povinnosť osoby podliehajúcej dozoru na požiadanie orgánu dozoru predložiť na svoje náklady aj ich úradne osvedčený preklad do štátneho jazyka v lehote určenej orgánom dozoru.</w:t>
      </w:r>
    </w:p>
    <w:p w14:paraId="0E72898E" w14:textId="77777777" w:rsidR="0054095D" w:rsidRPr="0054095D" w:rsidRDefault="0054095D" w:rsidP="0054095D">
      <w:pPr>
        <w:spacing w:after="360" w:line="256" w:lineRule="auto"/>
        <w:ind w:left="284"/>
        <w:jc w:val="both"/>
        <w:rPr>
          <w:rFonts w:ascii="Times New Roman" w:eastAsia="Calibri" w:hAnsi="Times New Roman" w:cs="Times New Roman"/>
          <w:i/>
          <w:iCs/>
          <w:sz w:val="24"/>
          <w:szCs w:val="24"/>
        </w:rPr>
      </w:pPr>
      <w:r w:rsidRPr="0054095D">
        <w:rPr>
          <w:rFonts w:ascii="Times New Roman" w:eastAsia="Calibri" w:hAnsi="Times New Roman" w:cs="Times New Roman"/>
          <w:b/>
          <w:i/>
          <w:iCs/>
          <w:sz w:val="24"/>
          <w:szCs w:val="24"/>
        </w:rPr>
        <w:t>Návrh akceptovaný</w:t>
      </w:r>
      <w:r w:rsidRPr="0054095D">
        <w:rPr>
          <w:rFonts w:ascii="Times New Roman" w:eastAsia="Calibri" w:hAnsi="Times New Roman" w:cs="Times New Roman"/>
          <w:i/>
          <w:iCs/>
          <w:sz w:val="24"/>
          <w:szCs w:val="24"/>
        </w:rPr>
        <w:t xml:space="preserve"> a uvedená povinnosť pre hospodársky subjekt bola z návrhu zákona vypustená. Orgán dozoru však stále má v prípade spáchania priestupku alebo iného deliktu hospodárskeho subjektu oprávnenie vymáhať náklady za preklad cudzojazyčných dokumentov do štátneho jazyka a to v súlade s čl. 20 nariadenia (EÚ) 2023/1115.</w:t>
      </w:r>
    </w:p>
    <w:p w14:paraId="5B13D2A4" w14:textId="77777777" w:rsidR="0054095D" w:rsidRPr="0054095D" w:rsidRDefault="0054095D" w:rsidP="0054095D">
      <w:pPr>
        <w:spacing w:after="120" w:line="256" w:lineRule="auto"/>
        <w:ind w:left="284"/>
        <w:jc w:val="both"/>
        <w:rPr>
          <w:rFonts w:ascii="Times New Roman" w:eastAsia="Calibri" w:hAnsi="Times New Roman" w:cs="Times New Roman"/>
          <w:sz w:val="24"/>
          <w:szCs w:val="24"/>
        </w:rPr>
      </w:pPr>
      <w:r w:rsidRPr="0054095D">
        <w:rPr>
          <w:rFonts w:ascii="Times New Roman" w:eastAsia="Calibri" w:hAnsi="Times New Roman" w:cs="Times New Roman"/>
          <w:b/>
          <w:bCs/>
          <w:sz w:val="24"/>
          <w:szCs w:val="24"/>
        </w:rPr>
        <w:t>8.</w:t>
      </w:r>
      <w:r w:rsidRPr="0054095D">
        <w:rPr>
          <w:rFonts w:ascii="Times New Roman" w:eastAsia="Calibri" w:hAnsi="Times New Roman" w:cs="Times New Roman"/>
          <w:sz w:val="24"/>
          <w:szCs w:val="24"/>
        </w:rPr>
        <w:t xml:space="preserve"> V § 10 ods. 2 predĺžiť najkratšiu lehotu pre osobu podliehajúcu dozoru na písomné vyhotovenie protokolu z troch pracovných dní na desať dní.</w:t>
      </w:r>
    </w:p>
    <w:p w14:paraId="2284D76A" w14:textId="77777777" w:rsidR="0054095D" w:rsidRPr="0054095D" w:rsidRDefault="0054095D" w:rsidP="0054095D">
      <w:pPr>
        <w:spacing w:after="360" w:line="256" w:lineRule="auto"/>
        <w:ind w:left="284"/>
        <w:jc w:val="both"/>
        <w:rPr>
          <w:rFonts w:ascii="Times New Roman" w:eastAsia="Calibri" w:hAnsi="Times New Roman" w:cs="Times New Roman"/>
          <w:i/>
          <w:iCs/>
          <w:sz w:val="24"/>
          <w:szCs w:val="24"/>
        </w:rPr>
      </w:pPr>
      <w:r w:rsidRPr="0054095D">
        <w:rPr>
          <w:rFonts w:ascii="Times New Roman" w:eastAsia="Calibri" w:hAnsi="Times New Roman" w:cs="Times New Roman"/>
          <w:b/>
          <w:i/>
          <w:iCs/>
          <w:sz w:val="24"/>
          <w:szCs w:val="24"/>
        </w:rPr>
        <w:t>Návrh akceptovaný</w:t>
      </w:r>
      <w:r w:rsidRPr="0054095D">
        <w:rPr>
          <w:rFonts w:ascii="Times New Roman" w:eastAsia="Calibri" w:hAnsi="Times New Roman" w:cs="Times New Roman"/>
          <w:i/>
          <w:iCs/>
          <w:sz w:val="24"/>
          <w:szCs w:val="24"/>
        </w:rPr>
        <w:t xml:space="preserve"> a lehota bola predĺžená z troch pracovných dní na 10 dní (pričom ako kompromisné riešenie sa nejedná o 10 pracovných dní, ale o 10 kalendárnych dní).</w:t>
      </w:r>
    </w:p>
    <w:p w14:paraId="5D48BE52" w14:textId="77777777" w:rsidR="0054095D" w:rsidRPr="0054095D" w:rsidRDefault="0054095D" w:rsidP="0054095D">
      <w:pPr>
        <w:spacing w:after="120" w:line="256" w:lineRule="auto"/>
        <w:ind w:left="284"/>
        <w:jc w:val="both"/>
        <w:rPr>
          <w:rFonts w:ascii="Times New Roman" w:eastAsia="Calibri" w:hAnsi="Times New Roman" w:cs="Times New Roman"/>
          <w:sz w:val="24"/>
          <w:szCs w:val="24"/>
        </w:rPr>
      </w:pPr>
      <w:r w:rsidRPr="0054095D">
        <w:rPr>
          <w:rFonts w:ascii="Times New Roman" w:eastAsia="Calibri" w:hAnsi="Times New Roman" w:cs="Times New Roman"/>
          <w:b/>
          <w:bCs/>
          <w:sz w:val="24"/>
          <w:szCs w:val="24"/>
        </w:rPr>
        <w:t>9.</w:t>
      </w:r>
      <w:r w:rsidRPr="0054095D">
        <w:rPr>
          <w:rFonts w:ascii="Times New Roman" w:eastAsia="Calibri" w:hAnsi="Times New Roman" w:cs="Times New Roman"/>
          <w:sz w:val="24"/>
          <w:szCs w:val="24"/>
        </w:rPr>
        <w:t xml:space="preserve"> Zaviesť povinnosť pre orgán dozoru doručiť osobe podliehajúcej dozoru záznam vypracovaný podľa § 10 ods. 3. </w:t>
      </w:r>
    </w:p>
    <w:p w14:paraId="4ABA2E33" w14:textId="77777777" w:rsidR="0054095D" w:rsidRPr="0054095D" w:rsidRDefault="0054095D" w:rsidP="0054095D">
      <w:pPr>
        <w:spacing w:after="360" w:line="256" w:lineRule="auto"/>
        <w:ind w:left="284"/>
        <w:jc w:val="both"/>
        <w:rPr>
          <w:rFonts w:ascii="Times New Roman" w:eastAsia="Calibri" w:hAnsi="Times New Roman" w:cs="Times New Roman"/>
          <w:i/>
          <w:iCs/>
          <w:sz w:val="24"/>
          <w:szCs w:val="24"/>
        </w:rPr>
      </w:pPr>
      <w:r w:rsidRPr="0054095D">
        <w:rPr>
          <w:rFonts w:ascii="Times New Roman" w:eastAsia="Calibri" w:hAnsi="Times New Roman" w:cs="Times New Roman"/>
          <w:b/>
          <w:i/>
          <w:iCs/>
          <w:sz w:val="24"/>
          <w:szCs w:val="24"/>
        </w:rPr>
        <w:t>Návrh akceptovaný</w:t>
      </w:r>
      <w:r w:rsidRPr="0054095D">
        <w:rPr>
          <w:rFonts w:ascii="Times New Roman" w:eastAsia="Calibri" w:hAnsi="Times New Roman" w:cs="Times New Roman"/>
          <w:i/>
          <w:iCs/>
          <w:sz w:val="24"/>
          <w:szCs w:val="24"/>
        </w:rPr>
        <w:t>. Do návrhu zákona bola doplnená povinnosť pre orgán dozoru zaslať osobe podliehajúcej dozoru záznam vypracovaný podľa § 10 ods. 3.</w:t>
      </w:r>
    </w:p>
    <w:p w14:paraId="638B2F45" w14:textId="77777777" w:rsidR="0054095D" w:rsidRPr="0054095D" w:rsidRDefault="0054095D" w:rsidP="0054095D">
      <w:pPr>
        <w:spacing w:after="120" w:line="256" w:lineRule="auto"/>
        <w:ind w:left="284"/>
        <w:jc w:val="both"/>
        <w:rPr>
          <w:rFonts w:ascii="Times New Roman" w:eastAsia="Calibri" w:hAnsi="Times New Roman" w:cs="Times New Roman"/>
          <w:sz w:val="24"/>
          <w:szCs w:val="24"/>
        </w:rPr>
      </w:pPr>
      <w:r w:rsidRPr="0054095D">
        <w:rPr>
          <w:rFonts w:ascii="Times New Roman" w:eastAsia="Calibri" w:hAnsi="Times New Roman" w:cs="Times New Roman"/>
          <w:b/>
          <w:bCs/>
          <w:sz w:val="24"/>
          <w:szCs w:val="24"/>
        </w:rPr>
        <w:t>10.</w:t>
      </w:r>
      <w:r w:rsidRPr="0054095D">
        <w:rPr>
          <w:rFonts w:ascii="Times New Roman" w:eastAsia="Calibri" w:hAnsi="Times New Roman" w:cs="Times New Roman"/>
          <w:sz w:val="24"/>
          <w:szCs w:val="24"/>
        </w:rPr>
        <w:t xml:space="preserve"> Upraviť ustanovenia § 11 ods. 1 a ods. 6 tak, aby orgán dozoru mohol rozhodovať o uložení predbežného opatrenia len ak zistí skutočnosti nasvedčujúce porušeniu povinnosti hospodárskeho subjektu alebo obchodníka </w:t>
      </w:r>
      <w:r w:rsidRPr="0054095D">
        <w:rPr>
          <w:rFonts w:ascii="Times New Roman" w:eastAsia="Calibri" w:hAnsi="Times New Roman" w:cs="Times New Roman"/>
          <w:bCs/>
          <w:sz w:val="24"/>
          <w:szCs w:val="24"/>
        </w:rPr>
        <w:t xml:space="preserve">vo vzťahu k predmetným príslušným výrobkom </w:t>
      </w:r>
      <w:r w:rsidRPr="0054095D">
        <w:rPr>
          <w:rFonts w:ascii="Times New Roman" w:eastAsia="Calibri" w:hAnsi="Times New Roman" w:cs="Times New Roman"/>
          <w:sz w:val="24"/>
          <w:szCs w:val="24"/>
        </w:rPr>
        <w:t>a nie „v oblasti umiestnenia alebo sprístupnenia príslušných komodít alebo príslušných výrobkov na trh a ich vývozu“, čo by bolo aj v súlade s čl. 17 ods. 1 a čl. 23 nariadenia (EÚ) 2023/1115.</w:t>
      </w:r>
    </w:p>
    <w:p w14:paraId="6DA1549D" w14:textId="77777777" w:rsidR="0054095D" w:rsidRPr="0054095D" w:rsidRDefault="0054095D" w:rsidP="0054095D">
      <w:pPr>
        <w:spacing w:after="360" w:line="256" w:lineRule="auto"/>
        <w:ind w:left="284"/>
        <w:jc w:val="both"/>
        <w:rPr>
          <w:rFonts w:ascii="Times New Roman" w:eastAsia="Calibri" w:hAnsi="Times New Roman" w:cs="Times New Roman"/>
          <w:i/>
          <w:iCs/>
          <w:sz w:val="24"/>
          <w:szCs w:val="24"/>
        </w:rPr>
      </w:pPr>
      <w:r w:rsidRPr="0054095D">
        <w:rPr>
          <w:rFonts w:ascii="Times New Roman" w:eastAsia="Calibri" w:hAnsi="Times New Roman" w:cs="Times New Roman"/>
          <w:b/>
          <w:bCs/>
          <w:i/>
          <w:iCs/>
          <w:sz w:val="24"/>
          <w:szCs w:val="24"/>
        </w:rPr>
        <w:t>Návrh nebol akceptovaný.</w:t>
      </w:r>
      <w:r w:rsidRPr="0054095D">
        <w:rPr>
          <w:rFonts w:ascii="Times New Roman" w:eastAsia="Calibri" w:hAnsi="Times New Roman" w:cs="Times New Roman"/>
          <w:i/>
          <w:iCs/>
          <w:sz w:val="24"/>
          <w:szCs w:val="24"/>
        </w:rPr>
        <w:t xml:space="preserve"> Predmetná časť § 11 ods. 1 a celý odsek 6 sa vzťahujú na predbežné opatrenia podľa čl. 23 nariadenia (EÚ) 2023/1115, pričom nejde o okamžité predbežné opatrenie podľa čl. 17 nariadenia (EÚ) 2023/1115. Čl. 23 nariadenia (EÚ) 2023/1115 sa vzťahuje na príslušné komodity, ako aj na príslušné výrobky. Znenie § 11 ods. 1 a 6 je v súlade s dotknutými článkami nariadenia (EÚ) 2023/1115.</w:t>
      </w:r>
    </w:p>
    <w:p w14:paraId="6137F01D" w14:textId="77777777" w:rsidR="0054095D" w:rsidRPr="0054095D" w:rsidRDefault="0054095D" w:rsidP="0054095D">
      <w:pPr>
        <w:spacing w:after="120" w:line="256" w:lineRule="auto"/>
        <w:ind w:left="284"/>
        <w:jc w:val="both"/>
        <w:rPr>
          <w:rFonts w:ascii="Times New Roman" w:eastAsia="Calibri" w:hAnsi="Times New Roman" w:cs="Times New Roman"/>
          <w:sz w:val="24"/>
          <w:szCs w:val="24"/>
        </w:rPr>
      </w:pPr>
      <w:r w:rsidRPr="0054095D">
        <w:rPr>
          <w:rFonts w:ascii="Times New Roman" w:eastAsia="Calibri" w:hAnsi="Times New Roman" w:cs="Times New Roman"/>
          <w:b/>
          <w:bCs/>
          <w:sz w:val="24"/>
          <w:szCs w:val="24"/>
        </w:rPr>
        <w:t>11.</w:t>
      </w:r>
      <w:r w:rsidRPr="0054095D">
        <w:rPr>
          <w:rFonts w:ascii="Times New Roman" w:eastAsia="Calibri" w:hAnsi="Times New Roman" w:cs="Times New Roman"/>
          <w:sz w:val="24"/>
          <w:szCs w:val="24"/>
        </w:rPr>
        <w:t xml:space="preserve"> V § 12 ods. 1 skrátiť lehotu orgánu dozoru na vyhotovenie písomného rozhodnutia z 15 pracovných dní na 5 pracovných dní.</w:t>
      </w:r>
    </w:p>
    <w:p w14:paraId="3A0363B9" w14:textId="77777777" w:rsidR="0054095D" w:rsidRPr="0054095D" w:rsidRDefault="0054095D" w:rsidP="0054095D">
      <w:pPr>
        <w:spacing w:after="360" w:line="256" w:lineRule="auto"/>
        <w:ind w:left="284"/>
        <w:jc w:val="both"/>
        <w:rPr>
          <w:rFonts w:ascii="Times New Roman" w:eastAsia="Calibri" w:hAnsi="Times New Roman" w:cs="Times New Roman"/>
          <w:i/>
          <w:iCs/>
          <w:sz w:val="24"/>
          <w:szCs w:val="24"/>
        </w:rPr>
      </w:pPr>
      <w:r w:rsidRPr="0054095D">
        <w:rPr>
          <w:rFonts w:ascii="Times New Roman" w:eastAsia="Calibri" w:hAnsi="Times New Roman" w:cs="Times New Roman"/>
          <w:b/>
          <w:bCs/>
          <w:i/>
          <w:iCs/>
          <w:sz w:val="24"/>
          <w:szCs w:val="24"/>
        </w:rPr>
        <w:lastRenderedPageBreak/>
        <w:t>Návrh čiastočne akceptovaný</w:t>
      </w:r>
      <w:r w:rsidRPr="0054095D">
        <w:rPr>
          <w:rFonts w:ascii="Times New Roman" w:eastAsia="Calibri" w:hAnsi="Times New Roman" w:cs="Times New Roman"/>
          <w:i/>
          <w:iCs/>
          <w:sz w:val="24"/>
          <w:szCs w:val="24"/>
        </w:rPr>
        <w:t xml:space="preserve"> skrátením lehoty orgánu dozoru na vyhotovenie písomného rozhodnutia z 15 dní na 10 pracovných dní.</w:t>
      </w:r>
    </w:p>
    <w:p w14:paraId="2F158C38" w14:textId="77777777" w:rsidR="0054095D" w:rsidRPr="0054095D" w:rsidRDefault="0054095D" w:rsidP="0054095D">
      <w:pPr>
        <w:spacing w:after="120" w:line="256" w:lineRule="auto"/>
        <w:ind w:left="284"/>
        <w:jc w:val="both"/>
        <w:rPr>
          <w:rFonts w:ascii="Times New Roman" w:eastAsia="Calibri" w:hAnsi="Times New Roman" w:cs="Times New Roman"/>
          <w:sz w:val="24"/>
          <w:szCs w:val="24"/>
        </w:rPr>
      </w:pPr>
      <w:r w:rsidRPr="0054095D">
        <w:rPr>
          <w:rFonts w:ascii="Times New Roman" w:eastAsia="Calibri" w:hAnsi="Times New Roman" w:cs="Times New Roman"/>
          <w:b/>
          <w:bCs/>
          <w:sz w:val="24"/>
          <w:szCs w:val="24"/>
        </w:rPr>
        <w:t>12.</w:t>
      </w:r>
      <w:r w:rsidRPr="0054095D">
        <w:rPr>
          <w:rFonts w:ascii="Times New Roman" w:eastAsia="Calibri" w:hAnsi="Times New Roman" w:cs="Times New Roman"/>
          <w:sz w:val="24"/>
          <w:szCs w:val="24"/>
        </w:rPr>
        <w:t xml:space="preserve"> V prvej vete v § 13 ods. 8 a 9 nahradiť slovo „uloží“ slovami „môže uložiť“.</w:t>
      </w:r>
    </w:p>
    <w:p w14:paraId="68B11C47" w14:textId="77777777" w:rsidR="0054095D" w:rsidRPr="0054095D" w:rsidRDefault="0054095D" w:rsidP="0054095D">
      <w:pPr>
        <w:spacing w:after="360" w:line="256" w:lineRule="auto"/>
        <w:ind w:left="284"/>
        <w:jc w:val="both"/>
        <w:rPr>
          <w:rFonts w:ascii="Times New Roman" w:eastAsia="Calibri" w:hAnsi="Times New Roman" w:cs="Times New Roman"/>
          <w:i/>
          <w:iCs/>
          <w:sz w:val="24"/>
          <w:szCs w:val="24"/>
        </w:rPr>
      </w:pPr>
      <w:r w:rsidRPr="0054095D">
        <w:rPr>
          <w:rFonts w:ascii="Times New Roman" w:eastAsia="Calibri" w:hAnsi="Times New Roman" w:cs="Times New Roman"/>
          <w:b/>
          <w:bCs/>
          <w:i/>
          <w:iCs/>
          <w:sz w:val="24"/>
          <w:szCs w:val="24"/>
        </w:rPr>
        <w:t>Návrh nebol akceptovaný.</w:t>
      </w:r>
      <w:r w:rsidRPr="0054095D">
        <w:rPr>
          <w:rFonts w:ascii="Times New Roman" w:eastAsia="Calibri" w:hAnsi="Times New Roman" w:cs="Times New Roman"/>
          <w:i/>
          <w:iCs/>
          <w:sz w:val="24"/>
          <w:szCs w:val="24"/>
        </w:rPr>
        <w:t xml:space="preserve"> Postup orgánu dozoru musí byť ustanovený jednoznačne s vylúčením svojvôle v činnosti orgánu dozoru. Primeranosť sankcie, ktorou je pokuta, zabezpečí orgán dozoru v rámci určenia výšky pokuty za iný správny delikt, kde prihliadne najmä na závažnosť protiprávneho konania, spôsob, čas trvania a následky protiprávneho konania a na súčinnosť osoby podliehajúcej dozoru, ktorej sa má pokuta uložiť, s orgánom dozoru. Správny orgán nemôže mať k dispozícii slobodnú vôľu v tom, či stíhanému uloží za spáchaný delikt sankciu alebo nie. Zásadne musí mať povinnosť sankciu uložiť za preukázane spáchaný delikt, avšak je možné explicitne ustanoviť podmienky, za akých sa sankcia neuloží a uloží sa len nápravné opatrenie, alebo konanie sa zastaví.</w:t>
      </w:r>
    </w:p>
    <w:p w14:paraId="6D96CB1F" w14:textId="77777777" w:rsidR="0054095D" w:rsidRPr="0054095D" w:rsidRDefault="0054095D" w:rsidP="0054095D">
      <w:pPr>
        <w:spacing w:after="120" w:line="256" w:lineRule="auto"/>
        <w:ind w:left="284"/>
        <w:jc w:val="both"/>
        <w:rPr>
          <w:rFonts w:ascii="Times New Roman" w:eastAsia="Calibri" w:hAnsi="Times New Roman" w:cs="Times New Roman"/>
          <w:sz w:val="24"/>
          <w:szCs w:val="24"/>
        </w:rPr>
      </w:pPr>
      <w:r w:rsidRPr="0054095D">
        <w:rPr>
          <w:rFonts w:ascii="Times New Roman" w:eastAsia="Calibri" w:hAnsi="Times New Roman" w:cs="Times New Roman"/>
          <w:b/>
          <w:bCs/>
          <w:sz w:val="24"/>
          <w:szCs w:val="24"/>
        </w:rPr>
        <w:t>13.</w:t>
      </w:r>
      <w:r w:rsidRPr="0054095D">
        <w:rPr>
          <w:rFonts w:ascii="Times New Roman" w:eastAsia="Calibri" w:hAnsi="Times New Roman" w:cs="Times New Roman"/>
          <w:sz w:val="24"/>
          <w:szCs w:val="24"/>
        </w:rPr>
        <w:t xml:space="preserve"> Vysvetliť v návrhu zákona nesúlad niektorých definícií z nariadenia (EÚ) 2023/1115 s definíciami zaužívanými v slovenských právnych predpisoch (napr. definícia pojmu „les“).</w:t>
      </w:r>
    </w:p>
    <w:p w14:paraId="4CFB63B7" w14:textId="77777777" w:rsidR="0054095D" w:rsidRPr="0054095D" w:rsidRDefault="0054095D" w:rsidP="0054095D">
      <w:pPr>
        <w:spacing w:after="360" w:line="256" w:lineRule="auto"/>
        <w:ind w:left="284"/>
        <w:jc w:val="both"/>
        <w:rPr>
          <w:rFonts w:ascii="Times New Roman" w:eastAsia="Calibri" w:hAnsi="Times New Roman" w:cs="Times New Roman"/>
          <w:i/>
          <w:iCs/>
          <w:sz w:val="24"/>
          <w:szCs w:val="24"/>
        </w:rPr>
      </w:pPr>
      <w:r w:rsidRPr="0054095D">
        <w:rPr>
          <w:rFonts w:ascii="Times New Roman" w:eastAsia="Calibri" w:hAnsi="Times New Roman" w:cs="Times New Roman"/>
          <w:b/>
          <w:bCs/>
          <w:i/>
          <w:iCs/>
          <w:sz w:val="24"/>
          <w:szCs w:val="24"/>
        </w:rPr>
        <w:t>Návrh nebol akceptovaný.</w:t>
      </w:r>
      <w:r w:rsidRPr="0054095D">
        <w:rPr>
          <w:rFonts w:ascii="Times New Roman" w:eastAsia="Calibri" w:hAnsi="Times New Roman" w:cs="Times New Roman"/>
          <w:i/>
          <w:iCs/>
          <w:sz w:val="24"/>
          <w:szCs w:val="24"/>
        </w:rPr>
        <w:t xml:space="preserve"> Definície pojmov jednoznačne ustanovuje nariadenie (EÚ) 2023/1115 v čl. 2, pričom členské štáty nemajú možnosť tieto definície meniť.</w:t>
      </w:r>
    </w:p>
    <w:p w14:paraId="632D3C45" w14:textId="77777777" w:rsidR="0054095D" w:rsidRPr="0054095D" w:rsidRDefault="0054095D" w:rsidP="0054095D">
      <w:pPr>
        <w:spacing w:after="60" w:line="256" w:lineRule="auto"/>
        <w:ind w:left="284"/>
        <w:jc w:val="both"/>
        <w:rPr>
          <w:rFonts w:ascii="Times New Roman" w:eastAsia="Calibri" w:hAnsi="Times New Roman" w:cs="Times New Roman"/>
          <w:sz w:val="24"/>
          <w:szCs w:val="24"/>
        </w:rPr>
      </w:pPr>
      <w:r w:rsidRPr="0054095D">
        <w:rPr>
          <w:rFonts w:ascii="Times New Roman" w:eastAsia="Calibri" w:hAnsi="Times New Roman" w:cs="Times New Roman"/>
          <w:b/>
          <w:bCs/>
          <w:sz w:val="24"/>
          <w:szCs w:val="24"/>
        </w:rPr>
        <w:t>14.</w:t>
      </w:r>
      <w:r w:rsidRPr="0054095D">
        <w:rPr>
          <w:rFonts w:ascii="Times New Roman" w:eastAsia="Calibri" w:hAnsi="Times New Roman" w:cs="Times New Roman"/>
          <w:sz w:val="24"/>
          <w:szCs w:val="24"/>
        </w:rPr>
        <w:t xml:space="preserve"> Návrh, aby povinnosti hospodárskych subjektov, obchodníkov a splnomocnených zástupcov boli upravené aj v samotnom ustanovení. Za účelom zachovania zásady právnej istoty považujeme za vhodné aby povinnosti hospodárskych subjektov, obchodníkov a splnomocnených zástupcov boli upravené v samostatnom ustanovení resp. ustanoveniach. Nakoľko ako sa uvádza v § 1 písm. b) návrh zákona má upravovať práve tieto povinnosti avšak na žiadnom ďalšom mieste nie sú tieto povinnosti definované, resp. zo žiadneho ustanovenia návrhu zákona nevyplýva záväznosť dodržiavania týchto povinností. Pokiaľ teda má návrh zákona tieto povinnosti upravovať, je ich potrebné aj následne teda upraviť v samotnom návrhu.</w:t>
      </w:r>
    </w:p>
    <w:p w14:paraId="596E0645" w14:textId="77777777" w:rsidR="0054095D" w:rsidRPr="0054095D" w:rsidRDefault="0054095D" w:rsidP="0054095D">
      <w:pPr>
        <w:spacing w:after="360" w:line="256" w:lineRule="auto"/>
        <w:ind w:left="284"/>
        <w:jc w:val="both"/>
        <w:rPr>
          <w:rFonts w:ascii="Times New Roman" w:eastAsia="Calibri" w:hAnsi="Times New Roman" w:cs="Times New Roman"/>
          <w:i/>
          <w:iCs/>
          <w:sz w:val="24"/>
          <w:szCs w:val="24"/>
        </w:rPr>
      </w:pPr>
      <w:r w:rsidRPr="0054095D">
        <w:rPr>
          <w:rFonts w:ascii="Times New Roman" w:eastAsia="Calibri" w:hAnsi="Times New Roman" w:cs="Times New Roman"/>
          <w:b/>
          <w:i/>
          <w:iCs/>
          <w:sz w:val="24"/>
          <w:szCs w:val="24"/>
        </w:rPr>
        <w:t>Návrh nebol akceptovaný.</w:t>
      </w:r>
      <w:r w:rsidRPr="0054095D">
        <w:rPr>
          <w:rFonts w:ascii="Times New Roman" w:eastAsia="Calibri" w:hAnsi="Times New Roman" w:cs="Times New Roman"/>
          <w:i/>
          <w:iCs/>
          <w:sz w:val="24"/>
          <w:szCs w:val="24"/>
        </w:rPr>
        <w:t xml:space="preserve"> Do návrhu zákona sa neprepisujú jednotlivé povinnosti hospodárskych subjektov, obchodníkov a splnomocnených zástupcov, keďže sú už jednoznačne ustanovené v nariadení (EÚ) 2023/1115, ktoré je v súlade s čl. 288 Zmluvy o fungovaní Európskej únie (Ú. v. EÚ C 202, 7. 6. 2016) v platnom znení v Slovenskej republike priamo uplatniteľné, a ktorého ustanovenia majú priamy účinok. Zároveň na účel implementácie nariadenia Európskej únie sa podľa bodu 62.3 prílohy č. 1 k Legislatívnym pravidlám vlády Slovenskej republiky v texte právneho predpisu ustanovenia nariadenia Európskej únie necitujú, ale použije sa odkaz na osobitný predpis a v príslušnej poznámke pod čiarou sa uvedie ich názov a publikačný zdroj.</w:t>
      </w:r>
    </w:p>
    <w:p w14:paraId="6CF371C9" w14:textId="77777777" w:rsidR="0054095D" w:rsidRPr="0054095D" w:rsidRDefault="0054095D" w:rsidP="0054095D">
      <w:pPr>
        <w:spacing w:after="120" w:line="256" w:lineRule="auto"/>
        <w:ind w:left="284"/>
        <w:jc w:val="both"/>
        <w:rPr>
          <w:rFonts w:ascii="Times New Roman" w:eastAsia="Calibri" w:hAnsi="Times New Roman" w:cs="Times New Roman"/>
          <w:sz w:val="24"/>
          <w:szCs w:val="24"/>
        </w:rPr>
      </w:pPr>
      <w:r w:rsidRPr="0054095D">
        <w:rPr>
          <w:rFonts w:ascii="Times New Roman" w:eastAsia="Calibri" w:hAnsi="Times New Roman" w:cs="Times New Roman"/>
          <w:b/>
          <w:bCs/>
          <w:sz w:val="24"/>
          <w:szCs w:val="24"/>
        </w:rPr>
        <w:t>15.</w:t>
      </w:r>
      <w:r w:rsidRPr="0054095D">
        <w:rPr>
          <w:rFonts w:ascii="Times New Roman" w:eastAsia="Calibri" w:hAnsi="Times New Roman" w:cs="Times New Roman"/>
          <w:sz w:val="24"/>
          <w:szCs w:val="24"/>
        </w:rPr>
        <w:t xml:space="preserve"> V § 10 ods. 7 navrhujeme znížiť hornú hranicu úhrnu opakovane uložených poriadkových pokút na 1 000 eur pre fyzickú osobu a 5 000 eur pre fyzickú osobu – podnikateľa alebo právnickú osobu. Odôvodnenie: Horné hranice úhrnu opakovane uložených pokút v návrhu zákona považujeme za neprimerane vysoké a preto ich navrhujeme znížiť.</w:t>
      </w:r>
    </w:p>
    <w:p w14:paraId="52611B5D" w14:textId="77777777" w:rsidR="0054095D" w:rsidRPr="0054095D" w:rsidRDefault="0054095D" w:rsidP="0054095D">
      <w:pPr>
        <w:spacing w:after="360" w:line="256" w:lineRule="auto"/>
        <w:ind w:left="284"/>
        <w:jc w:val="both"/>
        <w:rPr>
          <w:rFonts w:ascii="Times New Roman" w:eastAsia="Calibri" w:hAnsi="Times New Roman" w:cs="Times New Roman"/>
          <w:i/>
          <w:iCs/>
          <w:sz w:val="24"/>
          <w:szCs w:val="24"/>
        </w:rPr>
      </w:pPr>
      <w:r w:rsidRPr="0054095D">
        <w:rPr>
          <w:rFonts w:ascii="Times New Roman" w:eastAsia="Calibri" w:hAnsi="Times New Roman" w:cs="Times New Roman"/>
          <w:b/>
          <w:bCs/>
          <w:i/>
          <w:iCs/>
          <w:sz w:val="24"/>
          <w:szCs w:val="24"/>
        </w:rPr>
        <w:t>Návrh nebol akceptovaný.</w:t>
      </w:r>
      <w:r w:rsidRPr="0054095D">
        <w:rPr>
          <w:rFonts w:ascii="Times New Roman" w:eastAsia="Calibri" w:hAnsi="Times New Roman" w:cs="Times New Roman"/>
          <w:i/>
          <w:iCs/>
          <w:sz w:val="24"/>
          <w:szCs w:val="24"/>
        </w:rPr>
        <w:t xml:space="preserve"> Z návrhu zákona bola v Čl. I § 10 ods. 7 odstránená veta „Úhrn opakovane uložených poriadkových pokút nesmie presiahnuť 3 000 eur, ak ide o fyzickú </w:t>
      </w:r>
      <w:r w:rsidRPr="0054095D">
        <w:rPr>
          <w:rFonts w:ascii="Times New Roman" w:eastAsia="Calibri" w:hAnsi="Times New Roman" w:cs="Times New Roman"/>
          <w:i/>
          <w:iCs/>
          <w:sz w:val="24"/>
          <w:szCs w:val="24"/>
        </w:rPr>
        <w:lastRenderedPageBreak/>
        <w:t xml:space="preserve">osobu, a 10 000 eur, ak ide o fyzickú osobu – podnikateľa alebo právnickú osobu.“ Odstránením uvedenej vety sa má predísť zneužívaniu maximálneho úhrnu za opakovane uložené poriadkové pokuty v prípadoch, keď je to pre pokutovaný subjekt výhodnejšie, než platiť pokutu za priestupok alebo iný správny delikt pri porušení povinností vyplývajúcich z nariadenia (EÚ) 1115/2023. </w:t>
      </w:r>
    </w:p>
    <w:p w14:paraId="726395A0" w14:textId="77777777" w:rsidR="0054095D" w:rsidRPr="0054095D" w:rsidRDefault="0054095D" w:rsidP="0054095D">
      <w:pPr>
        <w:spacing w:after="120" w:line="256" w:lineRule="auto"/>
        <w:ind w:left="284"/>
        <w:jc w:val="both"/>
        <w:rPr>
          <w:rFonts w:ascii="Times New Roman" w:eastAsia="Calibri" w:hAnsi="Times New Roman" w:cs="Times New Roman"/>
          <w:sz w:val="24"/>
          <w:szCs w:val="24"/>
        </w:rPr>
      </w:pPr>
      <w:r w:rsidRPr="0054095D">
        <w:rPr>
          <w:rFonts w:ascii="Times New Roman" w:eastAsia="Calibri" w:hAnsi="Times New Roman" w:cs="Times New Roman"/>
          <w:b/>
          <w:bCs/>
          <w:sz w:val="24"/>
          <w:szCs w:val="24"/>
        </w:rPr>
        <w:t>16.</w:t>
      </w:r>
      <w:r w:rsidRPr="0054095D">
        <w:rPr>
          <w:rFonts w:ascii="Times New Roman" w:eastAsia="Calibri" w:hAnsi="Times New Roman" w:cs="Times New Roman"/>
          <w:sz w:val="24"/>
          <w:szCs w:val="24"/>
        </w:rPr>
        <w:t xml:space="preserve"> K iným správnym deliktom v čl. I - Navrhujeme znížiť horné hranice výšky pokút aspoň o 50 %. Odôvodnenie: Nastavenie hornej hranice výšky pokút považujeme za neprimerane vysoké. Zároveň časový limit pre implementáciu do praxe je neprimerane krátky a to vzhľadom aj na skutočnosť, že samotný systém pre hlásenia ešte nie je k dispozícii.</w:t>
      </w:r>
    </w:p>
    <w:p w14:paraId="717008F8" w14:textId="77777777" w:rsidR="0054095D" w:rsidRPr="0054095D" w:rsidRDefault="0054095D" w:rsidP="0054095D">
      <w:pPr>
        <w:spacing w:after="360" w:line="256" w:lineRule="auto"/>
        <w:ind w:left="284"/>
        <w:jc w:val="both"/>
        <w:rPr>
          <w:rFonts w:ascii="Times New Roman" w:eastAsia="Calibri" w:hAnsi="Times New Roman" w:cs="Times New Roman"/>
          <w:i/>
          <w:iCs/>
          <w:sz w:val="24"/>
          <w:szCs w:val="24"/>
        </w:rPr>
      </w:pPr>
      <w:r w:rsidRPr="0054095D">
        <w:rPr>
          <w:rFonts w:ascii="Times New Roman" w:eastAsia="Calibri" w:hAnsi="Times New Roman" w:cs="Times New Roman"/>
          <w:b/>
          <w:i/>
          <w:iCs/>
          <w:sz w:val="24"/>
          <w:szCs w:val="24"/>
        </w:rPr>
        <w:t>Návrh čiastočne akceptovaný</w:t>
      </w:r>
      <w:r w:rsidRPr="0054095D">
        <w:rPr>
          <w:rFonts w:ascii="Times New Roman" w:eastAsia="Calibri" w:hAnsi="Times New Roman" w:cs="Times New Roman"/>
          <w:i/>
          <w:iCs/>
          <w:sz w:val="24"/>
          <w:szCs w:val="24"/>
        </w:rPr>
        <w:t>. Sadzby pokút za iné správne delikty sa primerane upravili tak, aby zodpovedali závažnosti za jednotlivé porušenia (v závislosti od skutkovej podstaty iného správneho deliktu). Časový limit na implementáciu povinností do praxe, teda účinnosť návrhu zákona nie je možné zmeniť, nakoľko nadobudnutie účinnosti nariadenia (EÚ) 1115/2023 a dátum začatia jeho uplatňovania je jasne uvedený v čl. 38 nariadenia (EÚ) 1115/2023.</w:t>
      </w:r>
    </w:p>
    <w:p w14:paraId="7214F705" w14:textId="77777777" w:rsidR="0054095D" w:rsidRPr="0054095D" w:rsidRDefault="0054095D" w:rsidP="0054095D">
      <w:pPr>
        <w:spacing w:after="120" w:line="256" w:lineRule="auto"/>
        <w:ind w:left="284"/>
        <w:jc w:val="both"/>
        <w:rPr>
          <w:rFonts w:ascii="Times New Roman" w:eastAsia="Calibri" w:hAnsi="Times New Roman" w:cs="Times New Roman"/>
          <w:sz w:val="24"/>
          <w:szCs w:val="24"/>
        </w:rPr>
      </w:pPr>
      <w:r w:rsidRPr="0054095D">
        <w:rPr>
          <w:rFonts w:ascii="Times New Roman" w:eastAsia="Calibri" w:hAnsi="Times New Roman" w:cs="Times New Roman"/>
          <w:b/>
          <w:bCs/>
          <w:sz w:val="24"/>
          <w:szCs w:val="24"/>
        </w:rPr>
        <w:t>17.</w:t>
      </w:r>
      <w:r w:rsidRPr="0054095D">
        <w:rPr>
          <w:rFonts w:ascii="Times New Roman" w:eastAsia="Calibri" w:hAnsi="Times New Roman" w:cs="Times New Roman"/>
          <w:sz w:val="24"/>
          <w:szCs w:val="24"/>
        </w:rPr>
        <w:t xml:space="preserve"> K čl. I § 14 V rámci prechodných ustanovení navrhujeme, aby prvých 5 rokov účinnosti zákona orgán dozoru ukladal len nápravné opatrenia a neukladal pokuty. Odôvodnenie: Vzhľadom na komplexnosť celého nariadenia a skutočnosť, že sa bude vzťahovať aj v Slovenskej republike na veľké množstvo subjektov vrátane malých a stredných podnikov, či rodinných farmárov, právnu neistotu a množstvo otázok z praxe, ktoré vznikajú a vzniknú pri uplatňovaní nariadenia, navrhujeme v prvých rokoch nábehu nariadenia, informačného systému ukladať pri vzniknutých nedostatkoch len nápravné opatrenia.</w:t>
      </w:r>
    </w:p>
    <w:p w14:paraId="29556E6F" w14:textId="77777777" w:rsidR="0054095D" w:rsidRPr="0054095D" w:rsidRDefault="0054095D" w:rsidP="0054095D">
      <w:pPr>
        <w:spacing w:after="360" w:line="256" w:lineRule="auto"/>
        <w:ind w:left="284"/>
        <w:jc w:val="both"/>
        <w:rPr>
          <w:rFonts w:ascii="Times New Roman" w:eastAsia="Calibri" w:hAnsi="Times New Roman" w:cs="Times New Roman"/>
          <w:i/>
          <w:iCs/>
          <w:sz w:val="24"/>
          <w:szCs w:val="24"/>
        </w:rPr>
      </w:pPr>
      <w:r w:rsidRPr="0054095D">
        <w:rPr>
          <w:rFonts w:ascii="Times New Roman" w:eastAsia="Calibri" w:hAnsi="Times New Roman" w:cs="Times New Roman"/>
          <w:b/>
          <w:i/>
          <w:iCs/>
          <w:sz w:val="24"/>
          <w:szCs w:val="24"/>
        </w:rPr>
        <w:t>Návrh nebol akceptovaný.</w:t>
      </w:r>
      <w:r w:rsidRPr="0054095D">
        <w:rPr>
          <w:rFonts w:ascii="Times New Roman" w:eastAsia="Calibri" w:hAnsi="Times New Roman" w:cs="Times New Roman"/>
          <w:i/>
          <w:iCs/>
          <w:sz w:val="24"/>
          <w:szCs w:val="24"/>
        </w:rPr>
        <w:t xml:space="preserve"> Nariadenie (EÚ) 2023/1115 neumožňuje členskému štátu uvedený postup neukladať pokuty na určené časové obdobie. </w:t>
      </w:r>
    </w:p>
    <w:p w14:paraId="4D7A564A" w14:textId="77777777" w:rsidR="0054095D" w:rsidRPr="0054095D" w:rsidRDefault="0054095D" w:rsidP="0054095D">
      <w:pPr>
        <w:spacing w:after="120" w:line="256" w:lineRule="auto"/>
        <w:ind w:left="284"/>
        <w:jc w:val="both"/>
        <w:rPr>
          <w:rFonts w:ascii="Times New Roman" w:eastAsia="Calibri" w:hAnsi="Times New Roman" w:cs="Times New Roman"/>
          <w:sz w:val="24"/>
          <w:szCs w:val="24"/>
        </w:rPr>
      </w:pPr>
      <w:r w:rsidRPr="0054095D">
        <w:rPr>
          <w:rFonts w:ascii="Times New Roman" w:eastAsia="Calibri" w:hAnsi="Times New Roman" w:cs="Times New Roman"/>
          <w:b/>
          <w:bCs/>
          <w:sz w:val="24"/>
          <w:szCs w:val="24"/>
        </w:rPr>
        <w:t>18.</w:t>
      </w:r>
      <w:r w:rsidRPr="0054095D">
        <w:rPr>
          <w:rFonts w:ascii="Times New Roman" w:eastAsia="Calibri" w:hAnsi="Times New Roman" w:cs="Times New Roman"/>
          <w:sz w:val="24"/>
          <w:szCs w:val="24"/>
        </w:rPr>
        <w:t xml:space="preserve"> K § 9 písm. h): Považujeme za nevyhnutné, aby za účelom dozoru, bolo možné splniť povinnosť vyplývajúcu z § 9 písm. h) aj odovzdaním kópii potrebných dokladov. V prípade, že by po odovzdaní originálov bol kontrolovaný subjekt vystavený kontrole od iného štátneho orgánu kontroly a bol by taktiež vyzvaný na predloženie tých istých dokladov nebol by schopný uvedenú požiadavku splniť.</w:t>
      </w:r>
    </w:p>
    <w:p w14:paraId="694D3709" w14:textId="77777777" w:rsidR="0054095D" w:rsidRPr="0054095D" w:rsidRDefault="0054095D" w:rsidP="0054095D">
      <w:pPr>
        <w:spacing w:after="360" w:line="256" w:lineRule="auto"/>
        <w:ind w:left="284"/>
        <w:jc w:val="both"/>
        <w:rPr>
          <w:rFonts w:ascii="Times New Roman" w:eastAsia="Calibri" w:hAnsi="Times New Roman" w:cs="Times New Roman"/>
          <w:i/>
          <w:iCs/>
          <w:sz w:val="24"/>
          <w:szCs w:val="24"/>
        </w:rPr>
      </w:pPr>
      <w:r w:rsidRPr="0054095D">
        <w:rPr>
          <w:rFonts w:ascii="Times New Roman" w:eastAsia="Calibri" w:hAnsi="Times New Roman" w:cs="Times New Roman"/>
          <w:b/>
          <w:i/>
          <w:iCs/>
          <w:sz w:val="24"/>
          <w:szCs w:val="24"/>
        </w:rPr>
        <w:t xml:space="preserve">Návrh nebol akceptovaný. </w:t>
      </w:r>
      <w:r w:rsidRPr="0054095D">
        <w:rPr>
          <w:rFonts w:ascii="Times New Roman" w:eastAsia="Calibri" w:hAnsi="Times New Roman" w:cs="Times New Roman"/>
          <w:i/>
          <w:iCs/>
          <w:sz w:val="24"/>
          <w:szCs w:val="24"/>
        </w:rPr>
        <w:t xml:space="preserve">Jednotlivé orgány dozoru musia pri odobratí originálov dokumentov a iných písomností vystaviť osobe podliehajúcej dozoru potvrdenie o ich odobratí. </w:t>
      </w:r>
    </w:p>
    <w:p w14:paraId="52455286" w14:textId="77777777" w:rsidR="0054095D" w:rsidRPr="0054095D" w:rsidRDefault="0054095D" w:rsidP="0054095D">
      <w:pPr>
        <w:spacing w:after="120" w:line="256" w:lineRule="auto"/>
        <w:ind w:left="284"/>
        <w:jc w:val="both"/>
        <w:rPr>
          <w:rFonts w:ascii="Times New Roman" w:eastAsia="Calibri" w:hAnsi="Times New Roman" w:cs="Times New Roman"/>
          <w:sz w:val="24"/>
          <w:szCs w:val="24"/>
        </w:rPr>
      </w:pPr>
      <w:r w:rsidRPr="0054095D">
        <w:rPr>
          <w:rFonts w:ascii="Times New Roman" w:eastAsia="Calibri" w:hAnsi="Times New Roman" w:cs="Times New Roman"/>
          <w:b/>
          <w:bCs/>
          <w:sz w:val="24"/>
          <w:szCs w:val="24"/>
        </w:rPr>
        <w:t>19.</w:t>
      </w:r>
      <w:r w:rsidRPr="0054095D">
        <w:rPr>
          <w:rFonts w:ascii="Times New Roman" w:eastAsia="Calibri" w:hAnsi="Times New Roman" w:cs="Times New Roman"/>
          <w:sz w:val="24"/>
          <w:szCs w:val="24"/>
        </w:rPr>
        <w:t xml:space="preserve"> V Čl. I § 13 Iné správne delikty a Čl.VI § 16 odsek 2 navrhujeme znížiť pokuty aspoň na polovicu. Zároveň navrhujeme právnickú osobu a fyzickú osobu-podnikateľa nedávať pri pokutách na jednu úroveň.</w:t>
      </w:r>
    </w:p>
    <w:p w14:paraId="487BBAFE" w14:textId="77777777" w:rsidR="0054095D" w:rsidRPr="0054095D" w:rsidRDefault="0054095D" w:rsidP="0054095D">
      <w:pPr>
        <w:spacing w:after="360" w:line="256" w:lineRule="auto"/>
        <w:ind w:left="284"/>
        <w:jc w:val="both"/>
        <w:rPr>
          <w:rFonts w:ascii="Times New Roman" w:eastAsia="Calibri" w:hAnsi="Times New Roman" w:cs="Times New Roman"/>
          <w:i/>
          <w:iCs/>
          <w:sz w:val="24"/>
          <w:szCs w:val="24"/>
        </w:rPr>
      </w:pPr>
      <w:r w:rsidRPr="0054095D">
        <w:rPr>
          <w:rFonts w:ascii="Times New Roman" w:eastAsia="Calibri" w:hAnsi="Times New Roman" w:cs="Times New Roman"/>
          <w:b/>
          <w:bCs/>
          <w:i/>
          <w:iCs/>
          <w:sz w:val="24"/>
          <w:szCs w:val="24"/>
        </w:rPr>
        <w:t>Návrh čiastočne akceptovaný.</w:t>
      </w:r>
      <w:r w:rsidRPr="0054095D">
        <w:rPr>
          <w:rFonts w:ascii="Times New Roman" w:eastAsia="Calibri" w:hAnsi="Times New Roman" w:cs="Times New Roman"/>
          <w:i/>
          <w:iCs/>
          <w:sz w:val="24"/>
          <w:szCs w:val="24"/>
        </w:rPr>
        <w:t xml:space="preserve"> Sadzby pokút za iné správne delikty sa v Čl. I primerane upravili tak, aby zodpovedali závažnosti za jednotlivé porušenia (v závislosti od skutkovej podstaty iného správneho deliktu). Rovnako sa znižujú pokuty za priestupky a iné správne delikty a Čl. VI. Rozlíšenie medzi právnickou osobou a fyzickou osobou-podnikateľom v vzťahu k pokutám nie je možné, nakoľko nielen právnická osoba, ale aj fyzická osoba-podnikateľ vykonáva podnikateľskú činnosť s rovnakými právnymi a ekonomickými </w:t>
      </w:r>
      <w:r w:rsidRPr="0054095D">
        <w:rPr>
          <w:rFonts w:ascii="Times New Roman" w:eastAsia="Calibri" w:hAnsi="Times New Roman" w:cs="Times New Roman"/>
          <w:i/>
          <w:iCs/>
          <w:sz w:val="24"/>
          <w:szCs w:val="24"/>
        </w:rPr>
        <w:lastRenderedPageBreak/>
        <w:t>dôsledkami. V oboch prípadoch ide o subjekty, ktoré sú zapojené do hospodárskej činnosti, generujú príjmy a podliehajú rovnakým právnym predpisom a povinnostiam týkajúcim sa podnikania.</w:t>
      </w:r>
    </w:p>
    <w:p w14:paraId="4DC173B8" w14:textId="77777777" w:rsidR="0054095D" w:rsidRPr="0054095D" w:rsidRDefault="0054095D" w:rsidP="0054095D">
      <w:pPr>
        <w:spacing w:after="120" w:line="256" w:lineRule="auto"/>
        <w:ind w:left="284"/>
        <w:jc w:val="both"/>
        <w:rPr>
          <w:rFonts w:ascii="Times New Roman" w:eastAsia="Calibri" w:hAnsi="Times New Roman" w:cs="Times New Roman"/>
          <w:sz w:val="24"/>
          <w:szCs w:val="24"/>
        </w:rPr>
      </w:pPr>
      <w:r w:rsidRPr="0054095D">
        <w:rPr>
          <w:rFonts w:ascii="Times New Roman" w:eastAsia="Calibri" w:hAnsi="Times New Roman" w:cs="Times New Roman"/>
          <w:b/>
          <w:bCs/>
          <w:sz w:val="24"/>
          <w:szCs w:val="24"/>
        </w:rPr>
        <w:t>20.</w:t>
      </w:r>
      <w:r w:rsidRPr="0054095D">
        <w:rPr>
          <w:rFonts w:ascii="Times New Roman" w:eastAsia="Calibri" w:hAnsi="Times New Roman" w:cs="Times New Roman"/>
          <w:sz w:val="24"/>
          <w:szCs w:val="24"/>
        </w:rPr>
        <w:t xml:space="preserve"> Nevidíme v navrhovanej zmene zakomponovanie prehodnotenia zákonov aplikačnou praxou a navrhujeme pravidelné prehodnocovanie a zmenu legislatívy tak ako to umožňuje slovenská legislatíva.</w:t>
      </w:r>
    </w:p>
    <w:p w14:paraId="118144B2" w14:textId="77777777" w:rsidR="0054095D" w:rsidRPr="0054095D" w:rsidRDefault="0054095D" w:rsidP="0054095D">
      <w:pPr>
        <w:spacing w:after="360" w:line="256" w:lineRule="auto"/>
        <w:ind w:left="284"/>
        <w:jc w:val="both"/>
        <w:rPr>
          <w:rFonts w:ascii="Times New Roman" w:eastAsia="Calibri" w:hAnsi="Times New Roman" w:cs="Times New Roman"/>
          <w:i/>
          <w:iCs/>
          <w:sz w:val="24"/>
          <w:szCs w:val="24"/>
        </w:rPr>
      </w:pPr>
      <w:r w:rsidRPr="0054095D">
        <w:rPr>
          <w:rFonts w:ascii="Times New Roman" w:eastAsia="Calibri" w:hAnsi="Times New Roman" w:cs="Times New Roman"/>
          <w:b/>
          <w:bCs/>
          <w:i/>
          <w:iCs/>
          <w:sz w:val="24"/>
          <w:szCs w:val="24"/>
        </w:rPr>
        <w:t xml:space="preserve">Návrh čiastočne akceptovaný. </w:t>
      </w:r>
      <w:r w:rsidRPr="0054095D">
        <w:rPr>
          <w:rFonts w:ascii="Times New Roman" w:eastAsia="Calibri" w:hAnsi="Times New Roman" w:cs="Times New Roman"/>
          <w:i/>
          <w:iCs/>
          <w:sz w:val="24"/>
          <w:szCs w:val="24"/>
        </w:rPr>
        <w:t>V prípade Čl. I ide o nový zákon, ktorým sa implementuje nové nariadenia Európskej únie a preto ešte neexistuje aplikačná prax v súvislosti s uplatňovaním tohto predpisu. V prípade Čl. VI aplikačná prax ukázala, že pokuty nezodpovedajú menej závažným porušeniam povinností nariadenia (EÚ) č. 995/2010, preto sa ich limity upravujú tak, aby orgán dozoru mohol pri rozhodovaní uložiť za priestupky a iné správne delikty aj nižšie pokuty.</w:t>
      </w:r>
    </w:p>
    <w:p w14:paraId="273514E4" w14:textId="77777777" w:rsidR="0054095D" w:rsidRPr="0054095D" w:rsidRDefault="0054095D" w:rsidP="0054095D">
      <w:pPr>
        <w:spacing w:after="120" w:line="256" w:lineRule="auto"/>
        <w:ind w:left="284"/>
        <w:jc w:val="both"/>
        <w:rPr>
          <w:rFonts w:ascii="Times New Roman" w:eastAsia="Calibri" w:hAnsi="Times New Roman" w:cs="Times New Roman"/>
          <w:sz w:val="24"/>
          <w:szCs w:val="24"/>
        </w:rPr>
      </w:pPr>
      <w:r w:rsidRPr="0054095D">
        <w:rPr>
          <w:rFonts w:ascii="Times New Roman" w:eastAsia="Calibri" w:hAnsi="Times New Roman" w:cs="Times New Roman"/>
          <w:b/>
          <w:bCs/>
          <w:sz w:val="24"/>
          <w:szCs w:val="24"/>
        </w:rPr>
        <w:t>21.</w:t>
      </w:r>
      <w:r w:rsidRPr="0054095D">
        <w:rPr>
          <w:rFonts w:ascii="Times New Roman" w:eastAsia="Calibri" w:hAnsi="Times New Roman" w:cs="Times New Roman"/>
          <w:sz w:val="24"/>
          <w:szCs w:val="24"/>
        </w:rPr>
        <w:t xml:space="preserve"> Pracovný materiál, ktorý nám bol predložený a mal by v nasledujúcom období byť súčasťou aplikačnej praxe navrhujeme aby sa dôsledne </w:t>
      </w:r>
      <w:proofErr w:type="spellStart"/>
      <w:r w:rsidRPr="0054095D">
        <w:rPr>
          <w:rFonts w:ascii="Times New Roman" w:eastAsia="Calibri" w:hAnsi="Times New Roman" w:cs="Times New Roman"/>
          <w:sz w:val="24"/>
          <w:szCs w:val="24"/>
        </w:rPr>
        <w:t>prejednal</w:t>
      </w:r>
      <w:proofErr w:type="spellEnd"/>
      <w:r w:rsidRPr="0054095D">
        <w:rPr>
          <w:rFonts w:ascii="Times New Roman" w:eastAsia="Calibri" w:hAnsi="Times New Roman" w:cs="Times New Roman"/>
          <w:sz w:val="24"/>
          <w:szCs w:val="24"/>
        </w:rPr>
        <w:t xml:space="preserve"> na verejných stretnutiach tak ako </w:t>
      </w:r>
      <w:proofErr w:type="spellStart"/>
      <w:r w:rsidRPr="0054095D">
        <w:rPr>
          <w:rFonts w:ascii="Times New Roman" w:eastAsia="Calibri" w:hAnsi="Times New Roman" w:cs="Times New Roman"/>
          <w:sz w:val="24"/>
          <w:szCs w:val="24"/>
        </w:rPr>
        <w:t>prejednávala</w:t>
      </w:r>
      <w:proofErr w:type="spellEnd"/>
      <w:r w:rsidRPr="0054095D">
        <w:rPr>
          <w:rFonts w:ascii="Times New Roman" w:eastAsia="Calibri" w:hAnsi="Times New Roman" w:cs="Times New Roman"/>
          <w:sz w:val="24"/>
          <w:szCs w:val="24"/>
        </w:rPr>
        <w:t xml:space="preserve"> novela zákona o poľovníctve. Chápeme, že jeho tvorbu ovplyvnila časová tieseň ale takto predložený by spôsobil vlnu nespokojnosti a poškodil by podnikateľské subjekty pôsobiace v rezorte MPSR. Podľa nás mali verejné </w:t>
      </w:r>
      <w:proofErr w:type="spellStart"/>
      <w:r w:rsidRPr="0054095D">
        <w:rPr>
          <w:rFonts w:ascii="Times New Roman" w:eastAsia="Calibri" w:hAnsi="Times New Roman" w:cs="Times New Roman"/>
          <w:sz w:val="24"/>
          <w:szCs w:val="24"/>
        </w:rPr>
        <w:t>prejednávania</w:t>
      </w:r>
      <w:proofErr w:type="spellEnd"/>
      <w:r w:rsidRPr="0054095D">
        <w:rPr>
          <w:rFonts w:ascii="Times New Roman" w:eastAsia="Calibri" w:hAnsi="Times New Roman" w:cs="Times New Roman"/>
          <w:sz w:val="24"/>
          <w:szCs w:val="24"/>
        </w:rPr>
        <w:t xml:space="preserve"> s dotknutými subjektami prebiehať oveľa skôr a nie dať sa im možnosť vyjadriť 10 dní pred ukončením procesu.</w:t>
      </w:r>
    </w:p>
    <w:p w14:paraId="3A6F3975" w14:textId="77777777" w:rsidR="0054095D" w:rsidRPr="0054095D" w:rsidRDefault="0054095D" w:rsidP="0054095D">
      <w:pPr>
        <w:spacing w:after="60" w:line="256" w:lineRule="auto"/>
        <w:ind w:left="284"/>
        <w:jc w:val="both"/>
        <w:rPr>
          <w:rFonts w:ascii="Times New Roman" w:eastAsia="Calibri" w:hAnsi="Times New Roman" w:cs="Times New Roman"/>
          <w:b/>
          <w:bCs/>
          <w:i/>
          <w:iCs/>
          <w:sz w:val="24"/>
          <w:szCs w:val="24"/>
        </w:rPr>
      </w:pPr>
      <w:r w:rsidRPr="0054095D">
        <w:rPr>
          <w:rFonts w:ascii="Times New Roman" w:eastAsia="Calibri" w:hAnsi="Times New Roman" w:cs="Times New Roman"/>
          <w:b/>
          <w:bCs/>
          <w:i/>
          <w:iCs/>
          <w:sz w:val="24"/>
          <w:szCs w:val="24"/>
        </w:rPr>
        <w:t xml:space="preserve">Návrh nie je alternatívnym návrhom riešenia záťaže na podnikateľské prostredie. </w:t>
      </w:r>
      <w:r w:rsidRPr="0054095D">
        <w:rPr>
          <w:rFonts w:ascii="Times New Roman" w:eastAsia="Calibri" w:hAnsi="Times New Roman" w:cs="Times New Roman"/>
          <w:i/>
          <w:iCs/>
          <w:sz w:val="24"/>
          <w:szCs w:val="24"/>
        </w:rPr>
        <w:t>Verejnosť mala možnosť vyjadrovať sa k návrhu zákona od 16.01.2024, kedy bola uverejnená predbežná informácia o návrhu zákona a jednak od 24.05.2024, kedy bol uverejnený podklad na konzultácie k návrhu zákona, podľa ktorého sa dotknuté subjekty mohli zapojiť do prípravy právneho predpisu formou zasielania podnetov, či návrhov v intenciách vecného zamerania.</w:t>
      </w:r>
    </w:p>
    <w:p w14:paraId="57FC140C" w14:textId="77777777" w:rsidR="0054095D" w:rsidRPr="0054095D" w:rsidRDefault="0054095D" w:rsidP="0054095D">
      <w:pPr>
        <w:spacing w:after="360" w:line="256" w:lineRule="auto"/>
        <w:ind w:left="284"/>
        <w:jc w:val="both"/>
        <w:rPr>
          <w:rFonts w:ascii="Times New Roman" w:eastAsia="Calibri" w:hAnsi="Times New Roman" w:cs="Times New Roman"/>
          <w:i/>
          <w:iCs/>
          <w:sz w:val="24"/>
          <w:szCs w:val="24"/>
        </w:rPr>
      </w:pPr>
      <w:r w:rsidRPr="0054095D">
        <w:rPr>
          <w:rFonts w:ascii="Times New Roman" w:eastAsia="Calibri" w:hAnsi="Times New Roman" w:cs="Times New Roman"/>
          <w:i/>
          <w:iCs/>
          <w:sz w:val="24"/>
          <w:szCs w:val="24"/>
        </w:rPr>
        <w:t>Predkladateľ informoval dotknuté subjekty o nariadení a povinnostiach vyplývajúcich z nariadenia, ako aj o príprave zákona aj formou  informácií a prezentácií uverejnených na webovej stránke rezortu, upozorňoval na povinnosti z nariadenia (EÚ) 2023/1115 v relevantných médiách,  organizoval videokonferencie a informoval o danej veci aj na zasadnutiach združení zástupcov dotknutých podnikateľov.  Napriek tomu oslovené subjekty v období do 15.06.2024 nezaslali žiadne podnety k návrhu zákona.  Práve preto  sa predkladateľ rozhodol, že zástupcov dotknutých subjektov (podnikateľské prostredie) osloví priamo už  s uceleným návrhom zákona, aby sa mohli vyjadriť a vzniesť alternatívne návrhy, ktoré by znížili nepriaznivý dopad na podnikateľské prostredie, ku konkrétnym návrhom ustanovení.</w:t>
      </w:r>
    </w:p>
    <w:p w14:paraId="7C99E254" w14:textId="77777777" w:rsidR="0054095D" w:rsidRPr="0054095D" w:rsidRDefault="0054095D" w:rsidP="0054095D">
      <w:pPr>
        <w:spacing w:after="120" w:line="256" w:lineRule="auto"/>
        <w:ind w:left="284"/>
        <w:jc w:val="both"/>
        <w:rPr>
          <w:rFonts w:ascii="Times New Roman" w:eastAsia="Calibri" w:hAnsi="Times New Roman" w:cs="Times New Roman"/>
          <w:sz w:val="24"/>
          <w:szCs w:val="24"/>
        </w:rPr>
      </w:pPr>
      <w:r w:rsidRPr="0054095D">
        <w:rPr>
          <w:rFonts w:ascii="Times New Roman" w:eastAsia="Calibri" w:hAnsi="Times New Roman" w:cs="Times New Roman"/>
          <w:b/>
          <w:bCs/>
          <w:sz w:val="24"/>
          <w:szCs w:val="24"/>
        </w:rPr>
        <w:t>22.</w:t>
      </w:r>
      <w:r w:rsidRPr="0054095D">
        <w:rPr>
          <w:rFonts w:ascii="Times New Roman" w:eastAsia="Calibri" w:hAnsi="Times New Roman" w:cs="Times New Roman"/>
          <w:sz w:val="24"/>
          <w:szCs w:val="24"/>
        </w:rPr>
        <w:t xml:space="preserve"> Slovenské lesníctvo už niekoľko rokov zápasí s rozdeľovaním nášho lesníckeho stavu a ani po týchto navrhovaných zmenách sa neposunie ďalej a ešte viac sa rozdelí tak ako sa rozdelila štátna správa na „prvoradú a druhoradú“. Úlohou spoločnosti je pripraviť legislatívu a podmienky na prácu tak, aby bolo možné vytvárať hodnoty, využiteľné pre človeka priamo zo zdrojov prírody a navyše zabezpečiť, aby sa zdroje prírody obnovovali v primeranom časovom cykle bez toho, aby došlo k narušeniu ich ekologických limít. Je zrejmé, že pracovná skupina z pracovníkov MŽP, </w:t>
      </w:r>
      <w:proofErr w:type="spellStart"/>
      <w:r w:rsidRPr="0054095D">
        <w:rPr>
          <w:rFonts w:ascii="Times New Roman" w:eastAsia="Calibri" w:hAnsi="Times New Roman" w:cs="Times New Roman"/>
          <w:sz w:val="24"/>
          <w:szCs w:val="24"/>
        </w:rPr>
        <w:t>MPaRV</w:t>
      </w:r>
      <w:proofErr w:type="spellEnd"/>
      <w:r w:rsidRPr="0054095D">
        <w:rPr>
          <w:rFonts w:ascii="Times New Roman" w:eastAsia="Calibri" w:hAnsi="Times New Roman" w:cs="Times New Roman"/>
          <w:sz w:val="24"/>
          <w:szCs w:val="24"/>
        </w:rPr>
        <w:t xml:space="preserve">, MH, MV a MF by mala v prvom </w:t>
      </w:r>
      <w:r w:rsidRPr="0054095D">
        <w:rPr>
          <w:rFonts w:ascii="Times New Roman" w:eastAsia="Calibri" w:hAnsi="Times New Roman" w:cs="Times New Roman"/>
          <w:sz w:val="24"/>
          <w:szCs w:val="24"/>
        </w:rPr>
        <w:lastRenderedPageBreak/>
        <w:t xml:space="preserve">rade spracovať zoznam dotknutých predpisov a stanoviť racionálny postup pri ich harmonizácii s jasným uvážením hierarchie, kde sa ktorý predpis v systéme nachádza tak, aby výklad bol pokiaľ možno jednoznačný a zrozumiteľný. Práce na krátkodobom riešení ukážu na širšie súvislosti v jednotlivých zákonoch, takže strategické riešenie novely zákonov a ich harmonizácia predstavuje v zásade systematickú nadstavbu nad krátkodobými riešeniami, ktoré budú integrovane zahŕňať aj túto novelu. Dobrým nástrojom na tieto riešenia predstavujú účelové odborné konferencie a semináre, ktoré by mali predchádzať formulácii jednotlivých vyhlášok a noviel zákonov organizovaných MŽP a </w:t>
      </w:r>
      <w:proofErr w:type="spellStart"/>
      <w:r w:rsidRPr="0054095D">
        <w:rPr>
          <w:rFonts w:ascii="Times New Roman" w:eastAsia="Calibri" w:hAnsi="Times New Roman" w:cs="Times New Roman"/>
          <w:sz w:val="24"/>
          <w:szCs w:val="24"/>
        </w:rPr>
        <w:t>MPaRV</w:t>
      </w:r>
      <w:proofErr w:type="spellEnd"/>
      <w:r w:rsidRPr="0054095D">
        <w:rPr>
          <w:rFonts w:ascii="Times New Roman" w:eastAsia="Calibri" w:hAnsi="Times New Roman" w:cs="Times New Roman"/>
          <w:sz w:val="24"/>
          <w:szCs w:val="24"/>
        </w:rPr>
        <w:t>, poprípade MH a MF.</w:t>
      </w:r>
    </w:p>
    <w:p w14:paraId="368CA5C8" w14:textId="77777777" w:rsidR="0054095D" w:rsidRPr="0054095D" w:rsidRDefault="0054095D" w:rsidP="0054095D">
      <w:pPr>
        <w:spacing w:after="0" w:line="256" w:lineRule="auto"/>
        <w:ind w:left="284"/>
        <w:jc w:val="both"/>
        <w:rPr>
          <w:rFonts w:ascii="Times New Roman" w:eastAsia="Calibri" w:hAnsi="Times New Roman" w:cs="Times New Roman"/>
          <w:b/>
          <w:i/>
          <w:iCs/>
          <w:sz w:val="24"/>
          <w:szCs w:val="24"/>
        </w:rPr>
      </w:pPr>
      <w:r w:rsidRPr="0054095D">
        <w:rPr>
          <w:rFonts w:ascii="Times New Roman" w:eastAsia="Calibri" w:hAnsi="Times New Roman" w:cs="Times New Roman"/>
          <w:b/>
          <w:i/>
          <w:iCs/>
          <w:sz w:val="24"/>
          <w:szCs w:val="24"/>
        </w:rPr>
        <w:t xml:space="preserve">Návrh nie je alternatívnym návrhom riešenia záťaže na podnikateľské prostredie. </w:t>
      </w:r>
    </w:p>
    <w:p w14:paraId="4CC0A779" w14:textId="77777777" w:rsidR="0054095D" w:rsidRPr="0054095D" w:rsidRDefault="0054095D" w:rsidP="0054095D">
      <w:pPr>
        <w:spacing w:after="360" w:line="256" w:lineRule="auto"/>
        <w:ind w:left="284"/>
        <w:jc w:val="both"/>
        <w:rPr>
          <w:rFonts w:ascii="Times New Roman" w:eastAsia="Calibri" w:hAnsi="Times New Roman" w:cs="Times New Roman"/>
          <w:i/>
          <w:iCs/>
          <w:sz w:val="24"/>
          <w:szCs w:val="24"/>
        </w:rPr>
      </w:pPr>
      <w:r w:rsidRPr="0054095D">
        <w:rPr>
          <w:rFonts w:ascii="Times New Roman" w:eastAsia="Calibri" w:hAnsi="Times New Roman" w:cs="Times New Roman"/>
          <w:i/>
          <w:iCs/>
          <w:sz w:val="24"/>
          <w:szCs w:val="24"/>
        </w:rPr>
        <w:t>Už v štádiu počiatočnej prípravy návrhu zákona predkladateľ komunikoval s inými dotknutými ministerstvami vo veci identifikovania právnych predpisov Slovenskej republiky relevantných  pre domácu produkciu vo vzťahu k nariadeniu (EÚ) 2023/1115 (čl. 2 odsek 40 nariadenia (EÚ) 2023/1115). Legislatívne pravidlá Slovenskej republiky však neumožňujú v tomto smere prijať záväzný právny predpis, preto predkladateľ zvažuje pre domácu produkciu pripraviť  usmerňujúci dokument. Stále však v rámci Európskej únie prebiehajú konzultácie členských štátov s Európskou komisiou k niektorým otvoreným otázkam. Na úrovni Európskej únie sa pravidelne aktualizujú a niekedy aj upravujú odpovede na často kladené otázky a zatiaľ sa nepublikoval ani usmerňujúci dokument Európskej komisie k nariadeniu (EÚ) 2023/1115), pričom tento dokument členské štáty, ako aj podnikateľské prostredie netrpezlivo očakávajú.  Z vyššie uvedených dôvodov je preto predčasné pristúpiť k príprave národného usmerňujúceho dokumentu k nariadeniu (EÚ) 2023/1115.</w:t>
      </w:r>
    </w:p>
    <w:p w14:paraId="15E5A12E" w14:textId="77777777" w:rsidR="0054095D" w:rsidRPr="0054095D" w:rsidRDefault="0054095D" w:rsidP="0054095D">
      <w:pPr>
        <w:spacing w:after="60" w:line="256" w:lineRule="auto"/>
        <w:ind w:left="284"/>
        <w:jc w:val="both"/>
        <w:rPr>
          <w:rFonts w:ascii="Times New Roman" w:eastAsia="Calibri" w:hAnsi="Times New Roman" w:cs="Times New Roman"/>
          <w:sz w:val="24"/>
          <w:szCs w:val="24"/>
        </w:rPr>
      </w:pPr>
      <w:r w:rsidRPr="0054095D">
        <w:rPr>
          <w:rFonts w:ascii="Times New Roman" w:eastAsia="Calibri" w:hAnsi="Times New Roman" w:cs="Times New Roman"/>
          <w:b/>
          <w:bCs/>
          <w:sz w:val="24"/>
          <w:szCs w:val="24"/>
        </w:rPr>
        <w:t>23.</w:t>
      </w:r>
      <w:r w:rsidRPr="0054095D">
        <w:rPr>
          <w:rFonts w:ascii="Times New Roman" w:eastAsia="Calibri" w:hAnsi="Times New Roman" w:cs="Times New Roman"/>
          <w:sz w:val="24"/>
          <w:szCs w:val="24"/>
        </w:rPr>
        <w:t xml:space="preserve"> V záujme zníženia byrokracie preto odporúčame zrušenie  v Čl. VI – zmena zákona č.</w:t>
      </w:r>
    </w:p>
    <w:p w14:paraId="25651B7C" w14:textId="77777777" w:rsidR="0054095D" w:rsidRPr="0054095D" w:rsidRDefault="0054095D" w:rsidP="0054095D">
      <w:pPr>
        <w:spacing w:after="120" w:line="256" w:lineRule="auto"/>
        <w:ind w:left="284"/>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113/2018 Z. z. o uvádzaní dreva a výrobkov z dreva na vnútorný trh a o zmene a doplnení zákona č. 280/2017 Z. z. o poskytovaní podpory a dotácie v pôdohospodárstve a rozvoji vidieka a o zmene zákona č. 292/2014 Z. z. o príspevku poskytovanom z európskych štrukturálnych a investičných fondov a o zmene a doplnení niektorých zákonov.</w:t>
      </w:r>
    </w:p>
    <w:p w14:paraId="32DC193F" w14:textId="77777777" w:rsidR="0054095D" w:rsidRPr="0054095D" w:rsidRDefault="0054095D" w:rsidP="0054095D">
      <w:pPr>
        <w:spacing w:after="360" w:line="256" w:lineRule="auto"/>
        <w:ind w:left="284"/>
        <w:jc w:val="both"/>
        <w:rPr>
          <w:rFonts w:ascii="Times New Roman" w:eastAsia="Calibri" w:hAnsi="Times New Roman" w:cs="Times New Roman"/>
          <w:i/>
          <w:iCs/>
          <w:sz w:val="24"/>
          <w:szCs w:val="24"/>
        </w:rPr>
      </w:pPr>
      <w:r w:rsidRPr="0054095D">
        <w:rPr>
          <w:rFonts w:ascii="Times New Roman" w:eastAsia="Calibri" w:hAnsi="Times New Roman" w:cs="Times New Roman"/>
          <w:b/>
          <w:bCs/>
          <w:i/>
          <w:iCs/>
          <w:sz w:val="24"/>
          <w:szCs w:val="24"/>
        </w:rPr>
        <w:t>Návrh nebol akceptovaný.</w:t>
      </w:r>
      <w:r w:rsidRPr="0054095D">
        <w:rPr>
          <w:rFonts w:ascii="Times New Roman" w:eastAsia="Calibri" w:hAnsi="Times New Roman" w:cs="Times New Roman"/>
          <w:i/>
          <w:iCs/>
          <w:sz w:val="24"/>
          <w:szCs w:val="24"/>
        </w:rPr>
        <w:t xml:space="preserve"> Zrušenie Čl. VI z návrhu zákona by malo opačný efekt, než zníženie byrokracie. V Čl. VI sa navrhuje zníženie sadzieb pokút za priestupky a iné správne delikty v oblasti uvádzania dreva a výrobkov z dreva na trh, pričom od zníženia sadzieb pokút sa očakáva pozitívny vplyv na podnikateľské prostredie.</w:t>
      </w:r>
    </w:p>
    <w:p w14:paraId="40C15E61" w14:textId="77777777" w:rsidR="0054095D" w:rsidRPr="0054095D" w:rsidRDefault="0054095D" w:rsidP="0054095D">
      <w:pPr>
        <w:spacing w:after="120" w:line="256" w:lineRule="auto"/>
        <w:ind w:left="284"/>
        <w:jc w:val="both"/>
        <w:rPr>
          <w:rFonts w:ascii="Times New Roman" w:eastAsia="Calibri" w:hAnsi="Times New Roman" w:cs="Times New Roman"/>
          <w:sz w:val="24"/>
          <w:szCs w:val="24"/>
        </w:rPr>
      </w:pPr>
      <w:r w:rsidRPr="0054095D">
        <w:rPr>
          <w:rFonts w:ascii="Times New Roman" w:eastAsia="Calibri" w:hAnsi="Times New Roman" w:cs="Times New Roman"/>
          <w:b/>
          <w:bCs/>
          <w:sz w:val="24"/>
          <w:szCs w:val="24"/>
        </w:rPr>
        <w:t>24.</w:t>
      </w:r>
      <w:r w:rsidRPr="0054095D">
        <w:rPr>
          <w:rFonts w:ascii="Times New Roman" w:eastAsia="Calibri" w:hAnsi="Times New Roman" w:cs="Times New Roman"/>
          <w:sz w:val="24"/>
          <w:szCs w:val="24"/>
        </w:rPr>
        <w:t xml:space="preserve"> Súčasne pre zníženie byrokratickej záťaže je nutné aj vypustenie paragrafu 61 v: - Čl. IV – zmena a doplnenie zákona č. 326/2005 Z. z. o lesoch. Prepych Slovenska vo forme vzniku duplicitnej štátnej správy, súvisiacich predpisov, neopodstatnenej byrokratickej záťaže, zníženie a odchod pracovne sily pôsobiacej v správe prírodných zdrojov ,potvrdil a dal za pravdu aplikačnej praxi aj v prípade vzniku zničenia prírodných zdrojov a najväčších komplexov štátnych lesov na Čiernom Balogu, že štát svojimi rozhodnutiami nesmie poškodzovať nielen správu prírodných zdrojov ale aj ľudí žijúcich v systéme, ktorý zabezpečuje všetky funkcie lesov pre spoločnosť.</w:t>
      </w:r>
    </w:p>
    <w:p w14:paraId="554E7692" w14:textId="77777777" w:rsidR="0054095D" w:rsidRPr="0054095D" w:rsidRDefault="0054095D" w:rsidP="0054095D">
      <w:pPr>
        <w:spacing w:after="360" w:line="256" w:lineRule="auto"/>
        <w:ind w:left="284"/>
        <w:jc w:val="both"/>
        <w:rPr>
          <w:rFonts w:ascii="Times New Roman" w:eastAsia="Calibri" w:hAnsi="Times New Roman" w:cs="Times New Roman"/>
          <w:i/>
          <w:iCs/>
          <w:sz w:val="24"/>
          <w:szCs w:val="24"/>
        </w:rPr>
      </w:pPr>
      <w:r w:rsidRPr="0054095D">
        <w:rPr>
          <w:rFonts w:ascii="Times New Roman" w:eastAsia="Calibri" w:hAnsi="Times New Roman" w:cs="Times New Roman"/>
          <w:b/>
          <w:bCs/>
          <w:i/>
          <w:iCs/>
          <w:sz w:val="24"/>
          <w:szCs w:val="24"/>
        </w:rPr>
        <w:t>Návrh nebol akceptovaný.</w:t>
      </w:r>
      <w:r w:rsidRPr="0054095D">
        <w:rPr>
          <w:rFonts w:ascii="Times New Roman" w:eastAsia="Calibri" w:hAnsi="Times New Roman" w:cs="Times New Roman"/>
          <w:i/>
          <w:iCs/>
          <w:sz w:val="24"/>
          <w:szCs w:val="24"/>
        </w:rPr>
        <w:t xml:space="preserve"> Možnosť vydávať stanoviská na vykonanie asanačnej ťažby v prípade súhlasného stanoviska povedie k urýchleniu vykonania asanácie porastov v prvom stupni ochrany prírody a krajiny. Orgán dozoru vykonáva štátnu správu vo vzťahu k zákonu č. 326/2005 Z. z. v rozsahu, ktorý je potrebný pre kontrolu povinností uložených nariadením </w:t>
      </w:r>
      <w:r w:rsidRPr="0054095D">
        <w:rPr>
          <w:rFonts w:ascii="Times New Roman" w:eastAsia="Calibri" w:hAnsi="Times New Roman" w:cs="Times New Roman"/>
          <w:i/>
          <w:iCs/>
          <w:sz w:val="24"/>
          <w:szCs w:val="24"/>
        </w:rPr>
        <w:lastRenderedPageBreak/>
        <w:t xml:space="preserve">(EÚ) 2023/1115 a nariadením (EÚ) č. 995/2010. Vypustenie uvedeného ustanovenia zo zákona č. 326/2005 Z. z. by orgánu dozoru znemožnilo riadne preveriť uplatňovanie týchto nariadení. To vyplýva z Čl. I § 2 písm. a) návrhu zákona, kde je pre kontrolu dodržiavania zákazu z čl. 3 písm. b) nariadenia potrebné preverovať súlad s ustanoveniami zákona č. 326/2005 Z. z., ktoré upravujú vykonávanie ťažby dreva.. </w:t>
      </w:r>
    </w:p>
    <w:p w14:paraId="3E2795E2" w14:textId="77777777" w:rsidR="0054095D" w:rsidRPr="0054095D" w:rsidRDefault="0054095D" w:rsidP="0054095D">
      <w:pPr>
        <w:spacing w:after="120" w:line="256" w:lineRule="auto"/>
        <w:ind w:left="284"/>
        <w:jc w:val="both"/>
        <w:rPr>
          <w:rFonts w:ascii="Times New Roman" w:eastAsia="Calibri" w:hAnsi="Times New Roman" w:cs="Times New Roman"/>
          <w:sz w:val="24"/>
          <w:szCs w:val="24"/>
        </w:rPr>
      </w:pPr>
      <w:r w:rsidRPr="0054095D">
        <w:rPr>
          <w:rFonts w:ascii="Times New Roman" w:eastAsia="Calibri" w:hAnsi="Times New Roman" w:cs="Times New Roman"/>
          <w:b/>
          <w:bCs/>
          <w:sz w:val="24"/>
          <w:szCs w:val="24"/>
        </w:rPr>
        <w:t>25.</w:t>
      </w:r>
      <w:r w:rsidRPr="0054095D">
        <w:rPr>
          <w:rFonts w:ascii="Times New Roman" w:eastAsia="Calibri" w:hAnsi="Times New Roman" w:cs="Times New Roman"/>
          <w:sz w:val="24"/>
          <w:szCs w:val="24"/>
        </w:rPr>
        <w:t xml:space="preserve"> Návrh zaviesť povinnosť pre orgán dozoru udeliť za porušenie povinností osobe podliehajúcej dozoru napomenutie namiesto pokuty.</w:t>
      </w:r>
    </w:p>
    <w:p w14:paraId="0FADC696" w14:textId="77777777" w:rsidR="0054095D" w:rsidRPr="0054095D" w:rsidRDefault="0054095D" w:rsidP="0054095D">
      <w:pPr>
        <w:spacing w:after="360" w:line="256" w:lineRule="auto"/>
        <w:ind w:left="284"/>
        <w:jc w:val="both"/>
        <w:rPr>
          <w:rFonts w:ascii="Times New Roman" w:eastAsia="Calibri" w:hAnsi="Times New Roman" w:cs="Times New Roman"/>
          <w:i/>
          <w:iCs/>
          <w:sz w:val="24"/>
          <w:szCs w:val="24"/>
        </w:rPr>
      </w:pPr>
      <w:r w:rsidRPr="0054095D">
        <w:rPr>
          <w:rFonts w:ascii="Times New Roman" w:eastAsia="Calibri" w:hAnsi="Times New Roman" w:cs="Times New Roman"/>
          <w:b/>
          <w:bCs/>
          <w:i/>
          <w:iCs/>
          <w:sz w:val="24"/>
          <w:szCs w:val="24"/>
        </w:rPr>
        <w:t>Návrh nebol akceptovaný.</w:t>
      </w:r>
      <w:r w:rsidRPr="0054095D">
        <w:rPr>
          <w:rFonts w:ascii="Times New Roman" w:eastAsia="Calibri" w:hAnsi="Times New Roman" w:cs="Times New Roman"/>
          <w:i/>
          <w:iCs/>
          <w:sz w:val="24"/>
          <w:szCs w:val="24"/>
        </w:rPr>
        <w:t xml:space="preserve"> Orgán dozoru môže osobe podliehajúcej dozoru uložiť len niektorú zo sankcií, ktoré sú uvedené v čl. 25 ods. 2 písm. a) až f) nariadenia (EÚ) 2023/1115. Uvedené ustanovenie nariadenia (EÚ) 2023/1115 neumožňuje uložiť napomenutie ako formu sankcie. Návrh zákona však umožňuje samostatne uložiť nápravné opatrenia podľa čl. 24 nariadenia (EÚ) 2023/1115.</w:t>
      </w:r>
    </w:p>
    <w:p w14:paraId="18A826E9" w14:textId="77777777" w:rsidR="0054095D" w:rsidRPr="0054095D" w:rsidRDefault="0054095D" w:rsidP="0054095D">
      <w:pPr>
        <w:spacing w:after="120" w:line="256" w:lineRule="auto"/>
        <w:ind w:left="284"/>
        <w:jc w:val="both"/>
        <w:rPr>
          <w:rFonts w:ascii="Times New Roman" w:eastAsia="Calibri" w:hAnsi="Times New Roman" w:cs="Times New Roman"/>
          <w:sz w:val="24"/>
          <w:szCs w:val="24"/>
        </w:rPr>
      </w:pPr>
      <w:r w:rsidRPr="0054095D">
        <w:rPr>
          <w:rFonts w:ascii="Times New Roman" w:eastAsia="Calibri" w:hAnsi="Times New Roman" w:cs="Times New Roman"/>
          <w:b/>
          <w:bCs/>
          <w:sz w:val="24"/>
          <w:szCs w:val="24"/>
        </w:rPr>
        <w:t>26.</w:t>
      </w:r>
      <w:r w:rsidRPr="0054095D">
        <w:rPr>
          <w:rFonts w:ascii="Times New Roman" w:eastAsia="Calibri" w:hAnsi="Times New Roman" w:cs="Times New Roman"/>
          <w:sz w:val="24"/>
          <w:szCs w:val="24"/>
        </w:rPr>
        <w:t xml:space="preserve"> Návrh pri komodite drevo znížiť výšku udelenej pokuty za porušenie povinností o hodnotu finančných prostriedkov, ktorú subjekt použil na obnovu lesa.</w:t>
      </w:r>
    </w:p>
    <w:p w14:paraId="05E977E3" w14:textId="77777777" w:rsidR="0054095D" w:rsidRPr="0054095D" w:rsidRDefault="0054095D" w:rsidP="0054095D">
      <w:pPr>
        <w:spacing w:after="360" w:line="256" w:lineRule="auto"/>
        <w:ind w:left="284"/>
        <w:jc w:val="both"/>
        <w:rPr>
          <w:rFonts w:ascii="Times New Roman" w:eastAsia="Calibri" w:hAnsi="Times New Roman" w:cs="Times New Roman"/>
          <w:i/>
          <w:iCs/>
          <w:sz w:val="24"/>
          <w:szCs w:val="24"/>
        </w:rPr>
      </w:pPr>
      <w:r w:rsidRPr="0054095D">
        <w:rPr>
          <w:rFonts w:ascii="Times New Roman" w:eastAsia="Calibri" w:hAnsi="Times New Roman" w:cs="Times New Roman"/>
          <w:b/>
          <w:bCs/>
          <w:i/>
          <w:iCs/>
          <w:sz w:val="24"/>
          <w:szCs w:val="24"/>
        </w:rPr>
        <w:t>Návrh nebol akceptovaný.</w:t>
      </w:r>
      <w:r w:rsidRPr="0054095D">
        <w:rPr>
          <w:rFonts w:ascii="Times New Roman" w:eastAsia="Calibri" w:hAnsi="Times New Roman" w:cs="Times New Roman"/>
          <w:i/>
          <w:iCs/>
          <w:sz w:val="24"/>
          <w:szCs w:val="24"/>
        </w:rPr>
        <w:t xml:space="preserve"> Pokutu za porušenie právne záväzného predpisu nemožno uvedeným spôsobom znižovať bez ohľadu na to, na aké účely boli finančné prostriedky získané z porušenia právne záväzného predpisu použité. </w:t>
      </w:r>
    </w:p>
    <w:p w14:paraId="68A8FEA1" w14:textId="77777777" w:rsidR="0054095D" w:rsidRPr="0054095D" w:rsidRDefault="0054095D" w:rsidP="0054095D">
      <w:pPr>
        <w:spacing w:after="120" w:line="256" w:lineRule="auto"/>
        <w:ind w:left="284"/>
        <w:jc w:val="both"/>
        <w:rPr>
          <w:rFonts w:ascii="Times New Roman" w:eastAsia="Calibri" w:hAnsi="Times New Roman" w:cs="Times New Roman"/>
          <w:sz w:val="24"/>
          <w:szCs w:val="24"/>
        </w:rPr>
      </w:pPr>
      <w:r w:rsidRPr="0054095D">
        <w:rPr>
          <w:rFonts w:ascii="Times New Roman" w:eastAsia="Calibri" w:hAnsi="Times New Roman" w:cs="Times New Roman"/>
          <w:b/>
          <w:bCs/>
          <w:sz w:val="24"/>
          <w:szCs w:val="24"/>
        </w:rPr>
        <w:t xml:space="preserve">27. </w:t>
      </w:r>
      <w:r w:rsidRPr="0054095D">
        <w:rPr>
          <w:rFonts w:ascii="Times New Roman" w:eastAsia="Calibri" w:hAnsi="Times New Roman" w:cs="Times New Roman"/>
          <w:sz w:val="24"/>
          <w:szCs w:val="24"/>
        </w:rPr>
        <w:t xml:space="preserve">Navrhuje sa doplniť Čl. I § 1 o písm. d) - využitie certifikácie alebo iných systémov overenia  pri hodnotení a zmierňovať rizika podľa čl.10 a čl.11 Nariadenia. Zdôvodnenie: podľa komentáru k nariadeniu 2023/1115 je možné použiť aj nástroj certifikácie pre vyhodnotenie rizika a zmiernenie rizika ako súčasť systému náležitej starostlivosti. Cieľom je uplatňovať náležitú starostlivosť v súlade s článkom 8 tak, aby hospodárske subjekty mali zriadený a aktualizovaný  rámec postupov a opatrení na účely zabezpečenia, aby príslušné výrobky, ktoré umiestňujú na trh alebo vyvážajú, boli v súlade s článkom 3 (ďalej len „systém náležitej starostlivosti). Zabezpečenie jednotného výkladu čo má obsahovať hodnotenie a zmierňovanie rizika pri vykonávaní dozorov zo strany hospodárskeho subjektu a inšpekcie pri vykonávaní kontroly dodržiavania hodnotenia a zmierňovania rizika v prípade  uvedenia príslušnej komodity alebo výrobku na trh. Zníženie nákladov hospodárskeho subjektu  spojených s administratívnou, odbornou a personálnou náročnosťou prípravy uvedených dokumentov .  Zabezpečenie jednotného výkladu pravidiel , odstránenie právnej neistoty hospodárskych subjektov pri aplikovaní nariadenia do praxe prípadne uviesť  že systém náležitej starostlivosti  bude potrebné vykonať v zmysle nariadenia .      Systém certifikácie zabezpečuje overenie treťou stranou a zároveň zvyšuje mieru správnej aplikácie vyhodnocovania a zmierňovania rizika pri implementácii nariadenia praxi.  Znižuje byrokracie zaťaženie hospodárskeho subjektu, zvyšuje bezpečnosť,  zjednocuje terminológiu, nastavuje kritériá vyhodnocovania hodnotenia a zmierňovania rizika  </w:t>
      </w:r>
      <w:proofErr w:type="spellStart"/>
      <w:r w:rsidRPr="0054095D">
        <w:rPr>
          <w:rFonts w:ascii="Times New Roman" w:eastAsia="Calibri" w:hAnsi="Times New Roman" w:cs="Times New Roman"/>
          <w:sz w:val="24"/>
          <w:szCs w:val="24"/>
        </w:rPr>
        <w:t>validným</w:t>
      </w:r>
      <w:proofErr w:type="spellEnd"/>
      <w:r w:rsidRPr="0054095D">
        <w:rPr>
          <w:rFonts w:ascii="Times New Roman" w:eastAsia="Calibri" w:hAnsi="Times New Roman" w:cs="Times New Roman"/>
          <w:sz w:val="24"/>
          <w:szCs w:val="24"/>
        </w:rPr>
        <w:t xml:space="preserve"> spôsobom, zabezpečuje </w:t>
      </w:r>
      <w:proofErr w:type="spellStart"/>
      <w:r w:rsidRPr="0054095D">
        <w:rPr>
          <w:rFonts w:ascii="Times New Roman" w:eastAsia="Calibri" w:hAnsi="Times New Roman" w:cs="Times New Roman"/>
          <w:sz w:val="24"/>
          <w:szCs w:val="24"/>
        </w:rPr>
        <w:t>preskúmateľnosť</w:t>
      </w:r>
      <w:proofErr w:type="spellEnd"/>
      <w:r w:rsidRPr="0054095D">
        <w:rPr>
          <w:rFonts w:ascii="Times New Roman" w:eastAsia="Calibri" w:hAnsi="Times New Roman" w:cs="Times New Roman"/>
          <w:sz w:val="24"/>
          <w:szCs w:val="24"/>
        </w:rPr>
        <w:t xml:space="preserve"> spôsobu vykonania vyhodnotenia rizika a procesu zmierňovania rizika vo veci identifikácie zdrojov, spoľahlivosti, úplnosti a pravdivosti.</w:t>
      </w:r>
    </w:p>
    <w:p w14:paraId="363D450C" w14:textId="77777777" w:rsidR="0054095D" w:rsidRPr="0054095D" w:rsidRDefault="0054095D" w:rsidP="0054095D">
      <w:pPr>
        <w:spacing w:after="360" w:line="256" w:lineRule="auto"/>
        <w:ind w:left="284"/>
        <w:jc w:val="both"/>
        <w:rPr>
          <w:rFonts w:ascii="Times New Roman" w:eastAsia="Calibri" w:hAnsi="Times New Roman" w:cs="Times New Roman"/>
          <w:i/>
          <w:iCs/>
          <w:sz w:val="24"/>
          <w:szCs w:val="24"/>
        </w:rPr>
      </w:pPr>
      <w:r w:rsidRPr="0054095D">
        <w:rPr>
          <w:rFonts w:ascii="Times New Roman" w:eastAsia="Calibri" w:hAnsi="Times New Roman" w:cs="Times New Roman"/>
          <w:b/>
          <w:bCs/>
          <w:i/>
          <w:iCs/>
          <w:sz w:val="24"/>
          <w:szCs w:val="24"/>
        </w:rPr>
        <w:t>Návrh nebol akceptovaný.</w:t>
      </w:r>
      <w:r w:rsidRPr="0054095D">
        <w:rPr>
          <w:rFonts w:ascii="Times New Roman" w:eastAsia="Calibri" w:hAnsi="Times New Roman" w:cs="Times New Roman"/>
          <w:i/>
          <w:iCs/>
          <w:sz w:val="24"/>
          <w:szCs w:val="24"/>
        </w:rPr>
        <w:t xml:space="preserve"> Požiadavku na využitie certifikačných schém zabezpečuje a upravuje už priamo nariadenie (EÚ) 2023/1115 a to v čl. 10 ods. písm. n) a v čl. 11 ods. 1 </w:t>
      </w:r>
      <w:r w:rsidRPr="0054095D">
        <w:rPr>
          <w:rFonts w:ascii="Times New Roman" w:eastAsia="Calibri" w:hAnsi="Times New Roman" w:cs="Times New Roman"/>
          <w:i/>
          <w:iCs/>
          <w:sz w:val="24"/>
          <w:szCs w:val="24"/>
        </w:rPr>
        <w:lastRenderedPageBreak/>
        <w:t>písm. a) a písm. c). Navrhovanou úpravou Čl. I § 1 by došlo k nepotrebnej duplicite. Právna istota je zabezpečená priamo nariadením (EÚ) 2023/1115.</w:t>
      </w:r>
    </w:p>
    <w:p w14:paraId="678EC00A" w14:textId="77777777" w:rsidR="0054095D" w:rsidRPr="0054095D" w:rsidRDefault="0054095D" w:rsidP="0054095D">
      <w:pPr>
        <w:spacing w:after="120" w:line="256" w:lineRule="auto"/>
        <w:ind w:left="284"/>
        <w:jc w:val="both"/>
        <w:rPr>
          <w:rFonts w:ascii="Times New Roman" w:eastAsia="Calibri" w:hAnsi="Times New Roman" w:cs="Times New Roman"/>
          <w:sz w:val="24"/>
          <w:szCs w:val="24"/>
        </w:rPr>
      </w:pPr>
      <w:r w:rsidRPr="0054095D">
        <w:rPr>
          <w:rFonts w:ascii="Times New Roman" w:eastAsia="Calibri" w:hAnsi="Times New Roman" w:cs="Times New Roman"/>
          <w:b/>
          <w:bCs/>
          <w:sz w:val="24"/>
          <w:szCs w:val="24"/>
        </w:rPr>
        <w:t xml:space="preserve">28. </w:t>
      </w:r>
      <w:r w:rsidRPr="0054095D">
        <w:rPr>
          <w:rFonts w:ascii="Times New Roman" w:eastAsia="Calibri" w:hAnsi="Times New Roman" w:cs="Times New Roman"/>
          <w:sz w:val="24"/>
          <w:szCs w:val="24"/>
        </w:rPr>
        <w:t>Navrhuje sa odstrániť z návrhu zákona kompetencie Ministerstva pôdohospodárstva a rozvoja vidieka Slovenskej republiky poverovať Slovenskú lesnícko-drevársku inšpekciu plnením ďalších úloh v oblasti ťažby, spracovania dreva. Zároveň sa navrhuje odstrániť z návrhu zákona aj povinnosť inšpekcie plniť úlohy podľa § 61 zákona č. 326/2005 Z. z. Zdôvodnenie. Zníženie nákladov spojených s administratívnou, odbornou a personálnou náročnosťou prípravy na dozor, (často potreba osloviť externých  znalcov a konzultantov, pripadne právnych expertov) byrokratickej zdĺhavosti pri vykonávaní kontrolnej činnosti v lesoch,  následného opravného konania vo veci zistených skutočností . Zároveň odstránenie duplicity konania vo veci štátneho dozoru v lesoch. Pokiaľ inšpekcia zisti pochybenia na úseku LH posunie podnet pre výkon kontroly príslušnému orgánu štátnej správy LH na konanie vo veci. Zrýchlenie konania vo veci ktorá je predmetom konania, s cieľom vybaviť ju včas a bez zbytočných prieťahov a použiť najvhodnejšie prostriedky, ktoré vedú k správnemu vybaveniu veci. Ak to povaha veci pripúšťa, má sa správny orgán vždy pokúsiť o jej zmierne vybavenie. Správne orgány dbajú na to, aby konanie prebiehalo hospodárne a bez zbytočného zaťažovania účastníkov konania a iných osôb.</w:t>
      </w:r>
    </w:p>
    <w:p w14:paraId="6A6A21F0" w14:textId="77777777" w:rsidR="0054095D" w:rsidRPr="0054095D" w:rsidRDefault="0054095D" w:rsidP="0054095D">
      <w:pPr>
        <w:spacing w:after="360" w:line="256" w:lineRule="auto"/>
        <w:ind w:left="284"/>
        <w:jc w:val="both"/>
        <w:rPr>
          <w:rFonts w:ascii="Times New Roman" w:eastAsia="Calibri" w:hAnsi="Times New Roman" w:cs="Times New Roman"/>
          <w:i/>
          <w:iCs/>
          <w:sz w:val="24"/>
          <w:szCs w:val="24"/>
        </w:rPr>
      </w:pPr>
      <w:r w:rsidRPr="0054095D">
        <w:rPr>
          <w:rFonts w:ascii="Times New Roman" w:eastAsia="Calibri" w:hAnsi="Times New Roman" w:cs="Times New Roman"/>
          <w:b/>
          <w:bCs/>
          <w:i/>
          <w:iCs/>
          <w:sz w:val="24"/>
          <w:szCs w:val="24"/>
        </w:rPr>
        <w:t>Návrh nebol akceptovaný.</w:t>
      </w:r>
      <w:r w:rsidRPr="0054095D">
        <w:rPr>
          <w:rFonts w:ascii="Times New Roman" w:eastAsia="Calibri" w:hAnsi="Times New Roman" w:cs="Times New Roman"/>
          <w:i/>
          <w:iCs/>
          <w:sz w:val="24"/>
          <w:szCs w:val="24"/>
        </w:rPr>
        <w:t xml:space="preserve"> Orgán dozoru vykonáva štátnu správu vo vzťahu k zákonu č. 326/2005 Z. z. v rozsahu, ktorý je potrebný pre kontrolu povinností uložených nariadením (EÚ) 2023/1115 a nariadením (EÚ) č. 995/2010. Vypustenie uvedeného ustanovenia zo zákona č. 326/2005 Z. z. by orgánu dozoru znemožnilo riadne preveriť uplatňovanie týchto nariadení. To vyplýva z Čl. I § 2 písm. a) návrhu zákona, kde je pre kontrolu dodržiavania zákazu z čl. 3 písm. b) nariadenia potrebné preverovať súlad s ustanoveniami zákona č. 326/2005 Z. z., ktoré upravujú vykonávanie ťažby dreva. </w:t>
      </w:r>
    </w:p>
    <w:p w14:paraId="04A4DA05" w14:textId="77777777" w:rsidR="0054095D" w:rsidRPr="0054095D" w:rsidRDefault="0054095D" w:rsidP="0054095D">
      <w:pPr>
        <w:spacing w:after="60" w:line="256" w:lineRule="auto"/>
        <w:jc w:val="both"/>
        <w:rPr>
          <w:rFonts w:ascii="Times New Roman" w:eastAsia="Calibri" w:hAnsi="Times New Roman" w:cs="Times New Roman"/>
          <w:b/>
          <w:sz w:val="24"/>
          <w:szCs w:val="24"/>
        </w:rPr>
      </w:pPr>
      <w:bookmarkStart w:id="6" w:name="_Hlk47698091"/>
      <w:bookmarkEnd w:id="5"/>
      <w:r w:rsidRPr="0054095D">
        <w:rPr>
          <w:rFonts w:ascii="Times New Roman" w:eastAsia="Calibri" w:hAnsi="Times New Roman" w:cs="Times New Roman"/>
          <w:b/>
          <w:sz w:val="24"/>
          <w:szCs w:val="24"/>
        </w:rPr>
        <w:t>3.3 Vplyvy na konkurencieschopnosť a produktivitu</w:t>
      </w:r>
    </w:p>
    <w:bookmarkEnd w:id="6"/>
    <w:p w14:paraId="434C9F86" w14:textId="77777777" w:rsidR="0054095D" w:rsidRPr="0054095D" w:rsidRDefault="0054095D" w:rsidP="0054095D">
      <w:pPr>
        <w:spacing w:after="60" w:line="256" w:lineRule="auto"/>
        <w:jc w:val="both"/>
        <w:rPr>
          <w:rFonts w:ascii="Times New Roman" w:eastAsia="Calibri" w:hAnsi="Times New Roman" w:cs="Times New Roman"/>
          <w:i/>
          <w:sz w:val="24"/>
          <w:szCs w:val="24"/>
        </w:rPr>
      </w:pPr>
      <w:r w:rsidRPr="0054095D">
        <w:rPr>
          <w:rFonts w:ascii="Times New Roman" w:eastAsia="Calibri" w:hAnsi="Times New Roman" w:cs="Times New Roman"/>
          <w:i/>
          <w:sz w:val="24"/>
          <w:szCs w:val="24"/>
        </w:rPr>
        <w:t xml:space="preserve">Dochádza k vytvoreniu resp. k zmene bariér na trhu? </w:t>
      </w:r>
    </w:p>
    <w:p w14:paraId="6D90A9E0" w14:textId="77777777" w:rsidR="0054095D" w:rsidRPr="0054095D" w:rsidRDefault="0054095D" w:rsidP="0054095D">
      <w:pPr>
        <w:spacing w:after="60" w:line="256" w:lineRule="auto"/>
        <w:jc w:val="both"/>
        <w:rPr>
          <w:rFonts w:ascii="Times New Roman" w:eastAsia="Calibri" w:hAnsi="Times New Roman" w:cs="Times New Roman"/>
          <w:i/>
          <w:sz w:val="24"/>
          <w:szCs w:val="24"/>
        </w:rPr>
      </w:pPr>
      <w:r w:rsidRPr="0054095D">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54095D">
        <w:rPr>
          <w:rFonts w:ascii="Times New Roman" w:eastAsia="Calibri" w:hAnsi="Times New Roman" w:cs="Times New Roman"/>
          <w:i/>
          <w:sz w:val="24"/>
          <w:szCs w:val="24"/>
        </w:rPr>
        <w:t>mikro</w:t>
      </w:r>
      <w:proofErr w:type="spellEnd"/>
      <w:r w:rsidRPr="0054095D">
        <w:rPr>
          <w:rFonts w:ascii="Times New Roman" w:eastAsia="Calibri" w:hAnsi="Times New Roman" w:cs="Times New Roman"/>
          <w:i/>
          <w:sz w:val="24"/>
          <w:szCs w:val="24"/>
        </w:rPr>
        <w:t xml:space="preserve">, malé a stredné podniky tzv. MSP)? </w:t>
      </w:r>
    </w:p>
    <w:p w14:paraId="61D1DA2E" w14:textId="77777777" w:rsidR="0054095D" w:rsidRPr="0054095D" w:rsidRDefault="0054095D" w:rsidP="0054095D">
      <w:pPr>
        <w:spacing w:after="60" w:line="256" w:lineRule="auto"/>
        <w:jc w:val="both"/>
        <w:rPr>
          <w:rFonts w:ascii="Times New Roman" w:eastAsia="Calibri" w:hAnsi="Times New Roman" w:cs="Times New Roman"/>
          <w:i/>
          <w:sz w:val="24"/>
          <w:szCs w:val="24"/>
        </w:rPr>
      </w:pPr>
      <w:r w:rsidRPr="0054095D">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4AABEE74" w14:textId="77777777" w:rsidR="0054095D" w:rsidRPr="0054095D" w:rsidRDefault="0054095D" w:rsidP="0054095D">
      <w:pPr>
        <w:spacing w:after="60" w:line="256" w:lineRule="auto"/>
        <w:jc w:val="both"/>
        <w:rPr>
          <w:rFonts w:ascii="Times New Roman" w:eastAsia="Calibri" w:hAnsi="Times New Roman" w:cs="Times New Roman"/>
          <w:i/>
          <w:sz w:val="24"/>
          <w:szCs w:val="24"/>
        </w:rPr>
      </w:pPr>
      <w:r w:rsidRPr="0054095D">
        <w:rPr>
          <w:rFonts w:ascii="Times New Roman" w:eastAsia="Calibri" w:hAnsi="Times New Roman" w:cs="Times New Roman"/>
          <w:i/>
          <w:sz w:val="24"/>
          <w:szCs w:val="24"/>
        </w:rPr>
        <w:t xml:space="preserve">Ovplyvní dostupnosť základných zdrojov (financie, pracovná sila, suroviny, mechanizmy, energie atď.)? </w:t>
      </w:r>
    </w:p>
    <w:p w14:paraId="40E7A684" w14:textId="77777777" w:rsidR="0054095D" w:rsidRPr="0054095D" w:rsidRDefault="0054095D" w:rsidP="0054095D">
      <w:pPr>
        <w:spacing w:after="60" w:line="256" w:lineRule="auto"/>
        <w:jc w:val="both"/>
        <w:rPr>
          <w:rFonts w:ascii="Times New Roman" w:eastAsia="Calibri" w:hAnsi="Times New Roman" w:cs="Times New Roman"/>
          <w:i/>
          <w:sz w:val="24"/>
          <w:szCs w:val="24"/>
        </w:rPr>
      </w:pPr>
      <w:r w:rsidRPr="0054095D">
        <w:rPr>
          <w:rFonts w:ascii="Times New Roman" w:eastAsia="Calibri" w:hAnsi="Times New Roman" w:cs="Times New Roman"/>
          <w:i/>
          <w:sz w:val="24"/>
          <w:szCs w:val="24"/>
        </w:rPr>
        <w:t>Ovplyvňuje zmena regulácie inovácie, vedu a výskum?</w:t>
      </w:r>
    </w:p>
    <w:p w14:paraId="11EBEFA5" w14:textId="77777777" w:rsidR="0054095D" w:rsidRPr="0054095D" w:rsidRDefault="0054095D" w:rsidP="0054095D">
      <w:pPr>
        <w:spacing w:after="60" w:line="256" w:lineRule="auto"/>
        <w:jc w:val="both"/>
        <w:rPr>
          <w:rFonts w:ascii="Times New Roman" w:eastAsia="Calibri" w:hAnsi="Times New Roman" w:cs="Times New Roman"/>
          <w:i/>
          <w:sz w:val="24"/>
          <w:szCs w:val="24"/>
        </w:rPr>
      </w:pPr>
      <w:r w:rsidRPr="0054095D">
        <w:rPr>
          <w:rFonts w:ascii="Times New Roman" w:eastAsia="Calibri" w:hAnsi="Times New Roman" w:cs="Times New Roman"/>
          <w:i/>
          <w:sz w:val="24"/>
          <w:szCs w:val="24"/>
        </w:rPr>
        <w:t xml:space="preserve">Ak bol identifikovaný </w:t>
      </w:r>
      <w:proofErr w:type="spellStart"/>
      <w:r w:rsidRPr="0054095D">
        <w:rPr>
          <w:rFonts w:ascii="Times New Roman" w:eastAsia="Calibri" w:hAnsi="Times New Roman" w:cs="Times New Roman"/>
          <w:i/>
          <w:sz w:val="24"/>
          <w:szCs w:val="24"/>
        </w:rPr>
        <w:t>goldplating</w:t>
      </w:r>
      <w:proofErr w:type="spellEnd"/>
      <w:r w:rsidRPr="0054095D">
        <w:rPr>
          <w:rFonts w:ascii="Times New Roman" w:eastAsia="Calibri" w:hAnsi="Times New Roman" w:cs="Times New Roman"/>
          <w:i/>
          <w:sz w:val="24"/>
          <w:szCs w:val="24"/>
        </w:rPr>
        <w:t>, prispieva k zníženiu konkurencieschopnosti a produktivity? Akým spôsobom?</w:t>
      </w:r>
    </w:p>
    <w:p w14:paraId="235550AE" w14:textId="77777777" w:rsidR="0054095D" w:rsidRPr="0054095D" w:rsidRDefault="0054095D" w:rsidP="0054095D">
      <w:pPr>
        <w:spacing w:after="60" w:line="256" w:lineRule="auto"/>
        <w:jc w:val="both"/>
        <w:rPr>
          <w:rFonts w:ascii="Times New Roman" w:eastAsia="Calibri" w:hAnsi="Times New Roman" w:cs="Times New Roman"/>
          <w:i/>
          <w:iCs/>
          <w:sz w:val="24"/>
          <w:szCs w:val="24"/>
        </w:rPr>
      </w:pPr>
      <w:r w:rsidRPr="0054095D">
        <w:rPr>
          <w:rFonts w:ascii="Times New Roman" w:eastAsia="Calibri" w:hAnsi="Times New Roman" w:cs="Times New Roman"/>
          <w:i/>
          <w:iCs/>
          <w:sz w:val="24"/>
          <w:szCs w:val="24"/>
        </w:rPr>
        <w:t>Ako prispieva zmena regulácie k cieľu Slovenska mať najlepšie podnikateľské prostredie spomedzi susediacich krajín EÚ?</w:t>
      </w:r>
    </w:p>
    <w:p w14:paraId="1B04DE7B" w14:textId="77777777" w:rsidR="0054095D" w:rsidRPr="0054095D" w:rsidRDefault="0054095D" w:rsidP="0054095D">
      <w:pPr>
        <w:spacing w:after="60" w:line="256" w:lineRule="auto"/>
        <w:jc w:val="both"/>
        <w:rPr>
          <w:rFonts w:ascii="Times New Roman" w:eastAsia="Calibri" w:hAnsi="Times New Roman" w:cs="Times New Roman"/>
          <w:i/>
          <w:sz w:val="24"/>
          <w:szCs w:val="24"/>
        </w:rPr>
      </w:pPr>
    </w:p>
    <w:p w14:paraId="24D7E229" w14:textId="77777777" w:rsidR="0054095D" w:rsidRPr="0054095D" w:rsidRDefault="0054095D" w:rsidP="0054095D">
      <w:pPr>
        <w:spacing w:after="60" w:line="256" w:lineRule="auto"/>
        <w:jc w:val="both"/>
        <w:rPr>
          <w:rFonts w:ascii="Times New Roman" w:eastAsia="Calibri" w:hAnsi="Times New Roman" w:cs="Times New Roman"/>
          <w:b/>
          <w:i/>
          <w:sz w:val="24"/>
          <w:szCs w:val="24"/>
        </w:rPr>
      </w:pPr>
      <w:r w:rsidRPr="0054095D">
        <w:rPr>
          <w:rFonts w:ascii="Times New Roman" w:eastAsia="Calibri" w:hAnsi="Times New Roman" w:cs="Times New Roman"/>
          <w:b/>
          <w:i/>
          <w:sz w:val="24"/>
          <w:szCs w:val="24"/>
        </w:rPr>
        <w:t>Konkurencieschopnosť:</w:t>
      </w:r>
    </w:p>
    <w:p w14:paraId="090C11B2" w14:textId="77777777" w:rsidR="0054095D" w:rsidRPr="0054095D" w:rsidRDefault="0054095D" w:rsidP="0054095D">
      <w:pPr>
        <w:spacing w:after="60" w:line="256" w:lineRule="auto"/>
        <w:jc w:val="both"/>
        <w:rPr>
          <w:rFonts w:ascii="Times New Roman" w:eastAsia="Calibri" w:hAnsi="Times New Roman" w:cs="Times New Roman"/>
          <w:i/>
          <w:sz w:val="24"/>
          <w:szCs w:val="24"/>
        </w:rPr>
      </w:pPr>
      <w:r w:rsidRPr="0054095D">
        <w:rPr>
          <w:rFonts w:ascii="Times New Roman" w:eastAsia="Calibri" w:hAnsi="Times New Roman" w:cs="Times New Roman"/>
          <w:i/>
          <w:sz w:val="24"/>
          <w:szCs w:val="24"/>
        </w:rPr>
        <w:t>Na základe uvedených odpovedí zaškrtnite a popíšte, či materiál konkurencieschopnosť:</w:t>
      </w:r>
    </w:p>
    <w:p w14:paraId="2F0F8220" w14:textId="77777777" w:rsidR="0054095D" w:rsidRPr="0054095D" w:rsidRDefault="00B902FE" w:rsidP="0054095D">
      <w:pPr>
        <w:spacing w:after="60" w:line="256" w:lineRule="auto"/>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Content>
          <w:sdt>
            <w:sdtPr>
              <w:rPr>
                <w:rFonts w:ascii="Times New Roman" w:eastAsia="Calibri" w:hAnsi="Times New Roman" w:cs="Times New Roman"/>
                <w:i/>
                <w:sz w:val="24"/>
                <w:szCs w:val="24"/>
              </w:rPr>
              <w:id w:val="1729873660"/>
            </w:sdtPr>
            <w:sdtContent>
              <w:r w:rsidR="0054095D" w:rsidRPr="0054095D">
                <w:rPr>
                  <w:rFonts w:ascii="Segoe UI Symbol" w:eastAsia="Calibri" w:hAnsi="Segoe UI Symbol" w:cs="Segoe UI Symbol"/>
                  <w:i/>
                  <w:sz w:val="24"/>
                  <w:szCs w:val="24"/>
                </w:rPr>
                <w:t>☐</w:t>
              </w:r>
            </w:sdtContent>
          </w:sdt>
        </w:sdtContent>
      </w:sdt>
      <w:r w:rsidR="0054095D" w:rsidRPr="0054095D">
        <w:rPr>
          <w:rFonts w:ascii="Times New Roman" w:eastAsia="Calibri" w:hAnsi="Times New Roman" w:cs="Times New Roman"/>
          <w:i/>
          <w:sz w:val="24"/>
          <w:szCs w:val="24"/>
        </w:rPr>
        <w:t xml:space="preserve"> zvyšuje  </w:t>
      </w:r>
      <w:r w:rsidR="0054095D" w:rsidRPr="0054095D">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Content>
          <w:sdt>
            <w:sdtPr>
              <w:rPr>
                <w:rFonts w:ascii="Times New Roman" w:eastAsia="Calibri" w:hAnsi="Times New Roman" w:cs="Times New Roman"/>
                <w:i/>
                <w:sz w:val="24"/>
                <w:szCs w:val="24"/>
                <w:highlight w:val="black"/>
              </w:rPr>
              <w:id w:val="-80300261"/>
            </w:sdtPr>
            <w:sdtContent>
              <w:r w:rsidR="0054095D" w:rsidRPr="0054095D">
                <w:rPr>
                  <w:rFonts w:ascii="Segoe UI Symbol" w:eastAsia="Calibri" w:hAnsi="Segoe UI Symbol" w:cs="Segoe UI Symbol"/>
                  <w:i/>
                  <w:sz w:val="24"/>
                  <w:szCs w:val="24"/>
                </w:rPr>
                <w:t>☑</w:t>
              </w:r>
            </w:sdtContent>
          </w:sdt>
        </w:sdtContent>
      </w:sdt>
      <w:r w:rsidR="0054095D" w:rsidRPr="0054095D">
        <w:rPr>
          <w:rFonts w:ascii="Times New Roman" w:eastAsia="Calibri" w:hAnsi="Times New Roman" w:cs="Times New Roman"/>
          <w:i/>
          <w:sz w:val="24"/>
          <w:szCs w:val="24"/>
        </w:rPr>
        <w:t xml:space="preserve"> nemení</w:t>
      </w:r>
      <w:r w:rsidR="0054095D" w:rsidRPr="0054095D">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Content>
          <w:sdt>
            <w:sdtPr>
              <w:rPr>
                <w:rFonts w:ascii="Times New Roman" w:eastAsia="Calibri" w:hAnsi="Times New Roman" w:cs="Times New Roman"/>
                <w:i/>
                <w:sz w:val="24"/>
                <w:szCs w:val="24"/>
              </w:rPr>
              <w:id w:val="-1706551548"/>
            </w:sdtPr>
            <w:sdtContent>
              <w:r w:rsidR="0054095D" w:rsidRPr="0054095D">
                <w:rPr>
                  <w:rFonts w:ascii="Segoe UI Symbol" w:eastAsia="Calibri" w:hAnsi="Segoe UI Symbol" w:cs="Segoe UI Symbol"/>
                  <w:i/>
                  <w:sz w:val="24"/>
                  <w:szCs w:val="24"/>
                </w:rPr>
                <w:t>☐</w:t>
              </w:r>
            </w:sdtContent>
          </w:sdt>
        </w:sdtContent>
      </w:sdt>
      <w:r w:rsidR="0054095D" w:rsidRPr="0054095D">
        <w:rPr>
          <w:rFonts w:ascii="Times New Roman" w:eastAsia="Calibri" w:hAnsi="Times New Roman" w:cs="Times New Roman"/>
          <w:i/>
          <w:sz w:val="24"/>
          <w:szCs w:val="24"/>
        </w:rPr>
        <w:t xml:space="preserve"> znižuje </w:t>
      </w:r>
    </w:p>
    <w:p w14:paraId="00FFE2C4" w14:textId="77777777" w:rsidR="0054095D" w:rsidRPr="0054095D" w:rsidRDefault="0054095D" w:rsidP="0054095D">
      <w:pPr>
        <w:spacing w:after="60" w:line="256" w:lineRule="auto"/>
        <w:jc w:val="both"/>
        <w:rPr>
          <w:rFonts w:ascii="Times New Roman" w:eastAsia="Calibri" w:hAnsi="Times New Roman" w:cs="Times New Roman"/>
          <w:i/>
          <w:sz w:val="24"/>
          <w:szCs w:val="24"/>
        </w:rPr>
      </w:pPr>
    </w:p>
    <w:p w14:paraId="73AB2436" w14:textId="77777777" w:rsidR="0054095D" w:rsidRPr="0054095D" w:rsidRDefault="0054095D" w:rsidP="0054095D">
      <w:pPr>
        <w:spacing w:after="60" w:line="256" w:lineRule="auto"/>
        <w:jc w:val="both"/>
        <w:rPr>
          <w:rFonts w:ascii="Times New Roman" w:eastAsia="Calibri" w:hAnsi="Times New Roman" w:cs="Times New Roman"/>
          <w:iCs/>
          <w:sz w:val="24"/>
          <w:szCs w:val="24"/>
        </w:rPr>
      </w:pPr>
      <w:r w:rsidRPr="0054095D">
        <w:rPr>
          <w:rFonts w:ascii="Times New Roman" w:eastAsia="Calibri" w:hAnsi="Times New Roman" w:cs="Times New Roman"/>
          <w:iCs/>
          <w:sz w:val="24"/>
          <w:szCs w:val="24"/>
        </w:rPr>
        <w:lastRenderedPageBreak/>
        <w:t>Návrh zákona nezakladá nové povinnosti hospodárskych subjektov a obchodníkov. Tieto povinnosti zakladá nariadenie. Preto návrh zákona nemá vplyv na konkurencieschopnosť a produktivitu.</w:t>
      </w:r>
    </w:p>
    <w:p w14:paraId="07990F80" w14:textId="77777777" w:rsidR="0054095D" w:rsidRPr="0054095D" w:rsidRDefault="0054095D" w:rsidP="0054095D">
      <w:pPr>
        <w:spacing w:after="60" w:line="256" w:lineRule="auto"/>
        <w:jc w:val="both"/>
        <w:rPr>
          <w:rFonts w:ascii="Times New Roman" w:eastAsia="Calibri" w:hAnsi="Times New Roman" w:cs="Times New Roman"/>
          <w:iCs/>
          <w:sz w:val="24"/>
          <w:szCs w:val="24"/>
        </w:rPr>
      </w:pPr>
    </w:p>
    <w:p w14:paraId="15F46576" w14:textId="77777777" w:rsidR="0054095D" w:rsidRPr="0054095D" w:rsidRDefault="0054095D" w:rsidP="0054095D">
      <w:pPr>
        <w:spacing w:after="60" w:line="256" w:lineRule="auto"/>
        <w:jc w:val="both"/>
        <w:rPr>
          <w:rFonts w:ascii="Times New Roman" w:eastAsia="Calibri" w:hAnsi="Times New Roman" w:cs="Times New Roman"/>
          <w:b/>
          <w:i/>
          <w:sz w:val="24"/>
          <w:szCs w:val="24"/>
        </w:rPr>
      </w:pPr>
      <w:r w:rsidRPr="0054095D">
        <w:rPr>
          <w:rFonts w:ascii="Times New Roman" w:eastAsia="Calibri" w:hAnsi="Times New Roman" w:cs="Times New Roman"/>
          <w:b/>
          <w:i/>
          <w:sz w:val="24"/>
          <w:szCs w:val="24"/>
        </w:rPr>
        <w:t>Produktivita:</w:t>
      </w:r>
    </w:p>
    <w:p w14:paraId="5BE5300A" w14:textId="77777777" w:rsidR="0054095D" w:rsidRPr="0054095D" w:rsidRDefault="0054095D" w:rsidP="0054095D">
      <w:pPr>
        <w:spacing w:after="60" w:line="256" w:lineRule="auto"/>
        <w:jc w:val="both"/>
        <w:rPr>
          <w:rFonts w:ascii="Times New Roman" w:eastAsia="Calibri" w:hAnsi="Times New Roman" w:cs="Times New Roman"/>
          <w:i/>
          <w:sz w:val="24"/>
          <w:szCs w:val="24"/>
        </w:rPr>
      </w:pPr>
      <w:r w:rsidRPr="0054095D">
        <w:rPr>
          <w:rFonts w:ascii="Times New Roman" w:eastAsia="Calibri" w:hAnsi="Times New Roman" w:cs="Times New Roman"/>
          <w:i/>
          <w:sz w:val="24"/>
          <w:szCs w:val="24"/>
        </w:rPr>
        <w:t xml:space="preserve">Aký má materiál vplyv na zmenu pomeru medzi produkciou podnikov a ich nákladmi? </w:t>
      </w:r>
    </w:p>
    <w:p w14:paraId="0270D71D" w14:textId="77777777" w:rsidR="0054095D" w:rsidRPr="0054095D" w:rsidRDefault="0054095D" w:rsidP="0054095D">
      <w:pPr>
        <w:spacing w:after="60" w:line="256" w:lineRule="auto"/>
        <w:jc w:val="both"/>
        <w:rPr>
          <w:rFonts w:ascii="Times New Roman" w:eastAsia="Calibri" w:hAnsi="Times New Roman" w:cs="Times New Roman"/>
          <w:i/>
          <w:sz w:val="24"/>
          <w:szCs w:val="24"/>
        </w:rPr>
      </w:pPr>
    </w:p>
    <w:p w14:paraId="3DF92118" w14:textId="77777777" w:rsidR="0054095D" w:rsidRPr="0054095D" w:rsidRDefault="0054095D" w:rsidP="0054095D">
      <w:pPr>
        <w:spacing w:after="60" w:line="256" w:lineRule="auto"/>
        <w:jc w:val="both"/>
        <w:rPr>
          <w:rFonts w:ascii="Times New Roman" w:eastAsia="Calibri" w:hAnsi="Times New Roman" w:cs="Times New Roman"/>
          <w:i/>
          <w:sz w:val="24"/>
          <w:szCs w:val="24"/>
        </w:rPr>
      </w:pPr>
      <w:r w:rsidRPr="0054095D">
        <w:rPr>
          <w:rFonts w:ascii="Times New Roman" w:eastAsia="Calibri" w:hAnsi="Times New Roman" w:cs="Times New Roman"/>
          <w:i/>
          <w:sz w:val="24"/>
          <w:szCs w:val="24"/>
        </w:rPr>
        <w:t>Na základe uvedenej odpovede zaškrtnite a popíšte, či materiál produktivitu:</w:t>
      </w:r>
    </w:p>
    <w:p w14:paraId="197759FC" w14:textId="77777777" w:rsidR="0054095D" w:rsidRPr="0054095D" w:rsidRDefault="00B902FE" w:rsidP="0054095D">
      <w:pPr>
        <w:spacing w:after="60" w:line="256" w:lineRule="auto"/>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Content>
          <w:sdt>
            <w:sdtPr>
              <w:rPr>
                <w:rFonts w:ascii="Times New Roman" w:eastAsia="Calibri" w:hAnsi="Times New Roman" w:cs="Times New Roman"/>
                <w:i/>
                <w:sz w:val="24"/>
                <w:szCs w:val="24"/>
              </w:rPr>
              <w:id w:val="825715010"/>
            </w:sdtPr>
            <w:sdtContent>
              <w:sdt>
                <w:sdtPr>
                  <w:rPr>
                    <w:rFonts w:ascii="Times New Roman" w:eastAsia="Calibri" w:hAnsi="Times New Roman" w:cs="Times New Roman"/>
                    <w:i/>
                    <w:sz w:val="24"/>
                    <w:szCs w:val="24"/>
                    <w:highlight w:val="black"/>
                  </w:rPr>
                  <w:id w:val="-129717841"/>
                </w:sdtPr>
                <w:sdtContent>
                  <w:r w:rsidR="0054095D" w:rsidRPr="0054095D">
                    <w:rPr>
                      <w:rFonts w:ascii="Segoe UI Symbol" w:eastAsia="Calibri" w:hAnsi="Segoe UI Symbol" w:cs="Segoe UI Symbol"/>
                      <w:i/>
                      <w:sz w:val="24"/>
                      <w:szCs w:val="24"/>
                    </w:rPr>
                    <w:t>☑</w:t>
                  </w:r>
                </w:sdtContent>
              </w:sdt>
            </w:sdtContent>
          </w:sdt>
        </w:sdtContent>
      </w:sdt>
      <w:r w:rsidR="0054095D" w:rsidRPr="0054095D">
        <w:rPr>
          <w:rFonts w:ascii="Times New Roman" w:eastAsia="Calibri" w:hAnsi="Times New Roman" w:cs="Times New Roman"/>
          <w:i/>
          <w:sz w:val="24"/>
          <w:szCs w:val="24"/>
        </w:rPr>
        <w:t xml:space="preserve"> zvyšuje  </w:t>
      </w:r>
      <w:r w:rsidR="0054095D" w:rsidRPr="0054095D">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Content>
          <w:sdt>
            <w:sdtPr>
              <w:rPr>
                <w:rFonts w:ascii="Times New Roman" w:eastAsia="Calibri" w:hAnsi="Times New Roman" w:cs="Times New Roman"/>
                <w:i/>
                <w:sz w:val="24"/>
                <w:szCs w:val="24"/>
                <w:highlight w:val="black"/>
              </w:rPr>
              <w:id w:val="-1222205104"/>
            </w:sdtPr>
            <w:sdtContent>
              <w:sdt>
                <w:sdtPr>
                  <w:rPr>
                    <w:rFonts w:ascii="Times New Roman" w:eastAsia="Calibri" w:hAnsi="Times New Roman" w:cs="Times New Roman"/>
                    <w:i/>
                    <w:sz w:val="24"/>
                    <w:szCs w:val="24"/>
                  </w:rPr>
                  <w:id w:val="-933516636"/>
                </w:sdtPr>
                <w:sdtContent>
                  <w:r w:rsidR="0054095D" w:rsidRPr="0054095D">
                    <w:rPr>
                      <w:rFonts w:ascii="Segoe UI Symbol" w:eastAsia="Calibri" w:hAnsi="Segoe UI Symbol" w:cs="Segoe UI Symbol"/>
                      <w:i/>
                      <w:sz w:val="24"/>
                      <w:szCs w:val="24"/>
                    </w:rPr>
                    <w:t>☐</w:t>
                  </w:r>
                </w:sdtContent>
              </w:sdt>
            </w:sdtContent>
          </w:sdt>
        </w:sdtContent>
      </w:sdt>
      <w:r w:rsidR="0054095D" w:rsidRPr="0054095D">
        <w:rPr>
          <w:rFonts w:ascii="Times New Roman" w:eastAsia="Calibri" w:hAnsi="Times New Roman" w:cs="Times New Roman"/>
          <w:i/>
          <w:sz w:val="24"/>
          <w:szCs w:val="24"/>
        </w:rPr>
        <w:t xml:space="preserve"> nemení</w:t>
      </w:r>
      <w:r w:rsidR="0054095D" w:rsidRPr="0054095D">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Content>
          <w:sdt>
            <w:sdtPr>
              <w:rPr>
                <w:rFonts w:ascii="Times New Roman" w:eastAsia="Calibri" w:hAnsi="Times New Roman" w:cs="Times New Roman"/>
                <w:i/>
                <w:sz w:val="24"/>
                <w:szCs w:val="24"/>
              </w:rPr>
              <w:id w:val="-623767955"/>
            </w:sdtPr>
            <w:sdtContent>
              <w:sdt>
                <w:sdtPr>
                  <w:rPr>
                    <w:rFonts w:ascii="Times New Roman" w:eastAsia="Calibri" w:hAnsi="Times New Roman" w:cs="Times New Roman"/>
                    <w:i/>
                    <w:sz w:val="24"/>
                    <w:szCs w:val="24"/>
                    <w:highlight w:val="black"/>
                  </w:rPr>
                  <w:id w:val="-1522012516"/>
                </w:sdtPr>
                <w:sdtContent>
                  <w:r w:rsidR="0054095D" w:rsidRPr="0054095D">
                    <w:rPr>
                      <w:rFonts w:ascii="Segoe UI Symbol" w:eastAsia="Calibri" w:hAnsi="Segoe UI Symbol" w:cs="Segoe UI Symbol"/>
                      <w:i/>
                      <w:sz w:val="24"/>
                      <w:szCs w:val="24"/>
                    </w:rPr>
                    <w:t>☑</w:t>
                  </w:r>
                </w:sdtContent>
              </w:sdt>
            </w:sdtContent>
          </w:sdt>
        </w:sdtContent>
      </w:sdt>
      <w:r w:rsidR="0054095D" w:rsidRPr="0054095D">
        <w:rPr>
          <w:rFonts w:ascii="Times New Roman" w:eastAsia="Calibri" w:hAnsi="Times New Roman" w:cs="Times New Roman"/>
          <w:i/>
          <w:sz w:val="24"/>
          <w:szCs w:val="24"/>
        </w:rPr>
        <w:t xml:space="preserve"> znižuje</w:t>
      </w:r>
    </w:p>
    <w:p w14:paraId="12C3CEDF" w14:textId="77777777" w:rsidR="0054095D" w:rsidRPr="0054095D" w:rsidRDefault="0054095D" w:rsidP="0054095D">
      <w:pPr>
        <w:spacing w:after="60" w:line="256" w:lineRule="auto"/>
        <w:jc w:val="both"/>
        <w:rPr>
          <w:rFonts w:ascii="Times New Roman" w:eastAsia="Calibri" w:hAnsi="Times New Roman" w:cs="Times New Roman"/>
          <w:i/>
          <w:sz w:val="24"/>
          <w:szCs w:val="24"/>
        </w:rPr>
      </w:pPr>
    </w:p>
    <w:p w14:paraId="7CE40EEF" w14:textId="77777777" w:rsidR="0054095D" w:rsidRPr="0054095D" w:rsidRDefault="0054095D" w:rsidP="0054095D">
      <w:pPr>
        <w:spacing w:after="60" w:line="256" w:lineRule="auto"/>
        <w:jc w:val="both"/>
        <w:rPr>
          <w:rFonts w:ascii="Times New Roman" w:eastAsia="Calibri" w:hAnsi="Times New Roman" w:cs="Times New Roman"/>
          <w:iCs/>
          <w:sz w:val="24"/>
          <w:szCs w:val="24"/>
        </w:rPr>
      </w:pPr>
      <w:r w:rsidRPr="0054095D">
        <w:rPr>
          <w:rFonts w:ascii="Times New Roman" w:eastAsia="Calibri" w:hAnsi="Times New Roman" w:cs="Times New Roman"/>
          <w:iCs/>
          <w:sz w:val="24"/>
          <w:szCs w:val="24"/>
        </w:rPr>
        <w:t>Povinností, ktoré pre podnikateľské prostredie vyplývajú priamo z nariadenia môžu spôsobiť znižovanie produktivity hospodárskych subjektov a obchodníkov najmä v krátkodobom horizonte z dôvodu potreby investícií a vynaloženia nákladov na dosiahnutie súladu                          s nariadením, na úpravu dodávateľských reťazcov a na vyškolenie a vzdelávanie zamestnancov. Samotný návrh zákona však nezavádza žiadne povinnosti nad rámec nariadenia, ktoré môžu znížiť produktivitu podnikov.</w:t>
      </w:r>
    </w:p>
    <w:p w14:paraId="541DE36E" w14:textId="77777777" w:rsidR="0054095D" w:rsidRPr="0054095D" w:rsidRDefault="0054095D" w:rsidP="0054095D">
      <w:pPr>
        <w:spacing w:after="60" w:line="256" w:lineRule="auto"/>
        <w:jc w:val="both"/>
        <w:rPr>
          <w:rFonts w:ascii="Times New Roman" w:eastAsia="Calibri" w:hAnsi="Times New Roman" w:cs="Times New Roman"/>
          <w:iCs/>
          <w:sz w:val="24"/>
          <w:szCs w:val="24"/>
        </w:rPr>
      </w:pPr>
      <w:r w:rsidRPr="0054095D">
        <w:rPr>
          <w:rFonts w:ascii="Times New Roman" w:eastAsia="Calibri" w:hAnsi="Times New Roman" w:cs="Times New Roman"/>
          <w:iCs/>
          <w:sz w:val="24"/>
          <w:szCs w:val="24"/>
        </w:rPr>
        <w:t xml:space="preserve">Zároveň materiál na základe úprav v čl. III predpokladá zvyšovanie produktivity                                o obhospodarovateľov lesov, nakoľko sa znižuje časový fond potrebný na vedenie lesnej hospodárskej evidencie a na archiváciu dokumentov, čím sa umožní využiť ušetrený čas na podnikateľskú činnosť.  </w:t>
      </w:r>
    </w:p>
    <w:p w14:paraId="19AACF80" w14:textId="77777777" w:rsidR="0054095D" w:rsidRPr="0054095D" w:rsidRDefault="0054095D" w:rsidP="0054095D">
      <w:pPr>
        <w:spacing w:after="60" w:line="25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 xml:space="preserve">3.4  Iné vplyvy na podnikateľské prostredie </w:t>
      </w:r>
    </w:p>
    <w:p w14:paraId="48E7217D" w14:textId="77777777" w:rsidR="0054095D" w:rsidRPr="0054095D" w:rsidRDefault="0054095D" w:rsidP="0054095D">
      <w:pPr>
        <w:spacing w:after="60" w:line="256" w:lineRule="auto"/>
        <w:jc w:val="both"/>
        <w:rPr>
          <w:rFonts w:ascii="Times New Roman" w:eastAsia="Calibri" w:hAnsi="Times New Roman" w:cs="Times New Roman"/>
          <w:i/>
          <w:sz w:val="24"/>
          <w:szCs w:val="24"/>
        </w:rPr>
      </w:pPr>
      <w:r w:rsidRPr="0054095D">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65FC96E5" w14:textId="77777777" w:rsidR="0054095D" w:rsidRPr="0054095D" w:rsidRDefault="0054095D" w:rsidP="0054095D">
      <w:pPr>
        <w:numPr>
          <w:ilvl w:val="0"/>
          <w:numId w:val="19"/>
        </w:numPr>
        <w:spacing w:after="60" w:line="252" w:lineRule="auto"/>
        <w:contextualSpacing/>
        <w:jc w:val="both"/>
        <w:rPr>
          <w:rFonts w:ascii="Times New Roman" w:eastAsia="Calibri" w:hAnsi="Times New Roman" w:cs="Times New Roman"/>
          <w:i/>
          <w:sz w:val="24"/>
          <w:szCs w:val="24"/>
        </w:rPr>
      </w:pPr>
      <w:r w:rsidRPr="0054095D">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2635AAE8" w14:textId="77777777" w:rsidR="0054095D" w:rsidRPr="0054095D" w:rsidRDefault="0054095D" w:rsidP="0054095D">
      <w:pPr>
        <w:numPr>
          <w:ilvl w:val="0"/>
          <w:numId w:val="19"/>
        </w:numPr>
        <w:spacing w:after="60" w:line="252" w:lineRule="auto"/>
        <w:contextualSpacing/>
        <w:jc w:val="both"/>
        <w:rPr>
          <w:rFonts w:ascii="Times New Roman" w:eastAsia="Calibri" w:hAnsi="Times New Roman" w:cs="Times New Roman"/>
          <w:i/>
          <w:sz w:val="24"/>
          <w:szCs w:val="24"/>
        </w:rPr>
      </w:pPr>
      <w:r w:rsidRPr="0054095D">
        <w:rPr>
          <w:rFonts w:ascii="Times New Roman" w:eastAsia="Calibri" w:hAnsi="Times New Roman" w:cs="Times New Roman"/>
          <w:i/>
          <w:sz w:val="24"/>
          <w:szCs w:val="24"/>
        </w:rPr>
        <w:t>regulované ceny podľa zákona č. 18/1996 Z. z. o cenách;</w:t>
      </w:r>
    </w:p>
    <w:p w14:paraId="73EA4658" w14:textId="77777777" w:rsidR="0054095D" w:rsidRPr="0054095D" w:rsidRDefault="0054095D" w:rsidP="0054095D">
      <w:pPr>
        <w:numPr>
          <w:ilvl w:val="0"/>
          <w:numId w:val="19"/>
        </w:numPr>
        <w:spacing w:after="60" w:line="252" w:lineRule="auto"/>
        <w:contextualSpacing/>
        <w:jc w:val="both"/>
        <w:rPr>
          <w:rFonts w:ascii="Times New Roman" w:eastAsia="Calibri" w:hAnsi="Times New Roman" w:cs="Times New Roman"/>
          <w:i/>
          <w:sz w:val="24"/>
          <w:szCs w:val="24"/>
        </w:rPr>
      </w:pPr>
      <w:r w:rsidRPr="0054095D">
        <w:rPr>
          <w:rFonts w:ascii="Times New Roman" w:eastAsia="Calibri" w:hAnsi="Times New Roman" w:cs="Times New Roman"/>
          <w:i/>
          <w:sz w:val="24"/>
          <w:szCs w:val="24"/>
        </w:rPr>
        <w:t>iné vplyvy, ktoré predpokladá materiál, ale nemožno ich zaradiť do častí 3.1 a 3.3.,</w:t>
      </w:r>
    </w:p>
    <w:p w14:paraId="7D99836B" w14:textId="77777777" w:rsidR="0054095D" w:rsidRPr="0054095D" w:rsidRDefault="0054095D" w:rsidP="0054095D">
      <w:pPr>
        <w:numPr>
          <w:ilvl w:val="0"/>
          <w:numId w:val="19"/>
        </w:numPr>
        <w:spacing w:after="60" w:line="252" w:lineRule="auto"/>
        <w:contextualSpacing/>
        <w:jc w:val="both"/>
        <w:rPr>
          <w:rFonts w:ascii="Times New Roman" w:eastAsia="Calibri" w:hAnsi="Times New Roman" w:cs="Times New Roman"/>
          <w:i/>
          <w:sz w:val="24"/>
          <w:szCs w:val="24"/>
        </w:rPr>
      </w:pPr>
      <w:r w:rsidRPr="0054095D">
        <w:rPr>
          <w:rFonts w:ascii="Times New Roman" w:eastAsia="Calibri" w:hAnsi="Times New Roman" w:cs="Times New Roman"/>
          <w:i/>
          <w:sz w:val="24"/>
          <w:szCs w:val="24"/>
        </w:rPr>
        <w:t xml:space="preserve">iné vplyvy podľa písm. a) až c), ktoré sú </w:t>
      </w:r>
      <w:proofErr w:type="spellStart"/>
      <w:r w:rsidRPr="0054095D">
        <w:rPr>
          <w:rFonts w:ascii="Times New Roman" w:eastAsia="Calibri" w:hAnsi="Times New Roman" w:cs="Times New Roman"/>
          <w:i/>
          <w:sz w:val="24"/>
          <w:szCs w:val="24"/>
        </w:rPr>
        <w:t>goldplatingom</w:t>
      </w:r>
      <w:proofErr w:type="spellEnd"/>
      <w:r w:rsidRPr="0054095D">
        <w:rPr>
          <w:rFonts w:ascii="Times New Roman" w:eastAsia="Calibri" w:hAnsi="Times New Roman" w:cs="Times New Roman"/>
          <w:i/>
          <w:sz w:val="24"/>
          <w:szCs w:val="24"/>
        </w:rPr>
        <w:t>.</w:t>
      </w:r>
    </w:p>
    <w:p w14:paraId="05539DFB" w14:textId="77777777" w:rsidR="0054095D" w:rsidRPr="0054095D" w:rsidRDefault="0054095D" w:rsidP="0054095D">
      <w:pPr>
        <w:spacing w:after="60" w:line="240" w:lineRule="auto"/>
        <w:jc w:val="center"/>
        <w:rPr>
          <w:rFonts w:ascii="Times New Roman" w:eastAsia="Times New Roman" w:hAnsi="Times New Roman" w:cs="Times New Roman"/>
          <w:b/>
          <w:sz w:val="28"/>
          <w:szCs w:val="28"/>
          <w:lang w:eastAsia="sk-SK"/>
        </w:rPr>
      </w:pPr>
    </w:p>
    <w:p w14:paraId="73E04E44" w14:textId="77777777" w:rsidR="0054095D" w:rsidRPr="0054095D" w:rsidRDefault="0054095D" w:rsidP="0054095D">
      <w:pPr>
        <w:spacing w:after="60" w:line="256" w:lineRule="auto"/>
        <w:ind w:firstLine="284"/>
        <w:jc w:val="both"/>
        <w:rPr>
          <w:rFonts w:ascii="Times New Roman" w:eastAsia="Calibri" w:hAnsi="Times New Roman" w:cs="Times New Roman"/>
          <w:i/>
          <w:sz w:val="24"/>
          <w:szCs w:val="24"/>
        </w:rPr>
      </w:pPr>
      <w:r w:rsidRPr="0054095D">
        <w:rPr>
          <w:rFonts w:ascii="Times New Roman" w:eastAsia="Calibri" w:hAnsi="Times New Roman" w:cs="Times New Roman"/>
          <w:iCs/>
          <w:sz w:val="24"/>
          <w:szCs w:val="24"/>
        </w:rPr>
        <w:t>Návrh zákona nezakladá nové povinnosti hospodárskych subjektov a obchodníkov - tieto povinnosti zakladá nariadenie.</w:t>
      </w:r>
      <w:r w:rsidRPr="0054095D">
        <w:rPr>
          <w:rFonts w:ascii="Times New Roman" w:eastAsia="Calibri" w:hAnsi="Times New Roman" w:cs="Times New Roman"/>
          <w:i/>
          <w:iCs/>
          <w:sz w:val="24"/>
          <w:szCs w:val="24"/>
        </w:rPr>
        <w:t xml:space="preserve">. </w:t>
      </w:r>
      <w:r w:rsidRPr="0054095D">
        <w:rPr>
          <w:rFonts w:ascii="Times New Roman" w:eastAsia="Calibri" w:hAnsi="Times New Roman" w:cs="Times New Roman"/>
          <w:iCs/>
          <w:sz w:val="24"/>
          <w:szCs w:val="24"/>
        </w:rPr>
        <w:t xml:space="preserve">Preto návrh zákona nespôsobuje vplyvy na podnikateľské prostredie, ktoré je možné označiť za </w:t>
      </w:r>
      <w:proofErr w:type="spellStart"/>
      <w:r w:rsidRPr="0054095D">
        <w:rPr>
          <w:rFonts w:ascii="Times New Roman" w:eastAsia="Calibri" w:hAnsi="Times New Roman" w:cs="Times New Roman"/>
          <w:iCs/>
          <w:sz w:val="24"/>
          <w:szCs w:val="24"/>
        </w:rPr>
        <w:t>goldplating</w:t>
      </w:r>
      <w:proofErr w:type="spellEnd"/>
      <w:r w:rsidRPr="0054095D">
        <w:rPr>
          <w:rFonts w:ascii="Times New Roman" w:eastAsia="Calibri" w:hAnsi="Times New Roman" w:cs="Times New Roman"/>
          <w:iCs/>
          <w:sz w:val="24"/>
          <w:szCs w:val="24"/>
        </w:rPr>
        <w:t>.</w:t>
      </w:r>
      <w:r w:rsidRPr="0054095D">
        <w:rPr>
          <w:rFonts w:ascii="Times New Roman" w:eastAsia="Calibri" w:hAnsi="Times New Roman" w:cs="Times New Roman"/>
          <w:i/>
          <w:iCs/>
          <w:sz w:val="24"/>
          <w:szCs w:val="24"/>
        </w:rPr>
        <w:t xml:space="preserve"> </w:t>
      </w:r>
    </w:p>
    <w:p w14:paraId="7F278DB8" w14:textId="77777777" w:rsidR="0054095D" w:rsidRPr="0054095D" w:rsidRDefault="0054095D" w:rsidP="0054095D">
      <w:pPr>
        <w:spacing w:after="60" w:line="256" w:lineRule="auto"/>
        <w:ind w:firstLine="284"/>
        <w:jc w:val="both"/>
        <w:rPr>
          <w:rFonts w:ascii="Times New Roman" w:eastAsia="Calibri" w:hAnsi="Times New Roman" w:cs="Times New Roman"/>
          <w:iCs/>
          <w:sz w:val="24"/>
          <w:szCs w:val="24"/>
        </w:rPr>
      </w:pPr>
      <w:r w:rsidRPr="0054095D">
        <w:rPr>
          <w:rFonts w:ascii="Times New Roman" w:eastAsia="Calibri" w:hAnsi="Times New Roman" w:cs="Times New Roman"/>
          <w:iCs/>
          <w:sz w:val="24"/>
          <w:szCs w:val="24"/>
        </w:rPr>
        <w:t xml:space="preserve">Návrh zákona má iné vplyvy na podnikateľské prostredie, ktoré neboli zahrnuté do kalkulačky nákladov – ide o vplyvy na podnikateľské prostredie vyplývajúce z pokút za iné správne delikty. Hoci návrh zákona určuje výšky pokút za porušenie povinností hospodárskych subjektov a obchodníkov určených nariadením, súhrnné výšky pokút je možné rámcovo odhadnúť len pri komodite drevo. Dôvodom je skutočnosť, že pri komodite drevo sa už v súčasnosti vykonávajú čiastočne porovnateľné dozory legálnosti jeho pôvodu podľa nariadenia (EÚ) č. 995/2010. Podľa nariadenia existujú tri podmienky súladu komodity s nariadením (nespôsobila odlesňovanie, bola vyprodukovaná v súlade s právnymi predpismi krajiny produkcie a je opatrená vyhlásením o náležitej starostlivosti). Podľa  nariadenia (EÚ) </w:t>
      </w:r>
      <w:r w:rsidRPr="0054095D">
        <w:rPr>
          <w:rFonts w:ascii="Times New Roman" w:eastAsia="Calibri" w:hAnsi="Times New Roman" w:cs="Times New Roman"/>
          <w:iCs/>
          <w:sz w:val="24"/>
          <w:szCs w:val="24"/>
        </w:rPr>
        <w:lastRenderedPageBreak/>
        <w:t xml:space="preserve">č. 995/2010 je podmienka súladu iba jedna a to legálnosť pôvodu dreva. Táto podmienka je čiastočne porovnateľná s povinnosťou vyprodukovať komoditu v súlade s právnymi predpismi. </w:t>
      </w:r>
    </w:p>
    <w:p w14:paraId="2B74D856" w14:textId="77777777" w:rsidR="0054095D" w:rsidRPr="0054095D" w:rsidRDefault="0054095D" w:rsidP="0054095D">
      <w:pPr>
        <w:spacing w:after="60" w:line="256" w:lineRule="auto"/>
        <w:ind w:firstLine="284"/>
        <w:jc w:val="both"/>
        <w:rPr>
          <w:rFonts w:ascii="Times New Roman" w:eastAsia="Calibri" w:hAnsi="Times New Roman" w:cs="Times New Roman"/>
          <w:iCs/>
          <w:sz w:val="24"/>
          <w:szCs w:val="24"/>
        </w:rPr>
      </w:pPr>
      <w:r w:rsidRPr="0054095D">
        <w:rPr>
          <w:rFonts w:ascii="Times New Roman" w:eastAsia="Calibri" w:hAnsi="Times New Roman" w:cs="Times New Roman"/>
          <w:iCs/>
          <w:sz w:val="24"/>
          <w:szCs w:val="24"/>
        </w:rPr>
        <w:t>Odhadnuté výšky pokút pri komodite drevo však nie je možné zahrnúť do kalkulačky nákladov, nakoľko kalkulačku nie je vhodné diferencovať aj podľa komodít.</w:t>
      </w:r>
    </w:p>
    <w:p w14:paraId="3C9C24E6" w14:textId="77777777" w:rsidR="0054095D" w:rsidRPr="0054095D" w:rsidRDefault="0054095D" w:rsidP="0054095D">
      <w:pPr>
        <w:spacing w:after="60" w:line="256" w:lineRule="auto"/>
        <w:ind w:firstLine="284"/>
        <w:jc w:val="both"/>
        <w:rPr>
          <w:rFonts w:ascii="Times New Roman" w:eastAsia="Calibri" w:hAnsi="Times New Roman" w:cs="Times New Roman"/>
          <w:iCs/>
          <w:sz w:val="24"/>
          <w:szCs w:val="24"/>
        </w:rPr>
      </w:pPr>
      <w:r w:rsidRPr="0054095D">
        <w:rPr>
          <w:rFonts w:ascii="Times New Roman" w:eastAsia="Calibri" w:hAnsi="Times New Roman" w:cs="Times New Roman"/>
          <w:iCs/>
          <w:sz w:val="24"/>
          <w:szCs w:val="24"/>
        </w:rPr>
        <w:t xml:space="preserve">Príslušný orgán, Slovenská lesnícko-drevárska inšpekcia udelí ročne v priemere pokuty za porušenie povinností podľa  nariadenia (EÚ) č. 995/2010 v súhrnnej výške približne 75 000 eur. </w:t>
      </w:r>
    </w:p>
    <w:p w14:paraId="4D40543C" w14:textId="77777777" w:rsidR="0054095D" w:rsidRPr="0054095D" w:rsidRDefault="0054095D" w:rsidP="0054095D">
      <w:pPr>
        <w:spacing w:after="60" w:line="256" w:lineRule="auto"/>
        <w:ind w:firstLine="284"/>
        <w:jc w:val="both"/>
        <w:rPr>
          <w:rFonts w:ascii="Times New Roman" w:eastAsia="Calibri" w:hAnsi="Times New Roman" w:cs="Times New Roman"/>
          <w:iCs/>
          <w:sz w:val="24"/>
          <w:szCs w:val="24"/>
        </w:rPr>
      </w:pPr>
      <w:r w:rsidRPr="0054095D">
        <w:rPr>
          <w:rFonts w:ascii="Times New Roman" w:eastAsia="Calibri" w:hAnsi="Times New Roman" w:cs="Times New Roman"/>
          <w:iCs/>
          <w:sz w:val="24"/>
          <w:szCs w:val="24"/>
        </w:rPr>
        <w:t>Nakoľko pre hospodárske subjekty a obchodníkov pri komoditách hovädzí dobytok, sója, káva, kakao, palma olejná a kaučuk nariadenie zavádza celkom nové povinnosti, ktoré doposiaľ  nie sú upravené v inom právnom predpise Európskej únie, pri týchto komoditách nie je možné odhadnúť výšky pokút.</w:t>
      </w:r>
    </w:p>
    <w:p w14:paraId="37EC62FB" w14:textId="77777777" w:rsidR="0054095D" w:rsidRPr="0054095D" w:rsidRDefault="0054095D" w:rsidP="0054095D">
      <w:pPr>
        <w:spacing w:after="240" w:line="276" w:lineRule="auto"/>
        <w:ind w:firstLine="357"/>
        <w:jc w:val="both"/>
        <w:rPr>
          <w:rFonts w:ascii="Times New Roman" w:eastAsia="Times New Roman" w:hAnsi="Times New Roman" w:cs="Times New Roman"/>
          <w:color w:val="000000"/>
          <w:sz w:val="24"/>
          <w:szCs w:val="24"/>
          <w:lang w:eastAsia="sk-SK"/>
        </w:rPr>
      </w:pPr>
      <w:r w:rsidRPr="0054095D">
        <w:rPr>
          <w:rFonts w:ascii="Times New Roman" w:eastAsia="Calibri" w:hAnsi="Times New Roman" w:cs="Times New Roman"/>
          <w:iCs/>
          <w:sz w:val="24"/>
          <w:szCs w:val="24"/>
        </w:rPr>
        <w:t xml:space="preserve">Návrhom zákona sa v čl. V upravuje </w:t>
      </w:r>
      <w:r w:rsidRPr="0054095D">
        <w:rPr>
          <w:rFonts w:ascii="Times New Roman" w:eastAsia="Times New Roman" w:hAnsi="Times New Roman" w:cs="Times New Roman"/>
          <w:color w:val="000000"/>
          <w:sz w:val="24"/>
          <w:szCs w:val="24"/>
          <w:lang w:eastAsia="sk-SK"/>
        </w:rPr>
        <w:t>rozsah dolnej a hornej hranice uloženia pokuty za porušovanie jednotlivých ustanovení zákona č. 113/2018 Z. z. s ohľadom na doterajšiu neprimeranosť jej dolnej hranice. Tieto zmeny sa dotknú len hospodárskych subjektov, ktoré kumulatívne splnia tri nasledujúce podmienky:</w:t>
      </w:r>
    </w:p>
    <w:p w14:paraId="029E0138" w14:textId="77777777" w:rsidR="0054095D" w:rsidRPr="0054095D" w:rsidRDefault="0054095D" w:rsidP="0054095D">
      <w:pPr>
        <w:numPr>
          <w:ilvl w:val="0"/>
          <w:numId w:val="21"/>
        </w:numPr>
        <w:spacing w:after="60" w:line="276" w:lineRule="auto"/>
        <w:ind w:left="426" w:hanging="284"/>
        <w:contextualSpacing/>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 xml:space="preserve">príslušnou komoditou alebo príslušným výrobkom je drevo alebo výrobok z dreva podľa čl. 2 písm. a) </w:t>
      </w:r>
      <w:r w:rsidRPr="0054095D">
        <w:rPr>
          <w:rFonts w:ascii="Times New Roman" w:eastAsia="Times New Roman" w:hAnsi="Times New Roman" w:cs="Times New Roman"/>
          <w:sz w:val="24"/>
          <w:szCs w:val="24"/>
          <w:lang w:eastAsia="sk-SK"/>
        </w:rPr>
        <w:t>nariadenia (EÚ) č. 995/2010 teda o drevo a výrobky z dreva uvedené v prílohe tohto nariadenia s výnimkou výrobkov z dreva alebo častí takýchto výrobkov vyrobených z dreva alebo z výrobkov z dreva, ktorých životný cyklus sa ukončil a inak by sa s nimi nakladalo ako s odpadom tak, ako sa uvádza v článku 3 ods. 1 smernice Európskeho parlamentu a Rady 2008/98/ES z 19. novembra 2008 o odpade,</w:t>
      </w:r>
    </w:p>
    <w:p w14:paraId="02A16025" w14:textId="77777777" w:rsidR="0054095D" w:rsidRPr="0054095D" w:rsidRDefault="0054095D" w:rsidP="0054095D">
      <w:pPr>
        <w:numPr>
          <w:ilvl w:val="0"/>
          <w:numId w:val="21"/>
        </w:numPr>
        <w:spacing w:after="60" w:line="276" w:lineRule="auto"/>
        <w:ind w:left="426" w:hanging="284"/>
        <w:contextualSpacing/>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sz w:val="24"/>
          <w:szCs w:val="24"/>
          <w:lang w:eastAsia="sk-SK"/>
        </w:rPr>
        <w:t>príslušná komodita bola vyprodukovaná pred 29. júnom 2023 a</w:t>
      </w:r>
    </w:p>
    <w:p w14:paraId="03F211A9" w14:textId="77777777" w:rsidR="0054095D" w:rsidRPr="0054095D" w:rsidRDefault="0054095D" w:rsidP="0054095D">
      <w:pPr>
        <w:numPr>
          <w:ilvl w:val="0"/>
          <w:numId w:val="21"/>
        </w:numPr>
        <w:spacing w:after="60" w:line="276" w:lineRule="auto"/>
        <w:ind w:left="426" w:hanging="284"/>
        <w:contextualSpacing/>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sz w:val="24"/>
          <w:szCs w:val="24"/>
          <w:lang w:eastAsia="sk-SK"/>
        </w:rPr>
        <w:t>príslušná komodita alebo príslušný výrobok bol umiestnený na trh od 30. decembra 2024 do 30. decembra 2027.</w:t>
      </w:r>
    </w:p>
    <w:p w14:paraId="789C3CEE" w14:textId="77777777" w:rsidR="0054095D" w:rsidRPr="0054095D" w:rsidRDefault="0054095D" w:rsidP="0054095D">
      <w:pPr>
        <w:spacing w:after="240" w:line="276" w:lineRule="auto"/>
        <w:ind w:firstLine="357"/>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Nakoľko žiadnym spôsobom nie je možné vyčísliť alebo odhadnúť počet subjektov, ktoré spĺňajú tieto podmienky a ani určiť počet štátnych dozorov nad týmito subjektami, nie je možné ani vypočítať vplyvy navrhovaných zmien na podnikateľské prostredie. Je však možné s určitosťou skonštatovať, že pôjde o pozitívne vplyvy, keďže ide o znižovanie horných a dolných hraníc uložených pokút.</w:t>
      </w:r>
    </w:p>
    <w:p w14:paraId="1CDA660C" w14:textId="77777777" w:rsidR="0054095D" w:rsidRPr="0054095D" w:rsidRDefault="0054095D" w:rsidP="0054095D">
      <w:pPr>
        <w:spacing w:after="60" w:line="256" w:lineRule="auto"/>
        <w:ind w:firstLine="284"/>
        <w:jc w:val="both"/>
        <w:rPr>
          <w:rFonts w:ascii="Times New Roman" w:eastAsia="Calibri" w:hAnsi="Times New Roman" w:cs="Times New Roman"/>
          <w:iCs/>
          <w:sz w:val="24"/>
          <w:szCs w:val="24"/>
        </w:rPr>
      </w:pPr>
    </w:p>
    <w:p w14:paraId="55E4F7EC" w14:textId="77777777" w:rsidR="0054095D" w:rsidRDefault="0054095D" w:rsidP="00E80A34">
      <w:pPr>
        <w:spacing w:after="120" w:line="276" w:lineRule="auto"/>
        <w:ind w:firstLine="708"/>
        <w:jc w:val="both"/>
        <w:rPr>
          <w:rFonts w:ascii="Times New Roman" w:eastAsia="Times New Roman" w:hAnsi="Times New Roman" w:cs="Times New Roman"/>
          <w:sz w:val="24"/>
          <w:lang w:eastAsia="sk-SK"/>
        </w:rPr>
        <w:sectPr w:rsidR="0054095D" w:rsidSect="0054095D">
          <w:pgSz w:w="11906" w:h="16838"/>
          <w:pgMar w:top="1417" w:right="1417" w:bottom="1417" w:left="1417"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4095D" w:rsidRPr="0054095D" w14:paraId="48D7DB62" w14:textId="77777777" w:rsidTr="0054095D">
        <w:trPr>
          <w:trHeight w:val="566"/>
        </w:trPr>
        <w:tc>
          <w:tcPr>
            <w:tcW w:w="90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0F4BB3" w14:textId="77777777" w:rsidR="0054095D" w:rsidRPr="0054095D" w:rsidRDefault="0054095D" w:rsidP="0054095D">
            <w:pPr>
              <w:spacing w:after="0" w:line="276" w:lineRule="auto"/>
              <w:jc w:val="center"/>
              <w:rPr>
                <w:rFonts w:ascii="Times New Roman" w:eastAsia="Times New Roman" w:hAnsi="Times New Roman" w:cs="Times New Roman"/>
                <w:sz w:val="24"/>
                <w:szCs w:val="24"/>
              </w:rPr>
            </w:pPr>
            <w:r w:rsidRPr="0054095D">
              <w:rPr>
                <w:rFonts w:ascii="Times New Roman" w:eastAsia="Times New Roman" w:hAnsi="Times New Roman" w:cs="Times New Roman"/>
                <w:b/>
                <w:sz w:val="28"/>
                <w:szCs w:val="24"/>
              </w:rPr>
              <w:lastRenderedPageBreak/>
              <w:t>Analýza vplyvov na životné prostredie</w:t>
            </w:r>
          </w:p>
        </w:tc>
      </w:tr>
      <w:tr w:rsidR="0054095D" w:rsidRPr="0054095D" w14:paraId="7C9EA43B" w14:textId="77777777" w:rsidTr="0054095D">
        <w:trPr>
          <w:trHeight w:val="688"/>
        </w:trPr>
        <w:tc>
          <w:tcPr>
            <w:tcW w:w="90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0811C6" w14:textId="77777777" w:rsidR="0054095D" w:rsidRPr="0054095D" w:rsidRDefault="0054095D" w:rsidP="0054095D">
            <w:pPr>
              <w:spacing w:after="0" w:line="276" w:lineRule="auto"/>
              <w:jc w:val="center"/>
              <w:rPr>
                <w:rFonts w:ascii="Times New Roman" w:eastAsia="Times New Roman" w:hAnsi="Times New Roman" w:cs="Times New Roman"/>
                <w:b/>
                <w:sz w:val="24"/>
                <w:szCs w:val="24"/>
              </w:rPr>
            </w:pPr>
            <w:r w:rsidRPr="0054095D">
              <w:rPr>
                <w:rFonts w:ascii="Times New Roman" w:eastAsia="Times New Roman" w:hAnsi="Times New Roman" w:cs="Times New Roman"/>
                <w:b/>
                <w:sz w:val="24"/>
                <w:szCs w:val="24"/>
              </w:rPr>
              <w:t xml:space="preserve">Návrh zákona, ktorým sa zabezpečuje vykonávanie niektorých opatrení Európskej únie na zmiernenie globálneho odlesňovania a ktorým sa menia a dopĺňajú niektoré zákony </w:t>
            </w:r>
          </w:p>
        </w:tc>
      </w:tr>
      <w:tr w:rsidR="0054095D" w:rsidRPr="0054095D" w14:paraId="01091BC4" w14:textId="77777777" w:rsidTr="0054095D">
        <w:trPr>
          <w:trHeight w:val="688"/>
        </w:trPr>
        <w:tc>
          <w:tcPr>
            <w:tcW w:w="90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0F5A53" w14:textId="77777777" w:rsidR="0054095D" w:rsidRPr="0054095D" w:rsidRDefault="0054095D" w:rsidP="0054095D">
            <w:pPr>
              <w:spacing w:after="0" w:line="276" w:lineRule="auto"/>
              <w:jc w:val="both"/>
              <w:rPr>
                <w:rFonts w:ascii="Times New Roman" w:eastAsia="Times New Roman" w:hAnsi="Times New Roman" w:cs="Times New Roman"/>
                <w:i/>
                <w:sz w:val="24"/>
                <w:szCs w:val="24"/>
              </w:rPr>
            </w:pPr>
            <w:r w:rsidRPr="0054095D">
              <w:rPr>
                <w:rFonts w:ascii="Times New Roman" w:eastAsia="Times New Roman" w:hAnsi="Times New Roman" w:cs="Times New Roman"/>
                <w:b/>
                <w:sz w:val="24"/>
                <w:szCs w:val="24"/>
              </w:rPr>
              <w:t>5.1 Ktoré zložky životného prostredia (najmä klimatickú zmenu, ovzdušie, voda, horniny, pôda, organizmy) budú predkladaným materiálom ovplyvnené, a aký bude ich vplyv?</w:t>
            </w:r>
          </w:p>
        </w:tc>
      </w:tr>
      <w:tr w:rsidR="0054095D" w:rsidRPr="0054095D" w14:paraId="64360BEF" w14:textId="77777777" w:rsidTr="0054095D">
        <w:trPr>
          <w:trHeight w:val="558"/>
        </w:trPr>
        <w:tc>
          <w:tcPr>
            <w:tcW w:w="9062" w:type="dxa"/>
            <w:tcBorders>
              <w:top w:val="single" w:sz="4" w:space="0" w:color="auto"/>
              <w:left w:val="single" w:sz="4" w:space="0" w:color="auto"/>
              <w:bottom w:val="single" w:sz="4" w:space="0" w:color="auto"/>
              <w:right w:val="single" w:sz="4" w:space="0" w:color="auto"/>
            </w:tcBorders>
            <w:hideMark/>
          </w:tcPr>
          <w:p w14:paraId="557ADA2F" w14:textId="77777777" w:rsidR="0054095D" w:rsidRPr="0054095D" w:rsidRDefault="0054095D" w:rsidP="0054095D">
            <w:pPr>
              <w:spacing w:before="240" w:after="120" w:line="276" w:lineRule="auto"/>
              <w:ind w:firstLine="306"/>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 xml:space="preserve">Návrh zákona sa predkladá s cieľom zabezpečiť uplatňovanie nariadenia Európskeho parlamentu a Rady (EÚ) 2023/1115 z 31. mája 2023 o sprístupnení určitých komodít </w:t>
            </w:r>
            <w:r w:rsidRPr="0054095D">
              <w:rPr>
                <w:rFonts w:ascii="Times New Roman" w:eastAsia="Times New Roman" w:hAnsi="Times New Roman" w:cs="Times New Roman"/>
                <w:sz w:val="24"/>
                <w:szCs w:val="24"/>
              </w:rPr>
              <w:br/>
              <w:t xml:space="preserve">a výrobkov spojených s odlesňovaním a degradáciou lesov na trhu Únie a o ich vývoze </w:t>
            </w:r>
            <w:r w:rsidRPr="0054095D">
              <w:rPr>
                <w:rFonts w:ascii="Times New Roman" w:eastAsia="Times New Roman" w:hAnsi="Times New Roman" w:cs="Times New Roman"/>
                <w:sz w:val="24"/>
                <w:szCs w:val="24"/>
              </w:rPr>
              <w:br/>
              <w:t xml:space="preserve">z Únie, ktorým sa zrušuje nariadenie (EÚ) č. 995/2010 (Ú. v. EÚ L 150, 9. 6. 2023) (ďalej len „nariadenie“), ktorého zámerom je zmierňovať dôsledky globálneho odlesňovania a degradácie lesa. </w:t>
            </w:r>
          </w:p>
          <w:p w14:paraId="65112ED1" w14:textId="77777777" w:rsidR="0054095D" w:rsidRPr="0054095D" w:rsidRDefault="0054095D" w:rsidP="0054095D">
            <w:pPr>
              <w:spacing w:after="120" w:line="276" w:lineRule="auto"/>
              <w:ind w:firstLine="306"/>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 xml:space="preserve">Lesy poskytujú z environmentálneho hľadiska rôznorodé prínosy – udržujú ekosystémové funkcie, pomáhajú chrániť klimatický systém, čistotu ovzdušia, zohrávajú úlohy pri čistení, zadržiavaní a kolobehu vody, pri ochrane pôdy. Rozširovanie poľnohospodárstva spôsobuje takmer 90 % globálneho odlesňovania. K stratám lesov dochádza hlavne v dôsledku zmeny lesov na ornú pôdu a pastviny pre hospodárske zvieratá. </w:t>
            </w:r>
          </w:p>
          <w:p w14:paraId="5F3DE2E3" w14:textId="77777777" w:rsidR="0054095D" w:rsidRPr="0054095D" w:rsidRDefault="0054095D" w:rsidP="0054095D">
            <w:pPr>
              <w:spacing w:after="120" w:line="276" w:lineRule="auto"/>
              <w:ind w:firstLine="306"/>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Podľa údajov zo správy, ktorú vydala Ministerská konferencia o ochrane lesov v Európe (</w:t>
            </w:r>
            <w:proofErr w:type="spellStart"/>
            <w:r w:rsidRPr="0054095D">
              <w:rPr>
                <w:rFonts w:ascii="Times New Roman" w:eastAsia="Times New Roman" w:hAnsi="Times New Roman" w:cs="Times New Roman"/>
                <w:sz w:val="24"/>
                <w:szCs w:val="24"/>
              </w:rPr>
              <w:t>Forest</w:t>
            </w:r>
            <w:proofErr w:type="spellEnd"/>
            <w:r w:rsidRPr="0054095D">
              <w:rPr>
                <w:rFonts w:ascii="Times New Roman" w:eastAsia="Times New Roman" w:hAnsi="Times New Roman" w:cs="Times New Roman"/>
                <w:sz w:val="24"/>
                <w:szCs w:val="24"/>
              </w:rPr>
              <w:t xml:space="preserve"> </w:t>
            </w:r>
            <w:proofErr w:type="spellStart"/>
            <w:r w:rsidRPr="0054095D">
              <w:rPr>
                <w:rFonts w:ascii="Times New Roman" w:eastAsia="Times New Roman" w:hAnsi="Times New Roman" w:cs="Times New Roman"/>
                <w:sz w:val="24"/>
                <w:szCs w:val="24"/>
              </w:rPr>
              <w:t>Europe</w:t>
            </w:r>
            <w:proofErr w:type="spellEnd"/>
            <w:r w:rsidRPr="0054095D">
              <w:rPr>
                <w:rFonts w:ascii="Times New Roman" w:eastAsia="Times New Roman" w:hAnsi="Times New Roman" w:cs="Times New Roman"/>
                <w:sz w:val="24"/>
                <w:szCs w:val="24"/>
              </w:rPr>
              <w:t xml:space="preserve">) pod názvom Stav európskych lesov 2020, sa podiel lesov v Európskej únii, ako aj množstvo uloženého oxidu uhličitého v biomase zvyšuje. Členské štáty Európskej únie sú však významným dovozcom a spotrebiteľom produktov, ktoré spôsobujú odlesňovanie v tretích krajinách. Európska únia považuje za nevyhnutné, aby svoj podiel na odlesňovaní zmenšila, a tak prispela k zmierneniu klimatických zmien, zlepšeniu ovzdušia, vodnej bilancie, pôd a podmienok pre organizmy. Z tohto dôvodu nariadenie zavádza regulácie, ktorými sú povinnosti hospodárskych subjektov a obchodníkov pri uvádzaní na trh tých komodít a výrobkov z nich, ktoré majú na odlesňovaní najväčší podiel. Prijatím implementačného zákona Slovensko prispeje svojim podielom na týchto pozitívnych zmenách. </w:t>
            </w:r>
          </w:p>
        </w:tc>
      </w:tr>
      <w:tr w:rsidR="0054095D" w:rsidRPr="0054095D" w14:paraId="70A7D30E" w14:textId="77777777" w:rsidTr="0054095D">
        <w:trPr>
          <w:trHeight w:val="995"/>
        </w:trPr>
        <w:tc>
          <w:tcPr>
            <w:tcW w:w="9062" w:type="dxa"/>
            <w:tcBorders>
              <w:top w:val="single" w:sz="4" w:space="0" w:color="auto"/>
              <w:left w:val="single" w:sz="4" w:space="0" w:color="auto"/>
              <w:bottom w:val="single" w:sz="4" w:space="0" w:color="auto"/>
              <w:right w:val="single" w:sz="4" w:space="0" w:color="auto"/>
            </w:tcBorders>
            <w:hideMark/>
          </w:tcPr>
          <w:p w14:paraId="0874B821" w14:textId="77777777" w:rsidR="0054095D" w:rsidRPr="0054095D" w:rsidRDefault="0054095D" w:rsidP="0054095D">
            <w:pPr>
              <w:spacing w:after="0" w:line="276" w:lineRule="auto"/>
              <w:ind w:left="284"/>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5.1.1 Vplyvy na ovzdušie:</w:t>
            </w:r>
          </w:p>
          <w:p w14:paraId="00C87779" w14:textId="77777777" w:rsidR="0054095D" w:rsidRPr="0054095D" w:rsidRDefault="0054095D" w:rsidP="0054095D">
            <w:pPr>
              <w:spacing w:before="240" w:after="120" w:line="276" w:lineRule="auto"/>
              <w:ind w:firstLine="306"/>
              <w:jc w:val="both"/>
              <w:rPr>
                <w:rFonts w:ascii="Times New Roman" w:eastAsia="Times New Roman" w:hAnsi="Times New Roman" w:cs="Times New Roman"/>
                <w:sz w:val="24"/>
                <w:szCs w:val="24"/>
                <w:shd w:val="clear" w:color="auto" w:fill="FFFFFF"/>
              </w:rPr>
            </w:pPr>
            <w:r w:rsidRPr="0054095D">
              <w:rPr>
                <w:rFonts w:ascii="Times New Roman" w:eastAsia="Times New Roman" w:hAnsi="Times New Roman" w:cs="Times New Roman"/>
                <w:sz w:val="24"/>
                <w:szCs w:val="24"/>
                <w:shd w:val="clear" w:color="auto" w:fill="FFFFFF"/>
              </w:rPr>
              <w:t xml:space="preserve">Les plní klimatickú funkciu - lesné dreviny v procese fotosyntézy pútajú (odčerpávajú) </w:t>
            </w:r>
            <w:r w:rsidRPr="0054095D">
              <w:rPr>
                <w:rFonts w:ascii="Times New Roman" w:eastAsia="Times New Roman" w:hAnsi="Times New Roman" w:cs="Times New Roman"/>
                <w:sz w:val="24"/>
                <w:szCs w:val="24"/>
                <w:shd w:val="clear" w:color="auto" w:fill="FFFFFF"/>
              </w:rPr>
              <w:br/>
              <w:t>z atmosféry oxid uhličitý a za spolupôsobenia slnečnej energie, vody, asimilačných pigmentov vytvárajú biomasu, v ktorej ukladajú uhlík. Pri odlesňovaní sa zvyšuje  prírastok oxidu uhličitého do atmosféry.</w:t>
            </w:r>
          </w:p>
          <w:p w14:paraId="259C1A40" w14:textId="77777777" w:rsidR="0054095D" w:rsidRPr="0054095D" w:rsidRDefault="0054095D" w:rsidP="0054095D">
            <w:pPr>
              <w:spacing w:after="120" w:line="276" w:lineRule="auto"/>
              <w:ind w:firstLine="306"/>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 xml:space="preserve">Lesy Slovenska majú dostatočnú právnu ochranu, ktorá prakticky vylučuje zmeny lesa </w:t>
            </w:r>
            <w:r w:rsidRPr="0054095D">
              <w:rPr>
                <w:rFonts w:ascii="Times New Roman" w:eastAsia="Times New Roman" w:hAnsi="Times New Roman" w:cs="Times New Roman"/>
                <w:sz w:val="24"/>
                <w:szCs w:val="24"/>
              </w:rPr>
              <w:br/>
              <w:t>na poľnohospodársky pozemok za účelom pestovania alebo chovu pre Slovensko relevantných komodít (sóje a hovädzieho dobytka) alebo degradáciu lesa. Nariadenie a predložený návrh implementačného zákona preto na ovzdušie Slovenska môže mať pozitívny vplyv len v minimálnom rozsahu.</w:t>
            </w:r>
          </w:p>
        </w:tc>
      </w:tr>
      <w:tr w:rsidR="0054095D" w:rsidRPr="0054095D" w14:paraId="23171887" w14:textId="77777777" w:rsidTr="0054095D">
        <w:trPr>
          <w:trHeight w:val="995"/>
        </w:trPr>
        <w:tc>
          <w:tcPr>
            <w:tcW w:w="9062" w:type="dxa"/>
            <w:tcBorders>
              <w:top w:val="single" w:sz="4" w:space="0" w:color="auto"/>
              <w:left w:val="single" w:sz="4" w:space="0" w:color="auto"/>
              <w:bottom w:val="single" w:sz="4" w:space="0" w:color="auto"/>
              <w:right w:val="single" w:sz="4" w:space="0" w:color="auto"/>
            </w:tcBorders>
            <w:hideMark/>
          </w:tcPr>
          <w:p w14:paraId="7158A234" w14:textId="77777777" w:rsidR="0054095D" w:rsidRPr="0054095D" w:rsidRDefault="0054095D" w:rsidP="0054095D">
            <w:pPr>
              <w:spacing w:after="0" w:line="276" w:lineRule="auto"/>
              <w:ind w:left="284"/>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lastRenderedPageBreak/>
              <w:t>5.1.2 Vplyvy na vodu vrátane odpadových vôd:</w:t>
            </w:r>
          </w:p>
          <w:p w14:paraId="70538C84" w14:textId="77777777" w:rsidR="0054095D" w:rsidRPr="0054095D" w:rsidRDefault="0054095D" w:rsidP="0054095D">
            <w:pPr>
              <w:spacing w:before="240" w:after="120" w:line="276" w:lineRule="auto"/>
              <w:ind w:firstLine="306"/>
              <w:jc w:val="both"/>
              <w:rPr>
                <w:rFonts w:ascii="Times New Roman" w:eastAsia="Times New Roman" w:hAnsi="Times New Roman" w:cs="Times New Roman"/>
                <w:b/>
                <w:bCs/>
                <w:sz w:val="20"/>
                <w:szCs w:val="20"/>
                <w:shd w:val="clear" w:color="auto" w:fill="FFFFFF"/>
                <w:lang w:eastAsia="sk-SK"/>
              </w:rPr>
            </w:pPr>
            <w:proofErr w:type="spellStart"/>
            <w:r w:rsidRPr="0054095D">
              <w:rPr>
                <w:rFonts w:ascii="Times New Roman" w:eastAsia="Times New Roman" w:hAnsi="Times New Roman" w:cs="Times New Roman"/>
                <w:b/>
                <w:bCs/>
                <w:sz w:val="24"/>
                <w:szCs w:val="20"/>
                <w:shd w:val="clear" w:color="auto" w:fill="FFFFFF"/>
              </w:rPr>
              <w:t>Hydrické</w:t>
            </w:r>
            <w:proofErr w:type="spellEnd"/>
            <w:r w:rsidRPr="0054095D">
              <w:rPr>
                <w:rFonts w:ascii="Times New Roman" w:eastAsia="Times New Roman" w:hAnsi="Times New Roman" w:cs="Times New Roman"/>
                <w:b/>
                <w:bCs/>
                <w:sz w:val="24"/>
                <w:szCs w:val="20"/>
                <w:shd w:val="clear" w:color="auto" w:fill="FFFFFF"/>
              </w:rPr>
              <w:t xml:space="preserve"> funkcie lesa</w:t>
            </w:r>
            <w:r w:rsidRPr="0054095D">
              <w:rPr>
                <w:rFonts w:ascii="Times New Roman" w:eastAsia="Times New Roman" w:hAnsi="Times New Roman" w:cs="Times New Roman"/>
                <w:sz w:val="24"/>
                <w:szCs w:val="20"/>
                <w:shd w:val="clear" w:color="auto" w:fill="FFFFFF"/>
              </w:rPr>
              <w:t xml:space="preserve"> patria medzi najvýznamnejšie funkcie lesa z hľadiska jeho vplyvu </w:t>
            </w:r>
            <w:r w:rsidRPr="0054095D">
              <w:rPr>
                <w:rFonts w:ascii="Times New Roman" w:eastAsia="Times New Roman" w:hAnsi="Times New Roman" w:cs="Times New Roman"/>
                <w:sz w:val="24"/>
                <w:szCs w:val="20"/>
                <w:shd w:val="clear" w:color="auto" w:fill="FFFFFF"/>
              </w:rPr>
              <w:br/>
              <w:t xml:space="preserve">na vodný režim v krajine. Lesy plnia viaceré </w:t>
            </w:r>
            <w:proofErr w:type="spellStart"/>
            <w:r w:rsidRPr="0054095D">
              <w:rPr>
                <w:rFonts w:ascii="Times New Roman" w:eastAsia="Times New Roman" w:hAnsi="Times New Roman" w:cs="Times New Roman"/>
                <w:sz w:val="24"/>
                <w:szCs w:val="20"/>
                <w:shd w:val="clear" w:color="auto" w:fill="FFFFFF"/>
              </w:rPr>
              <w:t>hydrické</w:t>
            </w:r>
            <w:proofErr w:type="spellEnd"/>
            <w:r w:rsidRPr="0054095D">
              <w:rPr>
                <w:rFonts w:ascii="Times New Roman" w:eastAsia="Times New Roman" w:hAnsi="Times New Roman" w:cs="Times New Roman"/>
                <w:sz w:val="24"/>
                <w:szCs w:val="20"/>
                <w:shd w:val="clear" w:color="auto" w:fill="FFFFFF"/>
              </w:rPr>
              <w:t xml:space="preserve"> funkcie, napríklad zadržujú časť zrážok, znižujú povrchový odtok, vsakovaním zrážok do lesnej pôdy vylepšujú podzemný odtok, ovplyvňujú hromadenie vody, topenie snehu, efektívnejšie hospodárenie so zrážkovou vodou, zabezpečujú dlhodobý vyrovnanejší odtok vody, chránia pri zrážkach pôdu, </w:t>
            </w:r>
            <w:r w:rsidRPr="0054095D">
              <w:rPr>
                <w:rFonts w:ascii="Times New Roman" w:eastAsia="Times New Roman" w:hAnsi="Times New Roman" w:cs="Times New Roman"/>
                <w:sz w:val="24"/>
                <w:szCs w:val="20"/>
                <w:shd w:val="clear" w:color="auto" w:fill="FFFFFF"/>
              </w:rPr>
              <w:br/>
              <w:t xml:space="preserve">vo vzťahu k pôde majú </w:t>
            </w:r>
            <w:r w:rsidRPr="0054095D">
              <w:rPr>
                <w:rFonts w:ascii="Times New Roman" w:eastAsia="Times New Roman" w:hAnsi="Times New Roman" w:cs="Times New Roman"/>
                <w:b/>
                <w:bCs/>
                <w:sz w:val="24"/>
                <w:szCs w:val="20"/>
                <w:shd w:val="clear" w:color="auto" w:fill="FFFFFF"/>
              </w:rPr>
              <w:t>regulačný a protierózny účinok</w:t>
            </w:r>
            <w:r w:rsidRPr="0054095D">
              <w:rPr>
                <w:rFonts w:ascii="Times New Roman" w:eastAsia="Times New Roman" w:hAnsi="Times New Roman" w:cs="Times New Roman"/>
                <w:sz w:val="24"/>
                <w:szCs w:val="20"/>
                <w:shd w:val="clear" w:color="auto" w:fill="FFFFFF"/>
              </w:rPr>
              <w:t xml:space="preserve">, ovplyvňujú hygienu, kvalitu </w:t>
            </w:r>
            <w:r w:rsidRPr="0054095D">
              <w:rPr>
                <w:rFonts w:ascii="Times New Roman" w:eastAsia="Times New Roman" w:hAnsi="Times New Roman" w:cs="Times New Roman"/>
                <w:sz w:val="24"/>
                <w:szCs w:val="20"/>
                <w:shd w:val="clear" w:color="auto" w:fill="FFFFFF"/>
              </w:rPr>
              <w:br/>
              <w:t>a náklady na úpravu pitnej vody</w:t>
            </w:r>
            <w:r w:rsidRPr="0054095D">
              <w:rPr>
                <w:rFonts w:ascii="Times New Roman" w:eastAsia="Times New Roman" w:hAnsi="Times New Roman" w:cs="Times New Roman"/>
                <w:b/>
                <w:bCs/>
                <w:sz w:val="24"/>
                <w:szCs w:val="20"/>
                <w:shd w:val="clear" w:color="auto" w:fill="FFFFFF"/>
              </w:rPr>
              <w:t xml:space="preserve">. </w:t>
            </w:r>
          </w:p>
          <w:p w14:paraId="504285E2" w14:textId="77777777" w:rsidR="0054095D" w:rsidRPr="0054095D" w:rsidRDefault="0054095D" w:rsidP="0054095D">
            <w:pPr>
              <w:spacing w:after="120" w:line="276" w:lineRule="auto"/>
              <w:ind w:firstLine="306"/>
              <w:jc w:val="both"/>
              <w:rPr>
                <w:rFonts w:ascii="Times New Roman" w:eastAsia="Times New Roman" w:hAnsi="Times New Roman" w:cs="Times New Roman"/>
                <w:sz w:val="20"/>
                <w:szCs w:val="24"/>
                <w:lang w:eastAsia="sk-SK"/>
              </w:rPr>
            </w:pPr>
            <w:r w:rsidRPr="0054095D">
              <w:rPr>
                <w:rFonts w:ascii="Times New Roman" w:eastAsia="Times New Roman" w:hAnsi="Times New Roman" w:cs="Times New Roman"/>
                <w:sz w:val="24"/>
                <w:szCs w:val="24"/>
              </w:rPr>
              <w:t xml:space="preserve">Lesy Slovenska majú dostatočnú právnu ochranu, ktorá prakticky vylučuje zmeny lesa </w:t>
            </w:r>
            <w:r w:rsidRPr="0054095D">
              <w:rPr>
                <w:rFonts w:ascii="Times New Roman" w:eastAsia="Times New Roman" w:hAnsi="Times New Roman" w:cs="Times New Roman"/>
                <w:sz w:val="24"/>
                <w:szCs w:val="24"/>
              </w:rPr>
              <w:br/>
              <w:t>na poľnohospodársky pozemok za účelom pestovania alebo chovu pre Slovensko relevantných komodít (sóje a hovädzieho dobytka) alebo degradáciu lesa. Nariadenie a predložený návrh implementačného zákona preto na vodnú bilanciu Slovenska môže mať pozitívny vplyv len v minimálnom rozsahu.</w:t>
            </w:r>
          </w:p>
        </w:tc>
      </w:tr>
      <w:tr w:rsidR="0054095D" w:rsidRPr="0054095D" w14:paraId="1C0A8F35" w14:textId="77777777" w:rsidTr="0054095D">
        <w:trPr>
          <w:trHeight w:val="995"/>
        </w:trPr>
        <w:tc>
          <w:tcPr>
            <w:tcW w:w="9062" w:type="dxa"/>
            <w:tcBorders>
              <w:top w:val="single" w:sz="4" w:space="0" w:color="auto"/>
              <w:left w:val="single" w:sz="4" w:space="0" w:color="auto"/>
              <w:bottom w:val="single" w:sz="4" w:space="0" w:color="auto"/>
              <w:right w:val="single" w:sz="4" w:space="0" w:color="auto"/>
            </w:tcBorders>
            <w:hideMark/>
          </w:tcPr>
          <w:p w14:paraId="4814BC53" w14:textId="77777777" w:rsidR="0054095D" w:rsidRPr="0054095D" w:rsidRDefault="0054095D" w:rsidP="0054095D">
            <w:pPr>
              <w:spacing w:after="0" w:line="276" w:lineRule="auto"/>
              <w:ind w:left="284"/>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5.1.3  Vplyvy na pôdu a horninové prostredie:</w:t>
            </w:r>
          </w:p>
          <w:p w14:paraId="5E89885A" w14:textId="77777777" w:rsidR="0054095D" w:rsidRPr="0054095D" w:rsidRDefault="0054095D" w:rsidP="0054095D">
            <w:pPr>
              <w:spacing w:before="240" w:after="120" w:line="276" w:lineRule="auto"/>
              <w:ind w:firstLine="306"/>
              <w:jc w:val="both"/>
              <w:rPr>
                <w:rFonts w:ascii="Times New Roman" w:eastAsia="Times New Roman" w:hAnsi="Times New Roman" w:cs="Times New Roman"/>
                <w:sz w:val="32"/>
                <w:szCs w:val="24"/>
              </w:rPr>
            </w:pPr>
            <w:r w:rsidRPr="0054095D">
              <w:rPr>
                <w:rFonts w:ascii="Times New Roman" w:eastAsia="Times New Roman" w:hAnsi="Times New Roman" w:cs="Times New Roman"/>
                <w:sz w:val="24"/>
                <w:szCs w:val="20"/>
                <w:shd w:val="clear" w:color="auto" w:fill="FFFFFF"/>
              </w:rPr>
              <w:t xml:space="preserve">Lesné dreviny môžu pri správnom obhospodarovaní lesa značne urýchliť </w:t>
            </w:r>
            <w:proofErr w:type="spellStart"/>
            <w:r w:rsidRPr="0054095D">
              <w:rPr>
                <w:rFonts w:ascii="Times New Roman" w:eastAsia="Times New Roman" w:hAnsi="Times New Roman" w:cs="Times New Roman"/>
                <w:sz w:val="24"/>
                <w:szCs w:val="20"/>
                <w:shd w:val="clear" w:color="auto" w:fill="FFFFFF"/>
              </w:rPr>
              <w:t>pôdotvorné</w:t>
            </w:r>
            <w:proofErr w:type="spellEnd"/>
            <w:r w:rsidRPr="0054095D">
              <w:rPr>
                <w:rFonts w:ascii="Times New Roman" w:eastAsia="Times New Roman" w:hAnsi="Times New Roman" w:cs="Times New Roman"/>
                <w:sz w:val="24"/>
                <w:szCs w:val="20"/>
                <w:shd w:val="clear" w:color="auto" w:fill="FFFFFF"/>
              </w:rPr>
              <w:t xml:space="preserve"> – </w:t>
            </w:r>
            <w:proofErr w:type="spellStart"/>
            <w:r w:rsidRPr="0054095D">
              <w:rPr>
                <w:rFonts w:ascii="Times New Roman" w:eastAsia="Times New Roman" w:hAnsi="Times New Roman" w:cs="Times New Roman"/>
                <w:sz w:val="24"/>
                <w:szCs w:val="20"/>
                <w:shd w:val="clear" w:color="auto" w:fill="FFFFFF"/>
              </w:rPr>
              <w:t>humifikačné</w:t>
            </w:r>
            <w:proofErr w:type="spellEnd"/>
            <w:r w:rsidRPr="0054095D">
              <w:rPr>
                <w:rFonts w:ascii="Times New Roman" w:eastAsia="Times New Roman" w:hAnsi="Times New Roman" w:cs="Times New Roman"/>
                <w:sz w:val="24"/>
                <w:szCs w:val="20"/>
                <w:shd w:val="clear" w:color="auto" w:fill="FFFFFF"/>
              </w:rPr>
              <w:t xml:space="preserve"> procesy. Les pôsobí pozitívne na ochranu pôdy znižovaním podielu povrchového odtoku zrážkovej vody a jej rýchlosti, zvyšovaním vsakovania vody do pôdy, obmedzením transportu splavenín a pod. Lesné porasty, kroviny, lesná pôda, machy </w:t>
            </w:r>
            <w:r w:rsidRPr="0054095D">
              <w:rPr>
                <w:rFonts w:ascii="Times New Roman" w:eastAsia="Times New Roman" w:hAnsi="Times New Roman" w:cs="Times New Roman"/>
                <w:sz w:val="24"/>
                <w:szCs w:val="20"/>
                <w:shd w:val="clear" w:color="auto" w:fill="FFFFFF"/>
              </w:rPr>
              <w:br/>
              <w:t xml:space="preserve">a lišajníky v značnej miere vodné zrážky zadržiavajú, akumulujú, filtrujú a regulujú ich odtok. V svahovitých oblastiach sa so zvyšujúcim sklonom a vyššou výdatnosťou zrážok erózna ohrozenosť povrchu pôdy zvyšuje. Lesy v ohrozených terénoch plnia nenahraditeľné </w:t>
            </w:r>
            <w:proofErr w:type="spellStart"/>
            <w:r w:rsidRPr="0054095D">
              <w:rPr>
                <w:rFonts w:ascii="Times New Roman" w:eastAsia="Times New Roman" w:hAnsi="Times New Roman" w:cs="Times New Roman"/>
                <w:sz w:val="24"/>
                <w:szCs w:val="20"/>
                <w:shd w:val="clear" w:color="auto" w:fill="FFFFFF"/>
              </w:rPr>
              <w:t>pôdoochranné</w:t>
            </w:r>
            <w:proofErr w:type="spellEnd"/>
            <w:r w:rsidRPr="0054095D">
              <w:rPr>
                <w:rFonts w:ascii="Times New Roman" w:eastAsia="Times New Roman" w:hAnsi="Times New Roman" w:cs="Times New Roman"/>
                <w:sz w:val="24"/>
                <w:szCs w:val="20"/>
                <w:shd w:val="clear" w:color="auto" w:fill="FFFFFF"/>
              </w:rPr>
              <w:t xml:space="preserve"> a </w:t>
            </w:r>
            <w:proofErr w:type="spellStart"/>
            <w:r w:rsidRPr="0054095D">
              <w:rPr>
                <w:rFonts w:ascii="Times New Roman" w:eastAsia="Times New Roman" w:hAnsi="Times New Roman" w:cs="Times New Roman"/>
                <w:sz w:val="24"/>
                <w:szCs w:val="20"/>
                <w:shd w:val="clear" w:color="auto" w:fill="FFFFFF"/>
              </w:rPr>
              <w:t>hydrické</w:t>
            </w:r>
            <w:proofErr w:type="spellEnd"/>
            <w:r w:rsidRPr="0054095D">
              <w:rPr>
                <w:rFonts w:ascii="Times New Roman" w:eastAsia="Times New Roman" w:hAnsi="Times New Roman" w:cs="Times New Roman"/>
                <w:sz w:val="24"/>
                <w:szCs w:val="20"/>
                <w:shd w:val="clear" w:color="auto" w:fill="FFFFFF"/>
              </w:rPr>
              <w:t xml:space="preserve"> funkcie. Významné sú však aj </w:t>
            </w:r>
            <w:proofErr w:type="spellStart"/>
            <w:r w:rsidRPr="0054095D">
              <w:rPr>
                <w:rFonts w:ascii="Times New Roman" w:eastAsia="Times New Roman" w:hAnsi="Times New Roman" w:cs="Times New Roman"/>
                <w:sz w:val="24"/>
                <w:szCs w:val="20"/>
                <w:shd w:val="clear" w:color="auto" w:fill="FFFFFF"/>
              </w:rPr>
              <w:t>protizosuvné</w:t>
            </w:r>
            <w:proofErr w:type="spellEnd"/>
            <w:r w:rsidRPr="0054095D">
              <w:rPr>
                <w:rFonts w:ascii="Times New Roman" w:eastAsia="Times New Roman" w:hAnsi="Times New Roman" w:cs="Times New Roman"/>
                <w:sz w:val="24"/>
                <w:szCs w:val="20"/>
                <w:shd w:val="clear" w:color="auto" w:fill="FFFFFF"/>
              </w:rPr>
              <w:t xml:space="preserve">, protilavínové </w:t>
            </w:r>
            <w:r w:rsidRPr="0054095D">
              <w:rPr>
                <w:rFonts w:ascii="Times New Roman" w:eastAsia="Times New Roman" w:hAnsi="Times New Roman" w:cs="Times New Roman"/>
                <w:sz w:val="24"/>
                <w:szCs w:val="20"/>
                <w:shd w:val="clear" w:color="auto" w:fill="FFFFFF"/>
              </w:rPr>
              <w:br/>
              <w:t xml:space="preserve">a </w:t>
            </w:r>
            <w:proofErr w:type="spellStart"/>
            <w:r w:rsidRPr="0054095D">
              <w:rPr>
                <w:rFonts w:ascii="Times New Roman" w:eastAsia="Times New Roman" w:hAnsi="Times New Roman" w:cs="Times New Roman"/>
                <w:sz w:val="24"/>
                <w:szCs w:val="20"/>
                <w:shd w:val="clear" w:color="auto" w:fill="FFFFFF"/>
              </w:rPr>
              <w:t>brehoochranné</w:t>
            </w:r>
            <w:proofErr w:type="spellEnd"/>
            <w:r w:rsidRPr="0054095D">
              <w:rPr>
                <w:rFonts w:ascii="Times New Roman" w:eastAsia="Times New Roman" w:hAnsi="Times New Roman" w:cs="Times New Roman"/>
                <w:sz w:val="24"/>
                <w:szCs w:val="20"/>
                <w:shd w:val="clear" w:color="auto" w:fill="FFFFFF"/>
              </w:rPr>
              <w:t xml:space="preserve"> funkcie lesných drevín.</w:t>
            </w:r>
          </w:p>
          <w:p w14:paraId="5D40DA7B" w14:textId="77777777" w:rsidR="0054095D" w:rsidRPr="0054095D" w:rsidRDefault="0054095D" w:rsidP="0054095D">
            <w:pPr>
              <w:spacing w:after="120" w:line="276" w:lineRule="auto"/>
              <w:ind w:firstLine="306"/>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 xml:space="preserve">Lesy Slovenska majú dostatočnú právnu ochranu, ktorá prakticky vylučuje zmeny lesa </w:t>
            </w:r>
            <w:r w:rsidRPr="0054095D">
              <w:rPr>
                <w:rFonts w:ascii="Times New Roman" w:eastAsia="Times New Roman" w:hAnsi="Times New Roman" w:cs="Times New Roman"/>
                <w:sz w:val="24"/>
                <w:szCs w:val="24"/>
              </w:rPr>
              <w:br/>
              <w:t>na poľnohospodársky pozemok za účelom pestovania alebo chovu pre Slovensko relevantných komodít (sóje a hovädzieho dobytka) alebo degradáciu lesa. Nariadenie a predložený návrh implementačného zákona preto môže mať na pôdu a horninové podložie Slovenska pozitívny vplyv len v minimálnom rozsahu.</w:t>
            </w:r>
          </w:p>
        </w:tc>
      </w:tr>
      <w:tr w:rsidR="0054095D" w:rsidRPr="0054095D" w14:paraId="605E043D" w14:textId="77777777" w:rsidTr="0054095D">
        <w:trPr>
          <w:trHeight w:val="995"/>
        </w:trPr>
        <w:tc>
          <w:tcPr>
            <w:tcW w:w="9062" w:type="dxa"/>
            <w:tcBorders>
              <w:top w:val="single" w:sz="4" w:space="0" w:color="auto"/>
              <w:left w:val="single" w:sz="4" w:space="0" w:color="auto"/>
              <w:bottom w:val="single" w:sz="4" w:space="0" w:color="auto"/>
              <w:right w:val="single" w:sz="4" w:space="0" w:color="auto"/>
            </w:tcBorders>
            <w:hideMark/>
          </w:tcPr>
          <w:p w14:paraId="5C2494A8" w14:textId="77777777" w:rsidR="0054095D" w:rsidRPr="0054095D" w:rsidRDefault="0054095D" w:rsidP="0054095D">
            <w:pPr>
              <w:spacing w:after="0" w:line="276" w:lineRule="auto"/>
              <w:ind w:left="284"/>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5.1.4  Vplyvy na organizmy:</w:t>
            </w:r>
          </w:p>
          <w:p w14:paraId="0267D7E9" w14:textId="77777777" w:rsidR="0054095D" w:rsidRPr="0054095D" w:rsidRDefault="0054095D" w:rsidP="0054095D">
            <w:pPr>
              <w:spacing w:before="240" w:after="120" w:line="276" w:lineRule="auto"/>
              <w:ind w:firstLine="306"/>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 xml:space="preserve">Zabraňovaním odlesňovaniu sa chráni biodiverzita a tiež sa znižuje pravdepodobnosť kontaktu medzi voľne žijúcimi zvieratami, hospodárskymi zvieratami a ľuďmi, čím </w:t>
            </w:r>
            <w:r w:rsidRPr="0054095D">
              <w:rPr>
                <w:rFonts w:ascii="Times New Roman" w:eastAsia="Times New Roman" w:hAnsi="Times New Roman" w:cs="Times New Roman"/>
                <w:sz w:val="24"/>
                <w:szCs w:val="24"/>
              </w:rPr>
              <w:br/>
              <w:t xml:space="preserve">sa zároveň znižuje riziko šírenia nových chorôb a znižuje sa riziko vzniku nových epidémií. </w:t>
            </w:r>
          </w:p>
          <w:p w14:paraId="64D2C82E" w14:textId="77777777" w:rsidR="0054095D" w:rsidRPr="0054095D" w:rsidRDefault="0054095D" w:rsidP="0054095D">
            <w:pPr>
              <w:spacing w:after="120" w:line="276" w:lineRule="auto"/>
              <w:ind w:firstLine="306"/>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 xml:space="preserve">Podľa </w:t>
            </w:r>
            <w:r w:rsidRPr="0054095D">
              <w:rPr>
                <w:rFonts w:ascii="Times New Roman" w:eastAsia="Times New Roman" w:hAnsi="Times New Roman" w:cs="Times New Roman"/>
                <w:sz w:val="24"/>
                <w:szCs w:val="24"/>
                <w:shd w:val="clear" w:color="auto" w:fill="FFFFFF"/>
              </w:rPr>
              <w:t xml:space="preserve">analýzy vplyvov, ktorú k návrhu nariadenia vypracovala Európska komisia (SWD 2021 326 PART 1/2 COMMISSION STAFF WORKING DOCUMENT IMPACT ASSESSMENT </w:t>
            </w:r>
            <w:proofErr w:type="spellStart"/>
            <w:r w:rsidRPr="0054095D">
              <w:rPr>
                <w:rFonts w:ascii="Times New Roman" w:eastAsia="Times New Roman" w:hAnsi="Times New Roman" w:cs="Times New Roman"/>
                <w:sz w:val="24"/>
                <w:szCs w:val="24"/>
                <w:shd w:val="clear" w:color="auto" w:fill="FFFFFF"/>
              </w:rPr>
              <w:t>minimising</w:t>
            </w:r>
            <w:proofErr w:type="spellEnd"/>
            <w:r w:rsidRPr="0054095D">
              <w:rPr>
                <w:rFonts w:ascii="Times New Roman" w:eastAsia="Times New Roman" w:hAnsi="Times New Roman" w:cs="Times New Roman"/>
                <w:sz w:val="24"/>
                <w:szCs w:val="24"/>
                <w:shd w:val="clear" w:color="auto" w:fill="FFFFFF"/>
              </w:rPr>
              <w:t xml:space="preserve"> </w:t>
            </w:r>
            <w:proofErr w:type="spellStart"/>
            <w:r w:rsidRPr="0054095D">
              <w:rPr>
                <w:rFonts w:ascii="Times New Roman" w:eastAsia="Times New Roman" w:hAnsi="Times New Roman" w:cs="Times New Roman"/>
                <w:sz w:val="24"/>
                <w:szCs w:val="24"/>
                <w:shd w:val="clear" w:color="auto" w:fill="FFFFFF"/>
              </w:rPr>
              <w:t>the</w:t>
            </w:r>
            <w:proofErr w:type="spellEnd"/>
            <w:r w:rsidRPr="0054095D">
              <w:rPr>
                <w:rFonts w:ascii="Times New Roman" w:eastAsia="Times New Roman" w:hAnsi="Times New Roman" w:cs="Times New Roman"/>
                <w:sz w:val="24"/>
                <w:szCs w:val="24"/>
                <w:shd w:val="clear" w:color="auto" w:fill="FFFFFF"/>
              </w:rPr>
              <w:t xml:space="preserve"> risk of </w:t>
            </w:r>
            <w:proofErr w:type="spellStart"/>
            <w:r w:rsidRPr="0054095D">
              <w:rPr>
                <w:rFonts w:ascii="Times New Roman" w:eastAsia="Times New Roman" w:hAnsi="Times New Roman" w:cs="Times New Roman"/>
                <w:sz w:val="24"/>
                <w:szCs w:val="24"/>
                <w:shd w:val="clear" w:color="auto" w:fill="FFFFFF"/>
              </w:rPr>
              <w:t>deforestation</w:t>
            </w:r>
            <w:proofErr w:type="spellEnd"/>
            <w:r w:rsidRPr="0054095D">
              <w:rPr>
                <w:rFonts w:ascii="Times New Roman" w:eastAsia="Times New Roman" w:hAnsi="Times New Roman" w:cs="Times New Roman"/>
                <w:sz w:val="24"/>
                <w:szCs w:val="24"/>
                <w:shd w:val="clear" w:color="auto" w:fill="FFFFFF"/>
              </w:rPr>
              <w:t xml:space="preserve"> and </w:t>
            </w:r>
            <w:proofErr w:type="spellStart"/>
            <w:r w:rsidRPr="0054095D">
              <w:rPr>
                <w:rFonts w:ascii="Times New Roman" w:eastAsia="Times New Roman" w:hAnsi="Times New Roman" w:cs="Times New Roman"/>
                <w:sz w:val="24"/>
                <w:szCs w:val="24"/>
                <w:shd w:val="clear" w:color="auto" w:fill="FFFFFF"/>
              </w:rPr>
              <w:t>forest</w:t>
            </w:r>
            <w:proofErr w:type="spellEnd"/>
            <w:r w:rsidRPr="0054095D">
              <w:rPr>
                <w:rFonts w:ascii="Times New Roman" w:eastAsia="Times New Roman" w:hAnsi="Times New Roman" w:cs="Times New Roman"/>
                <w:sz w:val="24"/>
                <w:szCs w:val="24"/>
                <w:shd w:val="clear" w:color="auto" w:fill="FFFFFF"/>
              </w:rPr>
              <w:t xml:space="preserve"> </w:t>
            </w:r>
            <w:proofErr w:type="spellStart"/>
            <w:r w:rsidRPr="0054095D">
              <w:rPr>
                <w:rFonts w:ascii="Times New Roman" w:eastAsia="Times New Roman" w:hAnsi="Times New Roman" w:cs="Times New Roman"/>
                <w:sz w:val="24"/>
                <w:szCs w:val="24"/>
                <w:shd w:val="clear" w:color="auto" w:fill="FFFFFF"/>
              </w:rPr>
              <w:t>degradation</w:t>
            </w:r>
            <w:proofErr w:type="spellEnd"/>
            <w:r w:rsidRPr="0054095D">
              <w:rPr>
                <w:rFonts w:ascii="Times New Roman" w:eastAsia="Times New Roman" w:hAnsi="Times New Roman" w:cs="Times New Roman"/>
                <w:sz w:val="24"/>
                <w:szCs w:val="24"/>
                <w:shd w:val="clear" w:color="auto" w:fill="FFFFFF"/>
              </w:rPr>
              <w:t xml:space="preserve"> </w:t>
            </w:r>
            <w:proofErr w:type="spellStart"/>
            <w:r w:rsidRPr="0054095D">
              <w:rPr>
                <w:rFonts w:ascii="Times New Roman" w:eastAsia="Times New Roman" w:hAnsi="Times New Roman" w:cs="Times New Roman"/>
                <w:sz w:val="24"/>
                <w:szCs w:val="24"/>
                <w:shd w:val="clear" w:color="auto" w:fill="FFFFFF"/>
              </w:rPr>
              <w:t>associated</w:t>
            </w:r>
            <w:proofErr w:type="spellEnd"/>
            <w:r w:rsidRPr="0054095D">
              <w:rPr>
                <w:rFonts w:ascii="Times New Roman" w:eastAsia="Times New Roman" w:hAnsi="Times New Roman" w:cs="Times New Roman"/>
                <w:sz w:val="24"/>
                <w:szCs w:val="24"/>
                <w:shd w:val="clear" w:color="auto" w:fill="FFFFFF"/>
              </w:rPr>
              <w:t xml:space="preserve"> </w:t>
            </w:r>
            <w:proofErr w:type="spellStart"/>
            <w:r w:rsidRPr="0054095D">
              <w:rPr>
                <w:rFonts w:ascii="Times New Roman" w:eastAsia="Times New Roman" w:hAnsi="Times New Roman" w:cs="Times New Roman"/>
                <w:sz w:val="24"/>
                <w:szCs w:val="24"/>
                <w:shd w:val="clear" w:color="auto" w:fill="FFFFFF"/>
              </w:rPr>
              <w:t>with</w:t>
            </w:r>
            <w:proofErr w:type="spellEnd"/>
            <w:r w:rsidRPr="0054095D">
              <w:rPr>
                <w:rFonts w:ascii="Times New Roman" w:eastAsia="Times New Roman" w:hAnsi="Times New Roman" w:cs="Times New Roman"/>
                <w:sz w:val="24"/>
                <w:szCs w:val="24"/>
                <w:shd w:val="clear" w:color="auto" w:fill="FFFFFF"/>
              </w:rPr>
              <w:t xml:space="preserve"> </w:t>
            </w:r>
            <w:proofErr w:type="spellStart"/>
            <w:r w:rsidRPr="0054095D">
              <w:rPr>
                <w:rFonts w:ascii="Times New Roman" w:eastAsia="Times New Roman" w:hAnsi="Times New Roman" w:cs="Times New Roman"/>
                <w:sz w:val="24"/>
                <w:szCs w:val="24"/>
                <w:shd w:val="clear" w:color="auto" w:fill="FFFFFF"/>
              </w:rPr>
              <w:t>products</w:t>
            </w:r>
            <w:proofErr w:type="spellEnd"/>
            <w:r w:rsidRPr="0054095D">
              <w:rPr>
                <w:rFonts w:ascii="Times New Roman" w:eastAsia="Times New Roman" w:hAnsi="Times New Roman" w:cs="Times New Roman"/>
                <w:sz w:val="24"/>
                <w:szCs w:val="24"/>
                <w:shd w:val="clear" w:color="auto" w:fill="FFFFFF"/>
              </w:rPr>
              <w:t xml:space="preserve"> </w:t>
            </w:r>
            <w:proofErr w:type="spellStart"/>
            <w:r w:rsidRPr="0054095D">
              <w:rPr>
                <w:rFonts w:ascii="Times New Roman" w:eastAsia="Times New Roman" w:hAnsi="Times New Roman" w:cs="Times New Roman"/>
                <w:sz w:val="24"/>
                <w:szCs w:val="24"/>
                <w:shd w:val="clear" w:color="auto" w:fill="FFFFFF"/>
              </w:rPr>
              <w:t>placed</w:t>
            </w:r>
            <w:proofErr w:type="spellEnd"/>
            <w:r w:rsidRPr="0054095D">
              <w:rPr>
                <w:rFonts w:ascii="Times New Roman" w:eastAsia="Times New Roman" w:hAnsi="Times New Roman" w:cs="Times New Roman"/>
                <w:sz w:val="24"/>
                <w:szCs w:val="24"/>
                <w:shd w:val="clear" w:color="auto" w:fill="FFFFFF"/>
              </w:rPr>
              <w:t xml:space="preserve"> on </w:t>
            </w:r>
            <w:proofErr w:type="spellStart"/>
            <w:r w:rsidRPr="0054095D">
              <w:rPr>
                <w:rFonts w:ascii="Times New Roman" w:eastAsia="Times New Roman" w:hAnsi="Times New Roman" w:cs="Times New Roman"/>
                <w:sz w:val="24"/>
                <w:szCs w:val="24"/>
                <w:shd w:val="clear" w:color="auto" w:fill="FFFFFF"/>
              </w:rPr>
              <w:t>the</w:t>
            </w:r>
            <w:proofErr w:type="spellEnd"/>
            <w:r w:rsidRPr="0054095D">
              <w:rPr>
                <w:rFonts w:ascii="Times New Roman" w:eastAsia="Times New Roman" w:hAnsi="Times New Roman" w:cs="Times New Roman"/>
                <w:sz w:val="24"/>
                <w:szCs w:val="24"/>
                <w:shd w:val="clear" w:color="auto" w:fill="FFFFFF"/>
              </w:rPr>
              <w:t xml:space="preserve"> EU </w:t>
            </w:r>
            <w:proofErr w:type="spellStart"/>
            <w:r w:rsidRPr="0054095D">
              <w:rPr>
                <w:rFonts w:ascii="Times New Roman" w:eastAsia="Times New Roman" w:hAnsi="Times New Roman" w:cs="Times New Roman"/>
                <w:sz w:val="24"/>
                <w:szCs w:val="24"/>
                <w:shd w:val="clear" w:color="auto" w:fill="FFFFFF"/>
              </w:rPr>
              <w:t>market</w:t>
            </w:r>
            <w:proofErr w:type="spellEnd"/>
            <w:r w:rsidRPr="0054095D">
              <w:rPr>
                <w:rFonts w:ascii="Times New Roman" w:eastAsia="Times New Roman" w:hAnsi="Times New Roman" w:cs="Times New Roman"/>
                <w:sz w:val="24"/>
                <w:szCs w:val="24"/>
                <w:shd w:val="clear" w:color="auto" w:fill="FFFFFF"/>
              </w:rPr>
              <w:t>),</w:t>
            </w:r>
            <w:r w:rsidRPr="0054095D">
              <w:rPr>
                <w:rFonts w:ascii="Times New Roman" w:eastAsia="Times New Roman" w:hAnsi="Times New Roman" w:cs="Times New Roman"/>
                <w:sz w:val="24"/>
                <w:szCs w:val="24"/>
              </w:rPr>
              <w:t xml:space="preserve"> vplyv na organizmy je ťažko kvantifikovať. Podľa tejto analýzy, ktorá vychádza z Červeného zoznamu ohrozených druhov (https://www.nature.com/articles/536143a.pdf) sa odhaduje, že 11 738 druhov vo svete je </w:t>
            </w:r>
            <w:r w:rsidRPr="0054095D">
              <w:rPr>
                <w:rFonts w:ascii="Times New Roman" w:eastAsia="Times New Roman" w:hAnsi="Times New Roman" w:cs="Times New Roman"/>
                <w:sz w:val="24"/>
                <w:szCs w:val="24"/>
              </w:rPr>
              <w:lastRenderedPageBreak/>
              <w:t xml:space="preserve">ohrozených  ťažbou, pestovaním plodín, chovom hovädzieho dobytka a vznikom lesných plantáží. </w:t>
            </w:r>
          </w:p>
          <w:p w14:paraId="055671F2" w14:textId="77777777" w:rsidR="0054095D" w:rsidRPr="0054095D" w:rsidRDefault="0054095D" w:rsidP="0054095D">
            <w:pPr>
              <w:spacing w:after="120" w:line="276" w:lineRule="auto"/>
              <w:ind w:firstLine="306"/>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 xml:space="preserve">Aj na Slovensku žijú ohrozené druhy rastlín a živočíchov, avšak lesy Slovenska majú dostatočnú právnu ochranu, ktorá prakticky vylučuje zmeny lesa na poľnohospodársky pozemok za účelom pestovania alebo chovu pre Slovensko relevantných komodít (sóje </w:t>
            </w:r>
            <w:r w:rsidRPr="0054095D">
              <w:rPr>
                <w:rFonts w:ascii="Times New Roman" w:eastAsia="Times New Roman" w:hAnsi="Times New Roman" w:cs="Times New Roman"/>
                <w:sz w:val="24"/>
                <w:szCs w:val="24"/>
              </w:rPr>
              <w:br/>
              <w:t>a hovädzieho dobytka) alebo degradáciu lesa. Nariadenie a predložený návrh implementačného zákona preto môže mať na organizmy Slovenska pozitívny vplyv len v minimálnom rozsahu.</w:t>
            </w:r>
          </w:p>
        </w:tc>
      </w:tr>
      <w:tr w:rsidR="0054095D" w:rsidRPr="0054095D" w14:paraId="7344D125" w14:textId="77777777" w:rsidTr="0054095D">
        <w:trPr>
          <w:trHeight w:val="717"/>
        </w:trPr>
        <w:tc>
          <w:tcPr>
            <w:tcW w:w="9062" w:type="dxa"/>
            <w:tcBorders>
              <w:top w:val="single" w:sz="4" w:space="0" w:color="auto"/>
              <w:left w:val="single" w:sz="4" w:space="0" w:color="auto"/>
              <w:bottom w:val="single" w:sz="4" w:space="0" w:color="auto"/>
              <w:right w:val="single" w:sz="4" w:space="0" w:color="auto"/>
            </w:tcBorders>
            <w:hideMark/>
          </w:tcPr>
          <w:p w14:paraId="11D58243" w14:textId="77777777" w:rsidR="0054095D" w:rsidRPr="0054095D" w:rsidRDefault="0054095D" w:rsidP="0054095D">
            <w:pPr>
              <w:spacing w:after="0" w:line="276" w:lineRule="auto"/>
              <w:ind w:left="284"/>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lastRenderedPageBreak/>
              <w:t>5.1.5  Vplyvy na odpady:</w:t>
            </w:r>
          </w:p>
          <w:p w14:paraId="46F2FF9C" w14:textId="77777777" w:rsidR="0054095D" w:rsidRPr="0054095D" w:rsidRDefault="0054095D" w:rsidP="0054095D">
            <w:pPr>
              <w:spacing w:before="240" w:after="240" w:line="276" w:lineRule="auto"/>
              <w:ind w:firstLine="306"/>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 xml:space="preserve">Návrh zákona nebude mať vplyv na odpady. </w:t>
            </w:r>
          </w:p>
        </w:tc>
      </w:tr>
      <w:tr w:rsidR="0054095D" w:rsidRPr="0054095D" w14:paraId="6ECAEFD8" w14:textId="77777777" w:rsidTr="0054095D">
        <w:trPr>
          <w:trHeight w:val="404"/>
        </w:trPr>
        <w:tc>
          <w:tcPr>
            <w:tcW w:w="90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18719A" w14:textId="77777777" w:rsidR="0054095D" w:rsidRPr="0054095D" w:rsidRDefault="0054095D" w:rsidP="0054095D">
            <w:pPr>
              <w:spacing w:after="0" w:line="276" w:lineRule="auto"/>
              <w:rPr>
                <w:rFonts w:ascii="Times New Roman" w:eastAsia="Times New Roman" w:hAnsi="Times New Roman" w:cs="Times New Roman"/>
                <w:b/>
                <w:sz w:val="24"/>
                <w:szCs w:val="24"/>
              </w:rPr>
            </w:pPr>
            <w:r w:rsidRPr="0054095D">
              <w:rPr>
                <w:rFonts w:ascii="Times New Roman" w:eastAsia="Times New Roman" w:hAnsi="Times New Roman" w:cs="Times New Roman"/>
                <w:b/>
                <w:sz w:val="24"/>
                <w:szCs w:val="24"/>
              </w:rPr>
              <w:t xml:space="preserve">5.2 Bude mať predkladaný materiál vplyv na chránené územia a ak áno, aký? </w:t>
            </w:r>
          </w:p>
        </w:tc>
      </w:tr>
      <w:tr w:rsidR="0054095D" w:rsidRPr="0054095D" w14:paraId="532875A7" w14:textId="77777777" w:rsidTr="0054095D">
        <w:trPr>
          <w:trHeight w:val="987"/>
        </w:trPr>
        <w:tc>
          <w:tcPr>
            <w:tcW w:w="9062" w:type="dxa"/>
            <w:tcBorders>
              <w:top w:val="single" w:sz="4" w:space="0" w:color="auto"/>
              <w:left w:val="single" w:sz="4" w:space="0" w:color="auto"/>
              <w:bottom w:val="single" w:sz="4" w:space="0" w:color="auto"/>
              <w:right w:val="single" w:sz="4" w:space="0" w:color="auto"/>
            </w:tcBorders>
            <w:hideMark/>
          </w:tcPr>
          <w:p w14:paraId="7A601592" w14:textId="77777777" w:rsidR="0054095D" w:rsidRPr="0054095D" w:rsidRDefault="0054095D" w:rsidP="0054095D">
            <w:pPr>
              <w:spacing w:before="240" w:after="240" w:line="276" w:lineRule="auto"/>
              <w:ind w:firstLine="306"/>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 xml:space="preserve">Chránené lesné územia Slovenska majú dostatočnú právnu ochranu, ktorá prakticky vylučuje zmeny lesa v chránených územiach na poľnohospodársky pozemok za účelom pestovania alebo chovu pre Slovensko relevantných komodít (sóje a hovädzieho dobytka) alebo degradáciu lesa.  Nariadenie a predložený návrh implementačného zákona preto na chránené územia Slovenska môže mať pozitívny dopad len v minimálnom rozsahu.  </w:t>
            </w:r>
          </w:p>
        </w:tc>
      </w:tr>
      <w:tr w:rsidR="0054095D" w:rsidRPr="0054095D" w14:paraId="0CD9F7CC" w14:textId="77777777" w:rsidTr="0054095D">
        <w:trPr>
          <w:trHeight w:val="698"/>
        </w:trPr>
        <w:tc>
          <w:tcPr>
            <w:tcW w:w="90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366BFF" w14:textId="77777777" w:rsidR="0054095D" w:rsidRPr="0054095D" w:rsidRDefault="0054095D" w:rsidP="0054095D">
            <w:pPr>
              <w:spacing w:after="0" w:line="276" w:lineRule="auto"/>
              <w:jc w:val="both"/>
              <w:rPr>
                <w:rFonts w:ascii="Times New Roman" w:eastAsia="Times New Roman" w:hAnsi="Times New Roman" w:cs="Times New Roman"/>
                <w:b/>
                <w:sz w:val="24"/>
                <w:szCs w:val="24"/>
              </w:rPr>
            </w:pPr>
            <w:r w:rsidRPr="0054095D">
              <w:rPr>
                <w:rFonts w:ascii="Times New Roman" w:eastAsia="Times New Roman" w:hAnsi="Times New Roman" w:cs="Times New Roman"/>
                <w:b/>
                <w:sz w:val="24"/>
                <w:szCs w:val="24"/>
              </w:rPr>
              <w:t xml:space="preserve">5.3 Bude mať predkladaný materiál vplyv na zmenu klímy a ak áno, aký? (typ, veľkosť a rozsah vplyvu). </w:t>
            </w:r>
          </w:p>
        </w:tc>
      </w:tr>
      <w:tr w:rsidR="0054095D" w:rsidRPr="0054095D" w14:paraId="612AFF7D" w14:textId="77777777" w:rsidTr="0054095D">
        <w:trPr>
          <w:trHeight w:val="698"/>
        </w:trPr>
        <w:tc>
          <w:tcPr>
            <w:tcW w:w="9062" w:type="dxa"/>
            <w:tcBorders>
              <w:top w:val="single" w:sz="4" w:space="0" w:color="auto"/>
              <w:left w:val="single" w:sz="4" w:space="0" w:color="auto"/>
              <w:bottom w:val="single" w:sz="4" w:space="0" w:color="auto"/>
              <w:right w:val="single" w:sz="4" w:space="0" w:color="auto"/>
            </w:tcBorders>
            <w:vAlign w:val="center"/>
            <w:hideMark/>
          </w:tcPr>
          <w:p w14:paraId="2103FEA4" w14:textId="77777777" w:rsidR="0054095D" w:rsidRPr="0054095D" w:rsidRDefault="0054095D" w:rsidP="0054095D">
            <w:pPr>
              <w:spacing w:before="240" w:after="120" w:line="276" w:lineRule="auto"/>
              <w:ind w:firstLine="306"/>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 xml:space="preserve">Odlesňovanie a degradácia lesov prispievajú k celosvetovej klimatickej kríze. Predovšetkým zvyšujú emisie skleníkových plynov, stráca sa záchyt oxidu uhličitého, znižuje sa biodiverzita. Práve výrazné zníženie odlesňovania a degradácie lesov sú najlepším spôsobom na zmiernenie zmien klímy. </w:t>
            </w:r>
          </w:p>
          <w:p w14:paraId="314C8F87" w14:textId="77777777" w:rsidR="0054095D" w:rsidRPr="0054095D" w:rsidRDefault="0054095D" w:rsidP="0054095D">
            <w:pPr>
              <w:spacing w:after="120" w:line="276" w:lineRule="auto"/>
              <w:ind w:firstLine="306"/>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 xml:space="preserve">Lesy Slovenska majú dostatočnú právnu ochranu, ktorá prakticky vylučuje zmeny lesa </w:t>
            </w:r>
            <w:r w:rsidRPr="0054095D">
              <w:rPr>
                <w:rFonts w:ascii="Times New Roman" w:eastAsia="Times New Roman" w:hAnsi="Times New Roman" w:cs="Times New Roman"/>
                <w:sz w:val="24"/>
                <w:szCs w:val="24"/>
              </w:rPr>
              <w:br/>
              <w:t>na poľnohospodársky pozemok za účelom pestovania alebo chovu pre Slovensko relevantných komodít (sóje a hovädzieho dobytka) alebo degradáciu lesa. Preto nariadenie a predložený návrh implementačného zákona môže mať pozitívny vplyv na zníženie nepriaznivých dopadov zmeny klímy na Slovensku len v minimálnom rozsahu.</w:t>
            </w:r>
          </w:p>
        </w:tc>
      </w:tr>
      <w:tr w:rsidR="0054095D" w:rsidRPr="0054095D" w14:paraId="723F4390" w14:textId="77777777" w:rsidTr="0054095D">
        <w:trPr>
          <w:trHeight w:val="698"/>
        </w:trPr>
        <w:tc>
          <w:tcPr>
            <w:tcW w:w="90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984942" w14:textId="77777777" w:rsidR="0054095D" w:rsidRPr="0054095D" w:rsidRDefault="0054095D" w:rsidP="0054095D">
            <w:pPr>
              <w:spacing w:after="0" w:line="276" w:lineRule="auto"/>
              <w:jc w:val="both"/>
              <w:rPr>
                <w:rFonts w:ascii="Times New Roman" w:eastAsia="Times New Roman" w:hAnsi="Times New Roman" w:cs="Times New Roman"/>
                <w:b/>
                <w:sz w:val="24"/>
                <w:szCs w:val="24"/>
              </w:rPr>
            </w:pPr>
            <w:r w:rsidRPr="0054095D">
              <w:rPr>
                <w:rFonts w:ascii="Times New Roman" w:eastAsia="Times New Roman" w:hAnsi="Times New Roman" w:cs="Times New Roman"/>
                <w:b/>
                <w:sz w:val="24"/>
                <w:szCs w:val="24"/>
              </w:rPr>
              <w:t>5.4 Bude mať predkladaný materiál vplyvy na životné prostredie presahujúce štátne hranice? (ktoré zložky a ako budú najviac ovplyvnené)?</w:t>
            </w:r>
          </w:p>
        </w:tc>
      </w:tr>
      <w:tr w:rsidR="0054095D" w:rsidRPr="0054095D" w14:paraId="76C469CD" w14:textId="77777777" w:rsidTr="0054095D">
        <w:trPr>
          <w:trHeight w:val="969"/>
        </w:trPr>
        <w:tc>
          <w:tcPr>
            <w:tcW w:w="9062" w:type="dxa"/>
            <w:tcBorders>
              <w:top w:val="single" w:sz="4" w:space="0" w:color="auto"/>
              <w:left w:val="single" w:sz="4" w:space="0" w:color="auto"/>
              <w:bottom w:val="single" w:sz="4" w:space="0" w:color="auto"/>
              <w:right w:val="single" w:sz="4" w:space="0" w:color="auto"/>
            </w:tcBorders>
            <w:hideMark/>
          </w:tcPr>
          <w:p w14:paraId="000FDC4F" w14:textId="77777777" w:rsidR="0054095D" w:rsidRPr="0054095D" w:rsidRDefault="0054095D" w:rsidP="0054095D">
            <w:pPr>
              <w:spacing w:before="240" w:after="120" w:line="276" w:lineRule="auto"/>
              <w:ind w:firstLine="306"/>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 xml:space="preserve">Ako sa uvádza v nariadení, hlavnou príčinou odlesňovania a degradácie v celosvetovom meradle je spotreba v Európskej únii, teda členské štáty Európskej únie sú významným importérom a spotrebiteľom produktov, ktoré spôsobujú odlesňovanie v tretích krajinách. </w:t>
            </w:r>
          </w:p>
          <w:p w14:paraId="7B8372E0" w14:textId="77777777" w:rsidR="0054095D" w:rsidRPr="0054095D" w:rsidRDefault="0054095D" w:rsidP="0054095D">
            <w:pPr>
              <w:spacing w:after="120" w:line="276" w:lineRule="auto"/>
              <w:ind w:firstLine="306"/>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shd w:val="clear" w:color="auto" w:fill="FFFFFF"/>
              </w:rPr>
              <w:t xml:space="preserve">Podľa vyššie uvedenej analýzy vplyvov, ktorú k návrhu nariadenia vypracovala Európska komisia, sa odhaduje, že bez primeraného regulačného zásahu by spotreba a produkcia šiestich komodít (hovädzí dobytok, kakao, káva, palma olejná, sója a drevo) do roku 2030 spôsobili každoročne odlesnenie približne 248 000 ha a emisiu 110 miliónov metrických ton </w:t>
            </w:r>
            <w:r w:rsidRPr="0054095D">
              <w:rPr>
                <w:rFonts w:ascii="Times New Roman" w:eastAsia="Times New Roman" w:hAnsi="Times New Roman" w:cs="Times New Roman"/>
                <w:sz w:val="24"/>
                <w:szCs w:val="24"/>
                <w:shd w:val="clear" w:color="auto" w:fill="FFFFFF"/>
              </w:rPr>
              <w:lastRenderedPageBreak/>
              <w:t>oxidu uhličitého. Podľa údajov z databázy Konferencie spojených národov pre obchod a rozvoj (</w:t>
            </w:r>
            <w:proofErr w:type="spellStart"/>
            <w:r w:rsidRPr="0054095D">
              <w:rPr>
                <w:rFonts w:ascii="Times New Roman" w:eastAsia="Times New Roman" w:hAnsi="Times New Roman" w:cs="Times New Roman"/>
                <w:sz w:val="24"/>
                <w:szCs w:val="24"/>
                <w:shd w:val="clear" w:color="auto" w:fill="FFFFFF"/>
              </w:rPr>
              <w:t>UNCTADstat</w:t>
            </w:r>
            <w:proofErr w:type="spellEnd"/>
            <w:r w:rsidRPr="0054095D">
              <w:rPr>
                <w:rFonts w:ascii="Times New Roman" w:eastAsia="Times New Roman" w:hAnsi="Times New Roman" w:cs="Times New Roman"/>
                <w:sz w:val="24"/>
                <w:szCs w:val="24"/>
                <w:shd w:val="clear" w:color="auto" w:fill="FFFFFF"/>
              </w:rPr>
              <w:t xml:space="preserve">) je podiel Slovenskej republiky na dovozoch z tretích krajín v rámci Európskej únie za obdobie rokov 2013 až 2022 približne 0,5 %. Ide o dovozy, ktoré zahŕňajú uvedené komodity a výrobky z nich. </w:t>
            </w:r>
          </w:p>
          <w:p w14:paraId="7CDAF3B5" w14:textId="77777777" w:rsidR="0054095D" w:rsidRPr="0054095D" w:rsidRDefault="0054095D" w:rsidP="0054095D">
            <w:pPr>
              <w:spacing w:after="120" w:line="276" w:lineRule="auto"/>
              <w:ind w:firstLine="306"/>
              <w:jc w:val="both"/>
              <w:rPr>
                <w:rFonts w:ascii="Times New Roman" w:eastAsia="Times New Roman" w:hAnsi="Times New Roman" w:cs="Times New Roman"/>
                <w:sz w:val="24"/>
                <w:szCs w:val="24"/>
                <w:shd w:val="clear" w:color="auto" w:fill="FFFFFF"/>
              </w:rPr>
            </w:pPr>
            <w:r w:rsidRPr="0054095D">
              <w:rPr>
                <w:rFonts w:ascii="Times New Roman" w:eastAsia="Times New Roman" w:hAnsi="Times New Roman" w:cs="Times New Roman"/>
                <w:sz w:val="24"/>
                <w:szCs w:val="24"/>
                <w:shd w:val="clear" w:color="auto" w:fill="FFFFFF"/>
              </w:rPr>
              <w:t xml:space="preserve">Pri zachovanom podiele Slovenska na dovozoch z tretích krajín preto môžeme predpokladať, že prijatím zákona k implementácii nariadenia Slovenská republika do roku 2030 každoročne zabráni odlesneniu 1 240 ha a tým prispeje k zníženiu emisií oxidu uhličitého o 0,55 mil. metrických ton. Zachované lesy v tretích krajinách si tak udržia priaznivú vodnú bilanciu, </w:t>
            </w:r>
            <w:r w:rsidRPr="0054095D">
              <w:rPr>
                <w:rFonts w:ascii="Times New Roman" w:eastAsia="Times New Roman" w:hAnsi="Times New Roman" w:cs="Times New Roman"/>
                <w:sz w:val="24"/>
                <w:szCs w:val="20"/>
                <w:shd w:val="clear" w:color="auto" w:fill="FFFFFF"/>
              </w:rPr>
              <w:t xml:space="preserve">priaznivý vplyv na pôdu a horniny, na ktorých sa nachádzajú, budú mať </w:t>
            </w:r>
            <w:r w:rsidRPr="0054095D">
              <w:rPr>
                <w:rFonts w:ascii="Times New Roman" w:eastAsia="Times New Roman" w:hAnsi="Times New Roman" w:cs="Times New Roman"/>
                <w:sz w:val="24"/>
                <w:szCs w:val="24"/>
              </w:rPr>
              <w:t xml:space="preserve">pozitívny vplyv na ovzdušie a na udržanie biodiverzity a tým aj zachovanie ohrozených druhov rastlín </w:t>
            </w:r>
            <w:r w:rsidRPr="0054095D">
              <w:rPr>
                <w:rFonts w:ascii="Times New Roman" w:eastAsia="Times New Roman" w:hAnsi="Times New Roman" w:cs="Times New Roman"/>
                <w:sz w:val="24"/>
                <w:szCs w:val="24"/>
              </w:rPr>
              <w:br/>
              <w:t>a živočíchov.</w:t>
            </w:r>
          </w:p>
        </w:tc>
      </w:tr>
      <w:tr w:rsidR="0054095D" w:rsidRPr="0054095D" w14:paraId="0E4DDC08" w14:textId="77777777" w:rsidTr="0054095D">
        <w:trPr>
          <w:trHeight w:val="713"/>
        </w:trPr>
        <w:tc>
          <w:tcPr>
            <w:tcW w:w="90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1BD1D6" w14:textId="77777777" w:rsidR="0054095D" w:rsidRPr="0054095D" w:rsidRDefault="0054095D" w:rsidP="0054095D">
            <w:pPr>
              <w:spacing w:after="0" w:line="276" w:lineRule="auto"/>
              <w:jc w:val="both"/>
              <w:rPr>
                <w:rFonts w:ascii="Times New Roman" w:eastAsia="Times New Roman" w:hAnsi="Times New Roman" w:cs="Times New Roman"/>
                <w:b/>
                <w:sz w:val="24"/>
                <w:szCs w:val="24"/>
              </w:rPr>
            </w:pPr>
            <w:r w:rsidRPr="0054095D">
              <w:rPr>
                <w:rFonts w:ascii="Times New Roman" w:eastAsia="Times New Roman" w:hAnsi="Times New Roman" w:cs="Times New Roman"/>
                <w:b/>
                <w:sz w:val="24"/>
                <w:szCs w:val="24"/>
              </w:rPr>
              <w:lastRenderedPageBreak/>
              <w:t>5.5 Aké opatrenia budú prijaté na zmiernenie negatívneho vplyvu na životné prostredie?</w:t>
            </w:r>
          </w:p>
        </w:tc>
      </w:tr>
      <w:tr w:rsidR="0054095D" w:rsidRPr="0054095D" w14:paraId="5AABA1D5" w14:textId="77777777" w:rsidTr="0054095D">
        <w:trPr>
          <w:trHeight w:val="456"/>
        </w:trPr>
        <w:tc>
          <w:tcPr>
            <w:tcW w:w="9062" w:type="dxa"/>
            <w:tcBorders>
              <w:top w:val="single" w:sz="4" w:space="0" w:color="auto"/>
              <w:left w:val="single" w:sz="4" w:space="0" w:color="auto"/>
              <w:bottom w:val="single" w:sz="4" w:space="0" w:color="auto"/>
              <w:right w:val="single" w:sz="4" w:space="0" w:color="auto"/>
            </w:tcBorders>
            <w:shd w:val="clear" w:color="auto" w:fill="FFFFFF"/>
            <w:hideMark/>
          </w:tcPr>
          <w:p w14:paraId="5BFED7DA" w14:textId="77777777" w:rsidR="0054095D" w:rsidRPr="0054095D" w:rsidRDefault="0054095D" w:rsidP="0054095D">
            <w:pPr>
              <w:spacing w:before="240" w:after="240" w:line="276" w:lineRule="auto"/>
              <w:jc w:val="both"/>
              <w:rPr>
                <w:rFonts w:ascii="Times New Roman" w:eastAsia="Times New Roman" w:hAnsi="Times New Roman" w:cs="Times New Roman"/>
                <w:sz w:val="24"/>
                <w:szCs w:val="24"/>
              </w:rPr>
            </w:pPr>
            <w:r w:rsidRPr="0054095D">
              <w:rPr>
                <w:rFonts w:ascii="Times New Roman" w:eastAsia="Times New Roman" w:hAnsi="Times New Roman" w:cs="Times New Roman"/>
                <w:sz w:val="24"/>
                <w:szCs w:val="24"/>
              </w:rPr>
              <w:t>Návrh zákona nebude mať negatívny vplyv na životné prostredie</w:t>
            </w:r>
            <w:r w:rsidRPr="0054095D">
              <w:rPr>
                <w:rFonts w:ascii="Times New Roman" w:eastAsia="Times New Roman" w:hAnsi="Times New Roman" w:cs="Times New Roman"/>
                <w:i/>
                <w:sz w:val="24"/>
                <w:szCs w:val="24"/>
              </w:rPr>
              <w:t xml:space="preserve">. </w:t>
            </w:r>
          </w:p>
        </w:tc>
      </w:tr>
    </w:tbl>
    <w:p w14:paraId="056C47D7" w14:textId="77777777" w:rsidR="0054095D" w:rsidRPr="0054095D" w:rsidRDefault="0054095D" w:rsidP="0054095D">
      <w:pPr>
        <w:spacing w:after="0" w:line="240" w:lineRule="auto"/>
        <w:rPr>
          <w:rFonts w:ascii="Times New Roman" w:eastAsia="Times New Roman" w:hAnsi="Times New Roman" w:cs="Times New Roman"/>
          <w:sz w:val="20"/>
          <w:szCs w:val="20"/>
          <w:lang w:eastAsia="sk-SK"/>
        </w:rPr>
      </w:pPr>
    </w:p>
    <w:p w14:paraId="0A705A0F" w14:textId="77777777" w:rsidR="0054095D" w:rsidRDefault="0054095D" w:rsidP="00E80A34">
      <w:pPr>
        <w:spacing w:after="120" w:line="276" w:lineRule="auto"/>
        <w:ind w:firstLine="708"/>
        <w:jc w:val="both"/>
        <w:rPr>
          <w:rFonts w:ascii="Times New Roman" w:eastAsia="Times New Roman" w:hAnsi="Times New Roman" w:cs="Times New Roman"/>
          <w:sz w:val="24"/>
          <w:lang w:eastAsia="sk-SK"/>
        </w:rPr>
        <w:sectPr w:rsidR="0054095D" w:rsidSect="0054095D">
          <w:pgSz w:w="11906" w:h="16838"/>
          <w:pgMar w:top="1417" w:right="1417" w:bottom="1417" w:left="1417" w:header="708" w:footer="708" w:gutter="0"/>
          <w:cols w:space="708"/>
          <w:docGrid w:linePitch="360"/>
        </w:sectPr>
      </w:pPr>
    </w:p>
    <w:p w14:paraId="30550DA7" w14:textId="77777777" w:rsidR="0054095D" w:rsidRPr="0054095D" w:rsidRDefault="0054095D" w:rsidP="0054095D">
      <w:pPr>
        <w:widowControl w:val="0"/>
        <w:spacing w:after="240" w:line="276" w:lineRule="auto"/>
        <w:jc w:val="both"/>
        <w:rPr>
          <w:rFonts w:ascii="Times New Roman" w:eastAsia="Calibri" w:hAnsi="Times New Roman" w:cs="Times New Roman"/>
          <w:b/>
          <w:sz w:val="28"/>
          <w:szCs w:val="24"/>
        </w:rPr>
      </w:pPr>
      <w:r w:rsidRPr="0054095D">
        <w:rPr>
          <w:rFonts w:ascii="Times New Roman" w:eastAsia="Calibri" w:hAnsi="Times New Roman" w:cs="Times New Roman"/>
          <w:b/>
          <w:sz w:val="28"/>
          <w:szCs w:val="24"/>
        </w:rPr>
        <w:lastRenderedPageBreak/>
        <w:t>B. Osobitná časť</w:t>
      </w:r>
    </w:p>
    <w:p w14:paraId="49F984E7" w14:textId="77777777" w:rsidR="0054095D" w:rsidRPr="0054095D" w:rsidRDefault="0054095D" w:rsidP="0054095D">
      <w:pPr>
        <w:widowControl w:val="0"/>
        <w:spacing w:after="24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K článku I</w:t>
      </w:r>
    </w:p>
    <w:p w14:paraId="046C6578" w14:textId="77777777" w:rsidR="0054095D" w:rsidRPr="0054095D" w:rsidRDefault="0054095D" w:rsidP="0054095D">
      <w:pPr>
        <w:widowControl w:val="0"/>
        <w:spacing w:after="120" w:line="276" w:lineRule="auto"/>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b/>
          <w:bCs/>
          <w:color w:val="000000"/>
          <w:sz w:val="24"/>
          <w:szCs w:val="24"/>
          <w:lang w:eastAsia="sk-SK"/>
        </w:rPr>
        <w:t>K § 1</w:t>
      </w:r>
    </w:p>
    <w:p w14:paraId="4D7D4E03"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sz w:val="24"/>
          <w:szCs w:val="24"/>
          <w:lang w:eastAsia="sk-SK"/>
        </w:rPr>
      </w:pPr>
      <w:r w:rsidRPr="0054095D">
        <w:rPr>
          <w:rFonts w:ascii="Times New Roman" w:eastAsia="Times New Roman" w:hAnsi="Times New Roman" w:cs="Times New Roman"/>
          <w:color w:val="000000"/>
          <w:sz w:val="24"/>
          <w:szCs w:val="24"/>
          <w:lang w:eastAsia="sk-SK"/>
        </w:rPr>
        <w:t>Vymedzuje</w:t>
      </w:r>
      <w:r w:rsidRPr="0054095D">
        <w:rPr>
          <w:rFonts w:ascii="Times New Roman" w:eastAsia="Times New Roman" w:hAnsi="Times New Roman" w:cs="Times New Roman"/>
          <w:color w:val="000000"/>
          <w:spacing w:val="41"/>
          <w:sz w:val="24"/>
          <w:szCs w:val="24"/>
          <w:lang w:eastAsia="sk-SK"/>
        </w:rPr>
        <w:t xml:space="preserve"> </w:t>
      </w:r>
      <w:r w:rsidRPr="0054095D">
        <w:rPr>
          <w:rFonts w:ascii="Times New Roman" w:eastAsia="Times New Roman" w:hAnsi="Times New Roman" w:cs="Times New Roman"/>
          <w:color w:val="000000"/>
          <w:sz w:val="24"/>
          <w:szCs w:val="24"/>
          <w:lang w:eastAsia="sk-SK"/>
        </w:rPr>
        <w:t>sa predmet</w:t>
      </w:r>
      <w:r w:rsidRPr="0054095D">
        <w:rPr>
          <w:rFonts w:ascii="Times New Roman" w:eastAsia="Times New Roman" w:hAnsi="Times New Roman" w:cs="Times New Roman"/>
          <w:color w:val="000000"/>
          <w:spacing w:val="41"/>
          <w:sz w:val="24"/>
          <w:szCs w:val="24"/>
          <w:lang w:eastAsia="sk-SK"/>
        </w:rPr>
        <w:t xml:space="preserve"> </w:t>
      </w:r>
      <w:r w:rsidRPr="0054095D">
        <w:rPr>
          <w:rFonts w:ascii="Times New Roman" w:eastAsia="Times New Roman" w:hAnsi="Times New Roman" w:cs="Times New Roman"/>
          <w:color w:val="000000"/>
          <w:sz w:val="24"/>
          <w:szCs w:val="24"/>
          <w:lang w:eastAsia="sk-SK"/>
        </w:rPr>
        <w:t>úpravy</w:t>
      </w:r>
      <w:r w:rsidRPr="0054095D">
        <w:rPr>
          <w:rFonts w:ascii="Times New Roman" w:eastAsia="Times New Roman" w:hAnsi="Times New Roman" w:cs="Times New Roman"/>
          <w:color w:val="000000"/>
          <w:spacing w:val="41"/>
          <w:sz w:val="24"/>
          <w:szCs w:val="24"/>
          <w:lang w:eastAsia="sk-SK"/>
        </w:rPr>
        <w:t xml:space="preserve"> </w:t>
      </w:r>
      <w:r w:rsidRPr="0054095D">
        <w:rPr>
          <w:rFonts w:ascii="Times New Roman" w:eastAsia="Times New Roman" w:hAnsi="Times New Roman" w:cs="Times New Roman"/>
          <w:color w:val="000000"/>
          <w:sz w:val="24"/>
          <w:szCs w:val="24"/>
          <w:lang w:eastAsia="sk-SK"/>
        </w:rPr>
        <w:t>návrhu</w:t>
      </w:r>
      <w:r w:rsidRPr="0054095D">
        <w:rPr>
          <w:rFonts w:ascii="Times New Roman" w:eastAsia="Times New Roman" w:hAnsi="Times New Roman" w:cs="Times New Roman"/>
          <w:color w:val="000000"/>
          <w:spacing w:val="41"/>
          <w:sz w:val="24"/>
          <w:szCs w:val="24"/>
          <w:lang w:eastAsia="sk-SK"/>
        </w:rPr>
        <w:t xml:space="preserve"> </w:t>
      </w:r>
      <w:r w:rsidRPr="0054095D">
        <w:rPr>
          <w:rFonts w:ascii="Times New Roman" w:eastAsia="Times New Roman" w:hAnsi="Times New Roman" w:cs="Times New Roman"/>
          <w:color w:val="000000"/>
          <w:sz w:val="24"/>
          <w:szCs w:val="24"/>
          <w:lang w:eastAsia="sk-SK"/>
        </w:rPr>
        <w:t>zákona,</w:t>
      </w:r>
      <w:r w:rsidRPr="0054095D">
        <w:rPr>
          <w:rFonts w:ascii="Times New Roman" w:eastAsia="Times New Roman" w:hAnsi="Times New Roman" w:cs="Times New Roman"/>
          <w:color w:val="000000"/>
          <w:spacing w:val="41"/>
          <w:sz w:val="24"/>
          <w:szCs w:val="24"/>
          <w:lang w:eastAsia="sk-SK"/>
        </w:rPr>
        <w:t xml:space="preserve"> </w:t>
      </w:r>
      <w:r w:rsidRPr="0054095D">
        <w:rPr>
          <w:rFonts w:ascii="Times New Roman" w:eastAsia="Times New Roman" w:hAnsi="Times New Roman" w:cs="Times New Roman"/>
          <w:color w:val="000000"/>
          <w:sz w:val="24"/>
          <w:szCs w:val="24"/>
          <w:lang w:eastAsia="sk-SK"/>
        </w:rPr>
        <w:t>s ohľadom</w:t>
      </w:r>
      <w:r w:rsidRPr="0054095D">
        <w:rPr>
          <w:rFonts w:ascii="Times New Roman" w:eastAsia="Times New Roman" w:hAnsi="Times New Roman" w:cs="Times New Roman"/>
          <w:color w:val="000000"/>
          <w:spacing w:val="41"/>
          <w:sz w:val="24"/>
          <w:szCs w:val="24"/>
          <w:lang w:eastAsia="sk-SK"/>
        </w:rPr>
        <w:t xml:space="preserve"> </w:t>
      </w:r>
      <w:r w:rsidRPr="0054095D">
        <w:rPr>
          <w:rFonts w:ascii="Times New Roman" w:eastAsia="Times New Roman" w:hAnsi="Times New Roman" w:cs="Times New Roman"/>
          <w:color w:val="000000"/>
          <w:sz w:val="24"/>
          <w:szCs w:val="24"/>
          <w:lang w:eastAsia="sk-SK"/>
        </w:rPr>
        <w:t>na práva</w:t>
      </w:r>
      <w:r w:rsidRPr="0054095D">
        <w:rPr>
          <w:rFonts w:ascii="Times New Roman" w:eastAsia="Times New Roman" w:hAnsi="Times New Roman" w:cs="Times New Roman"/>
          <w:color w:val="000000"/>
          <w:spacing w:val="41"/>
          <w:sz w:val="24"/>
          <w:szCs w:val="24"/>
          <w:lang w:eastAsia="sk-SK"/>
        </w:rPr>
        <w:t xml:space="preserve"> </w:t>
      </w:r>
      <w:r w:rsidRPr="0054095D">
        <w:rPr>
          <w:rFonts w:ascii="Times New Roman" w:eastAsia="Times New Roman" w:hAnsi="Times New Roman" w:cs="Times New Roman"/>
          <w:color w:val="000000"/>
          <w:sz w:val="24"/>
          <w:szCs w:val="24"/>
          <w:lang w:eastAsia="sk-SK"/>
        </w:rPr>
        <w:t>a</w:t>
      </w:r>
      <w:r w:rsidRPr="0054095D">
        <w:rPr>
          <w:rFonts w:ascii="Times New Roman" w:eastAsia="Times New Roman" w:hAnsi="Times New Roman" w:cs="Times New Roman"/>
          <w:color w:val="000000"/>
          <w:spacing w:val="41"/>
          <w:sz w:val="24"/>
          <w:szCs w:val="24"/>
          <w:lang w:eastAsia="sk-SK"/>
        </w:rPr>
        <w:t xml:space="preserve"> </w:t>
      </w:r>
      <w:r w:rsidRPr="0054095D">
        <w:rPr>
          <w:rFonts w:ascii="Times New Roman" w:eastAsia="Times New Roman" w:hAnsi="Times New Roman" w:cs="Times New Roman"/>
          <w:color w:val="000000"/>
          <w:sz w:val="24"/>
          <w:szCs w:val="24"/>
          <w:lang w:eastAsia="sk-SK"/>
        </w:rPr>
        <w:t>povinnosti</w:t>
      </w:r>
      <w:r w:rsidRPr="0054095D">
        <w:rPr>
          <w:rFonts w:ascii="Times New Roman" w:eastAsia="Times New Roman" w:hAnsi="Times New Roman" w:cs="Times New Roman"/>
          <w:color w:val="000000"/>
          <w:spacing w:val="41"/>
          <w:sz w:val="24"/>
          <w:szCs w:val="24"/>
          <w:lang w:eastAsia="sk-SK"/>
        </w:rPr>
        <w:t xml:space="preserve"> </w:t>
      </w:r>
      <w:r w:rsidRPr="0054095D">
        <w:rPr>
          <w:rFonts w:ascii="Times New Roman" w:eastAsia="Times New Roman" w:hAnsi="Times New Roman" w:cs="Times New Roman"/>
          <w:color w:val="000000"/>
          <w:sz w:val="24"/>
          <w:szCs w:val="24"/>
          <w:lang w:eastAsia="sk-SK"/>
        </w:rPr>
        <w:t>vyplývajúce z právne záväzných aktov Európskej únie, ktoré predložený návrh zákona vykonáva, a to:</w:t>
      </w:r>
    </w:p>
    <w:p w14:paraId="5B26A361" w14:textId="77777777" w:rsidR="0054095D" w:rsidRPr="0054095D" w:rsidRDefault="0054095D" w:rsidP="0054095D">
      <w:pPr>
        <w:widowControl w:val="0"/>
        <w:numPr>
          <w:ilvl w:val="0"/>
          <w:numId w:val="22"/>
        </w:numPr>
        <w:spacing w:after="60" w:line="276" w:lineRule="auto"/>
        <w:ind w:left="567" w:hanging="283"/>
        <w:contextualSpacing/>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sz w:val="24"/>
          <w:szCs w:val="24"/>
          <w:lang w:eastAsia="sk-SK"/>
        </w:rPr>
        <w:t xml:space="preserve">nariadenie Európskeho parlamentu a Rady (EÚ) 2023/1115 z 31. mája 2023 </w:t>
      </w:r>
      <w:r w:rsidRPr="0054095D">
        <w:rPr>
          <w:rFonts w:ascii="Times New Roman" w:eastAsia="Times New Roman" w:hAnsi="Times New Roman" w:cs="Times New Roman"/>
          <w:sz w:val="24"/>
          <w:szCs w:val="24"/>
          <w:lang w:eastAsia="sk-SK"/>
        </w:rPr>
        <w:br/>
        <w:t>o sprístupnení určitých komodít a výrobkov spojených s odlesňovaním a degradáciou lesov na trhu Únie a o ich vývoze z Únie, ktorým sa zrušuje nariadenie (EÚ) č. 995/2010 (Ú. v. EÚ L 150, 9.6.2023) (ďalej len „nariadenie (EÚ) 2023/1115“),</w:t>
      </w:r>
    </w:p>
    <w:p w14:paraId="7456955B" w14:textId="77777777" w:rsidR="0054095D" w:rsidRPr="0054095D" w:rsidRDefault="0054095D" w:rsidP="0054095D">
      <w:pPr>
        <w:widowControl w:val="0"/>
        <w:numPr>
          <w:ilvl w:val="0"/>
          <w:numId w:val="22"/>
        </w:numPr>
        <w:spacing w:after="60" w:line="276" w:lineRule="auto"/>
        <w:ind w:left="567" w:hanging="283"/>
        <w:contextualSpacing/>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nariadenie Rady (ES) č. 2173/2005 z 20. decembra 2005 o vytvorení licenčného systému FLEGT na dovoz dreva do Európskeho spoločenstva (Ú. v. EÚ L 347, 30. 12. 2005) v platnom znení (ďalej len „nariadenie (ES) č. 2173/2005“),</w:t>
      </w:r>
    </w:p>
    <w:p w14:paraId="38ACAB16" w14:textId="77777777" w:rsidR="0054095D" w:rsidRPr="0054095D" w:rsidRDefault="0054095D" w:rsidP="0054095D">
      <w:pPr>
        <w:widowControl w:val="0"/>
        <w:numPr>
          <w:ilvl w:val="0"/>
          <w:numId w:val="22"/>
        </w:numPr>
        <w:spacing w:after="60" w:line="276" w:lineRule="auto"/>
        <w:ind w:left="567" w:hanging="283"/>
        <w:contextualSpacing/>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nariadenie Komisie (ES) č. 1024/2008 zo 17. októbra 2008, ktorým sa ustanovujú podrobné pravidlá vykonávania nariadenia Rady (ES) č. 2173/2005 o vytvorení licenčného systému FLEGT na dovoz dreva do Európskeho spoločenstva (Ú. v. EÚ L 277, 18. 10. 2008).</w:t>
      </w:r>
    </w:p>
    <w:p w14:paraId="532C3B8A"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 xml:space="preserve">Zákon v súlade s nariadením </w:t>
      </w:r>
      <w:r w:rsidRPr="0054095D">
        <w:rPr>
          <w:rFonts w:ascii="Times New Roman" w:eastAsia="Times New Roman" w:hAnsi="Times New Roman" w:cs="Times New Roman"/>
          <w:sz w:val="24"/>
          <w:szCs w:val="24"/>
          <w:lang w:eastAsia="sk-SK"/>
        </w:rPr>
        <w:t>(EÚ) 2023/1115 upravuje proces výkonu dozoru dodržiavania nariadenia (EÚ) 2023/1115,</w:t>
      </w:r>
      <w:r w:rsidRPr="0054095D">
        <w:rPr>
          <w:rFonts w:ascii="Times New Roman" w:eastAsia="Times New Roman" w:hAnsi="Times New Roman" w:cs="Times New Roman"/>
          <w:spacing w:val="90"/>
          <w:sz w:val="24"/>
          <w:szCs w:val="24"/>
          <w:lang w:eastAsia="sk-SK"/>
        </w:rPr>
        <w:t xml:space="preserve"> </w:t>
      </w:r>
      <w:r w:rsidRPr="0054095D">
        <w:rPr>
          <w:rFonts w:ascii="Times New Roman" w:eastAsia="Times New Roman" w:hAnsi="Times New Roman" w:cs="Times New Roman"/>
          <w:sz w:val="24"/>
          <w:szCs w:val="24"/>
          <w:lang w:eastAsia="sk-SK"/>
        </w:rPr>
        <w:t>povinnosti</w:t>
      </w:r>
      <w:r w:rsidRPr="0054095D">
        <w:rPr>
          <w:rFonts w:ascii="Times New Roman" w:eastAsia="Times New Roman" w:hAnsi="Times New Roman" w:cs="Times New Roman"/>
          <w:spacing w:val="90"/>
          <w:sz w:val="24"/>
          <w:szCs w:val="24"/>
          <w:lang w:eastAsia="sk-SK"/>
        </w:rPr>
        <w:t xml:space="preserve"> </w:t>
      </w:r>
      <w:r w:rsidRPr="0054095D">
        <w:rPr>
          <w:rFonts w:ascii="Times New Roman" w:eastAsia="Times New Roman" w:hAnsi="Times New Roman" w:cs="Times New Roman"/>
          <w:sz w:val="24"/>
          <w:szCs w:val="24"/>
          <w:lang w:eastAsia="sk-SK"/>
        </w:rPr>
        <w:t xml:space="preserve">hospodárskych subjektov, obchodníkov a splnomocnených zástupcov pri výkone dozorov a špecifikuje sankcie v oblasti </w:t>
      </w:r>
      <w:r w:rsidRPr="0054095D">
        <w:rPr>
          <w:rFonts w:ascii="Times New Roman" w:eastAsia="Calibri" w:hAnsi="Times New Roman" w:cs="Times New Roman"/>
          <w:sz w:val="24"/>
          <w:szCs w:val="24"/>
          <w:shd w:val="clear" w:color="auto" w:fill="FFFFFF"/>
        </w:rPr>
        <w:t>umiestňovania príslušných výrobkov na trh Európskej únie (ďalej len „Únia“), ich sprístupňovania na trhu Únie a ich vývozu z Únie.</w:t>
      </w:r>
      <w:r w:rsidRPr="0054095D">
        <w:rPr>
          <w:rFonts w:ascii="Times New Roman" w:eastAsia="Times New Roman" w:hAnsi="Times New Roman" w:cs="Times New Roman"/>
          <w:color w:val="000000"/>
          <w:sz w:val="24"/>
          <w:szCs w:val="24"/>
          <w:lang w:eastAsia="sk-SK"/>
        </w:rPr>
        <w:t xml:space="preserve"> Povinnosti hospodárskych subjektov, obchodníkov a splnomocnených zástupcov sa vzťahujú len na príslušné výrobky, ktoré sú predmetom nariadenia</w:t>
      </w:r>
      <w:r w:rsidRPr="0054095D">
        <w:rPr>
          <w:rFonts w:ascii="Times New Roman" w:eastAsia="Times New Roman" w:hAnsi="Times New Roman" w:cs="Times New Roman"/>
          <w:color w:val="000000"/>
          <w:spacing w:val="60"/>
          <w:sz w:val="24"/>
          <w:szCs w:val="24"/>
          <w:lang w:eastAsia="sk-SK"/>
        </w:rPr>
        <w:t xml:space="preserve"> </w:t>
      </w:r>
      <w:r w:rsidRPr="0054095D">
        <w:rPr>
          <w:rFonts w:ascii="Times New Roman" w:eastAsia="Times New Roman" w:hAnsi="Times New Roman" w:cs="Times New Roman"/>
          <w:color w:val="000000"/>
          <w:sz w:val="24"/>
          <w:szCs w:val="24"/>
          <w:lang w:eastAsia="sk-SK"/>
        </w:rPr>
        <w:t xml:space="preserve">(EÚ) 2023/1115. </w:t>
      </w:r>
      <w:r w:rsidRPr="0054095D">
        <w:rPr>
          <w:rFonts w:ascii="Times New Roman" w:eastAsia="Calibri" w:hAnsi="Times New Roman" w:cs="Times New Roman"/>
          <w:sz w:val="24"/>
          <w:szCs w:val="24"/>
          <w:shd w:val="clear" w:color="auto" w:fill="FFFFFF"/>
        </w:rPr>
        <w:t xml:space="preserve">Na základe čl. 2 bodu 2 nariadenia </w:t>
      </w:r>
      <w:r w:rsidRPr="0054095D">
        <w:rPr>
          <w:rFonts w:ascii="Times New Roman" w:eastAsia="Times New Roman" w:hAnsi="Times New Roman" w:cs="Times New Roman"/>
          <w:sz w:val="24"/>
          <w:szCs w:val="24"/>
          <w:lang w:eastAsia="sk-SK"/>
        </w:rPr>
        <w:t>(EÚ) 2023/1115</w:t>
      </w:r>
      <w:r w:rsidRPr="0054095D">
        <w:rPr>
          <w:rFonts w:ascii="Times New Roman" w:eastAsia="Calibri" w:hAnsi="Times New Roman" w:cs="Times New Roman"/>
          <w:sz w:val="24"/>
          <w:szCs w:val="24"/>
          <w:shd w:val="clear" w:color="auto" w:fill="FFFFFF"/>
        </w:rPr>
        <w:t xml:space="preserve"> sa za príslušné výrobky  považujú výrobky uvedené v prílohe I </w:t>
      </w:r>
      <w:r w:rsidRPr="0054095D">
        <w:rPr>
          <w:rFonts w:ascii="Times New Roman" w:eastAsia="Times New Roman" w:hAnsi="Times New Roman" w:cs="Times New Roman"/>
          <w:sz w:val="24"/>
          <w:szCs w:val="24"/>
          <w:lang w:eastAsia="sk-SK"/>
        </w:rPr>
        <w:t>rovnakého nariadenia</w:t>
      </w:r>
      <w:r w:rsidRPr="0054095D">
        <w:rPr>
          <w:rFonts w:ascii="Times New Roman" w:eastAsia="Calibri" w:hAnsi="Times New Roman" w:cs="Times New Roman"/>
          <w:sz w:val="24"/>
          <w:szCs w:val="24"/>
          <w:shd w:val="clear" w:color="auto" w:fill="FFFFFF"/>
        </w:rPr>
        <w:t xml:space="preserve">, ktoré obsahujú príslušné komodity, boli nimi kŕmené alebo boli vyrobené s ich použitím. Príslušnými komoditami sú podľa čl. 2 bodu 1 nariadenia </w:t>
      </w:r>
      <w:r w:rsidRPr="0054095D">
        <w:rPr>
          <w:rFonts w:ascii="Times New Roman" w:eastAsia="Times New Roman" w:hAnsi="Times New Roman" w:cs="Times New Roman"/>
          <w:sz w:val="24"/>
          <w:szCs w:val="24"/>
          <w:lang w:eastAsia="sk-SK"/>
        </w:rPr>
        <w:t>(EÚ) 2023/1115</w:t>
      </w:r>
      <w:r w:rsidRPr="0054095D">
        <w:rPr>
          <w:rFonts w:ascii="Times New Roman" w:eastAsia="Calibri" w:hAnsi="Times New Roman" w:cs="Times New Roman"/>
          <w:sz w:val="24"/>
          <w:szCs w:val="24"/>
          <w:shd w:val="clear" w:color="auto" w:fill="FFFFFF"/>
        </w:rPr>
        <w:t xml:space="preserve"> hovädzí dobytok, kakao, káva, palma olejná, kaučuk, sója a drevo. </w:t>
      </w:r>
      <w:r w:rsidRPr="0054095D">
        <w:rPr>
          <w:rFonts w:ascii="Times New Roman" w:eastAsia="Times New Roman" w:hAnsi="Times New Roman" w:cs="Times New Roman"/>
          <w:color w:val="000000"/>
          <w:sz w:val="24"/>
          <w:szCs w:val="24"/>
          <w:lang w:eastAsia="sk-SK"/>
        </w:rPr>
        <w:t>V súlade s čl. 1 ods. 2 nariadenia</w:t>
      </w:r>
      <w:r w:rsidRPr="0054095D">
        <w:rPr>
          <w:rFonts w:ascii="Times New Roman" w:eastAsia="Times New Roman" w:hAnsi="Times New Roman" w:cs="Times New Roman"/>
          <w:color w:val="000000"/>
          <w:spacing w:val="61"/>
          <w:sz w:val="24"/>
          <w:szCs w:val="24"/>
          <w:lang w:eastAsia="sk-SK"/>
        </w:rPr>
        <w:t xml:space="preserve"> </w:t>
      </w:r>
      <w:r w:rsidRPr="0054095D">
        <w:rPr>
          <w:rFonts w:ascii="Times New Roman" w:eastAsia="Times New Roman" w:hAnsi="Times New Roman" w:cs="Times New Roman"/>
          <w:color w:val="000000"/>
          <w:sz w:val="24"/>
          <w:szCs w:val="24"/>
          <w:lang w:eastAsia="sk-SK"/>
        </w:rPr>
        <w:t>(EÚ) 2023/1115 sa tento zákon neuplatňuje na príslušné výrobky z prílohy I, ktoré boli vyrobené predtým, než nariadenie (EÚ) 2023/1115 nadobudlo účinnosť podľa čl. 38 ods. 1. To znamená, že zákon sa nevzťahuje na príslušné výrobky, ktoré boli vyrobené pred 20. júnom 2023, nakoľko nariadenie</w:t>
      </w:r>
      <w:r w:rsidRPr="0054095D">
        <w:rPr>
          <w:rFonts w:ascii="Times New Roman" w:eastAsia="Times New Roman" w:hAnsi="Times New Roman" w:cs="Times New Roman"/>
          <w:color w:val="000000"/>
          <w:spacing w:val="61"/>
          <w:sz w:val="24"/>
          <w:szCs w:val="24"/>
          <w:lang w:eastAsia="sk-SK"/>
        </w:rPr>
        <w:t xml:space="preserve"> </w:t>
      </w:r>
      <w:r w:rsidRPr="0054095D">
        <w:rPr>
          <w:rFonts w:ascii="Times New Roman" w:eastAsia="Times New Roman" w:hAnsi="Times New Roman" w:cs="Times New Roman"/>
          <w:color w:val="000000"/>
          <w:sz w:val="24"/>
          <w:szCs w:val="24"/>
          <w:lang w:eastAsia="sk-SK"/>
        </w:rPr>
        <w:t>(EÚ) 2023/1115 bolo zverejnené v Úradnom vestníku Európskej únie dňa 31. mája 2023.</w:t>
      </w:r>
    </w:p>
    <w:p w14:paraId="62F50116"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Calibri" w:hAnsi="Times New Roman" w:cs="Times New Roman"/>
          <w:sz w:val="24"/>
          <w:szCs w:val="24"/>
          <w:shd w:val="clear" w:color="auto" w:fill="FFFFFF"/>
        </w:rPr>
        <w:t xml:space="preserve">Za hospodársky subjekt sa v súlade s čl. 2 bodom 15 nariadenia </w:t>
      </w:r>
      <w:r w:rsidRPr="0054095D">
        <w:rPr>
          <w:rFonts w:ascii="Times New Roman" w:eastAsia="Times New Roman" w:hAnsi="Times New Roman" w:cs="Times New Roman"/>
          <w:sz w:val="24"/>
          <w:szCs w:val="24"/>
          <w:lang w:eastAsia="sk-SK"/>
        </w:rPr>
        <w:t xml:space="preserve">(EÚ) 2023/1115 </w:t>
      </w:r>
      <w:r w:rsidRPr="0054095D">
        <w:rPr>
          <w:rFonts w:ascii="Times New Roman" w:eastAsia="Calibri" w:hAnsi="Times New Roman" w:cs="Times New Roman"/>
          <w:sz w:val="24"/>
          <w:szCs w:val="24"/>
          <w:shd w:val="clear" w:color="auto" w:fill="FFFFFF"/>
        </w:rPr>
        <w:t xml:space="preserve">považuje každá fyzická alebo právnická osoba, ktorá v rámci obchodnej činnosti umiestňuje príslušné výrobky na trh alebo ich vyváža. </w:t>
      </w:r>
    </w:p>
    <w:p w14:paraId="6C378EAB"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Calibri" w:hAnsi="Times New Roman" w:cs="Times New Roman"/>
          <w:sz w:val="24"/>
          <w:szCs w:val="24"/>
          <w:shd w:val="clear" w:color="auto" w:fill="FFFFFF"/>
        </w:rPr>
        <w:t xml:space="preserve">Za obchodníka sa v súlade s čl. 2 bodom 17 nariadenia </w:t>
      </w:r>
      <w:r w:rsidRPr="0054095D">
        <w:rPr>
          <w:rFonts w:ascii="Times New Roman" w:eastAsia="Times New Roman" w:hAnsi="Times New Roman" w:cs="Times New Roman"/>
          <w:sz w:val="24"/>
          <w:szCs w:val="24"/>
          <w:lang w:eastAsia="sk-SK"/>
        </w:rPr>
        <w:t>(EÚ) 2023/1115 považuje každá osoba v dodávateľskom reťazci iná ako hospodársky subjekt, ktorá v rámci obchodnej činnosti sprístupňuje príslušné výrobky na trhu.</w:t>
      </w:r>
    </w:p>
    <w:p w14:paraId="2A69229E"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Calibri" w:hAnsi="Times New Roman" w:cs="Times New Roman"/>
          <w:sz w:val="24"/>
          <w:szCs w:val="24"/>
          <w:shd w:val="clear" w:color="auto" w:fill="FFFFFF"/>
        </w:rPr>
        <w:t xml:space="preserve">Za </w:t>
      </w:r>
      <w:r w:rsidRPr="0054095D">
        <w:rPr>
          <w:rFonts w:ascii="Times New Roman" w:eastAsia="Times New Roman" w:hAnsi="Times New Roman" w:cs="Times New Roman"/>
          <w:sz w:val="24"/>
          <w:szCs w:val="24"/>
          <w:lang w:eastAsia="sk-SK"/>
        </w:rPr>
        <w:t xml:space="preserve">splnomocneného zástupcu </w:t>
      </w:r>
      <w:r w:rsidRPr="0054095D">
        <w:rPr>
          <w:rFonts w:ascii="Times New Roman" w:eastAsia="Calibri" w:hAnsi="Times New Roman" w:cs="Times New Roman"/>
          <w:sz w:val="24"/>
          <w:szCs w:val="24"/>
          <w:shd w:val="clear" w:color="auto" w:fill="FFFFFF"/>
        </w:rPr>
        <w:t xml:space="preserve">sa v súlade s čl. 2 bodom 22 nariadenia </w:t>
      </w:r>
      <w:r w:rsidRPr="0054095D">
        <w:rPr>
          <w:rFonts w:ascii="Times New Roman" w:eastAsia="Times New Roman" w:hAnsi="Times New Roman" w:cs="Times New Roman"/>
          <w:sz w:val="24"/>
          <w:szCs w:val="24"/>
          <w:lang w:eastAsia="sk-SK"/>
        </w:rPr>
        <w:t xml:space="preserve">(EÚ) 2023/1115 považuje každá fyzická alebo právnická osoba usadená v Únii, ktorá dostala v súlade s článkom 6 rovnakého </w:t>
      </w:r>
      <w:r w:rsidRPr="0054095D">
        <w:rPr>
          <w:rFonts w:ascii="Times New Roman" w:eastAsia="Calibri" w:hAnsi="Times New Roman" w:cs="Times New Roman"/>
          <w:sz w:val="24"/>
          <w:szCs w:val="24"/>
          <w:shd w:val="clear" w:color="auto" w:fill="FFFFFF"/>
        </w:rPr>
        <w:t xml:space="preserve">nariadenia </w:t>
      </w:r>
      <w:r w:rsidRPr="0054095D">
        <w:rPr>
          <w:rFonts w:ascii="Times New Roman" w:eastAsia="Times New Roman" w:hAnsi="Times New Roman" w:cs="Times New Roman"/>
          <w:sz w:val="24"/>
          <w:szCs w:val="24"/>
          <w:lang w:eastAsia="sk-SK"/>
        </w:rPr>
        <w:t xml:space="preserve">písomné splnomocnenie od hospodárskeho subjektu alebo obchodníka </w:t>
      </w:r>
      <w:r w:rsidRPr="0054095D">
        <w:rPr>
          <w:rFonts w:ascii="Times New Roman" w:eastAsia="Times New Roman" w:hAnsi="Times New Roman" w:cs="Times New Roman"/>
          <w:sz w:val="24"/>
          <w:szCs w:val="24"/>
          <w:lang w:eastAsia="sk-SK"/>
        </w:rPr>
        <w:lastRenderedPageBreak/>
        <w:t>konať v jeho mene pri špecifikovaných úlohách týkajúcich sa povinností hospodárskeho subjektu alebo obchodníka podľa rovnakého nariadenia.</w:t>
      </w:r>
    </w:p>
    <w:p w14:paraId="1E61E1D7"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sz w:val="24"/>
          <w:szCs w:val="24"/>
          <w:lang w:eastAsia="sk-SK"/>
        </w:rPr>
        <w:t xml:space="preserve">Podľa čl. 2 bodu 18 </w:t>
      </w:r>
      <w:r w:rsidRPr="0054095D">
        <w:rPr>
          <w:rFonts w:ascii="Times New Roman" w:eastAsia="Calibri" w:hAnsi="Times New Roman" w:cs="Times New Roman"/>
          <w:sz w:val="24"/>
          <w:szCs w:val="24"/>
          <w:shd w:val="clear" w:color="auto" w:fill="FFFFFF"/>
        </w:rPr>
        <w:t xml:space="preserve">nariadenia </w:t>
      </w:r>
      <w:r w:rsidRPr="0054095D">
        <w:rPr>
          <w:rFonts w:ascii="Times New Roman" w:eastAsia="Times New Roman" w:hAnsi="Times New Roman" w:cs="Times New Roman"/>
          <w:sz w:val="24"/>
          <w:szCs w:val="24"/>
          <w:lang w:eastAsia="sk-SK"/>
        </w:rPr>
        <w:t>(EÚ) 2023/1115 je „sprístupnenie na trhu“ každá dodávka príslušného výrobku na distribúciu, spotrebu alebo používanie na trhu Únie v rámci obchodnej činnosti, či už za poplatok alebo bezplatne.</w:t>
      </w:r>
    </w:p>
    <w:p w14:paraId="2C21B1CD"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sz w:val="24"/>
          <w:szCs w:val="24"/>
          <w:lang w:eastAsia="sk-SK"/>
        </w:rPr>
        <w:t xml:space="preserve">Podľa čl. 2 bodu 16 </w:t>
      </w:r>
      <w:r w:rsidRPr="0054095D">
        <w:rPr>
          <w:rFonts w:ascii="Times New Roman" w:eastAsia="Calibri" w:hAnsi="Times New Roman" w:cs="Times New Roman"/>
          <w:sz w:val="24"/>
          <w:szCs w:val="24"/>
          <w:shd w:val="clear" w:color="auto" w:fill="FFFFFF"/>
        </w:rPr>
        <w:t xml:space="preserve">nariadenia </w:t>
      </w:r>
      <w:r w:rsidRPr="0054095D">
        <w:rPr>
          <w:rFonts w:ascii="Times New Roman" w:eastAsia="Times New Roman" w:hAnsi="Times New Roman" w:cs="Times New Roman"/>
          <w:sz w:val="24"/>
          <w:szCs w:val="24"/>
          <w:lang w:eastAsia="sk-SK"/>
        </w:rPr>
        <w:t>(EÚ) 2023/1115, umiestnenie na trh je prvé sprístupnenie príslušnej komodity alebo príslušného výrobku na trhu Únie.</w:t>
      </w:r>
    </w:p>
    <w:p w14:paraId="23AEBDE5"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sz w:val="24"/>
          <w:szCs w:val="24"/>
          <w:lang w:eastAsia="sk-SK"/>
        </w:rPr>
        <w:t xml:space="preserve">Pod pojmom „v rámci obchodnej činnosti“ sa na základe čl. 2 bodu 19 </w:t>
      </w:r>
      <w:r w:rsidRPr="0054095D">
        <w:rPr>
          <w:rFonts w:ascii="Times New Roman" w:eastAsia="Calibri" w:hAnsi="Times New Roman" w:cs="Times New Roman"/>
          <w:sz w:val="24"/>
          <w:szCs w:val="24"/>
          <w:shd w:val="clear" w:color="auto" w:fill="FFFFFF"/>
        </w:rPr>
        <w:t xml:space="preserve">nariadenia </w:t>
      </w:r>
      <w:r w:rsidRPr="0054095D">
        <w:rPr>
          <w:rFonts w:ascii="Times New Roman" w:eastAsia="Times New Roman" w:hAnsi="Times New Roman" w:cs="Times New Roman"/>
          <w:sz w:val="24"/>
          <w:szCs w:val="24"/>
          <w:lang w:eastAsia="sk-SK"/>
        </w:rPr>
        <w:t>(EÚ) 2023/1115 myslí na účely spracovania, distribúcie komerčným alebo nekomerčným spotrebiteľom alebo na použitie v podnikaní samotného hospodárskeho subjektu alebo obchodníka.</w:t>
      </w:r>
    </w:p>
    <w:p w14:paraId="01B7CB6B"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Na základe povinnosti Slovenskej republiky</w:t>
      </w:r>
      <w:r w:rsidRPr="0054095D">
        <w:rPr>
          <w:rFonts w:ascii="Times New Roman" w:eastAsia="Times New Roman" w:hAnsi="Times New Roman" w:cs="Times New Roman"/>
          <w:color w:val="000000"/>
          <w:spacing w:val="37"/>
          <w:sz w:val="24"/>
          <w:szCs w:val="24"/>
          <w:lang w:eastAsia="sk-SK"/>
        </w:rPr>
        <w:t xml:space="preserve"> </w:t>
      </w:r>
      <w:r w:rsidRPr="0054095D">
        <w:rPr>
          <w:rFonts w:ascii="Times New Roman" w:eastAsia="Times New Roman" w:hAnsi="Times New Roman" w:cs="Times New Roman"/>
          <w:color w:val="000000"/>
          <w:sz w:val="24"/>
          <w:szCs w:val="24"/>
          <w:lang w:eastAsia="sk-SK"/>
        </w:rPr>
        <w:t>podľa čl.</w:t>
      </w:r>
      <w:r w:rsidRPr="0054095D">
        <w:rPr>
          <w:rFonts w:ascii="Times New Roman" w:eastAsia="Times New Roman" w:hAnsi="Times New Roman" w:cs="Times New Roman"/>
          <w:color w:val="000000"/>
          <w:spacing w:val="37"/>
          <w:sz w:val="24"/>
          <w:szCs w:val="24"/>
          <w:lang w:eastAsia="sk-SK"/>
        </w:rPr>
        <w:t xml:space="preserve"> </w:t>
      </w:r>
      <w:r w:rsidRPr="0054095D">
        <w:rPr>
          <w:rFonts w:ascii="Times New Roman" w:eastAsia="Times New Roman" w:hAnsi="Times New Roman" w:cs="Times New Roman"/>
          <w:color w:val="000000"/>
          <w:sz w:val="24"/>
          <w:szCs w:val="24"/>
          <w:lang w:eastAsia="sk-SK"/>
        </w:rPr>
        <w:t>14</w:t>
      </w:r>
      <w:r w:rsidRPr="0054095D">
        <w:rPr>
          <w:rFonts w:ascii="Times New Roman" w:eastAsia="Times New Roman" w:hAnsi="Times New Roman" w:cs="Times New Roman"/>
          <w:color w:val="000000"/>
          <w:spacing w:val="37"/>
          <w:sz w:val="24"/>
          <w:szCs w:val="24"/>
          <w:lang w:eastAsia="sk-SK"/>
        </w:rPr>
        <w:t xml:space="preserve"> </w:t>
      </w:r>
      <w:r w:rsidRPr="0054095D">
        <w:rPr>
          <w:rFonts w:ascii="Times New Roman" w:eastAsia="Times New Roman" w:hAnsi="Times New Roman" w:cs="Times New Roman"/>
          <w:color w:val="000000"/>
          <w:sz w:val="24"/>
          <w:szCs w:val="24"/>
          <w:lang w:eastAsia="sk-SK"/>
        </w:rPr>
        <w:t>ods.</w:t>
      </w:r>
      <w:r w:rsidRPr="0054095D">
        <w:rPr>
          <w:rFonts w:ascii="Times New Roman" w:eastAsia="Times New Roman" w:hAnsi="Times New Roman" w:cs="Times New Roman"/>
          <w:color w:val="000000"/>
          <w:spacing w:val="37"/>
          <w:sz w:val="24"/>
          <w:szCs w:val="24"/>
          <w:lang w:eastAsia="sk-SK"/>
        </w:rPr>
        <w:t xml:space="preserve"> </w:t>
      </w:r>
      <w:r w:rsidRPr="0054095D">
        <w:rPr>
          <w:rFonts w:ascii="Times New Roman" w:eastAsia="Times New Roman" w:hAnsi="Times New Roman" w:cs="Times New Roman"/>
          <w:color w:val="000000"/>
          <w:sz w:val="24"/>
          <w:szCs w:val="24"/>
          <w:lang w:eastAsia="sk-SK"/>
        </w:rPr>
        <w:t>1</w:t>
      </w:r>
      <w:r w:rsidRPr="0054095D">
        <w:rPr>
          <w:rFonts w:ascii="Times New Roman" w:eastAsia="Times New Roman" w:hAnsi="Times New Roman" w:cs="Times New Roman"/>
          <w:color w:val="000000"/>
          <w:spacing w:val="37"/>
          <w:sz w:val="24"/>
          <w:szCs w:val="24"/>
          <w:lang w:eastAsia="sk-SK"/>
        </w:rPr>
        <w:t xml:space="preserve"> </w:t>
      </w:r>
      <w:r w:rsidRPr="0054095D">
        <w:rPr>
          <w:rFonts w:ascii="Times New Roman" w:eastAsia="Times New Roman" w:hAnsi="Times New Roman" w:cs="Times New Roman"/>
          <w:color w:val="000000"/>
          <w:sz w:val="24"/>
          <w:szCs w:val="24"/>
          <w:lang w:eastAsia="sk-SK"/>
        </w:rPr>
        <w:t>nariadenia</w:t>
      </w:r>
      <w:r w:rsidRPr="0054095D">
        <w:rPr>
          <w:rFonts w:ascii="Times New Roman" w:eastAsia="Times New Roman" w:hAnsi="Times New Roman" w:cs="Times New Roman"/>
          <w:color w:val="000000"/>
          <w:spacing w:val="37"/>
          <w:sz w:val="24"/>
          <w:szCs w:val="24"/>
          <w:lang w:eastAsia="sk-SK"/>
        </w:rPr>
        <w:t xml:space="preserve"> </w:t>
      </w:r>
      <w:r w:rsidRPr="0054095D">
        <w:rPr>
          <w:rFonts w:ascii="Times New Roman" w:eastAsia="Times New Roman" w:hAnsi="Times New Roman" w:cs="Times New Roman"/>
          <w:sz w:val="24"/>
          <w:szCs w:val="24"/>
          <w:lang w:eastAsia="sk-SK"/>
        </w:rPr>
        <w:t>(EÚ) 2023/1115</w:t>
      </w:r>
      <w:r w:rsidRPr="0054095D">
        <w:rPr>
          <w:rFonts w:ascii="Times New Roman" w:eastAsia="Times New Roman" w:hAnsi="Times New Roman" w:cs="Times New Roman"/>
          <w:color w:val="000000"/>
          <w:sz w:val="24"/>
          <w:szCs w:val="24"/>
          <w:lang w:eastAsia="sk-SK"/>
        </w:rPr>
        <w:t>, tento zákon</w:t>
      </w:r>
      <w:r w:rsidRPr="0054095D">
        <w:rPr>
          <w:rFonts w:ascii="Times New Roman" w:eastAsia="Times New Roman" w:hAnsi="Times New Roman" w:cs="Times New Roman"/>
          <w:color w:val="000000"/>
          <w:spacing w:val="66"/>
          <w:sz w:val="24"/>
          <w:szCs w:val="24"/>
          <w:lang w:eastAsia="sk-SK"/>
        </w:rPr>
        <w:t xml:space="preserve"> </w:t>
      </w:r>
      <w:r w:rsidRPr="0054095D">
        <w:rPr>
          <w:rFonts w:ascii="Times New Roman" w:eastAsia="Times New Roman" w:hAnsi="Times New Roman" w:cs="Times New Roman"/>
          <w:color w:val="000000"/>
          <w:sz w:val="24"/>
          <w:szCs w:val="24"/>
          <w:lang w:eastAsia="sk-SK"/>
        </w:rPr>
        <w:t>určuje</w:t>
      </w:r>
      <w:r w:rsidRPr="0054095D">
        <w:rPr>
          <w:rFonts w:ascii="Times New Roman" w:eastAsia="Times New Roman" w:hAnsi="Times New Roman" w:cs="Times New Roman"/>
          <w:color w:val="000000"/>
          <w:spacing w:val="66"/>
          <w:sz w:val="24"/>
          <w:szCs w:val="24"/>
          <w:lang w:eastAsia="sk-SK"/>
        </w:rPr>
        <w:t xml:space="preserve"> </w:t>
      </w:r>
      <w:r w:rsidRPr="0054095D">
        <w:rPr>
          <w:rFonts w:ascii="Times New Roman" w:eastAsia="Times New Roman" w:hAnsi="Times New Roman" w:cs="Times New Roman"/>
          <w:color w:val="000000"/>
          <w:sz w:val="24"/>
          <w:szCs w:val="24"/>
          <w:lang w:eastAsia="sk-SK"/>
        </w:rPr>
        <w:t>príslušné</w:t>
      </w:r>
      <w:r w:rsidRPr="0054095D">
        <w:rPr>
          <w:rFonts w:ascii="Times New Roman" w:eastAsia="Times New Roman" w:hAnsi="Times New Roman" w:cs="Times New Roman"/>
          <w:color w:val="000000"/>
          <w:spacing w:val="66"/>
          <w:sz w:val="24"/>
          <w:szCs w:val="24"/>
          <w:lang w:eastAsia="sk-SK"/>
        </w:rPr>
        <w:t xml:space="preserve"> </w:t>
      </w:r>
      <w:r w:rsidRPr="0054095D">
        <w:rPr>
          <w:rFonts w:ascii="Times New Roman" w:eastAsia="Times New Roman" w:hAnsi="Times New Roman" w:cs="Times New Roman"/>
          <w:color w:val="000000"/>
          <w:sz w:val="24"/>
          <w:szCs w:val="24"/>
          <w:lang w:eastAsia="sk-SK"/>
        </w:rPr>
        <w:t>orgány</w:t>
      </w:r>
      <w:r w:rsidRPr="0054095D">
        <w:rPr>
          <w:rFonts w:ascii="Times New Roman" w:eastAsia="Times New Roman" w:hAnsi="Times New Roman" w:cs="Times New Roman"/>
          <w:color w:val="000000"/>
          <w:spacing w:val="66"/>
          <w:sz w:val="24"/>
          <w:szCs w:val="24"/>
          <w:lang w:eastAsia="sk-SK"/>
        </w:rPr>
        <w:t xml:space="preserve"> </w:t>
      </w:r>
      <w:r w:rsidRPr="0054095D">
        <w:rPr>
          <w:rFonts w:ascii="Times New Roman" w:eastAsia="Times New Roman" w:hAnsi="Times New Roman" w:cs="Times New Roman"/>
          <w:color w:val="000000"/>
          <w:sz w:val="24"/>
          <w:szCs w:val="24"/>
          <w:lang w:eastAsia="sk-SK"/>
        </w:rPr>
        <w:t>zodpovedné</w:t>
      </w:r>
      <w:r w:rsidRPr="0054095D">
        <w:rPr>
          <w:rFonts w:ascii="Times New Roman" w:eastAsia="Times New Roman" w:hAnsi="Times New Roman" w:cs="Times New Roman"/>
          <w:color w:val="000000"/>
          <w:spacing w:val="66"/>
          <w:sz w:val="24"/>
          <w:szCs w:val="24"/>
          <w:lang w:eastAsia="sk-SK"/>
        </w:rPr>
        <w:t xml:space="preserve"> </w:t>
      </w:r>
      <w:r w:rsidRPr="0054095D">
        <w:rPr>
          <w:rFonts w:ascii="Times New Roman" w:eastAsia="Times New Roman" w:hAnsi="Times New Roman" w:cs="Times New Roman"/>
          <w:color w:val="000000"/>
          <w:sz w:val="24"/>
          <w:szCs w:val="24"/>
          <w:lang w:eastAsia="sk-SK"/>
        </w:rPr>
        <w:t>za</w:t>
      </w:r>
      <w:r w:rsidRPr="0054095D">
        <w:rPr>
          <w:rFonts w:ascii="Times New Roman" w:eastAsia="Times New Roman" w:hAnsi="Times New Roman" w:cs="Times New Roman"/>
          <w:color w:val="000000"/>
          <w:spacing w:val="66"/>
          <w:sz w:val="24"/>
          <w:szCs w:val="24"/>
          <w:lang w:eastAsia="sk-SK"/>
        </w:rPr>
        <w:t xml:space="preserve"> </w:t>
      </w:r>
      <w:r w:rsidRPr="0054095D">
        <w:rPr>
          <w:rFonts w:ascii="Times New Roman" w:eastAsia="Times New Roman" w:hAnsi="Times New Roman" w:cs="Times New Roman"/>
          <w:color w:val="000000"/>
          <w:sz w:val="24"/>
          <w:szCs w:val="24"/>
          <w:lang w:eastAsia="sk-SK"/>
        </w:rPr>
        <w:t>uplatňovanie</w:t>
      </w:r>
      <w:r w:rsidRPr="0054095D">
        <w:rPr>
          <w:rFonts w:ascii="Times New Roman" w:eastAsia="Times New Roman" w:hAnsi="Times New Roman" w:cs="Times New Roman"/>
          <w:color w:val="000000"/>
          <w:spacing w:val="66"/>
          <w:sz w:val="24"/>
          <w:szCs w:val="24"/>
          <w:lang w:eastAsia="sk-SK"/>
        </w:rPr>
        <w:t xml:space="preserve"> </w:t>
      </w:r>
      <w:r w:rsidRPr="0054095D">
        <w:rPr>
          <w:rFonts w:ascii="Times New Roman" w:eastAsia="Times New Roman" w:hAnsi="Times New Roman" w:cs="Times New Roman"/>
          <w:color w:val="000000"/>
          <w:sz w:val="24"/>
          <w:szCs w:val="24"/>
          <w:lang w:eastAsia="sk-SK"/>
        </w:rPr>
        <w:t xml:space="preserve">nariadenia </w:t>
      </w:r>
      <w:r w:rsidRPr="0054095D">
        <w:rPr>
          <w:rFonts w:ascii="Times New Roman" w:eastAsia="Times New Roman" w:hAnsi="Times New Roman" w:cs="Times New Roman"/>
          <w:sz w:val="24"/>
          <w:szCs w:val="24"/>
          <w:lang w:eastAsia="sk-SK"/>
        </w:rPr>
        <w:t>(EÚ) 2023/1115</w:t>
      </w:r>
      <w:r w:rsidRPr="0054095D">
        <w:rPr>
          <w:rFonts w:ascii="Times New Roman" w:eastAsia="Times New Roman" w:hAnsi="Times New Roman" w:cs="Times New Roman"/>
          <w:color w:val="000000"/>
          <w:sz w:val="24"/>
          <w:szCs w:val="24"/>
          <w:lang w:eastAsia="sk-SK"/>
        </w:rPr>
        <w:t>,</w:t>
      </w:r>
      <w:r w:rsidRPr="0054095D">
        <w:rPr>
          <w:rFonts w:ascii="Times New Roman" w:eastAsia="Times New Roman" w:hAnsi="Times New Roman" w:cs="Times New Roman"/>
          <w:color w:val="000000"/>
          <w:spacing w:val="66"/>
          <w:sz w:val="24"/>
          <w:szCs w:val="24"/>
          <w:lang w:eastAsia="sk-SK"/>
        </w:rPr>
        <w:t xml:space="preserve"> </w:t>
      </w:r>
      <w:r w:rsidRPr="0054095D">
        <w:rPr>
          <w:rFonts w:ascii="Times New Roman" w:eastAsia="Times New Roman" w:hAnsi="Times New Roman" w:cs="Times New Roman"/>
          <w:color w:val="000000"/>
          <w:sz w:val="24"/>
          <w:szCs w:val="24"/>
          <w:lang w:eastAsia="sk-SK"/>
        </w:rPr>
        <w:t>ako</w:t>
      </w:r>
      <w:r w:rsidRPr="0054095D">
        <w:rPr>
          <w:rFonts w:ascii="Times New Roman" w:eastAsia="Times New Roman" w:hAnsi="Times New Roman" w:cs="Times New Roman"/>
          <w:color w:val="000000"/>
          <w:spacing w:val="66"/>
          <w:sz w:val="24"/>
          <w:szCs w:val="24"/>
          <w:lang w:eastAsia="sk-SK"/>
        </w:rPr>
        <w:t xml:space="preserve"> </w:t>
      </w:r>
      <w:r w:rsidRPr="0054095D">
        <w:rPr>
          <w:rFonts w:ascii="Times New Roman" w:eastAsia="Times New Roman" w:hAnsi="Times New Roman" w:cs="Times New Roman"/>
          <w:color w:val="000000"/>
          <w:sz w:val="24"/>
          <w:szCs w:val="24"/>
          <w:lang w:eastAsia="sk-SK"/>
        </w:rPr>
        <w:t>aj</w:t>
      </w:r>
      <w:r w:rsidRPr="0054095D">
        <w:rPr>
          <w:rFonts w:ascii="Times New Roman" w:eastAsia="Times New Roman" w:hAnsi="Times New Roman" w:cs="Times New Roman"/>
          <w:color w:val="000000"/>
          <w:spacing w:val="66"/>
          <w:sz w:val="24"/>
          <w:szCs w:val="24"/>
          <w:lang w:eastAsia="sk-SK"/>
        </w:rPr>
        <w:t xml:space="preserve"> </w:t>
      </w:r>
      <w:r w:rsidRPr="0054095D">
        <w:rPr>
          <w:rFonts w:ascii="Times New Roman" w:eastAsia="Times New Roman" w:hAnsi="Times New Roman" w:cs="Times New Roman"/>
          <w:color w:val="000000"/>
          <w:sz w:val="24"/>
          <w:szCs w:val="24"/>
          <w:lang w:eastAsia="sk-SK"/>
        </w:rPr>
        <w:t>ich pôsobnosť.</w:t>
      </w:r>
    </w:p>
    <w:p w14:paraId="03037774"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V súlade</w:t>
      </w:r>
      <w:r w:rsidRPr="0054095D">
        <w:rPr>
          <w:rFonts w:ascii="Times New Roman" w:eastAsia="Times New Roman" w:hAnsi="Times New Roman" w:cs="Times New Roman"/>
          <w:color w:val="000000"/>
          <w:spacing w:val="61"/>
          <w:sz w:val="24"/>
          <w:szCs w:val="24"/>
          <w:lang w:eastAsia="sk-SK"/>
        </w:rPr>
        <w:t xml:space="preserve"> </w:t>
      </w:r>
      <w:r w:rsidRPr="0054095D">
        <w:rPr>
          <w:rFonts w:ascii="Times New Roman" w:eastAsia="Times New Roman" w:hAnsi="Times New Roman" w:cs="Times New Roman"/>
          <w:color w:val="000000"/>
          <w:sz w:val="24"/>
          <w:szCs w:val="24"/>
          <w:lang w:eastAsia="sk-SK"/>
        </w:rPr>
        <w:t>s čl.</w:t>
      </w:r>
      <w:r w:rsidRPr="0054095D">
        <w:rPr>
          <w:rFonts w:ascii="Times New Roman" w:eastAsia="Times New Roman" w:hAnsi="Times New Roman" w:cs="Times New Roman"/>
          <w:color w:val="000000"/>
          <w:spacing w:val="61"/>
          <w:sz w:val="24"/>
          <w:szCs w:val="24"/>
          <w:lang w:eastAsia="sk-SK"/>
        </w:rPr>
        <w:t xml:space="preserve"> </w:t>
      </w:r>
      <w:r w:rsidRPr="0054095D">
        <w:rPr>
          <w:rFonts w:ascii="Times New Roman" w:eastAsia="Times New Roman" w:hAnsi="Times New Roman" w:cs="Times New Roman"/>
          <w:color w:val="000000"/>
          <w:sz w:val="24"/>
          <w:szCs w:val="24"/>
          <w:lang w:eastAsia="sk-SK"/>
        </w:rPr>
        <w:t>25</w:t>
      </w:r>
      <w:r w:rsidRPr="0054095D">
        <w:rPr>
          <w:rFonts w:ascii="Times New Roman" w:eastAsia="Times New Roman" w:hAnsi="Times New Roman" w:cs="Times New Roman"/>
          <w:color w:val="000000"/>
          <w:spacing w:val="61"/>
          <w:sz w:val="24"/>
          <w:szCs w:val="24"/>
          <w:lang w:eastAsia="sk-SK"/>
        </w:rPr>
        <w:t xml:space="preserve"> </w:t>
      </w:r>
      <w:r w:rsidRPr="0054095D">
        <w:rPr>
          <w:rFonts w:ascii="Times New Roman" w:eastAsia="Times New Roman" w:hAnsi="Times New Roman" w:cs="Times New Roman"/>
          <w:color w:val="000000"/>
          <w:sz w:val="24"/>
          <w:szCs w:val="24"/>
          <w:lang w:eastAsia="sk-SK"/>
        </w:rPr>
        <w:t>nariadenia</w:t>
      </w:r>
      <w:r w:rsidRPr="0054095D">
        <w:rPr>
          <w:rFonts w:ascii="Times New Roman" w:eastAsia="Times New Roman" w:hAnsi="Times New Roman" w:cs="Times New Roman"/>
          <w:color w:val="000000"/>
          <w:spacing w:val="61"/>
          <w:sz w:val="24"/>
          <w:szCs w:val="24"/>
          <w:lang w:eastAsia="sk-SK"/>
        </w:rPr>
        <w:t xml:space="preserve"> </w:t>
      </w:r>
      <w:r w:rsidRPr="0054095D">
        <w:rPr>
          <w:rFonts w:ascii="Times New Roman" w:eastAsia="Times New Roman" w:hAnsi="Times New Roman" w:cs="Times New Roman"/>
          <w:color w:val="000000"/>
          <w:sz w:val="24"/>
          <w:szCs w:val="24"/>
          <w:lang w:eastAsia="sk-SK"/>
        </w:rPr>
        <w:t>(EÚ) 2023/1115,</w:t>
      </w:r>
      <w:r w:rsidRPr="0054095D">
        <w:rPr>
          <w:rFonts w:ascii="Times New Roman" w:eastAsia="Times New Roman" w:hAnsi="Times New Roman" w:cs="Times New Roman"/>
          <w:color w:val="000000"/>
          <w:spacing w:val="61"/>
          <w:sz w:val="24"/>
          <w:szCs w:val="24"/>
          <w:lang w:eastAsia="sk-SK"/>
        </w:rPr>
        <w:t xml:space="preserve"> </w:t>
      </w:r>
      <w:r w:rsidRPr="0054095D">
        <w:rPr>
          <w:rFonts w:ascii="Times New Roman" w:eastAsia="Times New Roman" w:hAnsi="Times New Roman" w:cs="Times New Roman"/>
          <w:color w:val="000000"/>
          <w:sz w:val="24"/>
          <w:szCs w:val="24"/>
          <w:lang w:eastAsia="sk-SK"/>
        </w:rPr>
        <w:t>predmetom</w:t>
      </w:r>
      <w:r w:rsidRPr="0054095D">
        <w:rPr>
          <w:rFonts w:ascii="Times New Roman" w:eastAsia="Times New Roman" w:hAnsi="Times New Roman" w:cs="Times New Roman"/>
          <w:color w:val="000000"/>
          <w:spacing w:val="61"/>
          <w:sz w:val="24"/>
          <w:szCs w:val="24"/>
          <w:lang w:eastAsia="sk-SK"/>
        </w:rPr>
        <w:t xml:space="preserve"> </w:t>
      </w:r>
      <w:r w:rsidRPr="0054095D">
        <w:rPr>
          <w:rFonts w:ascii="Times New Roman" w:eastAsia="Times New Roman" w:hAnsi="Times New Roman" w:cs="Times New Roman"/>
          <w:color w:val="000000"/>
          <w:sz w:val="24"/>
          <w:szCs w:val="24"/>
          <w:lang w:eastAsia="sk-SK"/>
        </w:rPr>
        <w:t>úpravy tohto zákona</w:t>
      </w:r>
      <w:r w:rsidRPr="0054095D">
        <w:rPr>
          <w:rFonts w:ascii="Times New Roman" w:eastAsia="Times New Roman" w:hAnsi="Times New Roman" w:cs="Times New Roman"/>
          <w:color w:val="000000"/>
          <w:spacing w:val="61"/>
          <w:sz w:val="24"/>
          <w:szCs w:val="24"/>
          <w:lang w:eastAsia="sk-SK"/>
        </w:rPr>
        <w:t xml:space="preserve"> </w:t>
      </w:r>
      <w:r w:rsidRPr="0054095D">
        <w:rPr>
          <w:rFonts w:ascii="Times New Roman" w:eastAsia="Times New Roman" w:hAnsi="Times New Roman" w:cs="Times New Roman"/>
          <w:color w:val="000000"/>
          <w:sz w:val="24"/>
          <w:szCs w:val="24"/>
          <w:lang w:eastAsia="sk-SK"/>
        </w:rPr>
        <w:t>sú</w:t>
      </w:r>
      <w:r w:rsidRPr="0054095D">
        <w:rPr>
          <w:rFonts w:ascii="Times New Roman" w:eastAsia="Times New Roman" w:hAnsi="Times New Roman" w:cs="Times New Roman"/>
          <w:color w:val="000000"/>
          <w:spacing w:val="61"/>
          <w:sz w:val="24"/>
          <w:szCs w:val="24"/>
          <w:lang w:eastAsia="sk-SK"/>
        </w:rPr>
        <w:t xml:space="preserve"> </w:t>
      </w:r>
      <w:r w:rsidRPr="0054095D">
        <w:rPr>
          <w:rFonts w:ascii="Times New Roman" w:eastAsia="Times New Roman" w:hAnsi="Times New Roman" w:cs="Times New Roman"/>
          <w:color w:val="000000"/>
          <w:sz w:val="24"/>
          <w:szCs w:val="24"/>
          <w:lang w:eastAsia="sk-SK"/>
        </w:rPr>
        <w:t>tiež priestupky a iné</w:t>
      </w:r>
      <w:r w:rsidRPr="0054095D">
        <w:rPr>
          <w:rFonts w:ascii="Times New Roman" w:eastAsia="Times New Roman" w:hAnsi="Times New Roman" w:cs="Times New Roman"/>
          <w:color w:val="000000"/>
          <w:spacing w:val="35"/>
          <w:sz w:val="24"/>
          <w:szCs w:val="24"/>
          <w:lang w:eastAsia="sk-SK"/>
        </w:rPr>
        <w:t xml:space="preserve"> </w:t>
      </w:r>
      <w:r w:rsidRPr="0054095D">
        <w:rPr>
          <w:rFonts w:ascii="Times New Roman" w:eastAsia="Times New Roman" w:hAnsi="Times New Roman" w:cs="Times New Roman"/>
          <w:color w:val="000000"/>
          <w:sz w:val="24"/>
          <w:szCs w:val="24"/>
          <w:lang w:eastAsia="sk-SK"/>
        </w:rPr>
        <w:t>správne</w:t>
      </w:r>
      <w:r w:rsidRPr="0054095D">
        <w:rPr>
          <w:rFonts w:ascii="Times New Roman" w:eastAsia="Times New Roman" w:hAnsi="Times New Roman" w:cs="Times New Roman"/>
          <w:color w:val="000000"/>
          <w:spacing w:val="35"/>
          <w:sz w:val="24"/>
          <w:szCs w:val="24"/>
          <w:lang w:eastAsia="sk-SK"/>
        </w:rPr>
        <w:t xml:space="preserve"> </w:t>
      </w:r>
      <w:r w:rsidRPr="0054095D">
        <w:rPr>
          <w:rFonts w:ascii="Times New Roman" w:eastAsia="Times New Roman" w:hAnsi="Times New Roman" w:cs="Times New Roman"/>
          <w:color w:val="000000"/>
          <w:sz w:val="24"/>
          <w:szCs w:val="24"/>
          <w:lang w:eastAsia="sk-SK"/>
        </w:rPr>
        <w:t>delikty</w:t>
      </w:r>
      <w:r w:rsidRPr="0054095D">
        <w:rPr>
          <w:rFonts w:ascii="Times New Roman" w:eastAsia="Times New Roman" w:hAnsi="Times New Roman" w:cs="Times New Roman"/>
          <w:color w:val="000000"/>
          <w:spacing w:val="35"/>
          <w:sz w:val="24"/>
          <w:szCs w:val="24"/>
          <w:lang w:eastAsia="sk-SK"/>
        </w:rPr>
        <w:t xml:space="preserve"> </w:t>
      </w:r>
      <w:r w:rsidRPr="0054095D">
        <w:rPr>
          <w:rFonts w:ascii="Times New Roman" w:eastAsia="Times New Roman" w:hAnsi="Times New Roman" w:cs="Times New Roman"/>
          <w:color w:val="000000"/>
          <w:sz w:val="24"/>
          <w:szCs w:val="24"/>
          <w:lang w:eastAsia="sk-SK"/>
        </w:rPr>
        <w:t>v oblasti</w:t>
      </w:r>
      <w:r w:rsidRPr="0054095D">
        <w:rPr>
          <w:rFonts w:ascii="Times New Roman" w:eastAsia="Times New Roman" w:hAnsi="Times New Roman" w:cs="Times New Roman"/>
          <w:color w:val="000000"/>
          <w:spacing w:val="35"/>
          <w:sz w:val="24"/>
          <w:szCs w:val="24"/>
          <w:lang w:eastAsia="sk-SK"/>
        </w:rPr>
        <w:t xml:space="preserve"> </w:t>
      </w:r>
      <w:r w:rsidRPr="0054095D">
        <w:rPr>
          <w:rFonts w:ascii="Times New Roman" w:eastAsia="Times New Roman" w:hAnsi="Times New Roman" w:cs="Times New Roman"/>
          <w:color w:val="000000"/>
          <w:sz w:val="24"/>
          <w:szCs w:val="24"/>
          <w:lang w:eastAsia="sk-SK"/>
        </w:rPr>
        <w:t>sprístupňovania a umiestňovania príslušných výrobkov na trhu Únie alebo ich vývozu.</w:t>
      </w:r>
    </w:p>
    <w:p w14:paraId="370A5DBB" w14:textId="77777777" w:rsidR="0054095D" w:rsidRPr="0054095D" w:rsidRDefault="0054095D" w:rsidP="0054095D">
      <w:pPr>
        <w:widowControl w:val="0"/>
        <w:spacing w:after="24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Zákon zároveň vymedzuje pôsobnosť orgánov štátnej správy pri dovoze produktov z dreva z partnerských krajín v súlade s nariadením (ES) č. 2173/2005, pričom za produkty z dreva sa považujú produkty uvedené v prílohách II a III v súlade s čl. 2 bodom 9 nariadenia (ES) č. 2173/2005. Pojem „výrobky z dreva“ sa v súvislosti s dovozmi z partnerských krajín považuje za „produkty z dreva“ v zmysle definície podľa článku 2 bodu 9 nariadenia (ES) č. 2173/2005, podľa ktorej „produkty z dreva“ sú produkty uvedené v prílohách II a III, na ktoré sa vzťahuje licenčný systém FLEGT a ktoré, keď sa dovážajú do Spoločenstva, nemôžu byť kvalifikované ako „tovar neobchodného charakteru“, ako je vymedzený v článku 1 bode 6 nariadenia Komisie (EHS) č. 2454/93 z 2. júla 1993 zavádzajúceho ustanovenia pre vykonávanie nariadenia Rady (EHS) č. 2913/92 ustanovujúceho Colný kódex spoločenstva (Ú. v. ES L 253, 11.10.1993).</w:t>
      </w:r>
    </w:p>
    <w:p w14:paraId="23BAAF70" w14:textId="77777777" w:rsidR="0054095D" w:rsidRPr="0054095D" w:rsidRDefault="0054095D" w:rsidP="0054095D">
      <w:pPr>
        <w:widowControl w:val="0"/>
        <w:spacing w:after="120" w:line="276" w:lineRule="auto"/>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b/>
          <w:bCs/>
          <w:color w:val="000000"/>
          <w:sz w:val="24"/>
          <w:szCs w:val="24"/>
          <w:lang w:eastAsia="sk-SK"/>
        </w:rPr>
        <w:t>K § 2</w:t>
      </w:r>
    </w:p>
    <w:p w14:paraId="4BE92C16"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Ustanovuje sa podmienka, pri ktorej sa považuje za splnený súlad s príslušnými právnymi predpismi krajiny produkcie u príslušných výrobkov pre komoditu drevo v prípade, že krajinou ich produkcie je Slovenská republika. Zároveň sa ustanovujú určené právne predpisy, ktoré je nevyhnutné na účel súladu dodržať.</w:t>
      </w:r>
    </w:p>
    <w:p w14:paraId="4B4D1E02"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Na rozdiel od ostatných príslušných komodít sa podľa čl. 2 bodu 40 písm. c) nariadenia</w:t>
      </w:r>
      <w:r w:rsidRPr="0054095D">
        <w:rPr>
          <w:rFonts w:ascii="Times New Roman" w:eastAsia="Times New Roman" w:hAnsi="Times New Roman" w:cs="Times New Roman"/>
          <w:color w:val="000000"/>
          <w:spacing w:val="60"/>
          <w:sz w:val="24"/>
          <w:szCs w:val="24"/>
          <w:lang w:eastAsia="sk-SK"/>
        </w:rPr>
        <w:t xml:space="preserve"> </w:t>
      </w:r>
      <w:r w:rsidRPr="0054095D">
        <w:rPr>
          <w:rFonts w:ascii="Times New Roman" w:eastAsia="Times New Roman" w:hAnsi="Times New Roman" w:cs="Times New Roman"/>
          <w:color w:val="000000"/>
          <w:sz w:val="24"/>
          <w:szCs w:val="24"/>
          <w:lang w:eastAsia="sk-SK"/>
        </w:rPr>
        <w:t xml:space="preserve">(EÚ) 2023/1115 pri komodite drevo sleduje  súlad s právnymi predpismi, ktoré sa vzťahujú na jej produkciu, teda ťažbu dreva. Podmienky ťažby dreva v lesoch v Slovenskej republike upravuje zákon č. 326/2005 Z. z. o lesoch v znení neskorších predpisov (ďalej len „zákon č. 326/2005 Z. z.“) a jeho vykonávacie predpisy, ktorými sú vyhláška Ministerstva pôdohospodárstva Slovenskej republiky č. 232/2006 Z. z. o vyznačovaní ťažby dreva, označovaní vyťaženého dreva a dokladoch o pôvode dreva v znení vyhlášky č. 176/2011 Z. z., vyhláška Ministerstva pôdohospodárstva a rozvoja vidieka Slovenskej republiky č. 297/2011 Z. z. o lesnej hospodárskej evidencii v znení vyhlášky č. 321/2020 Z. z. a vyhláška Ministerstva </w:t>
      </w:r>
      <w:r w:rsidRPr="0054095D">
        <w:rPr>
          <w:rFonts w:ascii="Times New Roman" w:eastAsia="Times New Roman" w:hAnsi="Times New Roman" w:cs="Times New Roman"/>
          <w:color w:val="000000"/>
          <w:sz w:val="24"/>
          <w:szCs w:val="24"/>
          <w:lang w:eastAsia="sk-SK"/>
        </w:rPr>
        <w:lastRenderedPageBreak/>
        <w:t xml:space="preserve">pôdohospodárstva Slovenskej republiky č. 453/2006 Z. z. o hospodárskej úprave lesov a o ochrane lesa v znení neskorších predpisov.  </w:t>
      </w:r>
    </w:p>
    <w:p w14:paraId="688520A5"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Zákon č. 326/2005 Z. z. a jeho vykonávacie predpisy upravujú povinnosti pri ťažbe dreva veľmi podrobne pre každú činnosť vrátane vyznačovania rôznych druhov ťažieb v lese, vedenia lesnej evidencie, podrobností grafickej evidencie ako aj vydávania sprievodných dokumentov, ako je najmä súhlas na ťažbu a dokumenty k preprave dreva. Nie každé porušenie týchto povinností je príspevkom ku globálnemu odlesňovaniu, degradácii lesov, emisiám alebo strate biodiverzity, ktorých zmierňovanie je cieľom nariadenia</w:t>
      </w:r>
      <w:r w:rsidRPr="0054095D">
        <w:rPr>
          <w:rFonts w:ascii="Times New Roman" w:eastAsia="Times New Roman" w:hAnsi="Times New Roman" w:cs="Times New Roman"/>
          <w:color w:val="000000"/>
          <w:spacing w:val="60"/>
          <w:sz w:val="24"/>
          <w:szCs w:val="24"/>
          <w:lang w:eastAsia="sk-SK"/>
        </w:rPr>
        <w:t xml:space="preserve"> </w:t>
      </w:r>
      <w:r w:rsidRPr="0054095D">
        <w:rPr>
          <w:rFonts w:ascii="Times New Roman" w:eastAsia="Times New Roman" w:hAnsi="Times New Roman" w:cs="Times New Roman"/>
          <w:color w:val="000000"/>
          <w:sz w:val="24"/>
          <w:szCs w:val="24"/>
          <w:lang w:eastAsia="sk-SK"/>
        </w:rPr>
        <w:t>(EÚ) 2023/1115. Z tohto dôvodu navrhovaný zákon špecifikuje relevantné povinnosti zo zákona č. 326/2005 Z. z., ktoré zodpovedajú cieľom Únie podľa čl. 1 ods. 1 nariadenia</w:t>
      </w:r>
      <w:r w:rsidRPr="0054095D">
        <w:rPr>
          <w:rFonts w:ascii="Times New Roman" w:eastAsia="Times New Roman" w:hAnsi="Times New Roman" w:cs="Times New Roman"/>
          <w:color w:val="000000"/>
          <w:spacing w:val="60"/>
          <w:sz w:val="24"/>
          <w:szCs w:val="24"/>
          <w:lang w:eastAsia="sk-SK"/>
        </w:rPr>
        <w:t xml:space="preserve"> </w:t>
      </w:r>
      <w:r w:rsidRPr="0054095D">
        <w:rPr>
          <w:rFonts w:ascii="Times New Roman" w:eastAsia="Times New Roman" w:hAnsi="Times New Roman" w:cs="Times New Roman"/>
          <w:color w:val="000000"/>
          <w:sz w:val="24"/>
          <w:szCs w:val="24"/>
          <w:lang w:eastAsia="sk-SK"/>
        </w:rPr>
        <w:t>(EÚ) 2023/1115.</w:t>
      </w:r>
    </w:p>
    <w:p w14:paraId="564245B0" w14:textId="77777777" w:rsidR="0054095D" w:rsidRPr="0054095D" w:rsidRDefault="0054095D" w:rsidP="0054095D">
      <w:pPr>
        <w:widowControl w:val="0"/>
        <w:spacing w:after="24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Upresňuje sa, že prevod dreva vlastníkovi pozemku alebo správcovi pozemku nie je umiestňovaním na trh, pokiaľ je krajinou produkcie dreva Slovenská republika a toto drevo bolo vyťažené na pozemku vlastníka. Zároveň sa za správcu vymedzuje len osoba, ktorá spĺňa definíciu správcu uvedenú v § 2 písm. q) zákona č. č. 326/2005 Z. z.</w:t>
      </w:r>
    </w:p>
    <w:p w14:paraId="4778526B" w14:textId="77777777" w:rsidR="0054095D" w:rsidRPr="0054095D" w:rsidRDefault="0054095D" w:rsidP="0054095D">
      <w:pPr>
        <w:widowControl w:val="0"/>
        <w:spacing w:after="120" w:line="276" w:lineRule="auto"/>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b/>
          <w:bCs/>
          <w:color w:val="000000"/>
          <w:sz w:val="24"/>
          <w:szCs w:val="24"/>
          <w:lang w:eastAsia="sk-SK"/>
        </w:rPr>
        <w:t>K § 3</w:t>
      </w:r>
    </w:p>
    <w:p w14:paraId="6DFEB8C5"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Uvádzajú sa všeobecné podmienky, ktoré sa vzťahujú na dovoz výrobkov z dreva z partnerskej krajiny na základe licenčného systému FLEGT v súlade s nariadením (ES) č. 2173/2005.</w:t>
      </w:r>
    </w:p>
    <w:p w14:paraId="60035EF7" w14:textId="77777777" w:rsidR="0054095D" w:rsidRPr="0054095D" w:rsidRDefault="0054095D" w:rsidP="0054095D">
      <w:pPr>
        <w:widowControl w:val="0"/>
        <w:spacing w:after="24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Uvedené podmienky sa týkajú výlučne  dovozu výrobkov z dreva, ktoré sú uvedené v prílohách II a III nariadenia (ES) č. 2173/2005 z partnerských krajín uvedených v prílohe I rovnakého nariadenia. K mesiacu jún 2024 je jedinou partnerskou krajinou Európskej únie, ktorá vydáva licencie podľa nariadenia (ES) č. 2173/2005 Indonézia, pričom sa predpokladá, že v roku 2025 by sa zoznam týchto krajín mohol rozšíriť o Ghanu.</w:t>
      </w:r>
    </w:p>
    <w:p w14:paraId="7C5F1E3E" w14:textId="77777777" w:rsidR="0054095D" w:rsidRPr="0054095D" w:rsidRDefault="0054095D" w:rsidP="0054095D">
      <w:pPr>
        <w:widowControl w:val="0"/>
        <w:spacing w:after="60" w:line="276" w:lineRule="auto"/>
        <w:jc w:val="both"/>
        <w:rPr>
          <w:rFonts w:ascii="Times New Roman" w:eastAsia="Times New Roman" w:hAnsi="Times New Roman" w:cs="Times New Roman"/>
          <w:color w:val="000000"/>
          <w:sz w:val="24"/>
          <w:szCs w:val="24"/>
          <w:lang w:eastAsia="sk-SK"/>
        </w:rPr>
      </w:pPr>
      <w:bookmarkStart w:id="7" w:name="_Hlk167711056"/>
      <w:r w:rsidRPr="0054095D">
        <w:rPr>
          <w:rFonts w:ascii="Times New Roman" w:eastAsia="Times New Roman" w:hAnsi="Times New Roman" w:cs="Times New Roman"/>
          <w:b/>
          <w:bCs/>
          <w:color w:val="000000"/>
          <w:sz w:val="24"/>
          <w:szCs w:val="24"/>
          <w:lang w:eastAsia="sk-SK"/>
        </w:rPr>
        <w:t>K § 4</w:t>
      </w:r>
    </w:p>
    <w:p w14:paraId="68181BAB"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 xml:space="preserve">Ustanovujú sa orgány </w:t>
      </w:r>
      <w:bookmarkEnd w:id="7"/>
      <w:r w:rsidRPr="0054095D">
        <w:rPr>
          <w:rFonts w:ascii="Times New Roman" w:eastAsia="Times New Roman" w:hAnsi="Times New Roman" w:cs="Times New Roman"/>
          <w:color w:val="000000"/>
          <w:sz w:val="24"/>
          <w:szCs w:val="24"/>
          <w:lang w:eastAsia="sk-SK"/>
        </w:rPr>
        <w:t>štátnej správy v oblasti umiestňovania a sprístupňovania príslušných komodít a príslušných výrobkov na trh a v oblasti ich vývozu, pričom sa ustanovuje aj ich pôsobnosť a kompetencie. Ustanovenie orgánov štátnej správy je v súlade s čl. 14. ods. 1, 2 a 4 nariadenia</w:t>
      </w:r>
      <w:r w:rsidRPr="0054095D">
        <w:rPr>
          <w:rFonts w:ascii="Times New Roman" w:eastAsia="Times New Roman" w:hAnsi="Times New Roman" w:cs="Times New Roman"/>
          <w:color w:val="000000"/>
          <w:spacing w:val="60"/>
          <w:sz w:val="24"/>
          <w:szCs w:val="24"/>
          <w:lang w:eastAsia="sk-SK"/>
        </w:rPr>
        <w:t xml:space="preserve"> </w:t>
      </w:r>
      <w:r w:rsidRPr="0054095D">
        <w:rPr>
          <w:rFonts w:ascii="Times New Roman" w:eastAsia="Times New Roman" w:hAnsi="Times New Roman" w:cs="Times New Roman"/>
          <w:color w:val="000000"/>
          <w:sz w:val="24"/>
          <w:szCs w:val="24"/>
          <w:lang w:eastAsia="sk-SK"/>
        </w:rPr>
        <w:t>(EÚ) 2023/1115.</w:t>
      </w:r>
    </w:p>
    <w:p w14:paraId="7FEA65BB" w14:textId="77777777" w:rsidR="0054095D" w:rsidRPr="0054095D" w:rsidRDefault="0054095D" w:rsidP="0054095D">
      <w:pPr>
        <w:widowControl w:val="0"/>
        <w:spacing w:after="24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Nakoľko podľa § 16 tohto zákona sa ruší zákon</w:t>
      </w:r>
      <w:r w:rsidRPr="0054095D">
        <w:rPr>
          <w:rFonts w:ascii="Times New Roman" w:eastAsia="Calibri" w:hAnsi="Times New Roman" w:cs="Times New Roman"/>
          <w:sz w:val="24"/>
          <w:szCs w:val="24"/>
        </w:rPr>
        <w:t xml:space="preserve"> č. 113/2018 Z. z. o uvádzaní dreva a výrobkov z dreva na vnútorný trh a o zmene a doplnení zákona č. 280/2017 Z. z. o poskytovaní podpory a dotácie v pôdohospodárstve a rozvoji vidieka a o zmene zákona č. 292/2014 Z. z. o príspevku poskytovanom z európskych štrukturálnych a investičných fondov a o zmene a doplnení niektorých zákonov v znení neskorších predpisov v znení zákona č. 355/2019 Z. z. (ďalej len „zákon č. 113/2018 Z. z.“)</w:t>
      </w:r>
      <w:r w:rsidRPr="0054095D">
        <w:rPr>
          <w:rFonts w:ascii="Times New Roman" w:eastAsia="Times New Roman" w:hAnsi="Times New Roman" w:cs="Times New Roman"/>
          <w:color w:val="000000"/>
          <w:sz w:val="24"/>
          <w:szCs w:val="24"/>
          <w:lang w:eastAsia="sk-SK"/>
        </w:rPr>
        <w:t xml:space="preserve"> vrátane § 5, ktorým bolo Ministerstvo pôdohospodárstva a rozvoja vidieka Slovenskej republiky (ďalej len „ministerstvo pôdohospodárstva“) ustanovené za orgán štátnej správy v oblasti uvádzania dreva a výrobkov z dreva na vnútorný trh, kde patrí aj dovoz výrobkov z dreva z partnerských krajín v súlade s nariadením (ES) č. 2173/2005, tento orgán sa pre uvedený dovoz obdobne ustanovuje  v návrhu novej právnej úpravy. </w:t>
      </w:r>
    </w:p>
    <w:p w14:paraId="628D3CCA" w14:textId="77777777" w:rsidR="0054095D" w:rsidRDefault="0054095D">
      <w:pP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br w:type="page"/>
      </w:r>
    </w:p>
    <w:p w14:paraId="5E4DA560" w14:textId="09497800" w:rsidR="0054095D" w:rsidRPr="0054095D" w:rsidRDefault="0054095D" w:rsidP="0054095D">
      <w:pPr>
        <w:widowControl w:val="0"/>
        <w:spacing w:after="120" w:line="276" w:lineRule="auto"/>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b/>
          <w:bCs/>
          <w:color w:val="000000"/>
          <w:sz w:val="24"/>
          <w:szCs w:val="24"/>
          <w:lang w:eastAsia="sk-SK"/>
        </w:rPr>
        <w:lastRenderedPageBreak/>
        <w:t>K § 5</w:t>
      </w:r>
    </w:p>
    <w:p w14:paraId="63CE4A2F"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Ustanovuje sa pôsobnosť a kompetencie ministerstva pôdohospodárstva vyplývajúce z implementácie nariadenia (EÚ) 2023/1115, vrátane kompetencie riadenia a usmerňovania výkonu štátneho dozoru v oblasti umiestňovania a sprístupňovania príslušných komodít a príslušných výrobkov na trhu  alebo v ich vývozu.</w:t>
      </w:r>
    </w:p>
    <w:p w14:paraId="7C00E601"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Ustanovuje sa kompetencia o rozhodovaní v druhom stupni pre rozhodnutia, v ktorých v prvom stupni rozhodla Slovenská lesnícko-drevárska inšpekcia (ďalej len „inšpekcia“) podľa kompetencie uvedenej v § 6.</w:t>
      </w:r>
    </w:p>
    <w:p w14:paraId="4984BB02"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Na základe zrušenia zákona č. 113/2018 Z. z. podľa § 16 sa pre ministerstvo pôdohospodárstva opätovne ustanovujú kompetencie a povinnosti vyplývajúce z uplatňovania a vykonávania nariadenia (ES) č. 2173/2005, medzi ktoré patrí aj overovanie platnosti licencií pre dovoz dreva z partnerských krajín. Pod „platnosťou licencie“ sa myslí pravosť a platnosť licencie podľa bodu 3.8 vykonávacieho usmernenia v oblasti colníctva a FLEGT (2014/C 389/02).</w:t>
      </w:r>
    </w:p>
    <w:p w14:paraId="0407254E"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 xml:space="preserve">Zavádza sa povinnosť ministerstva pôdohospodárstva bezodplatne vykonávať </w:t>
      </w:r>
      <w:r w:rsidRPr="0054095D">
        <w:rPr>
          <w:rFonts w:ascii="Times New Roman" w:eastAsia="Calibri" w:hAnsi="Times New Roman" w:cs="Times New Roman"/>
          <w:sz w:val="24"/>
          <w:szCs w:val="24"/>
        </w:rPr>
        <w:t>poradenskú činnosť k dovozu výrobkov z dreva z partnerských krajín podľa nariadenia (ES) č. 2173/2005.</w:t>
      </w:r>
    </w:p>
    <w:p w14:paraId="212ED231"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Medzi osoby, ktorým ministerstvo pôdohospodárstva poskytuje prístup k dokumentom a informáciám podľa písm. e) sú podľa čl. 5 ods. 2 a 3 a čl. 6 ods. 2 nariadenia (ES) č. 2173/2005 osoby alebo orgány určené Komisiou v prípade, že vzniknú problémy, ktoré narušia efektívne fungovanie licenčného systému FLEGT a osoby alebo orgány, ktoré partnerské krajiny Únie určia za zodpovedné za monitorovanie licenčného systému FLEGT treťou stranou, pokiaľ sa od príslušných orgánov nebude požadovať poskytnutie informácií, ktoré podľa právnych predpisov nesmú poskytovať.</w:t>
      </w:r>
    </w:p>
    <w:p w14:paraId="1C4265C3"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 xml:space="preserve">Podľa § 5 písm. j) ministerstvo pôdohospodárstva poskytuje hospodárskym subjektom technickú pomoc. Technickou pomocou pre hospodárske subjekty sa rozumie napríklad príprava a vývin aplikácií či systémov, ktoré zjednodušia hospodárskym subjektom prácu v informačnom systéme alebo určovanie </w:t>
      </w:r>
      <w:proofErr w:type="spellStart"/>
      <w:r w:rsidRPr="0054095D">
        <w:rPr>
          <w:rFonts w:ascii="Times New Roman" w:eastAsia="Times New Roman" w:hAnsi="Times New Roman" w:cs="Times New Roman"/>
          <w:color w:val="000000"/>
          <w:sz w:val="24"/>
          <w:szCs w:val="24"/>
          <w:lang w:eastAsia="sk-SK"/>
        </w:rPr>
        <w:t>geolokácie</w:t>
      </w:r>
      <w:proofErr w:type="spellEnd"/>
      <w:r w:rsidRPr="0054095D">
        <w:rPr>
          <w:rFonts w:ascii="Times New Roman" w:eastAsia="Times New Roman" w:hAnsi="Times New Roman" w:cs="Times New Roman"/>
          <w:color w:val="000000"/>
          <w:sz w:val="24"/>
          <w:szCs w:val="24"/>
          <w:lang w:eastAsia="sk-SK"/>
        </w:rPr>
        <w:t xml:space="preserve"> pozemkov a pod.</w:t>
      </w:r>
    </w:p>
    <w:p w14:paraId="3A46BA04" w14:textId="77777777" w:rsidR="0054095D" w:rsidRPr="0054095D" w:rsidRDefault="0054095D" w:rsidP="0054095D">
      <w:pPr>
        <w:widowControl w:val="0"/>
        <w:spacing w:after="24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Upravujú sa kompetencie ministerstva pôdohospodárstva pre ukladanie sankcií ohľadom porušenia nariadenia (ES) č. 2173/2005, pre poskytovanie súčinnosti colným orgánom a iným orgánom štátnej správy v oblasti usmerňovania a poskytovania technickej pomoci hospodárskeho subjektu, vrátane kompetencie poveriť touto úlohou inšpekciu.</w:t>
      </w:r>
    </w:p>
    <w:p w14:paraId="465AEC91" w14:textId="77777777" w:rsidR="0054095D" w:rsidRPr="0054095D" w:rsidRDefault="0054095D" w:rsidP="0054095D">
      <w:pPr>
        <w:widowControl w:val="0"/>
        <w:spacing w:after="120" w:line="276" w:lineRule="auto"/>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b/>
          <w:bCs/>
          <w:color w:val="000000"/>
          <w:sz w:val="24"/>
          <w:szCs w:val="24"/>
          <w:lang w:eastAsia="sk-SK"/>
        </w:rPr>
        <w:t>K § 6</w:t>
      </w:r>
    </w:p>
    <w:p w14:paraId="29324A99"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Z dôvodu zrušenia zákona č. 113/2018 Z. z. podľa § 16 sa opätovne ustanovuje postavenie  inšpekcie ako preddavkovej organizácie ministerstva pôdohospodárstva s pôsobnosťou pre územie Slovenskej republiky. V súvislosti s tým sa upravujú aj kompetencie a povinnosti inšpekcie na základe zániku kompetencií a povinností, ktoré jej vyplývali zo zrušeného zákona č. 113/2018 Z. z.</w:t>
      </w:r>
    </w:p>
    <w:p w14:paraId="096493D8"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Ustanovuje sa pôsobnosť inšpekcie ako príslušného orgánu zodpovedného za plnenie povinností vyplývajúcich z nariadenia (EÚ) 2023/1115 podľa čl. 14 ods. 1.</w:t>
      </w:r>
    </w:p>
    <w:p w14:paraId="72888B26"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 xml:space="preserve">Ustanovujú sa povinnosti a kompetencie inšpekcie, ktoré podľa čl. 14 ods. 4 nariadenia (EÚ) 2023/1115 zabezpečujú, aby inšpekcia mala právomoci, nezávislosť pri výkone funkcie </w:t>
      </w:r>
      <w:r w:rsidRPr="0054095D">
        <w:rPr>
          <w:rFonts w:ascii="Times New Roman" w:eastAsia="Times New Roman" w:hAnsi="Times New Roman" w:cs="Times New Roman"/>
          <w:color w:val="000000"/>
          <w:sz w:val="24"/>
          <w:szCs w:val="24"/>
          <w:lang w:eastAsia="sk-SK"/>
        </w:rPr>
        <w:lastRenderedPageBreak/>
        <w:t xml:space="preserve">a zdroje na plnenie povinností podľa kapitoly 3 nariadenia (EÚ) 2023/1115, pričom medzi tieto povinnosti a kompetencie patria najmä </w:t>
      </w:r>
    </w:p>
    <w:p w14:paraId="7B4F2E28" w14:textId="77777777" w:rsidR="0054095D" w:rsidRPr="0054095D" w:rsidRDefault="0054095D" w:rsidP="0054095D">
      <w:pPr>
        <w:widowControl w:val="0"/>
        <w:numPr>
          <w:ilvl w:val="0"/>
          <w:numId w:val="21"/>
        </w:numPr>
        <w:spacing w:after="60" w:line="276" w:lineRule="auto"/>
        <w:contextualSpacing/>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výkon dozoru nad hospodárskym subjektom, obchodníkom a splnomocneným zástupcom podľa čl. 16, 18 a 19 nariadenia (EÚ) 2023/1115,</w:t>
      </w:r>
    </w:p>
    <w:p w14:paraId="27AAB064" w14:textId="77777777" w:rsidR="0054095D" w:rsidRPr="0054095D" w:rsidRDefault="0054095D" w:rsidP="0054095D">
      <w:pPr>
        <w:widowControl w:val="0"/>
        <w:numPr>
          <w:ilvl w:val="0"/>
          <w:numId w:val="21"/>
        </w:numPr>
        <w:spacing w:after="60" w:line="276" w:lineRule="auto"/>
        <w:contextualSpacing/>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v rámci výkonu dozoru analyzovanie rizika nedodržiavania nariadenia (EÚ) 2023/1115 hospodárskymi subjektami, obchodníkmi a splnomocnenými zástupcami, podľa čl. 16 ods. 3 nariadenia (EÚ) 2023/1115,</w:t>
      </w:r>
    </w:p>
    <w:p w14:paraId="5A3DA98B" w14:textId="77777777" w:rsidR="0054095D" w:rsidRPr="0054095D" w:rsidRDefault="0054095D" w:rsidP="0054095D">
      <w:pPr>
        <w:widowControl w:val="0"/>
        <w:numPr>
          <w:ilvl w:val="0"/>
          <w:numId w:val="21"/>
        </w:numPr>
        <w:spacing w:after="60" w:line="276" w:lineRule="auto"/>
        <w:contextualSpacing/>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spracovanie a sledovanie údajov v informačnom systéme zriadenom Európskou komisiou podľa čl. 33 nariadenia (EÚ) 2023/1115 na účely zistenia vysokého rizika podľa čl. 17 ods. 1 nariadenia (EÚ) 2023/1115, pričom za vysoké riziko sa považuje nesúlad príslušných výrokov s čl. 3 nariadenia (EÚ) 2023/1115;  informačný systém bude obsahovať údaje o registrovaných hospodárskych subjektoch, obchodníkoch a splnomocnených zástupcoch, o umiestňovaní príslušných výrobkov vrátane ich uvoľnenia do colných režimov „prepustenie do voľného obehu“ alebo „vývoz“,</w:t>
      </w:r>
    </w:p>
    <w:p w14:paraId="0A9E22B3" w14:textId="77777777" w:rsidR="0054095D" w:rsidRPr="0054095D" w:rsidRDefault="0054095D" w:rsidP="0054095D">
      <w:pPr>
        <w:widowControl w:val="0"/>
        <w:numPr>
          <w:ilvl w:val="0"/>
          <w:numId w:val="21"/>
        </w:numPr>
        <w:spacing w:after="60" w:line="276" w:lineRule="auto"/>
        <w:contextualSpacing/>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určovanie toho, či príslušný výrobok pri umiestňovaní na trh alebo pri vývoze predstavuje vysoké riziko podľa čl. 17 ods. 1 nariadenia (EÚ) 2023/1115,</w:t>
      </w:r>
    </w:p>
    <w:p w14:paraId="6FA5E166" w14:textId="77777777" w:rsidR="0054095D" w:rsidRPr="0054095D" w:rsidRDefault="0054095D" w:rsidP="0054095D">
      <w:pPr>
        <w:widowControl w:val="0"/>
        <w:numPr>
          <w:ilvl w:val="0"/>
          <w:numId w:val="21"/>
        </w:numPr>
        <w:spacing w:after="60" w:line="276" w:lineRule="auto"/>
        <w:contextualSpacing/>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ukladanie predbežných opatrení v súlade s čl. 17 a 23 nariadenia (EÚ) 2023/1115, ktorými sú zadržanie príslušných komodít alebo príslušných výrobkov alebo pozastavenie umiestňovania príslušných komodít alebo príslušných výrobkov na trh alebo ich sprístupňovania na ňom a vývozu, ak sa zistí možný nesúlad s nariadením (EÚ) 2023/1115, ukladanie nápravných opatrení v súlade s čl. 24 nariadenia (EÚ) 2023/1115 v prípade zistenia, že hospodársky subjekt alebo obchodník nejednal v súlade s rovnakým nariadením alebo že príslušný výrobok umiestňovaný na trh alebo na ňom sprístupňovaný či vyvážaný je nevyhovujúci, pričom v takom prípade má inšpekcia povinnosť bezodkladne požiadať tento hospodársky subjekt alebo tohto obchodníka, aby v stanovenej a primeranej lehote prijal vhodné a primerané nápravné opatrenie na odstránenie nesúladu</w:t>
      </w:r>
      <w:r w:rsidRPr="0054095D">
        <w:rPr>
          <w:rFonts w:ascii="Times New Roman" w:eastAsia="Calibri" w:hAnsi="Times New Roman" w:cs="Times New Roman"/>
          <w:color w:val="000000"/>
          <w:sz w:val="24"/>
          <w:szCs w:val="24"/>
        </w:rPr>
        <w:t>,</w:t>
      </w:r>
    </w:p>
    <w:p w14:paraId="49C504FC" w14:textId="77777777" w:rsidR="0054095D" w:rsidRPr="0054095D" w:rsidRDefault="0054095D" w:rsidP="0054095D">
      <w:pPr>
        <w:widowControl w:val="0"/>
        <w:numPr>
          <w:ilvl w:val="0"/>
          <w:numId w:val="21"/>
        </w:numPr>
        <w:spacing w:after="60" w:line="276" w:lineRule="auto"/>
        <w:contextualSpacing/>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rozhodovanie v prvom stupni o priestupkoch a iných správnych deliktoch hospodárskych subjektov, obchodníkov a splnomocnených zástupcov v oblasti umiestňovania príslušných výrobkov na trh a ich vývozu,</w:t>
      </w:r>
    </w:p>
    <w:p w14:paraId="265D0600" w14:textId="77777777" w:rsidR="0054095D" w:rsidRPr="0054095D" w:rsidRDefault="0054095D" w:rsidP="0054095D">
      <w:pPr>
        <w:widowControl w:val="0"/>
        <w:numPr>
          <w:ilvl w:val="0"/>
          <w:numId w:val="21"/>
        </w:numPr>
        <w:spacing w:after="60" w:line="276" w:lineRule="auto"/>
        <w:contextualSpacing/>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každoročné vypracovávanie a preskúmavanie plánov dozoru založených na posudzovaní rizika v súlade s čl. 16 ods. 3, 5 a 6 nariadenia (EÚ) 2023/1115 s cieľom identifikovať dozory, ktoré sa majú vykonať a pri vypracovávaní zohľadňovať kritéria rizika určené na základe analýzy rizík nedodržiavania predmetného nariadenia,</w:t>
      </w:r>
    </w:p>
    <w:p w14:paraId="59BBE84B" w14:textId="77777777" w:rsidR="0054095D" w:rsidRPr="0054095D" w:rsidRDefault="0054095D" w:rsidP="0054095D">
      <w:pPr>
        <w:widowControl w:val="0"/>
        <w:numPr>
          <w:ilvl w:val="0"/>
          <w:numId w:val="21"/>
        </w:numPr>
        <w:spacing w:after="60" w:line="276" w:lineRule="auto"/>
        <w:contextualSpacing/>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vedenie evidencie o vykonaných dozoroch v súlade s čl. 16 ods. 14 nariadenia (EÚ) 2023/1115, pričom sa jedná najmä o informácie o povahe a výsledkoch dozorov a tiež vedenie evidencie o opatreniach prijatých v prípade zistenia nesúladu s nariadením (EÚ) 2023/1115; tieto záznamy inšpekcia uchováva aspoň 10 rokov,</w:t>
      </w:r>
    </w:p>
    <w:p w14:paraId="18CB6B3A" w14:textId="77777777" w:rsidR="0054095D" w:rsidRPr="0054095D" w:rsidRDefault="0054095D" w:rsidP="0054095D">
      <w:pPr>
        <w:widowControl w:val="0"/>
        <w:numPr>
          <w:ilvl w:val="0"/>
          <w:numId w:val="21"/>
        </w:numPr>
        <w:spacing w:after="60" w:line="276" w:lineRule="auto"/>
        <w:contextualSpacing/>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sprístupňovanie informácií o záznamoch dozorov a o ich výsledkoch v súlade s čl. 16 ods. 15 nariadenia (EÚ) 2023/1115,</w:t>
      </w:r>
    </w:p>
    <w:p w14:paraId="4EDD4BB6" w14:textId="77777777" w:rsidR="0054095D" w:rsidRPr="0054095D" w:rsidRDefault="0054095D" w:rsidP="0054095D">
      <w:pPr>
        <w:widowControl w:val="0"/>
        <w:numPr>
          <w:ilvl w:val="0"/>
          <w:numId w:val="21"/>
        </w:numPr>
        <w:spacing w:after="60" w:line="276" w:lineRule="auto"/>
        <w:contextualSpacing/>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oznamovanie plánov dozorov a ich aktualizácie príslušným orgánom ostatných členských štátov Únie a Európskej komisii v súlade s čl. 16 ods. 7 nariadenia (EÚ) 2023/1115,</w:t>
      </w:r>
    </w:p>
    <w:p w14:paraId="1AAE7570" w14:textId="77777777" w:rsidR="0054095D" w:rsidRPr="0054095D" w:rsidRDefault="0054095D" w:rsidP="0054095D">
      <w:pPr>
        <w:widowControl w:val="0"/>
        <w:numPr>
          <w:ilvl w:val="0"/>
          <w:numId w:val="21"/>
        </w:numPr>
        <w:spacing w:after="60" w:line="276" w:lineRule="auto"/>
        <w:contextualSpacing/>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spolupráca a výmena informácií</w:t>
      </w:r>
      <w:r w:rsidRPr="0054095D">
        <w:rPr>
          <w:rFonts w:ascii="Times New Roman" w:eastAsia="Calibri" w:hAnsi="Times New Roman" w:cs="Times New Roman"/>
          <w:sz w:val="24"/>
          <w:szCs w:val="24"/>
        </w:rPr>
        <w:t xml:space="preserve"> s príslušnými orgánmi a colnými orgánmi z iných </w:t>
      </w:r>
      <w:r w:rsidRPr="0054095D">
        <w:rPr>
          <w:rFonts w:ascii="Times New Roman" w:eastAsia="Calibri" w:hAnsi="Times New Roman" w:cs="Times New Roman"/>
          <w:sz w:val="24"/>
          <w:szCs w:val="24"/>
        </w:rPr>
        <w:lastRenderedPageBreak/>
        <w:t xml:space="preserve">členských štátov a s Európskou komisiou v súlade s čl. 15 </w:t>
      </w:r>
      <w:r w:rsidRPr="0054095D">
        <w:rPr>
          <w:rFonts w:ascii="Times New Roman" w:eastAsia="Times New Roman" w:hAnsi="Times New Roman" w:cs="Times New Roman"/>
          <w:color w:val="000000"/>
          <w:sz w:val="24"/>
          <w:szCs w:val="24"/>
          <w:lang w:eastAsia="sk-SK"/>
        </w:rPr>
        <w:t>ods.</w:t>
      </w:r>
      <w:r w:rsidRPr="0054095D">
        <w:rPr>
          <w:rFonts w:ascii="Times New Roman" w:eastAsia="Calibri" w:hAnsi="Times New Roman" w:cs="Times New Roman"/>
          <w:sz w:val="24"/>
          <w:szCs w:val="24"/>
        </w:rPr>
        <w:t xml:space="preserve"> 3 a čl. 21 </w:t>
      </w:r>
      <w:r w:rsidRPr="0054095D">
        <w:rPr>
          <w:rFonts w:ascii="Times New Roman" w:eastAsia="Times New Roman" w:hAnsi="Times New Roman" w:cs="Times New Roman"/>
          <w:color w:val="000000"/>
          <w:sz w:val="24"/>
          <w:szCs w:val="24"/>
          <w:lang w:eastAsia="sk-SK"/>
        </w:rPr>
        <w:t xml:space="preserve">nariadenia (EÚ) 2023/1115, </w:t>
      </w:r>
      <w:r w:rsidRPr="0054095D">
        <w:rPr>
          <w:rFonts w:ascii="Times New Roman" w:eastAsia="Calibri" w:hAnsi="Times New Roman" w:cs="Times New Roman"/>
          <w:sz w:val="24"/>
          <w:szCs w:val="24"/>
        </w:rPr>
        <w:t>ako aj spolupráca s ostatnými orgánmi verejnej správy, s inými kontrolnými orgánmi (napríklad Ústredný kontrolný a skúšobný ústav poľnohospodársky v Bratislave, Štátna veterinárna a potravinová správa Slovenskej republiky), s orgánmi Policajného zboru a slovenskými colnými orgánmi v oblasti umiestnenia a sprístupnenia príslušných komodít a príslušných výrobkov na trh a ich vývozu,</w:t>
      </w:r>
    </w:p>
    <w:p w14:paraId="31DC07E1" w14:textId="77777777" w:rsidR="0054095D" w:rsidRPr="0054095D" w:rsidRDefault="0054095D" w:rsidP="0054095D">
      <w:pPr>
        <w:widowControl w:val="0"/>
        <w:numPr>
          <w:ilvl w:val="0"/>
          <w:numId w:val="21"/>
        </w:numPr>
        <w:spacing w:after="60" w:line="276" w:lineRule="auto"/>
        <w:contextualSpacing/>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zapisovanie informácií do informačného systému zriadeného Európskou komisiou podľa čl. 33 nariadenia (EÚ) 2023/1115,</w:t>
      </w:r>
    </w:p>
    <w:p w14:paraId="6127136F" w14:textId="77777777" w:rsidR="0054095D" w:rsidRPr="0054095D" w:rsidRDefault="0054095D" w:rsidP="0054095D">
      <w:pPr>
        <w:widowControl w:val="0"/>
        <w:numPr>
          <w:ilvl w:val="0"/>
          <w:numId w:val="21"/>
        </w:numPr>
        <w:spacing w:after="60" w:line="276" w:lineRule="auto"/>
        <w:contextualSpacing/>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vypracovanie</w:t>
      </w:r>
      <w:r w:rsidRPr="0054095D">
        <w:rPr>
          <w:rFonts w:ascii="Calibri" w:eastAsia="Calibri" w:hAnsi="Calibri" w:cs="Times New Roman"/>
        </w:rPr>
        <w:t xml:space="preserve"> </w:t>
      </w:r>
      <w:r w:rsidRPr="0054095D">
        <w:rPr>
          <w:rFonts w:ascii="Times New Roman" w:eastAsia="Times New Roman" w:hAnsi="Times New Roman" w:cs="Times New Roman"/>
          <w:color w:val="000000"/>
          <w:sz w:val="24"/>
          <w:szCs w:val="24"/>
          <w:lang w:eastAsia="sk-SK"/>
        </w:rPr>
        <w:t>a zverejňovanie aktuálnych informácií o vysokom riziku podľa čl. 17 ods. 1 a 2 nariadenia (EÚ) 2023/1115; tieto informácie nezakladajú pre hospodárske subjekty a obchodníkov žiadne nové povinnosti a slúžia len ako doplňujúce informácie pre uplatňovanie náležitej starostlivosti v súlade s čl. 4 ods. 1</w:t>
      </w:r>
      <w:r w:rsidRPr="0054095D">
        <w:rPr>
          <w:rFonts w:ascii="Times New Roman" w:eastAsia="Calibri" w:hAnsi="Times New Roman" w:cs="Times New Roman"/>
        </w:rPr>
        <w:t>nariadenia (EÚ) 2023/1115,</w:t>
      </w:r>
    </w:p>
    <w:p w14:paraId="33217B37" w14:textId="77777777" w:rsidR="0054095D" w:rsidRPr="0054095D" w:rsidRDefault="0054095D" w:rsidP="0054095D">
      <w:pPr>
        <w:widowControl w:val="0"/>
        <w:numPr>
          <w:ilvl w:val="0"/>
          <w:numId w:val="21"/>
        </w:numPr>
        <w:spacing w:after="240" w:line="276" w:lineRule="auto"/>
        <w:contextualSpacing/>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bezodplatný výkon poradenskej činnosti v oblasti umiestnenia a sprístupnenia príslušných komodít a príslušných výrobkov na trh a ich vývozu.</w:t>
      </w:r>
    </w:p>
    <w:p w14:paraId="2680CA6B" w14:textId="77777777" w:rsidR="0054095D" w:rsidRPr="0054095D" w:rsidRDefault="0054095D" w:rsidP="0054095D">
      <w:pPr>
        <w:widowControl w:val="0"/>
        <w:spacing w:after="120" w:line="276" w:lineRule="auto"/>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b/>
          <w:bCs/>
          <w:color w:val="000000"/>
          <w:sz w:val="24"/>
          <w:szCs w:val="24"/>
          <w:lang w:eastAsia="sk-SK"/>
        </w:rPr>
        <w:t>K § 7</w:t>
      </w:r>
    </w:p>
    <w:p w14:paraId="35E231C1"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 xml:space="preserve">Výkon úloh orgánov štátnej správy lesného hospodárstva je vo vojenských obvodoch a na územiach slúžiacich na zabezpečenie úloh obrany štátu zverený Ministerstvu obrany Slovenskej republiky (ďalej len „ministerstvo obrany“) alebo právnickej osobe zriadenej ministerstvom obrany na plnenie vymedzených úloh ( § 50 ods. 4 zákona č. 326/2005 Z. z. v znení zákona č. 360/2007 Z. z., § 10 ods. 6 zákona č. 97/2013 Z. z. o pozemkových spoločenstvách v znení neskorších predpisov). Z tohto dôvodu sa ustanovuje pôsobnosť a kompetencia ministerstva obrany v oblasti umiestňovania a sprístupňovania príslušných komodít a príslušných výrobkov na trhu Únie a v oblasti ich vývozu vo vojenských obvodoch a na územiach, ktoré slúžia na zabezpečenie úloh obrany štátu. Ministerstvo obrany vo vojenských obvodoch a na územiach slúžiacich na zabezpečenie úloh obrany štátu bude mať kompetencie vykonávať dozor nad hospodárskymi subjektmi, obchodníkmi a splnomocnenými zástupcami, ukladať predbežné opatrenia a nápravné opatrenia na odstránenie zistených nedostatkov, ako aj rozhodovať o priestupkoch a iných správnych deliktoch. </w:t>
      </w:r>
    </w:p>
    <w:p w14:paraId="419B8C82" w14:textId="77777777" w:rsidR="0054095D" w:rsidRPr="0054095D" w:rsidRDefault="0054095D" w:rsidP="0054095D">
      <w:pPr>
        <w:widowControl w:val="0"/>
        <w:spacing w:after="24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Pre ministerstvo obrany sa upravuje oblasť spolupráce s ostatnými orgánmi štátnej správy a zavádza sa povinnosť ministerstva obrany poskytovať informácie inšpekcii na účely plnenia povinností vyplývajúcich pre Slovenskú republiku z nariadenia (EÚ) 2023/1115.</w:t>
      </w:r>
    </w:p>
    <w:p w14:paraId="076A3770" w14:textId="77777777" w:rsidR="0054095D" w:rsidRPr="0054095D" w:rsidRDefault="0054095D" w:rsidP="0054095D">
      <w:pPr>
        <w:widowControl w:val="0"/>
        <w:spacing w:after="120" w:line="276" w:lineRule="auto"/>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b/>
          <w:bCs/>
          <w:color w:val="000000"/>
          <w:sz w:val="24"/>
          <w:szCs w:val="24"/>
          <w:lang w:eastAsia="sk-SK"/>
        </w:rPr>
        <w:t>K § 8</w:t>
      </w:r>
    </w:p>
    <w:p w14:paraId="10DD7FDC"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V súlade s čl. 16 až 19 nariadenia (EÚ) 2023/1115 sa upravujú podrobnosti a procesné úkony dozoru v oblasti</w:t>
      </w:r>
      <w:r w:rsidRPr="0054095D">
        <w:rPr>
          <w:rFonts w:ascii="Times New Roman" w:eastAsia="Times New Roman" w:hAnsi="Times New Roman" w:cs="Times New Roman"/>
          <w:color w:val="000000"/>
          <w:spacing w:val="35"/>
          <w:sz w:val="24"/>
          <w:szCs w:val="24"/>
          <w:lang w:eastAsia="sk-SK"/>
        </w:rPr>
        <w:t xml:space="preserve"> </w:t>
      </w:r>
      <w:r w:rsidRPr="0054095D">
        <w:rPr>
          <w:rFonts w:ascii="Times New Roman" w:eastAsia="Times New Roman" w:hAnsi="Times New Roman" w:cs="Times New Roman"/>
          <w:color w:val="000000"/>
          <w:sz w:val="24"/>
          <w:szCs w:val="24"/>
          <w:lang w:eastAsia="sk-SK"/>
        </w:rPr>
        <w:t>sprístupňovania a umiestňovania príslušných výrobkov na trhu Únie alebo ich vývozu. Upravuje sa a podrobne sa špecifikuje výkon dozoru zamestnancom orgánu dozoru a jeho oprávnenia a povinnosti s cieľom dosiahnuť účel dozoru. Cieľom úpravy je zabezpečiť, aby orgán dozoru mal v záujme dosiahnutia účelu nariadenia (EÚ) 2023/1115 pri výkone dozoru zabezpečený prístup k príslušným výrobkom a k relevantným informáciám, údajom a dokumentom. Oprávnenia zamestnancov orgánu dozoru pri výkone dozoru sú</w:t>
      </w:r>
    </w:p>
    <w:p w14:paraId="1C7EC8EE" w14:textId="77777777" w:rsidR="0054095D" w:rsidRPr="0054095D" w:rsidRDefault="0054095D" w:rsidP="0054095D">
      <w:pPr>
        <w:widowControl w:val="0"/>
        <w:numPr>
          <w:ilvl w:val="0"/>
          <w:numId w:val="21"/>
        </w:numPr>
        <w:spacing w:after="60" w:line="276" w:lineRule="auto"/>
        <w:contextualSpacing/>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 xml:space="preserve">v súlade s čl. 4 ods. 6 nariadenia (EÚ) 2023/1115, podľa ktorého majú hospodárske subjekty ponúknuť orgánu dozoru akúkoľvek potrebnú pomoc s cieľom uľahčiť </w:t>
      </w:r>
      <w:r w:rsidRPr="0054095D">
        <w:rPr>
          <w:rFonts w:ascii="Times New Roman" w:eastAsia="Times New Roman" w:hAnsi="Times New Roman" w:cs="Times New Roman"/>
          <w:color w:val="000000"/>
          <w:sz w:val="24"/>
          <w:szCs w:val="24"/>
          <w:lang w:eastAsia="sk-SK"/>
        </w:rPr>
        <w:lastRenderedPageBreak/>
        <w:t>vykonávanie dozorov podľa článku 18 rovnakého nariadenia, vrátane prístupu do priestorov a sprístupnenia dokumentácie a záznamov,</w:t>
      </w:r>
    </w:p>
    <w:p w14:paraId="46EF1A2B" w14:textId="77777777" w:rsidR="0054095D" w:rsidRPr="0054095D" w:rsidRDefault="0054095D" w:rsidP="0054095D">
      <w:pPr>
        <w:widowControl w:val="0"/>
        <w:numPr>
          <w:ilvl w:val="0"/>
          <w:numId w:val="21"/>
        </w:numPr>
        <w:spacing w:after="60" w:line="276" w:lineRule="auto"/>
        <w:contextualSpacing/>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v súlade s čl. 5 ods. 6 nariadenia (EÚ) 2023/1115, podľa ktorého obchodníci ponúknu orgánu dozoru akúkoľvek potrebnú pomoc s cieľom uľahčiť vykonávanie dozorov podľa článkov 18 a 19 rovnakého nariadenia, vrátane prístupu do priestorov a sprístupnenia dokumentácie a záznamov,</w:t>
      </w:r>
    </w:p>
    <w:p w14:paraId="5DCBB6F1" w14:textId="77777777" w:rsidR="0054095D" w:rsidRPr="0054095D" w:rsidRDefault="0054095D" w:rsidP="0054095D">
      <w:pPr>
        <w:widowControl w:val="0"/>
        <w:numPr>
          <w:ilvl w:val="0"/>
          <w:numId w:val="21"/>
        </w:numPr>
        <w:spacing w:after="60" w:line="276" w:lineRule="auto"/>
        <w:contextualSpacing/>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v súlade s čl. 18 a 19 nariadenia (EÚ) 2023/1115, ktoré podrobne konkretizujú podrobnosti o dozoroch hospodárskych subjektov a obchodníkov.</w:t>
      </w:r>
    </w:p>
    <w:p w14:paraId="6B3614CA" w14:textId="77777777" w:rsidR="0054095D" w:rsidRPr="0054095D" w:rsidRDefault="0054095D" w:rsidP="0054095D">
      <w:pPr>
        <w:widowControl w:val="0"/>
        <w:spacing w:after="60" w:line="276" w:lineRule="auto"/>
        <w:ind w:firstLine="284"/>
        <w:jc w:val="both"/>
        <w:rPr>
          <w:rFonts w:ascii="Times New Roman" w:eastAsia="Calibri" w:hAnsi="Times New Roman" w:cs="Times New Roman"/>
          <w:sz w:val="24"/>
          <w:szCs w:val="24"/>
        </w:rPr>
      </w:pPr>
      <w:r w:rsidRPr="0054095D">
        <w:rPr>
          <w:rFonts w:ascii="Times New Roman" w:eastAsia="Times New Roman" w:hAnsi="Times New Roman" w:cs="Times New Roman"/>
          <w:color w:val="000000"/>
          <w:sz w:val="24"/>
          <w:szCs w:val="24"/>
          <w:lang w:eastAsia="sk-SK"/>
        </w:rPr>
        <w:t xml:space="preserve">Upravujú sa aj ďalšie povinnosti </w:t>
      </w:r>
      <w:r w:rsidRPr="0054095D">
        <w:rPr>
          <w:rFonts w:ascii="Times New Roman" w:eastAsia="Calibri" w:hAnsi="Times New Roman" w:cs="Times New Roman"/>
          <w:sz w:val="24"/>
          <w:szCs w:val="24"/>
        </w:rPr>
        <w:t>zamestnanca orgánu dozoru pri výkone dozoru a to najmä ohľadom preukazovania sa, vydávania potvrdení, vracania odobratých dokladov a písomností, zachovávania mlčanlivosti a nosenia rovnošaty.</w:t>
      </w:r>
    </w:p>
    <w:p w14:paraId="14C8700A" w14:textId="77777777" w:rsidR="0054095D" w:rsidRPr="0054095D" w:rsidRDefault="0054095D" w:rsidP="0054095D">
      <w:pPr>
        <w:widowControl w:val="0"/>
        <w:spacing w:after="60" w:line="276" w:lineRule="auto"/>
        <w:ind w:firstLine="284"/>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Ustanovuje sa oprávnenie zamestnancov orgánu dozoru ohľadom spracovania údajov o osobe podliehajúcej dozoru zapísaných v informačnom systéme, pričom zapisované do informačného systému  sú bližšie špecifikovane v prílohe II. nariadenia (EÚ) 2023/1115. Ide o názov hospodárskych subjektov, adresu hospodárskych subjektov a číslo EORI. Údaje budú podrobnejšie špecifikované cez vykonávací akt Európskej únie podľa čl. 33 ods. 3 nariadenia (EÚ) 2023/1115, ktorý okrem iného ustanoví aj pravidlá ochrany osobných údajov.</w:t>
      </w:r>
    </w:p>
    <w:p w14:paraId="687EDD69" w14:textId="77777777" w:rsidR="0054095D" w:rsidRPr="0054095D" w:rsidRDefault="0054095D" w:rsidP="0054095D">
      <w:pPr>
        <w:widowControl w:val="0"/>
        <w:spacing w:after="60" w:line="276" w:lineRule="auto"/>
        <w:ind w:firstLine="284"/>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 xml:space="preserve">Podľa odseku 4 je orgán dozoru oprávnený na účely dozoru prizvať znalca, tlmočníka, prekladateľa alebo ďalšiu osobu s jej súhlasom. Ďalšou osobou môže byť napríklad operátor </w:t>
      </w:r>
      <w:proofErr w:type="spellStart"/>
      <w:r w:rsidRPr="0054095D">
        <w:rPr>
          <w:rFonts w:ascii="Times New Roman" w:eastAsia="Calibri" w:hAnsi="Times New Roman" w:cs="Times New Roman"/>
          <w:sz w:val="24"/>
          <w:szCs w:val="24"/>
        </w:rPr>
        <w:t>dronu</w:t>
      </w:r>
      <w:proofErr w:type="spellEnd"/>
      <w:r w:rsidRPr="0054095D">
        <w:rPr>
          <w:rFonts w:ascii="Times New Roman" w:eastAsia="Calibri" w:hAnsi="Times New Roman" w:cs="Times New Roman"/>
          <w:sz w:val="24"/>
          <w:szCs w:val="24"/>
        </w:rPr>
        <w:t>, resp. obsluha inej technickej pomôcky, ktorá slúži na zabezpečenie dôkazov v súvislosti s výkonom dozoru.</w:t>
      </w:r>
    </w:p>
    <w:p w14:paraId="660104AC" w14:textId="77777777" w:rsidR="0054095D" w:rsidRPr="0054095D" w:rsidRDefault="0054095D" w:rsidP="0054095D">
      <w:pPr>
        <w:widowControl w:val="0"/>
        <w:spacing w:after="240" w:line="276" w:lineRule="auto"/>
        <w:ind w:firstLine="284"/>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Ustanovujú sa podmienky, za akých môže orgán dozoru od osoby podliehajúcej dozoru vymáhať náklady spojené s ich činnosťou v súlade s čl. 20 nariadenia (EÚ) 2023/1115, pričom sa zároveň upresňuje, o aké náklady spojené s výkonom dozoru sa jedná.</w:t>
      </w:r>
    </w:p>
    <w:p w14:paraId="501D1A2B" w14:textId="77777777" w:rsidR="0054095D" w:rsidRPr="0054095D" w:rsidRDefault="0054095D" w:rsidP="0054095D">
      <w:pPr>
        <w:widowControl w:val="0"/>
        <w:spacing w:after="120" w:line="276" w:lineRule="auto"/>
        <w:jc w:val="both"/>
        <w:rPr>
          <w:rFonts w:ascii="Times New Roman" w:eastAsia="Times New Roman" w:hAnsi="Times New Roman" w:cs="Times New Roman"/>
          <w:color w:val="000000"/>
          <w:sz w:val="24"/>
          <w:szCs w:val="24"/>
          <w:lang w:eastAsia="sk-SK"/>
        </w:rPr>
      </w:pPr>
      <w:bookmarkStart w:id="8" w:name="_Hlk167897213"/>
      <w:r w:rsidRPr="0054095D">
        <w:rPr>
          <w:rFonts w:ascii="Times New Roman" w:eastAsia="Times New Roman" w:hAnsi="Times New Roman" w:cs="Times New Roman"/>
          <w:color w:val="000000"/>
          <w:sz w:val="24"/>
          <w:szCs w:val="24"/>
          <w:lang w:eastAsia="sk-SK"/>
        </w:rPr>
        <w:t xml:space="preserve"> </w:t>
      </w:r>
      <w:r w:rsidRPr="0054095D">
        <w:rPr>
          <w:rFonts w:ascii="Times New Roman" w:eastAsia="Times New Roman" w:hAnsi="Times New Roman" w:cs="Times New Roman"/>
          <w:b/>
          <w:bCs/>
          <w:color w:val="000000"/>
          <w:sz w:val="24"/>
          <w:szCs w:val="24"/>
          <w:lang w:eastAsia="sk-SK"/>
        </w:rPr>
        <w:t xml:space="preserve">K § 9 </w:t>
      </w:r>
    </w:p>
    <w:p w14:paraId="0781BBBE"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Upravuje sa postavenie</w:t>
      </w:r>
      <w:r w:rsidRPr="0054095D">
        <w:rPr>
          <w:rFonts w:ascii="Times New Roman" w:eastAsia="Calibri" w:hAnsi="Times New Roman" w:cs="Times New Roman"/>
          <w:sz w:val="24"/>
          <w:szCs w:val="24"/>
        </w:rPr>
        <w:t xml:space="preserve"> osoby, </w:t>
      </w:r>
      <w:r w:rsidRPr="0054095D">
        <w:rPr>
          <w:rFonts w:ascii="Times New Roman" w:eastAsia="Times New Roman" w:hAnsi="Times New Roman" w:cs="Times New Roman"/>
          <w:color w:val="000000"/>
          <w:sz w:val="24"/>
          <w:szCs w:val="24"/>
          <w:lang w:eastAsia="sk-SK"/>
        </w:rPr>
        <w:t xml:space="preserve">u ktorej sa vykonáva dozor (ďalej len „osoba podliehajúca dozoru“) a jej povinnosti vo vzťahu k orgánom dozoru a ich zamestnancom pri výkone dozoru. V súlade s čl. 4 ods. 6 a čl. 5 ods. 6 nariadenia (EÚ) 2023/1115 má osoba podliehajúca dozoru povinnosť ponúknuť orgánu dozoru akúkoľvek potrebnú pomoc s cieľom uľahčiť vykonávanie dozorov podľa článkov 18 a 19 nariadenia (EÚ) 2023/1115. </w:t>
      </w:r>
    </w:p>
    <w:bookmarkEnd w:id="8"/>
    <w:p w14:paraId="170C0C84" w14:textId="77777777" w:rsidR="0054095D" w:rsidRPr="0054095D" w:rsidRDefault="0054095D" w:rsidP="0054095D">
      <w:pPr>
        <w:widowControl w:val="0"/>
        <w:spacing w:after="24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Bližšie sa špecifikujú a konkretizujú povinnosti osoby podliehajúcej dozoru voči orgánu dozoru ohľadom preukazovania totožnosti, podávania relevantných informácií, predkladania dokumentov a písomností súvisiacich s výkonom dozoru, dostavenia sa na predvolanie a podávanie vysvetlenia orgánu dozoru. Upravujú sa kompetencie orgánu dozoru nahliadať do relevantných písomností, dokumentov, dokladov, odoberania ich originálov, vykonávania potrebných zistení, odoberania vzoriek príslušných výrobkov a používania technických prostriedkov na vyhotovovanie obrazových, zvukových a kombinovaných záznamov na účel zabezpečovania dôkazov.</w:t>
      </w:r>
    </w:p>
    <w:p w14:paraId="4448E909" w14:textId="77777777" w:rsidR="0054095D" w:rsidRPr="0054095D" w:rsidRDefault="0054095D" w:rsidP="0054095D">
      <w:pPr>
        <w:widowControl w:val="0"/>
        <w:spacing w:after="120" w:line="276" w:lineRule="auto"/>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b/>
          <w:bCs/>
          <w:color w:val="000000"/>
          <w:sz w:val="24"/>
          <w:szCs w:val="24"/>
          <w:lang w:eastAsia="sk-SK"/>
        </w:rPr>
        <w:t>K § 10</w:t>
      </w:r>
    </w:p>
    <w:p w14:paraId="3C20EA3E"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 xml:space="preserve">Upravuje sa administratívny postup výkonu dozoru v prípade, ak sa na základe zistených skutočností dospelo k záveru, že osoba podliehajúca dozoru porušila povinnosti v oblasti </w:t>
      </w:r>
      <w:r w:rsidRPr="0054095D">
        <w:rPr>
          <w:rFonts w:ascii="Times New Roman" w:eastAsia="Times New Roman" w:hAnsi="Times New Roman" w:cs="Times New Roman"/>
          <w:color w:val="000000"/>
          <w:sz w:val="24"/>
          <w:szCs w:val="24"/>
          <w:lang w:eastAsia="sk-SK"/>
        </w:rPr>
        <w:lastRenderedPageBreak/>
        <w:t>sprístupňovania a umiestňovania príslušných výrobkov na trhu Únie alebo ich vývozu. Zároveň sa upravuje postup po ukončení dozoru v prípade, keď k porušeniu povinností nedošlo. Ustanovuje sa spôsob ukončenia dozoru, ako aj práva osoby podliehajúcej dozoru reagovať na zistenia pri výkone dozoru. Na účely dosiahnutia účelu dozoru, pokiaľ osoba marí alebo sťažuje výkon dozoru, stanovuje sa poriadková pokuta, pričom sa určujú aj podmienky uloženia opakovanej poriadkovej pokuty.</w:t>
      </w:r>
    </w:p>
    <w:p w14:paraId="55C71C8C" w14:textId="77777777" w:rsidR="0054095D" w:rsidRPr="0054095D" w:rsidRDefault="0054095D" w:rsidP="0054095D">
      <w:pPr>
        <w:widowControl w:val="0"/>
        <w:spacing w:after="24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 xml:space="preserve">Upravuje sa postup výkonu dozoru v prípade, že dozor bol vykonaný výlučne prostredníctvom kontroly v informačnom systéme, ktorý bol zriadený Európskou komisiou podľa čl. 33 nariadenia (EÚ) 2023/1115. Postup orgánu dozoru je pri takomto dozore upravený tak, aby bol v súlade s čl. 17 nariadenia (EÚ) 2023/1115, kde účelom je najmä identifikácia príslušných výrobkov, ktoré si vyžadujú okamžité opatrenia a následné prijatie okamžitých predbežných opatrení. </w:t>
      </w:r>
    </w:p>
    <w:p w14:paraId="529F0066" w14:textId="77777777" w:rsidR="0054095D" w:rsidRPr="0054095D" w:rsidRDefault="0054095D" w:rsidP="0054095D">
      <w:pPr>
        <w:widowControl w:val="0"/>
        <w:spacing w:after="120" w:line="276" w:lineRule="auto"/>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b/>
          <w:bCs/>
          <w:color w:val="000000"/>
          <w:sz w:val="24"/>
          <w:szCs w:val="24"/>
          <w:lang w:eastAsia="sk-SK"/>
        </w:rPr>
        <w:t>K § 11</w:t>
      </w:r>
    </w:p>
    <w:p w14:paraId="38DF2538"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Upravuje sa administratívny postup orgánu dozoru pri ukladaní predbežného opatrenia pri zistení, že príslušné výrobky predstavujú vysoké riziko nesúladu s čl. 3 nariadenia (EÚ) 2023/1115. Postup orgánu dozoru je v súlade s čl. 17 ods. 1 a 2 nariadenia (EÚ) 2023/1115. Upravujú sa oprávnenia orgánu dozoru pri uložení predbežného opatrenia. Cieľom uloženého predbežného opatrenia je zabrániť umiestneniu týchto príslušných výrobkov na trh, ich sprístupneniu na trhu alebo ich vývozu.</w:t>
      </w:r>
    </w:p>
    <w:p w14:paraId="63A398DA"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Orgán dozoru je podľa nariadenia (EÚ) 2023/1115 oprávnený predbežným opatrením pozastaviť umiestnenie alebo sprístupnenie príslušnej komodity alebo príslušného výrobku na trh alebo jeho vývoz, resp. zadržať príslušnú komoditu alebo príslušný výrobok. Pozastavenie umiestňovania na trh alebo sprístupňovania na trhu, prepustenia do voľného obehu alebo na vývoz je obmedzené na tri pracovné dni alebo 72 hodín v prípade príslušných výrobkov rýchlo podliehajúcich skaze, s výnimkou prípadov, keď orgán dozoru potrebuje dodatočnú lehotu na posúdenie súladu príslušných komodít a príslušných výrobkov s nariadením (EÚ) 2023/1115. V takýchto prípadoch je orgán dozoru oprávnený prijať predbežné opatrenia na predĺženie obdobia pozastavenia.</w:t>
      </w:r>
    </w:p>
    <w:p w14:paraId="162BD64A"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Upravujú sa podrobnosti o náležitostiach rozhodnutia o uložení predbežného opatrenia a o jeho doručovaní.</w:t>
      </w:r>
    </w:p>
    <w:p w14:paraId="2AC8885C"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Upravuje sa postup, ktorým orgán dozoru informuje colný orgán o uložení predbežného opatrenia, o predĺžení lehoty predbežného opatrenia a o jeho zrušení v prípadoch, že sa jedná o dovoz alebo vývoz príslušných výrobkov.</w:t>
      </w:r>
    </w:p>
    <w:p w14:paraId="6A240317"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Upresňuje sa, že náklady  súvisiace so zadržaním a uskladnením príslušnej komodity alebo príslušným výrobkov znáša orgán dozoru, ktorý má oprávnenie od osoby podliehajúcej dozoru tieto náklady vymáhať v súlade s čl. 20 nariadenia (EÚ) 2023/1115.</w:t>
      </w:r>
    </w:p>
    <w:p w14:paraId="0297891D" w14:textId="77777777" w:rsidR="0054095D" w:rsidRPr="0054095D" w:rsidRDefault="0054095D" w:rsidP="0054095D">
      <w:pPr>
        <w:widowControl w:val="0"/>
        <w:spacing w:after="24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Ďalšie podrobnosti týkajúce sa zadržiavania a uskladňovania príslušnej komodity alebo príslušným výrobkov a nakladania s nimi budú upravené v smernici pre Slovenskú lesnícko-drevársku inšpekciu, ktorú vydá ministerstvo pôdohospodárstva a ktorá bude zverejnená vo vestníku ministerstva pôdohospodárstva.</w:t>
      </w:r>
    </w:p>
    <w:p w14:paraId="6A344D15" w14:textId="77777777" w:rsidR="0054095D" w:rsidRDefault="0054095D">
      <w:pP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br w:type="page"/>
      </w:r>
    </w:p>
    <w:p w14:paraId="0A73C567" w14:textId="2472FBD8" w:rsidR="0054095D" w:rsidRPr="0054095D" w:rsidRDefault="0054095D" w:rsidP="0054095D">
      <w:pPr>
        <w:widowControl w:val="0"/>
        <w:spacing w:after="120" w:line="276" w:lineRule="auto"/>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b/>
          <w:bCs/>
          <w:color w:val="000000"/>
          <w:sz w:val="24"/>
          <w:szCs w:val="24"/>
          <w:lang w:eastAsia="sk-SK"/>
        </w:rPr>
        <w:lastRenderedPageBreak/>
        <w:t>K § 12</w:t>
      </w:r>
    </w:p>
    <w:p w14:paraId="1668A5D0" w14:textId="77777777" w:rsidR="0054095D" w:rsidRPr="0054095D" w:rsidRDefault="0054095D" w:rsidP="0054095D">
      <w:pPr>
        <w:widowControl w:val="0"/>
        <w:spacing w:after="24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Upravuje sa postup výkonu dozoru v situáciách, kedy vec neznesie odklad a vo veci je potrebné rozhodnúť neodkladne. V takomto prípade, ak je to nevyhnutné na účely dosiahnutia účelu dozoru, sa oprávňuje zamestnanec orgánu dozoru vydať rozhodnutie o uložení predbežného opatrenia na mieste, pričom orgán dozoru oznámi rozhodnutie osobe podliehajúcej dozoru ústnym vyhlásením. Až následne zamestnanec orgánu dozoru vyhotoví písomné rozhodnutie v lehote do 10 pracovných dní odo dňa vydania rozhodnutia. Vzhľadom na povahu takýchto úkonov sa vylučuje odkladný účinok.</w:t>
      </w:r>
    </w:p>
    <w:p w14:paraId="47ADD92C" w14:textId="77777777" w:rsidR="0054095D" w:rsidRPr="0054095D" w:rsidRDefault="0054095D" w:rsidP="0054095D">
      <w:pPr>
        <w:widowControl w:val="0"/>
        <w:spacing w:after="120" w:line="276" w:lineRule="auto"/>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b/>
          <w:bCs/>
          <w:color w:val="000000"/>
          <w:sz w:val="24"/>
          <w:szCs w:val="24"/>
          <w:lang w:eastAsia="sk-SK"/>
        </w:rPr>
        <w:t>K § 13</w:t>
      </w:r>
    </w:p>
    <w:p w14:paraId="7371358D"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Ustanovujú sa skutkové podstaty pre priestupky v oblasti umiestňovania príslušných komodít a príslušných výrobkov na trh, ich sprístupňovania na trhu a ich vývozu z Únie pre fyzické osoby, ktoré sú hospodárske subjekty, obchodníci alebo splnomocnení zástupcovia, pokiaľ konali v rozpore so všeobecne záväznými právnymi predpismi. Ide o porušenia povinností ustanovených nariadením (EÚ) 2023/1115 a tiež o porušenia ďalších nadväzujúcich, resp. podrobne upravených povinností v rámci jeho implementácie. V súlade s čl. 25 ods. 2 nariadenia (EÚ) 2023/1115 sú sankcie určené tak, aby boli účinné, primerané a odradzujúce.</w:t>
      </w:r>
    </w:p>
    <w:p w14:paraId="59204C2C"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Odôvodnenie skutkovej podstaty priestupku pre písm. a) je totožné, ako odôvodnenie skutkovej podstaty iného správneho deliktu § 14 ods. 2 písm. a).</w:t>
      </w:r>
    </w:p>
    <w:p w14:paraId="471707D4"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Odôvodnenie skutkovej podstaty priestupku pre písm. b) je totožné, ako odôvodnenie skutkovej podstaty iného správneho deliktu § 14 ods. 2 písm. b).</w:t>
      </w:r>
    </w:p>
    <w:p w14:paraId="599433AB"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Odôvodnenie skutkovej podstaty priestupku pre písm. c) je totožné, ako odôvodnenie skutkovej podstaty iného správneho deliktu § 14 ods. 2 písm. c).</w:t>
      </w:r>
    </w:p>
    <w:p w14:paraId="258F174A"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Odôvodnenie skutkovej podstaty priestupku pre písm. d) je totožné, ako odôvodnenie skutkovej podstaty iného správneho deliktu § 14 ods. 2 písm. d).</w:t>
      </w:r>
    </w:p>
    <w:p w14:paraId="7D7D487F"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Odôvodnenie skutkovej podstaty priestupku pre písm. e) je totožné, ako odôvodnenie skutkovej podstaty iného správneho deliktu § 14 ods. 2 písm. e).</w:t>
      </w:r>
    </w:p>
    <w:p w14:paraId="4A532F71"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Odôvodnenie skutkovej podstaty priestupku pre písm. f) je totožné, ako odôvodnenie skutkovej podstaty iného správneho deliktu § 14 ods. 2 písm. f).</w:t>
      </w:r>
    </w:p>
    <w:p w14:paraId="744FCCE7"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Odôvodnenie skutkovej podstaty priestupku pre písm. g) je totožné, ako odôvodnenie skutkovej podstaty iného správneho deliktu § 14 ods. 2 písm. g).</w:t>
      </w:r>
    </w:p>
    <w:p w14:paraId="3474A55E"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Odôvodnenie skutkovej podstaty priestupku pre písm. h) je totožné, ako odôvodnenie skutkovej podstaty iného správneho deliktu § 14 ods. 2 písm. h).</w:t>
      </w:r>
    </w:p>
    <w:p w14:paraId="79F8CCE7"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Odôvodnenie skutkovej podstaty priestupku pre písm. i) je totožné, ako odôvodnenie skutkovej podstaty iného správneho deliktu § 14 ods. 2 písm. i).</w:t>
      </w:r>
    </w:p>
    <w:p w14:paraId="58D9BE3D"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Odôvodnenie skutkovej podstaty priestupku pre písm. j) je totožné, ako odôvodnenie skutkovej podstaty iného správneho deliktu § 14 ods. 3 písm. a).</w:t>
      </w:r>
    </w:p>
    <w:p w14:paraId="346421F9"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Odôvodnenie skutkovej podstaty priestupku pre písm. k) je totožné, ako odôvodnenie skutkovej podstaty iného správneho deliktu § 14 ods. 3 písm. b).</w:t>
      </w:r>
    </w:p>
    <w:p w14:paraId="007811F2" w14:textId="77777777" w:rsidR="0054095D" w:rsidRPr="0054095D" w:rsidRDefault="0054095D" w:rsidP="0054095D">
      <w:pPr>
        <w:widowControl w:val="0"/>
        <w:spacing w:after="24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Odôvodnenie skutkovej podstaty priestupku pre písm. l) je totožné, ako odôvodnenie skutkovej podstaty iného správneho deliktu § 14 ods. 4 písm. a).</w:t>
      </w:r>
    </w:p>
    <w:p w14:paraId="19552524" w14:textId="77777777" w:rsidR="0054095D" w:rsidRPr="0054095D" w:rsidRDefault="0054095D" w:rsidP="0054095D">
      <w:pPr>
        <w:widowControl w:val="0"/>
        <w:spacing w:after="24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lastRenderedPageBreak/>
        <w:t>Navrhovaná právna úprava v odseku 8 reflektuje na skutočnosť, že nariadenie (EÚ) 2023/1115 sa týka širokého okruhu hospodárskych subjektov, medzi ktorými môžu byť aj fyzické osoby, ktorých možnosti oboznámiť sa so všetkými povinnosťami vyplývajúcimi z nariadenia (EÚ) 2023/1115  môžu byť obmedzené oproti veľkým hospodárskym subjektom s odborným a ekonomickým zázemím. Rovnako dopady prísne nastavených sankcií môžu mať na fyzické osoby neprimerané dopady. Z tohto dôvodu je navrhnuté pri prvom porušení niektorých menej závažných povinností fyzickou osobou jej ako sankciu uložiť pokarhanie a až pri opakovanom porušení povinností pristúpiť k uloženiu pokuty.</w:t>
      </w:r>
    </w:p>
    <w:p w14:paraId="727EA0B5" w14:textId="77777777" w:rsidR="0054095D" w:rsidRPr="0054095D" w:rsidRDefault="0054095D" w:rsidP="0054095D">
      <w:pPr>
        <w:widowControl w:val="0"/>
        <w:spacing w:after="120" w:line="276" w:lineRule="auto"/>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b/>
          <w:bCs/>
          <w:color w:val="000000"/>
          <w:sz w:val="24"/>
          <w:szCs w:val="24"/>
          <w:lang w:eastAsia="sk-SK"/>
        </w:rPr>
        <w:t>K § 14</w:t>
      </w:r>
    </w:p>
    <w:p w14:paraId="7EE821CB"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 xml:space="preserve">Ustanovujú sa skutkové podstaty pre iné správne delikty a sankcie v oblasti </w:t>
      </w:r>
      <w:r w:rsidRPr="0054095D">
        <w:rPr>
          <w:rFonts w:ascii="Times New Roman" w:eastAsia="Calibri" w:hAnsi="Times New Roman" w:cs="Times New Roman"/>
          <w:sz w:val="24"/>
          <w:szCs w:val="24"/>
          <w:shd w:val="clear" w:color="auto" w:fill="FFFFFF"/>
        </w:rPr>
        <w:t>umiestňovania príslušných komodít a príslušných výrobkov na trh, ich sprístupňovania na trhu a ich vývozu z Únie</w:t>
      </w:r>
      <w:r w:rsidRPr="0054095D">
        <w:rPr>
          <w:rFonts w:ascii="Times New Roman" w:eastAsia="Times New Roman" w:hAnsi="Times New Roman" w:cs="Times New Roman"/>
          <w:color w:val="000000"/>
          <w:sz w:val="24"/>
          <w:szCs w:val="24"/>
          <w:lang w:eastAsia="sk-SK"/>
        </w:rPr>
        <w:t xml:space="preserve"> pre hospodárske subjekty, obchodníkov a ich splnomocnených zástupcov, pokiaľ konali v rozpore so všeobecne záväznými právnymi predpismi. Ide o porušenia povinností ustanovených nariadením (EÚ) 2023/1115 a nariadením (ES) č. 2173/2005, ale tiež o porušenia ďalších nadväzujúcich, resp. podrobne upravených povinností v rámci ich implementácie. V súlade s čl. 25 ods. 2 nariadenia (EÚ) 2023/1115 sú stanovené sankcie určené tak, aby boli účinné, primerané a odradzujúce.</w:t>
      </w:r>
    </w:p>
    <w:p w14:paraId="2A656FD8"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 xml:space="preserve">V odseku 1 sa upravujú skutkové podstaty pre iné správne delikty hospodárskeho subjektu alebo obchodníka, ktorý nie je malým podnikom, stredným podnikom alebo </w:t>
      </w:r>
      <w:proofErr w:type="spellStart"/>
      <w:r w:rsidRPr="0054095D">
        <w:rPr>
          <w:rFonts w:ascii="Times New Roman" w:eastAsia="Times New Roman" w:hAnsi="Times New Roman" w:cs="Times New Roman"/>
          <w:color w:val="000000"/>
          <w:sz w:val="24"/>
          <w:szCs w:val="24"/>
          <w:lang w:eastAsia="sk-SK"/>
        </w:rPr>
        <w:t>mikropodnikom</w:t>
      </w:r>
      <w:proofErr w:type="spellEnd"/>
      <w:r w:rsidRPr="0054095D">
        <w:rPr>
          <w:rFonts w:ascii="Times New Roman" w:eastAsia="Times New Roman" w:hAnsi="Times New Roman" w:cs="Times New Roman"/>
          <w:color w:val="000000"/>
          <w:sz w:val="24"/>
          <w:szCs w:val="24"/>
          <w:lang w:eastAsia="sk-SK"/>
        </w:rPr>
        <w:t xml:space="preserve"> (ďalej len „MSP“) v zmysle definície z čl. 2 bodu 30 nariadenia (EÚ) 2023/1115, čiže zjednodušene uvedené ide o iné správne delikty veľkých hospodárskych subjektov, pričom za veľký hospodársky subjekt sa podľa čl. 5 ods. 1 nariadenia (EÚ) 2023/1115 sa považuje aj obchodník, ktorý nie je MSP. Príslušnosť hospodárskych podnikov alebo obchodníkov k MSP vychádza z čl. 2 bodu 30 nariadenia (EÚ) 2023/1115, ktorý MSP definuje ako „</w:t>
      </w:r>
      <w:proofErr w:type="spellStart"/>
      <w:r w:rsidRPr="0054095D">
        <w:rPr>
          <w:rFonts w:ascii="Times New Roman" w:eastAsia="Times New Roman" w:hAnsi="Times New Roman" w:cs="Times New Roman"/>
          <w:color w:val="000000"/>
          <w:sz w:val="24"/>
          <w:szCs w:val="24"/>
          <w:lang w:eastAsia="sk-SK"/>
        </w:rPr>
        <w:t>mikropodniky</w:t>
      </w:r>
      <w:proofErr w:type="spellEnd"/>
      <w:r w:rsidRPr="0054095D">
        <w:rPr>
          <w:rFonts w:ascii="Times New Roman" w:eastAsia="Times New Roman" w:hAnsi="Times New Roman" w:cs="Times New Roman"/>
          <w:color w:val="000000"/>
          <w:sz w:val="24"/>
          <w:szCs w:val="24"/>
          <w:lang w:eastAsia="sk-SK"/>
        </w:rPr>
        <w:t xml:space="preserve"> a malé a stredné podniky v zmysle vymedzenia v článku 3</w:t>
      </w:r>
      <w:r w:rsidRPr="0054095D">
        <w:rPr>
          <w:rFonts w:ascii="Times New Roman" w:eastAsia="Calibri" w:hAnsi="Times New Roman" w:cs="Times New Roman"/>
          <w:sz w:val="24"/>
          <w:szCs w:val="24"/>
        </w:rPr>
        <w:t xml:space="preserve"> </w:t>
      </w:r>
      <w:r w:rsidRPr="0054095D">
        <w:rPr>
          <w:rFonts w:ascii="Times New Roman" w:eastAsia="Times New Roman" w:hAnsi="Times New Roman" w:cs="Times New Roman"/>
          <w:color w:val="000000"/>
          <w:sz w:val="24"/>
          <w:szCs w:val="24"/>
          <w:lang w:eastAsia="sk-SK"/>
        </w:rPr>
        <w:t>smernice Európskeho parlamentu a Rady 2013/34/EÚ z 26. júna 2013 o ročných účtovných závierkach, konsolidovaných účtovných závierkach a súvisiacich správach určitých druhov podnikov, ktorou sa mení smernica Európskeho parlamentu a Rady 2006/43/ES a zrušujú smernice Rady 78/660/EHS a 83/349/EHS</w:t>
      </w:r>
      <w:r w:rsidRPr="0054095D">
        <w:rPr>
          <w:rFonts w:ascii="Calibri" w:eastAsia="Calibri" w:hAnsi="Calibri" w:cs="Times New Roman"/>
        </w:rPr>
        <w:t xml:space="preserve"> (</w:t>
      </w:r>
      <w:r w:rsidRPr="0054095D">
        <w:rPr>
          <w:rFonts w:ascii="Times New Roman" w:eastAsia="Times New Roman" w:hAnsi="Times New Roman" w:cs="Times New Roman"/>
          <w:color w:val="000000"/>
          <w:sz w:val="24"/>
          <w:szCs w:val="24"/>
          <w:lang w:eastAsia="sk-SK"/>
        </w:rPr>
        <w:t>Ú. v. EÚ L 182, 29. 6. 2013) v platnom znení“.</w:t>
      </w:r>
    </w:p>
    <w:p w14:paraId="10807821"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V odsekoch 1 a 2 sa upravujú skutkové podstaty pre iné správne delikty hospodárskeho subjektu a obchodníka, ktorý je MSP v zmysle definície z čl. 2 bodu 30 nariadenia (EÚ) 2023/1115.</w:t>
      </w:r>
    </w:p>
    <w:p w14:paraId="2B8D487B"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Uvedené ustanovenie skutkových podstát pre iné správne delikty hospodárskych subjektov a obchodníkov vychádza z toho, že povinnosti uložené hospodárskym subjektom a obchodníkom nariadením (EÚ) 2023/1115 sa líšia v závislosti na tom, či sú MSP alebo veľkým podnikom (ide o povinnosti podľa čl. 4 ods. 8 a 9, čl. 5 ods. 1 až 5 a čl. 11 ods. 2 nariadenia (EÚ) 2023/1115).</w:t>
      </w:r>
    </w:p>
    <w:p w14:paraId="66225CE4"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V odseku 3 sa upravujú skutkové podstaty pre iné správne delikty obchodníka, ktorý je MSP a teda sa nepovažuje za hospodársky subjekt tak ako obchodník, ktorý je veľkým podnikom v zmysle definície čl. 2 bodu 30 nariadenia (EÚ) 2023/1115.</w:t>
      </w:r>
    </w:p>
    <w:p w14:paraId="4F52783C"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V odseku 4 sa upravujú skutkové podstaty pre iné správne delikty splnomocneného zástupcu.</w:t>
      </w:r>
    </w:p>
    <w:p w14:paraId="29DB74BC"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lastRenderedPageBreak/>
        <w:t xml:space="preserve">Na základe zrušenia </w:t>
      </w:r>
      <w:r w:rsidRPr="0054095D">
        <w:rPr>
          <w:rFonts w:ascii="Times New Roman" w:eastAsia="Calibri" w:hAnsi="Times New Roman" w:cs="Times New Roman"/>
          <w:sz w:val="24"/>
          <w:szCs w:val="24"/>
        </w:rPr>
        <w:t>zákona č. 113/2018 Z. z. podľa § 16 sa v odseku 5 opätovne ustanovujú skutkové podstaty pre iné</w:t>
      </w:r>
      <w:r w:rsidRPr="0054095D">
        <w:rPr>
          <w:rFonts w:ascii="Times New Roman" w:eastAsia="Times New Roman" w:hAnsi="Times New Roman" w:cs="Times New Roman"/>
          <w:color w:val="000000"/>
          <w:sz w:val="24"/>
          <w:szCs w:val="24"/>
          <w:lang w:eastAsia="sk-SK"/>
        </w:rPr>
        <w:t xml:space="preserve"> správne delikty účastníka trhu v súvislosti s dovozom výrobkov z dreva z partnerskej krajiny na základe nariadenia (ES) č. 2173/2005.</w:t>
      </w:r>
    </w:p>
    <w:p w14:paraId="631A0917"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 xml:space="preserve">Upravujú sa kompetencie orgánu dozoru ohľadom ukladania pokút a ďalších sankcií za iné správne delikty. Ustanovuje sa kompetencia orgánu dozoru ukladať nápravné opatrenia za účelom odstránenia zistených nedostatkov a ustanovuje sa povinnosť orgánu dozoru uložiť pokutu tomu, kto nesplnil uložené nápravné opatrenia. Nápravné opatrenia nariadenia (EÚ) 2023/1115 vymedzuje ako: </w:t>
      </w:r>
      <w:r w:rsidRPr="0054095D">
        <w:rPr>
          <w:rFonts w:ascii="Times New Roman" w:eastAsia="Calibri" w:hAnsi="Times New Roman" w:cs="Times New Roman"/>
          <w:color w:val="000000"/>
          <w:sz w:val="24"/>
          <w:szCs w:val="24"/>
        </w:rPr>
        <w:t>a) nápravu akéhokoľvek formálneho nesúladu, najmä s požiadavkami kapitoly 2 nariadenia – Povinnosti hospodárskych subjektov a obchodníkov; b) zabránenie umiestneniu príslušného výrobku na trh alebo jeho sprístupneniu na ňom alebo vývozu; c) okamžité stiahnutie alebo spätné prevzatie príslušného výrobku; d) darovanie príslušného výrobku na charitatívne účely alebo účely verejného záujmu, alebo ak to nie je možné, jeho zneškodnenie v súlade s právom Únie o nakladaní s odpadom.</w:t>
      </w:r>
    </w:p>
    <w:p w14:paraId="78DBAB6B"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Skutková podstata iného správneho deliktu pre ods. 1 písm. a) a ods. 2 písm. a) spočíva v porušení zákazu uvedenom v čl. 3 písm. a) nariadenia (EÚ) 2023/1115, podľa ktorého sa príslušné komodity a príslušné výrobky nesmú umiestňovať na trh alebo sprístupňovať na trhu ani vyvážať, ak spôsobujú odlesňovanie, pričom „odlesňovanie“ je podľa čl. 2 bodu 2 nariadenia (EÚ) 2023/1115 konverzia lesa na poľnohospodárske využitie bez ohľadu na to, či je alebo nie je spôsobená človekom.</w:t>
      </w:r>
    </w:p>
    <w:p w14:paraId="1E4C0F93"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Skutková podstata iného správneho deliktu pre ods. 1 písm. b) a ods. 2 písm. b) spočíva v porušení povinností, ktoré hospodárskemu subjektu vyplývajú z čl. 3 písm. a) nariadenia (EÚ) 2023/1115, podľa ktorého sa príslušné komodity a príslušné výrobky nesmú umiestňovať na trh alebo sprístupňovať na trhu ani vyvážať, ak</w:t>
      </w:r>
      <w:r w:rsidRPr="0054095D">
        <w:rPr>
          <w:rFonts w:ascii="Calibri" w:eastAsia="Calibri" w:hAnsi="Calibri" w:cs="Times New Roman"/>
        </w:rPr>
        <w:t xml:space="preserve"> </w:t>
      </w:r>
      <w:r w:rsidRPr="0054095D">
        <w:rPr>
          <w:rFonts w:ascii="Times New Roman" w:eastAsia="Times New Roman" w:hAnsi="Times New Roman" w:cs="Times New Roman"/>
          <w:sz w:val="24"/>
          <w:szCs w:val="24"/>
          <w:lang w:eastAsia="sk-SK"/>
        </w:rPr>
        <w:t>neboli vyprodukované v súlade s príslušnými právnymi predpismi krajiny produkcie, pričom „príslušné právne predpisy krajiny produkcie“ sú právne predpisy platné v krajine produkcie týkajúce sa právneho postavenia územia produkcie podľa ods. 2 bodu 4. písm. a) až h) nariadenia (EÚ) 2023/1115.</w:t>
      </w:r>
    </w:p>
    <w:p w14:paraId="66FE3CDD"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Skutková podstata iného správneho deliktu pre ods. 1 písm. c) a ods. 2 písm. c) spočíva v porušení povinností, ktoré hospodárskemu subjektu vyplývajú z čl. 4 ods.  2 nariadenia (EÚ) 2023/1115, podľa ktorého hospodárske subjekty nesmú umiestňovať príslušné výrobky na trh ani ich vyvážať bez predchádzajúceho predloženia vyhlásenia o náležitej starostlivosti, ktorý majú sprístupniť orgánu dozoru prostredníctvom informačného systému uvedeného v čl. 33 nariadenia (EÚ) 2023/1115, pričom toto vyhlásenie musí obsahovať informácie stanovené v prílohe II nariadenia (EÚ) 2023/1115 pre príslušné výrobky a vyhlásenie hospodárskeho subjektu, že uplatnil náležitú starostlivosť. Táto skutková podstata zároveň nepriamo zahŕňa zákaz uvedený v čl. 3 písm. c) nariadenia (EÚ) 2023/1115, podľa ktorého sa príslušné komodity a príslušné výrobky nesmú umiestňovať na trh alebo sprístupňovať na trhu ani vyvážať ak nie sú opatrené vyhlásením o náležitej starostlivosti, pričom vyhlásenie o náležitej starostlivosti sú hospodárske subjekty povinné predložiť podľa čl. 4 ods. 2 nariadenia (EÚ) 2023/1115 a musí obsahovať informácie stanovené v prílohe II nariadenia (EÚ) 2023/1115 pre príslušné výrobky a tiež vyhlásenie hospodárskeho subjektu, že uplatnil náležitú starostlivosť.</w:t>
      </w:r>
    </w:p>
    <w:p w14:paraId="4271C88C"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 xml:space="preserve">Skutková podstata iného správneho deliktu pre ods. 1 písm. d) a ods. 2 písm. d) vyplýva z čl. 4 ods. 1, čl. 8 a čl. 12 nariadenia (EÚ) 2023/1115. Podľa uvedených ustanovení hospodárske subjekty uplatňujú náležitú starostlivosť v súlade s článkom 8 nariadenia (EÚ) 2023/1115 pred </w:t>
      </w:r>
      <w:r w:rsidRPr="0054095D">
        <w:rPr>
          <w:rFonts w:ascii="Times New Roman" w:eastAsia="Times New Roman" w:hAnsi="Times New Roman" w:cs="Times New Roman"/>
          <w:color w:val="000000"/>
          <w:sz w:val="24"/>
          <w:szCs w:val="24"/>
          <w:lang w:eastAsia="sk-SK"/>
        </w:rPr>
        <w:lastRenderedPageBreak/>
        <w:t>umiestnením príslušných výrobkov na trh alebo ich vývozom s cieľom preukázať, že príslušné výrobky sú v súlade s článkom 3 nariadenia (EÚ) 2023/1115; povinnosť uplatňovať náležitú starostlivosť sa vzťahuje pred umiestnením príslušných výrobkov na trh alebo pred ich vývozom majú hospodárske subjekty pre všetky príslušné výrobky dodávané každým konkrétnym dodávateľom, pričom táto náležitá starostlivosť zahŕňa zhromažďovanie informácií, údajov a dokumentov potrebných na splnenie požiadaviek stanovených v článku 9 nariadenia (EÚ) 2023/1115, overenie kritérií na posúdenie rizika, ako sa uvádza v článku 10 nariadenia (EÚ) 2023/1115 a opatrenia na zmiernenie rizika, ako sa uvádza v článku 11 nariadenia (EÚ) 2023/1115 ak ide o väčšie ako zanedbateľné riziko, že príslušné výrobky spôsobili odlesňovanie, nie sú v súlade s právnymi predpismi krajiny produkcie komodity alebo neboli opatrené vyhlásením náležitej starostlivosti; hospodárske subjekty majú povinnosť zriadiť a aktualizovať rámec postupov a opatrení na účely zabezpečenia, aby príslušné výrobky, ktoré umiestňujú na trh alebo vyvážajú, boli v súlade s článkom 3 nariadenia (EÚ) 2023/1115, povinnosť preskúmavať systém náležitej starostlivosti a aktualizovať ho podľa nového vývoja, ako aj povinnosť uchovávať záznamy o týchto aktualizáciách.</w:t>
      </w:r>
    </w:p>
    <w:p w14:paraId="222769AB"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Skutková podstata iného správneho deliktu pre ods. 1 písm. e) a ods. 2 písm. e) spočíva v porušení povinností, ktoré hospodárskemu subjektu vyplývajú z ustanovení čl. 4 ods. 3 a čl. 12 ods. 5 nariadenia (EÚ) 2023/1115, podľa ktorých sprístupnením vyhlásenia o náležitej starostlivosti orgánom dozoru hospodársky subjekt preberá zodpovednosť za súlad príslušného výrobku s článkom 3 nariadenia (EÚ) 2023/1115, musí uchovávať záznamy o vyhláseniach o náležitej starostlivosti päť rokov od dátumu predloženia vyhlásenia prostredníctvom informačného systému uvedeného v článku 33 nariadenia (EÚ) 2023/1115, a tiež aspoň päť rokov uchovávať všetku dokumentáciu týkajúcu sa náležitej starostlivosti, ako sú všetky záznamy, opatrenia a postupy podľa článku 8 a sprístupňuje ju na požiadanie orgánu dozoru.</w:t>
      </w:r>
    </w:p>
    <w:p w14:paraId="5D0D918C"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Skutková podstata iného správneho deliktu pre ods. 1 písm. f) a ods. 2 písm. f) spočíva v porušení povinností, ktoré hospodárskemu subjektu vyplývajú z ustanovení čl. 4 ods. 5 a 7 nariadenia (EÚ) 2023/1115, podľa ktorých musí hospodársky subjekt nahlasovať orgánu dozoru informácie ktoré naznačujú existenciu rizika, že príslušný výrobok, ktorý umiestnili na trh alebo vyviezli nie je v súlade s nariadením (EÚ) 2023/1115 a zároveň majú povinnosť oznamovať hospodárskym subjektom a obchodníkom na nižších úrovniach dodávateľského reťazca pre príslušné výrobky, ktoré umiestnili na trh alebo vyviezli, všetky informácie potrebné na preukázanie toho, že sa uplatnila náležitá starostlivosť a že sa nezistilo žiadne riziko alebo sa zistilo len zanedbateľné riziko, vrátane referenčných čísiel vyhlásení o náležitej starostlivosti súvisiacich s týmito výrobkami.</w:t>
      </w:r>
    </w:p>
    <w:p w14:paraId="6C958C30"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Skutková podstata iného správneho deliktu pre ods. 1 písm. g) spočíva v porušení povinností, ktoré hospodárskemu subjektu vyplývajú z ustanovenia čl. 4 ods. 9 nariadenia (EÚ) 2023/1115, podľa ktorého hospodárske subjekty, ktoré nepatria medzi MSP, sa môžu odvolávať na vyhlásenia o náležitej starostlivosti, ktoré sa už predložili v súlade s článkom 33 nariadenia (EÚ) 2023/1115, len po tom, ako sa presvedčili, že náležitá starostlivosť týkajúca sa príslušných výrobkov obsiahnutých v príslušných výrobkoch alebo vyrobených z príslušných výrobkov bola uplatnená v súlade čl. 4 ods. 1 nariadenia (EÚ) 2023/1115.</w:t>
      </w:r>
    </w:p>
    <w:p w14:paraId="402FEF98"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 xml:space="preserve">Skutková podstata iného správneho deliktu pre ods. 2 písm. g) spočíva v porušení povinností, ktoré hospodárskemu subjektu vyplývajú z ustanovenia čl. 4 ods. 8 nariadenia (EÚ) </w:t>
      </w:r>
      <w:r w:rsidRPr="0054095D">
        <w:rPr>
          <w:rFonts w:ascii="Times New Roman" w:eastAsia="Times New Roman" w:hAnsi="Times New Roman" w:cs="Times New Roman"/>
          <w:color w:val="000000"/>
          <w:sz w:val="24"/>
          <w:szCs w:val="24"/>
          <w:lang w:eastAsia="sk-SK"/>
        </w:rPr>
        <w:lastRenderedPageBreak/>
        <w:t>2023/1115, podľa ktorého</w:t>
      </w:r>
      <w:r w:rsidRPr="0054095D">
        <w:rPr>
          <w:rFonts w:ascii="Times New Roman" w:eastAsia="Calibri" w:hAnsi="Times New Roman" w:cs="Times New Roman"/>
          <w:sz w:val="24"/>
          <w:szCs w:val="24"/>
        </w:rPr>
        <w:t xml:space="preserve"> </w:t>
      </w:r>
      <w:r w:rsidRPr="0054095D">
        <w:rPr>
          <w:rFonts w:ascii="Times New Roman" w:eastAsia="Times New Roman" w:hAnsi="Times New Roman" w:cs="Times New Roman"/>
          <w:color w:val="000000"/>
          <w:sz w:val="24"/>
          <w:szCs w:val="24"/>
          <w:lang w:eastAsia="sk-SK"/>
        </w:rPr>
        <w:t>hospodárske subjekty, ktoré patria medzi MSP, poskytnú na požiadanie orgánu dozoru referenčné číslo vyhlásenia o náležitej starostlivosti v prípadoch, keď sa od nich nevyžaduje uplatňovať náležitú starostlivosť, ak ide o príslušné výrobky obsiahnuté v príslušných výrobkoch alebo vyrobené z príslušných výrobkov, v súvislosti s ktorými sa už uplatnila náležitá starostlivosť v súlade s čl. 4 ods. 1 nariadenia (EÚ) 2023/1115, a v ktorého prípade už bolo v súlade s čl. 33 nariadenia (EÚ) 2023/1115 predložené vyhlásenie o náležitej starostlivosti.</w:t>
      </w:r>
    </w:p>
    <w:p w14:paraId="0A077243"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Skutková podstata iného správneho deliktu pre ods. 1 písm. h) a ods. 2 písm. h) spočíva v porušení povinností, ktoré hospodárskemu subjektu vyplývajú z ustanovení čl. 9 nariadenia (EÚ) 2023/1115, podľa ktorého hospodárske subjekty zhromažďujú informácie, dokumenty a údaje, ktoré preukazujú, že príslušné výrobky sú v súlade s článkom 3 nariadenia (EÚ) 2023/1115. Na tento účel hospodársky subjekt zhromažďuje, organizuje a uchováva informácie päť rokov od dátumu umiestnenia príslušných výrobkov na trh alebo ich vývozu tieto informácie spolu s dôkazmi týkajúce sa každého príslušného výrobku, pričom sa jedná o informácie podrobne špecifikované v písm. a) až h) odseku 1 nariadenia (EÚ) 2023/1115. Hospodársky subjekt musí zároveň tieto informácie sprístupniť orgánu dozoru.</w:t>
      </w:r>
    </w:p>
    <w:p w14:paraId="5AB73839"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Skutková podstata iného správneho deliktu pre ods. 1 písm. i) a j) a ods. 2 písm. i) spočíva v porušení povinností, ktoré hospodárskemu subjektu vyplývajú z ustanovení čl. 10 a 11 nariadenia (EÚ) 2023/1115, podľa ktorých hospodárske subjekty overia a analyzujú informácie a akúkoľvek ďalšiu relevantnú dokumentáciu zhromaždenú v súlade s článkom 9 nariadenia (EÚ) 2023/1115, pričom na základe týchto informácií a dokumentácie vykonajú posúdenie rizika s cieľom stanoviť, či existuje riziko, že príslušné výrobky určené na umiestnenie na trh alebo na vývoz sú nevyhovujúce. Hospodárske subjekty nesmú príslušné výrobky umiestniť na trh ani ich vyvážať, pokiaľ sa na základe posúdenia rizika nedospeje k záveru, že neexistuje žiadne riziko alebo existuje len zanedbateľné riziko, že príslušné výrobky sú nevyhovujúce. Pri posúdení rizika hospodárske subjekty musia zohľadniť najmä kritériá uvedené v čl. 10 ods. 2 písm. a) až n) nariadenia (EÚ) 2023/1115. Zároveň majú povinnosť zdokumentovať a aspoň raz ročne preskúmať posúdenia rizika a na požiadanie ich sprístupniť príslušným orgánom. Hospodárske subjekty musia byť schopné preukázať, akým spôsobom boli získané informácie skontrolované podľa kritérií na posúdenie rizika a ako určili stupeň rizika.</w:t>
      </w:r>
    </w:p>
    <w:p w14:paraId="41F4D247"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Skutková podstata iného správneho deliktu pre ods. 3 spočíva v porušení povinností ktoré obchodníkovi vyplývajú z ustanovení čl. 5 ods. 2 a 4 nariadenia (EÚ) 2023/1115, podľa ktorých</w:t>
      </w:r>
      <w:r w:rsidRPr="0054095D">
        <w:rPr>
          <w:rFonts w:ascii="Times New Roman" w:eastAsia="Calibri" w:hAnsi="Times New Roman" w:cs="Times New Roman"/>
          <w:sz w:val="24"/>
          <w:szCs w:val="24"/>
        </w:rPr>
        <w:t xml:space="preserve"> </w:t>
      </w:r>
      <w:r w:rsidRPr="0054095D">
        <w:rPr>
          <w:rFonts w:ascii="Times New Roman" w:eastAsia="Times New Roman" w:hAnsi="Times New Roman" w:cs="Times New Roman"/>
          <w:color w:val="000000"/>
          <w:sz w:val="24"/>
          <w:szCs w:val="24"/>
          <w:lang w:eastAsia="sk-SK"/>
        </w:rPr>
        <w:t>obchodníci, ktorí patria medzi MSP, sprístupňujú príslušné výrobky na trhu len vtedy, ak majú informácie požadované podľa odseku 3 písm. a) a b) nariadenia (EÚ) 2023/1115. Zároveň majú obchodníci povinnosť bezodkladne informovať príslušné orgány členských štátov, v ktorých príslušný výrobok sprístupnili na trhu, ako aj obchodníkov, ktorým príslušný výrobok dodali, ak sa dozvedia nové relevantné informácie vrátane opodstatnených obáv, ktoré naznačujú existenciu rizika, že príslušný výrobok, ktorý sprístupnili na trhu, nie je v súlade s nariadením (EÚ) 2023/1115.</w:t>
      </w:r>
    </w:p>
    <w:p w14:paraId="6833B306" w14:textId="77777777" w:rsidR="0054095D" w:rsidRPr="0054095D" w:rsidRDefault="0054095D" w:rsidP="0054095D">
      <w:pPr>
        <w:widowControl w:val="0"/>
        <w:spacing w:line="25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 xml:space="preserve">Skutková podstata iného správneho deliktu pre ods. 4 písm. a) spočíva v porušení povinností ktoré splnomocnenému zástupcovi vyplývajú z ustanovení čl. 5 ods. 2 a 4 nariadenia (EÚ) 2023/1115, podľa ktorých splnomocnený zástupca na požiadanie poskytne orgánu dozoru kópiu splnomocnenia v úradnom jazyku Únie a kópiu v úradnom jazyku členského štátu, v ktorom sa </w:t>
      </w:r>
      <w:r w:rsidRPr="0054095D">
        <w:rPr>
          <w:rFonts w:ascii="Times New Roman" w:eastAsia="Times New Roman" w:hAnsi="Times New Roman" w:cs="Times New Roman"/>
          <w:color w:val="000000"/>
          <w:sz w:val="24"/>
          <w:szCs w:val="24"/>
          <w:lang w:eastAsia="sk-SK"/>
        </w:rPr>
        <w:lastRenderedPageBreak/>
        <w:t>spracúva vyhlásenie o náležitej starostlivosti, alebo, ak to nie je možné, v angličtine.</w:t>
      </w:r>
    </w:p>
    <w:p w14:paraId="2267E717" w14:textId="77777777" w:rsidR="0054095D" w:rsidRPr="0054095D" w:rsidRDefault="0054095D" w:rsidP="0054095D">
      <w:pPr>
        <w:widowControl w:val="0"/>
        <w:spacing w:after="12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V odsekoch 6 a 7 sa upravujú pokuty za iné správne delikty za jednotlivé skutkové podstaty uvedené v odsekoch 1 až 5. V súlade s čl. 25 ods. 2 písm. a) nariadenia (EÚ) 2023/1115, pokuty sú stanovené tak, aby boli primerané environmentálnej škode a hodnote dotknutých príslušných komodít alebo príslušných výrobkov, aby sa zabezpečilo, že účinne pripravia zodpovedné subjekty o hospodárske prínosy pochádzajúce z porušení, ktorých sa dopustili, a výška takýchto pokút sa bude za opakované porušenia postupne zvyšovať. Výšky dolných, ako aj horných hraníc stanovených pokút za jednotlivé skutkové podstaty boli ustanovené v dostatočnom rozsahu tak, aby orgán dozoru mal pri ukladaní pokuty možnosť zohľadňovať rôznorodosť subjektov iných správnych deliktov a závažnosť porušenia všeobecne záväzných právnych predpisov a udeliť pokutu v takej výške, ktorá bude primeraná daným okolnostiam.</w:t>
      </w:r>
    </w:p>
    <w:p w14:paraId="07192524" w14:textId="77777777" w:rsidR="0054095D" w:rsidRPr="0054095D" w:rsidRDefault="0054095D" w:rsidP="0054095D">
      <w:pPr>
        <w:widowControl w:val="0"/>
        <w:spacing w:after="12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 xml:space="preserve">Navrhovaná právna úprava v odseku 15 reflektuje na skutočnosť, že pre fyzické osoby - podnikateľov môže byť oboznámenie sa so všetkými povinnosťami vyplývajúcimi z nariadenia (EÚ) 2023/1115 náročné, najmä oproti veľkým hospodárskym subjektom s odborným a ekonomickým zázemím. Rovnako dopady prísne nastavených sankcií môžu mať na fyzické osoby - podnikateľov, ktoré sú spravidla </w:t>
      </w:r>
      <w:proofErr w:type="spellStart"/>
      <w:r w:rsidRPr="0054095D">
        <w:rPr>
          <w:rFonts w:ascii="Times New Roman" w:eastAsia="Times New Roman" w:hAnsi="Times New Roman" w:cs="Times New Roman"/>
          <w:color w:val="000000"/>
          <w:sz w:val="24"/>
          <w:szCs w:val="24"/>
          <w:lang w:eastAsia="sk-SK"/>
        </w:rPr>
        <w:t>mikropodnikmi</w:t>
      </w:r>
      <w:proofErr w:type="spellEnd"/>
      <w:r w:rsidRPr="0054095D">
        <w:rPr>
          <w:rFonts w:ascii="Times New Roman" w:eastAsia="Times New Roman" w:hAnsi="Times New Roman" w:cs="Times New Roman"/>
          <w:color w:val="000000"/>
          <w:sz w:val="24"/>
          <w:szCs w:val="24"/>
          <w:lang w:eastAsia="sk-SK"/>
        </w:rPr>
        <w:t xml:space="preserve"> a malými podnikmi, neprimerané dopady. Z tohto dôvodu je navrhnuté pri prvom porušení niektorých menej závažných povinností fyzickým osobám - podnikateľom ako sankciu uložiť pokarhanie a až pri opakovanom porušení povinností pristúpiť k uloženiu pokuty.</w:t>
      </w:r>
    </w:p>
    <w:p w14:paraId="6AB28A00" w14:textId="77777777" w:rsidR="0054095D" w:rsidRPr="0054095D" w:rsidRDefault="0054095D" w:rsidP="0054095D">
      <w:pPr>
        <w:widowControl w:val="0"/>
        <w:spacing w:after="120" w:line="276" w:lineRule="auto"/>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b/>
          <w:bCs/>
          <w:color w:val="000000"/>
          <w:sz w:val="24"/>
          <w:szCs w:val="24"/>
          <w:lang w:eastAsia="sk-SK"/>
        </w:rPr>
        <w:t>K § 15</w:t>
      </w:r>
    </w:p>
    <w:p w14:paraId="5E651D7B"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V odseku 1 sa ustanovuje, že na rozhodnutie o uložení predbežného opatrenia sa vzťahuje zákon č. 71/1967 Zb. o správnom konaní (správny poriadok) a v prípade, ak sa rozhoduje o predbežnom opatrení podľa § 11 ods. 3, vtedy sa nevzťahujú ustanovenia § 24, § 25, § 25a a § 26 správneho poriadku, pretože doručovanie rozhodnutia o uložení predbežného opatrenia uložené podľa § 11 ods. 3 sa vykonáva len prostredníctvom informačného systému zriadeného v súlade s čl. 33 nariadenia (EÚ) 2023/1115. Taktiež sa pri rozhodnutí o uložení predbežného opatrenia podľa § 11 nevzťahuje ustanovenie § 33 ods. 2 správneho poriadku z dôvodu zabezpečenia rýchlosti a efektívnosti konania.</w:t>
      </w:r>
    </w:p>
    <w:p w14:paraId="6828DEB5"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V odseku 2 sa uvádza prechodné ustanovenie, ktorým sa v záujme zachovania právnej istoty hospodárskych subjektov, obchodníkov a splnomocnených zástupcov zabezpečuje, že výkon dozoru, ako aj konania o priestupkoch a iných správnych deliktoch, ktoré začali za predchádzajúcej hmotnoprávnej i procesnoprávnej úpravy a dosiaľ právoplatne neskončili, sa dokončia podľa právnej úpravy účinnej v čase začatia tohto dozoru a týchto konaní.</w:t>
      </w:r>
    </w:p>
    <w:p w14:paraId="02F4BC98"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V odseku 3 sa v súlade s čl. 37 ods. 3 nariadenia (EÚ) 2023/1115 ustanovujú podmienky, za akých sa na sprístupňovanie príslušných komodít alebo príslušných výrobkov bude od 30. decembra 2024 vzťahovať zákon 113/2018 Z. z. V odseku 3 sa vyžaduje kumulatívne splnenie všetkých troch nasledujúcich podmienok:</w:t>
      </w:r>
    </w:p>
    <w:p w14:paraId="01F3C9D8" w14:textId="77777777" w:rsidR="0054095D" w:rsidRPr="0054095D" w:rsidRDefault="0054095D" w:rsidP="0054095D">
      <w:pPr>
        <w:widowControl w:val="0"/>
        <w:numPr>
          <w:ilvl w:val="0"/>
          <w:numId w:val="21"/>
        </w:numPr>
        <w:spacing w:after="60" w:line="276" w:lineRule="auto"/>
        <w:ind w:left="426" w:hanging="284"/>
        <w:contextualSpacing/>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 xml:space="preserve">príslušnou komoditou alebo príslušným výrobkom je drevo alebo výrobok z dreva podľa čl. 2 písm. a) </w:t>
      </w:r>
      <w:r w:rsidRPr="0054095D">
        <w:rPr>
          <w:rFonts w:ascii="Times New Roman" w:eastAsia="Times New Roman" w:hAnsi="Times New Roman" w:cs="Times New Roman"/>
          <w:sz w:val="24"/>
          <w:szCs w:val="24"/>
          <w:lang w:eastAsia="sk-SK"/>
        </w:rPr>
        <w:t xml:space="preserve">nariadenia Európskeho parlamentu a Rady (EÚ) č. 995/2010 z 20. októbra 2010, ktorým sa ustanovujú povinnosti hospodárskych subjektov uvádzajúcich na trh drevo a výrobky z dreva (Ú. v. EÚ L 295, 12. 11. 2010) v platnom znení (ďalej len „nariadenie (EÚ) č. 995/2010“), teda o drevo a výrobky z dreva uvedené v prílohe tohto nariadenia s </w:t>
      </w:r>
      <w:r w:rsidRPr="0054095D">
        <w:rPr>
          <w:rFonts w:ascii="Times New Roman" w:eastAsia="Times New Roman" w:hAnsi="Times New Roman" w:cs="Times New Roman"/>
          <w:sz w:val="24"/>
          <w:szCs w:val="24"/>
          <w:lang w:eastAsia="sk-SK"/>
        </w:rPr>
        <w:lastRenderedPageBreak/>
        <w:t>výnimkou výrobkov z dreva alebo častí takýchto výrobkov vyrobených z dreva alebo z výrobkov z dreva, ktorých životný cyklus sa ukončil a inak by sa s nimi nakladalo ako s odpadom tak, ako sa uvádza v článku 3 ods. 1 smernice Európskeho parlamentu a Rady 2008/98/ES z 19. novembra 2008 o odpade,</w:t>
      </w:r>
    </w:p>
    <w:p w14:paraId="009326E9" w14:textId="77777777" w:rsidR="0054095D" w:rsidRPr="0054095D" w:rsidRDefault="0054095D" w:rsidP="0054095D">
      <w:pPr>
        <w:widowControl w:val="0"/>
        <w:numPr>
          <w:ilvl w:val="0"/>
          <w:numId w:val="21"/>
        </w:numPr>
        <w:spacing w:after="60" w:line="276" w:lineRule="auto"/>
        <w:ind w:left="426" w:hanging="284"/>
        <w:contextualSpacing/>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sz w:val="24"/>
          <w:szCs w:val="24"/>
          <w:lang w:eastAsia="sk-SK"/>
        </w:rPr>
        <w:t>príslušná komodita bola vyprodukovaná pred 29. júnom 2023 a</w:t>
      </w:r>
    </w:p>
    <w:p w14:paraId="28486F0A" w14:textId="77777777" w:rsidR="0054095D" w:rsidRPr="0054095D" w:rsidRDefault="0054095D" w:rsidP="0054095D">
      <w:pPr>
        <w:widowControl w:val="0"/>
        <w:numPr>
          <w:ilvl w:val="0"/>
          <w:numId w:val="21"/>
        </w:numPr>
        <w:spacing w:after="60" w:line="276" w:lineRule="auto"/>
        <w:ind w:left="426" w:hanging="284"/>
        <w:contextualSpacing/>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sz w:val="24"/>
          <w:szCs w:val="24"/>
          <w:lang w:eastAsia="sk-SK"/>
        </w:rPr>
        <w:t>príslušná komodita alebo príslušný výrobok bol umiestnený na trh od 30. decembra 2024 do 30. decembra 2027.</w:t>
      </w:r>
    </w:p>
    <w:p w14:paraId="7DD89FE5" w14:textId="77777777" w:rsidR="0054095D" w:rsidRPr="0054095D" w:rsidRDefault="0054095D" w:rsidP="0054095D">
      <w:pPr>
        <w:widowControl w:val="0"/>
        <w:spacing w:after="60" w:line="276" w:lineRule="auto"/>
        <w:ind w:firstLine="360"/>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 xml:space="preserve">Odsek 4 sa uplatňuje v prípadoch, keď drevo a výrobky z dreva sú príslušnou komoditou alebo príslušným výrobkom podľa čl. 2 písm. a) </w:t>
      </w:r>
      <w:r w:rsidRPr="0054095D">
        <w:rPr>
          <w:rFonts w:ascii="Times New Roman" w:eastAsia="Times New Roman" w:hAnsi="Times New Roman" w:cs="Times New Roman"/>
          <w:sz w:val="24"/>
          <w:szCs w:val="24"/>
          <w:lang w:eastAsia="sk-SK"/>
        </w:rPr>
        <w:t xml:space="preserve">nariadenia (EÚ) č. 995/2010 a boli vyprodukované pred 29. júnom 2023 a umiestnené na trh do 31. decembra 2027. V tomto prípade sa na uvedenú komoditu a uvedené výrobky nevzťahuje doterajšia právna úprava v </w:t>
      </w:r>
      <w:r w:rsidRPr="0054095D">
        <w:rPr>
          <w:rFonts w:ascii="Times New Roman" w:eastAsia="Times New Roman" w:hAnsi="Times New Roman" w:cs="Times New Roman"/>
          <w:color w:val="000000"/>
          <w:sz w:val="24"/>
          <w:szCs w:val="24"/>
          <w:lang w:eastAsia="sk-SK"/>
        </w:rPr>
        <w:t>zákone č. 113/2018 Z. z., ale nová právna úprava.</w:t>
      </w:r>
    </w:p>
    <w:p w14:paraId="7A7B1AD6" w14:textId="77777777" w:rsidR="0054095D" w:rsidRPr="0054095D" w:rsidRDefault="0054095D" w:rsidP="0054095D">
      <w:pPr>
        <w:widowControl w:val="0"/>
        <w:spacing w:after="120" w:line="276" w:lineRule="auto"/>
        <w:ind w:firstLine="357"/>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 xml:space="preserve">V odseku 5 sa upravuje výnimka pre hospodárske subjekty a obchodníkov, ktoré sú </w:t>
      </w:r>
      <w:proofErr w:type="spellStart"/>
      <w:r w:rsidRPr="0054095D">
        <w:rPr>
          <w:rFonts w:ascii="Times New Roman" w:eastAsia="Times New Roman" w:hAnsi="Times New Roman" w:cs="Times New Roman"/>
          <w:color w:val="000000"/>
          <w:sz w:val="24"/>
          <w:szCs w:val="24"/>
          <w:lang w:eastAsia="sk-SK"/>
        </w:rPr>
        <w:t>mikropodniky</w:t>
      </w:r>
      <w:proofErr w:type="spellEnd"/>
      <w:r w:rsidRPr="0054095D">
        <w:rPr>
          <w:rFonts w:ascii="Times New Roman" w:eastAsia="Times New Roman" w:hAnsi="Times New Roman" w:cs="Times New Roman"/>
          <w:color w:val="000000"/>
          <w:sz w:val="24"/>
          <w:szCs w:val="24"/>
          <w:lang w:eastAsia="sk-SK"/>
        </w:rPr>
        <w:t xml:space="preserve"> alebo malé podniky a ktoré boli zriadené do 31. decembra 2020. Na tieto subjekty sa tento zákon bude vzťahovať až od 30. júna 2025 a nie od nadobudnutia účinnosti tohto zákona. Táto výnimka je v súlade s ustanovením čl. 38 ods. 3 nariadenia (EÚ) 2023/1115 a nevzťahuje sa na výrobky z dreva, na ktoré sa vzťahuje príloha k nariadeniu (EÚ) č. 995/2010.</w:t>
      </w:r>
    </w:p>
    <w:p w14:paraId="5FC16D51" w14:textId="77777777" w:rsidR="0054095D" w:rsidRPr="0054095D" w:rsidRDefault="0054095D" w:rsidP="0054095D">
      <w:pPr>
        <w:widowControl w:val="0"/>
        <w:spacing w:after="120" w:line="276" w:lineRule="auto"/>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b/>
          <w:bCs/>
          <w:color w:val="000000"/>
          <w:sz w:val="24"/>
          <w:szCs w:val="24"/>
          <w:lang w:eastAsia="sk-SK"/>
        </w:rPr>
        <w:t>K § 16</w:t>
      </w:r>
    </w:p>
    <w:p w14:paraId="1A8B93B8" w14:textId="77777777" w:rsidR="0054095D" w:rsidRPr="0054095D" w:rsidRDefault="0054095D" w:rsidP="0054095D">
      <w:pPr>
        <w:widowControl w:val="0"/>
        <w:spacing w:after="60" w:line="276" w:lineRule="auto"/>
        <w:ind w:firstLine="360"/>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Zrušenie zákona č. 113/2018 Z. z. vyplýva z čl. 37 ods. 1 nariadenia (EÚ) 2023/1115, na základe ktorého sa s účinnosťou od 30. decembra 2024 zrušuje nariadenie (EÚ) č. 995/2010, nakoľko ide o implementačný národný právny predpis k tomuto nariadeniu, ktorý s jeho zrušením stráca svoje opodstatnenie.</w:t>
      </w:r>
    </w:p>
    <w:p w14:paraId="77AEC4C5" w14:textId="77777777" w:rsidR="0054095D" w:rsidRPr="0054095D" w:rsidRDefault="0054095D" w:rsidP="0054095D">
      <w:pPr>
        <w:widowControl w:val="0"/>
        <w:spacing w:after="60" w:line="276" w:lineRule="auto"/>
        <w:ind w:firstLine="360"/>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Tie ustanovenia zákona č. 113/2018 Z. z., ktoré nesúvisia s uplatňovaním a vykonávaním nariadenia (EÚ) č. 995/2010 sa opätovne ustanovujú v tomto zákone. Jedná sa najmä o ustanovenia, ktorými sa vykonávajú povinnosti v oblasti dovozu výrobkov z dreva z partnerských krajín Únie, vyplývajúce z nariadenia (ES) č. 2173/2005, ktoré zostáva naďalej v platnosti.</w:t>
      </w:r>
    </w:p>
    <w:p w14:paraId="06BFABFC" w14:textId="77777777" w:rsidR="0054095D" w:rsidRPr="0054095D" w:rsidRDefault="0054095D" w:rsidP="0054095D">
      <w:pPr>
        <w:widowControl w:val="0"/>
        <w:spacing w:after="360" w:line="276" w:lineRule="auto"/>
        <w:ind w:firstLine="357"/>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Zákon č. 113/2018 Z. z. sa napriek jeho zrušeniu naďalej uplatňuje v prípadoch, ktoré sú špecifikované v prechodnom ustanovení čl. I § 15 ods. 2 a 3 tohto zákona.</w:t>
      </w:r>
    </w:p>
    <w:p w14:paraId="0235A41D" w14:textId="77777777" w:rsidR="0054095D" w:rsidRPr="0054095D" w:rsidRDefault="0054095D" w:rsidP="0054095D">
      <w:pPr>
        <w:widowControl w:val="0"/>
        <w:spacing w:after="120" w:line="276" w:lineRule="auto"/>
        <w:jc w:val="both"/>
        <w:rPr>
          <w:rFonts w:ascii="Times New Roman" w:eastAsia="Times New Roman" w:hAnsi="Times New Roman" w:cs="Times New Roman"/>
          <w:b/>
          <w:color w:val="000000"/>
          <w:sz w:val="24"/>
          <w:szCs w:val="24"/>
          <w:lang w:eastAsia="sk-SK"/>
        </w:rPr>
      </w:pPr>
      <w:r w:rsidRPr="0054095D">
        <w:rPr>
          <w:rFonts w:ascii="Times New Roman" w:eastAsia="Times New Roman" w:hAnsi="Times New Roman" w:cs="Times New Roman"/>
          <w:b/>
          <w:color w:val="000000"/>
          <w:sz w:val="24"/>
          <w:szCs w:val="24"/>
          <w:lang w:eastAsia="sk-SK"/>
        </w:rPr>
        <w:t>K článku II</w:t>
      </w:r>
    </w:p>
    <w:p w14:paraId="5EE59D89" w14:textId="77777777" w:rsidR="0054095D" w:rsidRPr="0054095D" w:rsidRDefault="0054095D" w:rsidP="0054095D">
      <w:pPr>
        <w:widowControl w:val="0"/>
        <w:spacing w:after="120" w:line="276" w:lineRule="auto"/>
        <w:jc w:val="both"/>
        <w:rPr>
          <w:rFonts w:ascii="Times New Roman" w:eastAsia="Times New Roman" w:hAnsi="Times New Roman" w:cs="Times New Roman"/>
          <w:b/>
          <w:sz w:val="24"/>
          <w:szCs w:val="24"/>
          <w:lang w:eastAsia="sk-SK"/>
        </w:rPr>
      </w:pPr>
      <w:r w:rsidRPr="0054095D">
        <w:rPr>
          <w:rFonts w:ascii="Times New Roman" w:eastAsia="Times New Roman" w:hAnsi="Times New Roman" w:cs="Times New Roman"/>
          <w:b/>
          <w:color w:val="000000"/>
          <w:sz w:val="24"/>
          <w:szCs w:val="24"/>
          <w:lang w:eastAsia="sk-SK"/>
        </w:rPr>
        <w:t xml:space="preserve">K bodu 1 </w:t>
      </w:r>
      <w:r w:rsidRPr="0054095D">
        <w:rPr>
          <w:rFonts w:ascii="Times New Roman" w:eastAsia="Times New Roman" w:hAnsi="Times New Roman" w:cs="Times New Roman"/>
          <w:b/>
          <w:sz w:val="24"/>
          <w:szCs w:val="24"/>
          <w:lang w:eastAsia="sk-SK"/>
        </w:rPr>
        <w:t>(§ 9 ods. 1 písm. m))</w:t>
      </w:r>
    </w:p>
    <w:p w14:paraId="29D98909" w14:textId="77777777" w:rsidR="0054095D" w:rsidRPr="0054095D" w:rsidRDefault="0054095D" w:rsidP="0054095D">
      <w:pPr>
        <w:widowControl w:val="0"/>
        <w:spacing w:after="12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 xml:space="preserve">Navrhovaným ustanovením sa dopĺňajú konania, v ktorých sa vyžaduje záväzné stanovisko orgánu ochrany prírody, konkrétne ide o schválenie projektu starostlivosti o lesný pozemok. Schválením tohto projektu a stanovením výšky povolenej ťažby je u takejto povolenej ťažby preukázané, že nepôjde o drevo z odlesnených alebo degradovaných území v zmysle nariadenia EUDR. Uvedené doplnenie nadväzuje na už existujúcu úpravu zákona č. 326/2005 Z. z. o lesoch v znení neskorších predpisov (ďalej len „zákon o lesoch“), podľa ktorej sa v tomto konaní vyžaduje stanovisko orgánu ochrany prírody, ako aj </w:t>
      </w:r>
      <w:proofErr w:type="spellStart"/>
      <w:r w:rsidRPr="0054095D">
        <w:rPr>
          <w:rFonts w:ascii="Times New Roman" w:eastAsia="Times New Roman" w:hAnsi="Times New Roman" w:cs="Times New Roman"/>
          <w:color w:val="000000"/>
          <w:sz w:val="24"/>
          <w:szCs w:val="24"/>
          <w:lang w:eastAsia="sk-SK"/>
        </w:rPr>
        <w:t>novonavrhovanú</w:t>
      </w:r>
      <w:proofErr w:type="spellEnd"/>
      <w:r w:rsidRPr="0054095D">
        <w:rPr>
          <w:rFonts w:ascii="Times New Roman" w:eastAsia="Times New Roman" w:hAnsi="Times New Roman" w:cs="Times New Roman"/>
          <w:color w:val="000000"/>
          <w:sz w:val="24"/>
          <w:szCs w:val="24"/>
          <w:lang w:eastAsia="sk-SK"/>
        </w:rPr>
        <w:t xml:space="preserve"> úpravu § 37a zákona o lesoch.</w:t>
      </w:r>
    </w:p>
    <w:p w14:paraId="196AD6D8" w14:textId="77777777" w:rsidR="0054095D" w:rsidRPr="0054095D" w:rsidRDefault="0054095D" w:rsidP="0054095D">
      <w:pPr>
        <w:widowControl w:val="0"/>
        <w:spacing w:after="120" w:line="276" w:lineRule="auto"/>
        <w:jc w:val="both"/>
        <w:rPr>
          <w:rFonts w:ascii="Times New Roman" w:eastAsia="Times New Roman" w:hAnsi="Times New Roman" w:cs="Times New Roman"/>
          <w:b/>
          <w:color w:val="000000"/>
          <w:sz w:val="24"/>
          <w:szCs w:val="24"/>
          <w:lang w:eastAsia="sk-SK"/>
        </w:rPr>
      </w:pPr>
    </w:p>
    <w:p w14:paraId="32C0D544" w14:textId="77777777" w:rsidR="0054095D" w:rsidRPr="0054095D" w:rsidRDefault="0054095D" w:rsidP="0054095D">
      <w:pPr>
        <w:widowControl w:val="0"/>
        <w:spacing w:after="120" w:line="276" w:lineRule="auto"/>
        <w:jc w:val="both"/>
        <w:rPr>
          <w:rFonts w:ascii="Times New Roman" w:eastAsia="Times New Roman" w:hAnsi="Times New Roman" w:cs="Times New Roman"/>
          <w:b/>
          <w:sz w:val="24"/>
          <w:szCs w:val="24"/>
          <w:lang w:eastAsia="sk-SK"/>
        </w:rPr>
      </w:pPr>
      <w:r w:rsidRPr="0054095D">
        <w:rPr>
          <w:rFonts w:ascii="Times New Roman" w:eastAsia="Times New Roman" w:hAnsi="Times New Roman" w:cs="Times New Roman"/>
          <w:b/>
          <w:color w:val="000000"/>
          <w:sz w:val="24"/>
          <w:szCs w:val="24"/>
          <w:lang w:eastAsia="sk-SK"/>
        </w:rPr>
        <w:lastRenderedPageBreak/>
        <w:t>K bodu 2 (§ 47 ods. 12)</w:t>
      </w:r>
    </w:p>
    <w:p w14:paraId="2AC25F68" w14:textId="77777777" w:rsidR="0054095D" w:rsidRPr="0054095D" w:rsidRDefault="0054095D" w:rsidP="0054095D">
      <w:pPr>
        <w:widowControl w:val="0"/>
        <w:spacing w:after="120" w:line="276" w:lineRule="auto"/>
        <w:jc w:val="both"/>
        <w:rPr>
          <w:rFonts w:ascii="Times New Roman" w:eastAsia="Times New Roman" w:hAnsi="Times New Roman" w:cs="Times New Roman"/>
          <w:b/>
          <w:color w:val="000000"/>
          <w:sz w:val="24"/>
          <w:szCs w:val="24"/>
          <w:lang w:eastAsia="sk-SK"/>
        </w:rPr>
      </w:pPr>
      <w:r w:rsidRPr="0054095D">
        <w:rPr>
          <w:rFonts w:ascii="Times New Roman" w:eastAsia="Times New Roman" w:hAnsi="Times New Roman" w:cs="Times New Roman"/>
          <w:color w:val="000000"/>
          <w:sz w:val="24"/>
          <w:szCs w:val="24"/>
          <w:lang w:eastAsia="sk-SK"/>
        </w:rPr>
        <w:t xml:space="preserve">Návrhom sa dopĺňa povinnosť preukazovania pôvodu dreva orgánom štátnej správy lesného hospodárstva, vrátane Slovenskej lesnícko-drevárskej inšpekcie, a členom lesnej stráže. Pri preprave dreva nie je pred preukázaním pôvodu dreva možné zistiť, či pochádza z ťažby na lesných pozemkoch alebo výrubu drevín na nelesných pozemkoch, teda pred takýmto preukázaním nie je zrejmý ani orgán kompetentný vo veci ďalej konať. Preto oprávnenie na prvotné preukázanie pôvodu dreva musia mať všetky orgány, ktoré majú pôvod dreva a legálnosť výrubu právo kontrolovať.  </w:t>
      </w:r>
    </w:p>
    <w:p w14:paraId="7DD2DA1E" w14:textId="77777777" w:rsidR="0054095D" w:rsidRPr="0054095D" w:rsidRDefault="0054095D" w:rsidP="0054095D">
      <w:pPr>
        <w:widowControl w:val="0"/>
        <w:spacing w:after="120" w:line="276" w:lineRule="auto"/>
        <w:jc w:val="both"/>
        <w:rPr>
          <w:rFonts w:ascii="Times New Roman" w:eastAsia="Times New Roman" w:hAnsi="Times New Roman" w:cs="Times New Roman"/>
          <w:b/>
          <w:sz w:val="24"/>
          <w:szCs w:val="24"/>
          <w:lang w:eastAsia="sk-SK"/>
        </w:rPr>
      </w:pPr>
      <w:r w:rsidRPr="0054095D">
        <w:rPr>
          <w:rFonts w:ascii="Times New Roman" w:eastAsia="Times New Roman" w:hAnsi="Times New Roman" w:cs="Times New Roman"/>
          <w:b/>
          <w:color w:val="000000"/>
          <w:sz w:val="24"/>
          <w:szCs w:val="24"/>
          <w:lang w:eastAsia="sk-SK"/>
        </w:rPr>
        <w:t>K bodu 3</w:t>
      </w:r>
    </w:p>
    <w:p w14:paraId="1D0699BA" w14:textId="77777777" w:rsidR="0054095D" w:rsidRPr="0054095D" w:rsidRDefault="0054095D" w:rsidP="0054095D">
      <w:pPr>
        <w:widowControl w:val="0"/>
        <w:spacing w:after="3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Návrhom sa s cieľom zosúladenia používanej terminológie v súvisiacich všeobecne záväzných právnych predpisoch nahrádza pojem „náhodná ťažba“ pojmom „asanačná ťažba“ v súlade s bodom 1 návrhu novely zákona o lesoch.</w:t>
      </w:r>
    </w:p>
    <w:p w14:paraId="21442C8B" w14:textId="77777777" w:rsidR="0054095D" w:rsidRPr="0054095D" w:rsidRDefault="0054095D" w:rsidP="0054095D">
      <w:pPr>
        <w:widowControl w:val="0"/>
        <w:spacing w:after="120" w:line="276" w:lineRule="auto"/>
        <w:jc w:val="both"/>
        <w:rPr>
          <w:rFonts w:ascii="Times New Roman" w:eastAsia="Times New Roman" w:hAnsi="Times New Roman" w:cs="Times New Roman"/>
          <w:b/>
          <w:color w:val="000000"/>
          <w:sz w:val="24"/>
          <w:szCs w:val="24"/>
          <w:lang w:eastAsia="sk-SK"/>
        </w:rPr>
      </w:pPr>
      <w:r w:rsidRPr="0054095D">
        <w:rPr>
          <w:rFonts w:ascii="Times New Roman" w:eastAsia="Times New Roman" w:hAnsi="Times New Roman" w:cs="Times New Roman"/>
          <w:b/>
          <w:color w:val="000000"/>
          <w:sz w:val="24"/>
          <w:szCs w:val="24"/>
          <w:lang w:eastAsia="sk-SK"/>
        </w:rPr>
        <w:t>K článku III</w:t>
      </w:r>
    </w:p>
    <w:p w14:paraId="4F6D9E45" w14:textId="77777777" w:rsidR="0054095D" w:rsidRPr="0054095D" w:rsidRDefault="0054095D" w:rsidP="0054095D">
      <w:pPr>
        <w:widowControl w:val="0"/>
        <w:spacing w:after="120" w:line="240"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K bodu 1</w:t>
      </w:r>
    </w:p>
    <w:p w14:paraId="3B5DABBC" w14:textId="77777777" w:rsidR="0054095D" w:rsidRPr="0054095D" w:rsidRDefault="0054095D" w:rsidP="0054095D">
      <w:pPr>
        <w:widowControl w:val="0"/>
        <w:spacing w:after="120" w:line="276" w:lineRule="auto"/>
        <w:ind w:firstLine="284"/>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Ťažba dreva vykonávaná v lesoch je cieľavedomou ľudskou činnosťou, ktorej cieľom je zabezpečenie trvalo udržateľnej starostlivosti o lesy, umožňujúcej využívanie ekosystémových funkcií lesov vrátane racionálneho využívania jedinej reálne obnoviteľnej suroviny, dreva. Vykonávanie starostlivosti o lesy nie je možné považovať za náhodnú činnosť v lesoch ani v súvislosti s vykonávaním ťažby, ktorou sa zabezpečuje odstraňovanie stromov a lesných porastov poškodených škodlivými činiteľmi v lesoch, ktoré sú potencionálnym zdrojom premnoženia a šírenia predovšetkým hmyzích škodcov. S cieľom zabránenia nadmerných ťažieb dreva sa v súčasnosti za „náhodnú ťažbu“  považuje aj stav, kedy sa v lesoch žiadna z častí procesu ťažby nevykonala napriek tomu, že došlo k takému poškodeniu alebo odumretiu stromov, ktoré sú dôvodom vykonania ťažby zabezpečujúcej priaznivý zdravotný stav lesov a minimalizáciu rizika vývoja a šírenia škodlivých činiteľov a poškodzujúcich iné, nepoškodené a zdravé stromy a lesné porasty. Navrhovanou úpravou vo väzbe na úpravu § 23 odseku 13 sa jednoznačne už v zákone rozlíši asanačná ťažba, teda stav, kedy došlo, z dôvodu vykonania opatrení na odstránenie poškodených stromov a krov alebo opatrení na ochranu lesa, k procesu ťažby (aj čiastočnému) od odumretia a zničenia stromov v poraste aj v prípade, že sa ťažba nevykoná. Asanačná ťažba je procesom na zabezpečenie ozdravenia lesných porastov.</w:t>
      </w:r>
    </w:p>
    <w:p w14:paraId="13923001" w14:textId="77777777" w:rsidR="0054095D" w:rsidRPr="0054095D" w:rsidRDefault="0054095D" w:rsidP="0054095D">
      <w:pPr>
        <w:widowControl w:val="0"/>
        <w:spacing w:after="12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K bodom 2 a 16 (§ 1 ods. 2 písm. e) a § 24 ods. 1)</w:t>
      </w:r>
    </w:p>
    <w:p w14:paraId="6A484EA2" w14:textId="77777777" w:rsidR="0054095D" w:rsidRPr="0054095D" w:rsidRDefault="0054095D" w:rsidP="0054095D">
      <w:pPr>
        <w:widowControl w:val="0"/>
        <w:spacing w:after="240" w:line="276" w:lineRule="auto"/>
        <w:ind w:firstLine="284"/>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V nadväznosti na novú samostatnú právnu úpravu, ktorou sa zabezpečuje vykonávanie niektorých opatrení Európskej únie na zmiernenie globálneho odlesňovania, je písmeno e) v § 1 ods. 2 neopodstatnené.</w:t>
      </w:r>
    </w:p>
    <w:p w14:paraId="72FD867F" w14:textId="77777777" w:rsidR="0054095D" w:rsidRPr="0054095D" w:rsidRDefault="0054095D" w:rsidP="0054095D">
      <w:pPr>
        <w:widowControl w:val="0"/>
        <w:spacing w:after="12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K bodu 3 (§ 5 ods. 2)</w:t>
      </w:r>
    </w:p>
    <w:p w14:paraId="031DBAB0" w14:textId="77777777" w:rsidR="0054095D" w:rsidRPr="0054095D" w:rsidRDefault="0054095D" w:rsidP="0054095D">
      <w:pPr>
        <w:widowControl w:val="0"/>
        <w:spacing w:after="240" w:line="276" w:lineRule="auto"/>
        <w:ind w:firstLine="284"/>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 xml:space="preserve">Medzi zásady ochrany lesných pozemkov sa dopĺňa ustanovenie, na základe ktorého sa pri zmene druhu pozemku alebo obmedzení využívania lesného pozemku musia zohľadňovať ciele nariadenia (EÚ) 2023/1115. Lesné pozemky, pri ktorých došlo k dočasnému alebo trvalému vyňatiu z plnenia funkcií lesov alebo ktoré sa obmedzili pri využívaní funkcií lesov, sa na </w:t>
      </w:r>
      <w:r w:rsidRPr="0054095D">
        <w:rPr>
          <w:rFonts w:ascii="Times New Roman" w:eastAsia="Calibri" w:hAnsi="Times New Roman" w:cs="Times New Roman"/>
          <w:sz w:val="24"/>
          <w:szCs w:val="24"/>
        </w:rPr>
        <w:lastRenderedPageBreak/>
        <w:t xml:space="preserve">základe tohto ustanovenia nemôžu využívať na účely, ktoré sú v rozpore s nariadením (EÚ) 2023/1115 – na pasenie hovädzieho dobytka a na produkciu komodít káva, sója, kakao, kaučuk, palma olejná. Toto ustanovenie zabezpečuje, že na území Slovenskej republiky nedochádza         k odlesňovaniu podľa </w:t>
      </w:r>
      <w:proofErr w:type="spellStart"/>
      <w:r w:rsidRPr="0054095D">
        <w:rPr>
          <w:rFonts w:ascii="Times New Roman" w:eastAsia="Calibri" w:hAnsi="Times New Roman" w:cs="Times New Roman"/>
          <w:sz w:val="24"/>
          <w:szCs w:val="24"/>
        </w:rPr>
        <w:t>čl</w:t>
      </w:r>
      <w:proofErr w:type="spellEnd"/>
      <w:r w:rsidRPr="0054095D">
        <w:rPr>
          <w:rFonts w:ascii="Times New Roman" w:eastAsia="Calibri" w:hAnsi="Times New Roman" w:cs="Times New Roman"/>
          <w:sz w:val="24"/>
          <w:szCs w:val="24"/>
        </w:rPr>
        <w:t xml:space="preserve"> .2 ods. 3 nariadenia (EÚ) 2023/1115.</w:t>
      </w:r>
    </w:p>
    <w:p w14:paraId="268FB1DA" w14:textId="77777777" w:rsidR="0054095D" w:rsidRPr="0054095D" w:rsidRDefault="0054095D" w:rsidP="0054095D">
      <w:pPr>
        <w:widowControl w:val="0"/>
        <w:spacing w:after="12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K bodu 4 (§ 14 ods. 3)</w:t>
      </w:r>
    </w:p>
    <w:p w14:paraId="71A6CFB6" w14:textId="77777777" w:rsidR="0054095D" w:rsidRPr="0054095D" w:rsidRDefault="0054095D" w:rsidP="0054095D">
      <w:pPr>
        <w:widowControl w:val="0"/>
        <w:spacing w:after="240" w:line="276" w:lineRule="auto"/>
        <w:ind w:firstLine="284"/>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Pri vyhlasovaní lesov osobitného určenia vo verejnom záujme v chránených územiach, územiach medzinárodného významu a na lesných pozemkoch s výskytom chránených druhov sa návrh osobitného režimu hospodárenia vyhotovuje v súčinnosti so žiadateľom a organizáciou ochrany prírody. V súvislosti so zmenou právnej úpravy v oblasti ochrany prírody a zriadením správ národných parkov, ako odborných organizácií ochrany prírody a krajiny na území národných parkov, sa súčinnosť pri vyhotovovaní návrhu osobitného režimu hospodárenia v rámci komplexného zisťovania stavu lesa rozširuje zo štátnej ochrany prírody aj na správy národných parkov. Ide o spresnenie pojmu a odkazu na zákon o ochrane prírody a krajiny.</w:t>
      </w:r>
    </w:p>
    <w:p w14:paraId="277B6FF5" w14:textId="77777777" w:rsidR="0054095D" w:rsidRPr="0054095D" w:rsidRDefault="0054095D" w:rsidP="0054095D">
      <w:pPr>
        <w:widowControl w:val="0"/>
        <w:spacing w:after="12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K bodom 5, 7 a 8 (14 ods. 4, § 16 ods. 7 a 8)</w:t>
      </w:r>
    </w:p>
    <w:p w14:paraId="4582C0C7" w14:textId="77777777" w:rsidR="0054095D" w:rsidRPr="0054095D" w:rsidRDefault="0054095D" w:rsidP="0054095D">
      <w:pPr>
        <w:widowControl w:val="0"/>
        <w:spacing w:after="240" w:line="276" w:lineRule="auto"/>
        <w:ind w:firstLine="284"/>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Navrhovanými bodmi sa upravujú postupy týkajúce sa postupov uplatňovania osobitného režimu hospodárenia a vyhlasovania kategórie lesov v stanovených prípadoch, kedy ich bude možné vyhlasovať v rámci schválenia PSL obdobne, ako je to v prípade vyhlasovania kategórie lesov osobitného určenia. Tým sa odstráni najmä súčasný stav neakceptovania zákonných postupov zo strany organizácií a následne orgánov ochrany prírody, ktoré nežiadajú o vyhlasovanie lesov osobitného určenia v zákonných lehotách, osobitný režim hospodárenia však presadia prostredníctvom záväzných stanovísk k schváleniu PSL. Tým vzniká nesúlad medzi skutočným spôsobom zabezpečovania starostlivosti o lesy a kategóriou lesa, keď narastá podiel hospodárskych lesov napriek nárastu chránených území s osobitnými požiadavkami na zabezpečovanie starostlivosti o lesy. Zároveň sa tým zníži administratívna záťaž súvisiaca s vyhlasovaním lesov osobitného určenia ešte pred začatím vyhotovovania PSL.</w:t>
      </w:r>
    </w:p>
    <w:p w14:paraId="442A63AA" w14:textId="77777777" w:rsidR="0054095D" w:rsidRPr="0054095D" w:rsidRDefault="0054095D" w:rsidP="0054095D">
      <w:pPr>
        <w:widowControl w:val="0"/>
        <w:spacing w:after="12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K bodu 6 (§ 16 ods. 4 písm. e))</w:t>
      </w:r>
    </w:p>
    <w:p w14:paraId="293E54A4" w14:textId="77777777" w:rsidR="0054095D" w:rsidRPr="0054095D" w:rsidRDefault="0054095D" w:rsidP="0054095D">
      <w:pPr>
        <w:widowControl w:val="0"/>
        <w:spacing w:after="240" w:line="276" w:lineRule="auto"/>
        <w:ind w:firstLine="284"/>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Ide o legislatívno-technickú úpravu v nadväznosti na navrhované znenie § 14 ods. 3 v novelizačnom bode 4.</w:t>
      </w:r>
    </w:p>
    <w:p w14:paraId="5741CFEC" w14:textId="77777777" w:rsidR="0054095D" w:rsidRPr="0054095D" w:rsidRDefault="0054095D" w:rsidP="0054095D">
      <w:pPr>
        <w:widowControl w:val="0"/>
        <w:spacing w:after="12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K bodu 9 (§ 22 ods. 2 písm. b))</w:t>
      </w:r>
    </w:p>
    <w:p w14:paraId="12D2815B" w14:textId="77777777" w:rsidR="0054095D" w:rsidRPr="0054095D" w:rsidRDefault="0054095D" w:rsidP="0054095D">
      <w:pPr>
        <w:widowControl w:val="0"/>
        <w:spacing w:after="240" w:line="276" w:lineRule="auto"/>
        <w:ind w:firstLine="284"/>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 xml:space="preserve">Špecifikuje sa ťažba na ostatných lesných pozemkoch, ktorú je možné vykonať na základe súhlasu orgánu štátnej správy lesného hospodárstva v kategórii mimoriadna ťažba. Doplnenie vyplýva z aplikačnej praxe. </w:t>
      </w:r>
    </w:p>
    <w:p w14:paraId="30B933C3" w14:textId="77777777" w:rsidR="0054095D" w:rsidRPr="0054095D" w:rsidRDefault="0054095D" w:rsidP="0054095D">
      <w:pPr>
        <w:widowControl w:val="0"/>
        <w:spacing w:after="12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K bodu 10 (§ 23 ods. 1 a 2)</w:t>
      </w:r>
    </w:p>
    <w:p w14:paraId="4C03800E" w14:textId="77777777" w:rsidR="0054095D" w:rsidRPr="0054095D" w:rsidRDefault="0054095D" w:rsidP="0054095D">
      <w:pPr>
        <w:widowControl w:val="0"/>
        <w:spacing w:after="240" w:line="276" w:lineRule="auto"/>
        <w:ind w:firstLine="284"/>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 xml:space="preserve">Upravuje sa problematika písomného súhlasu na ťažbu s cieľom zníženia administratívnej záťaže hospodára. Zároveň sa definuje osoba, ktorej sa písomný súhlas na ťažbu vydáva, osoba, ktorá je povinná písomný súhlas uchovávať a doba uchovávania písomného súhlasu na ťažbu. Dopĺňa sa problematika dokladu (vydaným obhospodarovateľom lesa vykonávateľovi ťažby) </w:t>
      </w:r>
      <w:r w:rsidRPr="0054095D">
        <w:rPr>
          <w:rFonts w:ascii="Times New Roman" w:eastAsia="Calibri" w:hAnsi="Times New Roman" w:cs="Times New Roman"/>
          <w:sz w:val="24"/>
          <w:szCs w:val="24"/>
        </w:rPr>
        <w:lastRenderedPageBreak/>
        <w:t>alebo inej listiny oprávňujúcej na vykonanie ťažby a zároveň sa určuje okruh osôb oprávnených vyzvať vykonávateľa ťažby na predloženie tohto dokladu. Za inú listinu sa môže považovať napríklad aj zmluva uzatvorená medzi obhospodarovateľom lesa a vykonávateľom ťažby. Zároveň sa v súlade s cieľmi elektronizácie verejnej správy pridáva možnosť nahradiť písomnú formu dokladu editáciou potrebných údajov o vykonávateľovi ťažby v informačnom systéme lesného hospodárstva. V prípade ak vykonávateľ ťažby (subjekt s ktorým má obhospodarovateľ lesa zmluvu o vykonaní ťažby) bude činnosť zabezpečovať prostredníctvom iných fyzických osôb, s cieľom a</w:t>
      </w:r>
      <w:r w:rsidRPr="0054095D">
        <w:rPr>
          <w:rFonts w:ascii="Times New Roman" w:eastAsia="Calibri" w:hAnsi="Times New Roman" w:cs="Times New Roman"/>
          <w:color w:val="000000"/>
          <w:sz w:val="24"/>
          <w:szCs w:val="24"/>
        </w:rPr>
        <w:t xml:space="preserve">by si to kontrolný orgán vedel overiť, bude treba pri takomto vykonávateľovi ťažby okrem identifikačných údajov uviesť aj kontaktný údaj (najmä telefónne číslo), na ktorom si kontrolný orgán bude vedieť bezprostredne overiť, či pre nich dotyčná fyzická osoba naozaj činnosť vykonáva. Zverejnením údajov o vykonávateľovi ťažby v informačnom systéme sa zároveň umožní predchádzanie neopodstatneným podnetom na kontroly „nelegálnej“ ťažby, ktoré sú v súčasnosti návštevníkmi lesa zasielané rôznym orgánom a následne predkladané územne príslušným orgánom štátnej správy lesného hospodárstva na preverenie. Zníži sa tým aj záťaž jednotlivých obhospodarovateľov lesa a odborných lesných hospodárov, ktorý sa štátnych dozorov v lesoch na preverenie podnetov musia zúčastňovať. </w:t>
      </w:r>
    </w:p>
    <w:p w14:paraId="3D54661D" w14:textId="77777777" w:rsidR="0054095D" w:rsidRPr="0054095D" w:rsidRDefault="0054095D" w:rsidP="0054095D">
      <w:pPr>
        <w:widowControl w:val="0"/>
        <w:spacing w:after="12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K bodom 11 a 12 (§ 23 ods. 4 a 5)</w:t>
      </w:r>
    </w:p>
    <w:p w14:paraId="69DE35E2" w14:textId="77777777" w:rsidR="0054095D" w:rsidRPr="0054095D" w:rsidRDefault="0054095D" w:rsidP="0054095D">
      <w:pPr>
        <w:widowControl w:val="0"/>
        <w:spacing w:after="240" w:line="276" w:lineRule="auto"/>
        <w:ind w:firstLine="284"/>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Vo väzbe na označovanie vyťaženého dreva sa dopĺňa možnosť označenia iným povoleným označením a definujú sa náležitosti na zverejnenie iného povoleného označenia v evidencii prostredníctvom informačného systému lesného hospodárstva.</w:t>
      </w:r>
    </w:p>
    <w:p w14:paraId="0CC606A8" w14:textId="77777777" w:rsidR="0054095D" w:rsidRPr="0054095D" w:rsidRDefault="0054095D" w:rsidP="0054095D">
      <w:pPr>
        <w:widowControl w:val="0"/>
        <w:spacing w:after="12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K bodu 13 (§ 23 ods. 7 až 10)</w:t>
      </w:r>
    </w:p>
    <w:p w14:paraId="23FA0F8F" w14:textId="77777777" w:rsidR="0054095D" w:rsidRPr="0054095D" w:rsidRDefault="0054095D" w:rsidP="0054095D">
      <w:pPr>
        <w:widowControl w:val="0"/>
        <w:spacing w:after="240" w:line="276" w:lineRule="auto"/>
        <w:ind w:firstLine="284"/>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Upravujú sa postupy ohlásenia dôvodu vzniku asanačnej ťažby a vykonávania asanačnej ťažby. vo vzťahu k rozsudku Súdneho dvora Európskej únie z 22. júna 2022 (C-661-20). Podľa súčasného právneho stavu je po prekročení objemu asanačnej ťažby v poraste predstavujúcej 15 % zásoby porastu, v ďalšom procese potrebné ohlasovať dôvod vzniku každej ďalšej asanačnej ťažby a to napríklad aj v prípade, ak ide o poškodenie jedného stromu v podružnom poraste. Hlásenie je postupované orgánom štátnej správy lesného hospodárstva a následne aj orgánom a organizáciám ochrany prírody a krajiny, ktoré majú posúdiť správnosť a dôvody ohlásenia, ale aj možné dopady vykonania asanačnej ťažby, pričom do jej posúdenia, resp. udelenia súhlasu organizáciou ochrany prírody v prípade sústredenej (plošnej) ťažby s výmerou nad 0,3 ha, nie je možné asanačnú ťažbu vykonať. Podľa doterajších zistení a skúseností nie sú administratívne kapacity postačujúce na zbytočne sa opakujúce konania, orgány a organizácie ochrany prírody nekonajú v stanovených lehotách. Pritom nedodržiavanie lehôt a nevykonanie oparení na ochranu lesa v </w:t>
      </w:r>
      <w:proofErr w:type="spellStart"/>
      <w:r w:rsidRPr="0054095D">
        <w:rPr>
          <w:rFonts w:ascii="Times New Roman" w:eastAsia="Calibri" w:hAnsi="Times New Roman" w:cs="Times New Roman"/>
          <w:sz w:val="24"/>
          <w:szCs w:val="24"/>
        </w:rPr>
        <w:t>silvotechnických</w:t>
      </w:r>
      <w:proofErr w:type="spellEnd"/>
      <w:r w:rsidRPr="0054095D">
        <w:rPr>
          <w:rFonts w:ascii="Times New Roman" w:eastAsia="Calibri" w:hAnsi="Times New Roman" w:cs="Times New Roman"/>
          <w:sz w:val="24"/>
          <w:szCs w:val="24"/>
        </w:rPr>
        <w:t xml:space="preserve"> termínoch je jedným z hlavných dôvodov šírenia a premnoženia sekundárnych škodcov v lesoch a ďalšieho zhoršovania zdravotného stavu lesov. Zákonmi, ktorými bolo prijaté súčasné znenie s významným nárastom úloh pre orgány a organizácie ochrany prírody však so žiadnym zvýšením personálnych kapacít a súvisiacich opatrení nepočítalo, preto je potrebné množstvo nadbytočných konaní a administratívnu záťaž subjektov redukovať na nevyhnutnú mieru, čo zároveň prispeje aj k zlepšeniu prístupu k domácim zdrojom biomasy, najmä pre fyzické osoby v rámci tzv. samovýroby. Pritom samotný rezort životného prostredia a jeho organizácie už krátko po prijatí zákonov </w:t>
      </w:r>
      <w:r w:rsidRPr="0054095D">
        <w:rPr>
          <w:rFonts w:ascii="Times New Roman" w:eastAsia="Calibri" w:hAnsi="Times New Roman" w:cs="Times New Roman"/>
          <w:sz w:val="24"/>
          <w:szCs w:val="24"/>
        </w:rPr>
        <w:lastRenderedPageBreak/>
        <w:t>upozorňovali na nedostatočné kapacity v súvislosti s prijatím tohto zákona, čo sa aj v doterajšej praxi prejavilo. Z uvedených dôvodov sa prehodnotil súčasný stav ohlasovania asanačnej ťažby a navrhli sa nové limity a postupy v súlade s vyššie uvedenými cieľmi tak, že predmetom ohlasovania vzniku dôvodu asanačnej ťažby bude každá takáto ťažba, ktorej objem presiahne 15 % zásoby porastu, ďalej taká asanačná ťažba, ktorej objem spolu s doteraz vykonanou úmyselnou ťažbou a doterajšou asanačnou ťažbou dosiahne 30 % zásoby porastu. Následne bude predmetom ohlásenia len vznik dôvodu asanačnej ťažby, ktorej odhadnutý objem presiahne 5 % zásoby porastu. V prípade hlásenia vzniku sústredenej asanačnej ťažby, po ktorej vzniká holina s výmerou väčšou ako 0,3 ha, ostáva právny stav nezmenený. Navrhovanými ustanoveniami ostal teda zachovaný princíp hlásenia asanačnej ťažby ktorá dosiahne 15 % zásoby porastu, navyše sa dopĺňa a sprísňuje o hlásenie v prípade, ak je asanačná ťažba menšia ako 15 %, ale táto spolu s vykonanou úmyselnou ťažbou presiahnu 30 % zásoby porastu. Zároveň sa upravuje spôsob ohlasovania asanačnej ťažby len prostredníctvom informačného systému. Týmto postupom sa vytvára priestor pre efektívnejšie vykonávanie asanačnej ťažby a opatrení na ochranu lesa tým, že za deň ohlásenia, od ktorého sa odvíjajú ďalšie súvisiace lehoty, sa stanovuje najbližší pracovný deň nasledujúci po dni, v ktorom obhospodarovateľ lesa asanačnú ťažbu ohlásil. Zároveň sa upravuje aj možnosť vykonania asanačnej ťažby pred uplynutím stanovenej lehoty, ako aj osobitosť viažuca sa k súhlasu organizácie ochrany prírody v prípade lesných pozemkov, na ktorých zabezpečuje povinnosti obhospodarovateľa organizácia ochrany prírody (napr. národné parky). Taktiež sa ustanovuje, že súhlas s vykonaním asanačnej ťažby pred uplynutím stanovenej lehoty budú orgány štátnej správy len vyznačovať v informačnom systéme lesného hospodárstva a nebude potrebné vydávať písomné súhlasy, čím sa zníži zbytočná administratívna záťaž, pričom informačný systém lesného hospodárstva je pre každého obhospodarovateľa lesa na základe jeho žiadosti (po pridelení prístupových práv) prístupný bezodplatne. Úprava vyplýva aj z aplikačnej praxe, čiastočne reaguje aj na rozsudok Súdneho dvora Európskej únie z 22. júna 2022 (C-661-20).</w:t>
      </w:r>
    </w:p>
    <w:p w14:paraId="4B33A116" w14:textId="77777777" w:rsidR="0054095D" w:rsidRPr="0054095D" w:rsidRDefault="0054095D" w:rsidP="0054095D">
      <w:pPr>
        <w:widowControl w:val="0"/>
        <w:spacing w:after="12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K bodu 14 (§ 23 ods. 13)</w:t>
      </w:r>
    </w:p>
    <w:p w14:paraId="16B7B56B" w14:textId="77777777" w:rsidR="0054095D" w:rsidRPr="0054095D" w:rsidRDefault="0054095D" w:rsidP="0054095D">
      <w:pPr>
        <w:widowControl w:val="0"/>
        <w:spacing w:after="120" w:line="276" w:lineRule="auto"/>
        <w:ind w:firstLine="284"/>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 xml:space="preserve">Za asanačnú ťažbu sa v súčasnosti (avšak až prostredníctvom vykonávacieho predpisu k zákonu) považuje aj stav, kedy sa táto ťažba vykoná aj stav, kedy sa nevykoná avšak došlo k poškodeniu lesného porastu, ktorý je dôvodom na jej vykonanie. Navrhovanou úpravou v oboch prípadoch už priamo zo zákona dôjde k jednoznačnému stanoveniu termínu započítania objemu poškodených a odumretých stromov do celkového objemu dreva určeného na ťažbu programom starostlivosti o lesy, pretože tieto stromy, aj keď sú súčasťou lesa, ako ekosystému, ďalej nerastú a nie sú súčasťou štruktúry lesného porastu. Vychádzajúc z uvedeného je zrejmé, že cieľom tohto ustanovenia je aj zabránenie nadmernej ťažby dreva (ťažby nad rámec princípov trvalo udržateľného hospodárenia v lesoch), pretože výsledkom návrhu je zníženie predpísaného objemu dreva na ťažbu programom starostlivosti (alebo projektom starostlivosti o lesný pozemok) o celkový objem dreva poškodených  a odumretých stromov, teda objem dreva, ktorý sa asanačnou ťažbou spracuje a odvezie z porastu na ďalšie využitie, objem dreva poškodených stromov, ktorý bol po vykonaní asanačných opatrení (napr. odkôrnenie) ponechaný v poraste a objem stromov poškodených a odumretých bez vykonania asanačných opatrení. Osobitne treba uviesť, že v prípade asanačnej ťažby nejde o plánovanú ťažbu živých a zdravých stromov, ale sa ňou odstraňujú dôsledky pôsobenia škodlivých </w:t>
      </w:r>
      <w:r w:rsidRPr="0054095D">
        <w:rPr>
          <w:rFonts w:ascii="Times New Roman" w:eastAsia="Calibri" w:hAnsi="Times New Roman" w:cs="Times New Roman"/>
          <w:sz w:val="24"/>
          <w:szCs w:val="24"/>
        </w:rPr>
        <w:lastRenderedPageBreak/>
        <w:t xml:space="preserve">činiteľov v lesoch a realizujú sa opatrenia proti premnoženiu a šíreniu sekundárnych škodcov už primárnymi škodlivými činiteľmi poškodených lesov. Za asanačnú ťažbu sa považuje aj ťažba dreva, ktorá súvisí s preventívnymi opatreniami pri ochrane lesov proti pôsobeniu škodlivých činiteľov v lesoch. Zároveň sa úpravou odstraňuje vnútorný rozpor zákona, keď napriek striktnému zákazu </w:t>
      </w:r>
      <w:proofErr w:type="spellStart"/>
      <w:r w:rsidRPr="0054095D">
        <w:rPr>
          <w:rFonts w:ascii="Times New Roman" w:eastAsia="Calibri" w:hAnsi="Times New Roman" w:cs="Times New Roman"/>
          <w:sz w:val="24"/>
          <w:szCs w:val="24"/>
        </w:rPr>
        <w:t>prekročiteľnosti</w:t>
      </w:r>
      <w:proofErr w:type="spellEnd"/>
      <w:r w:rsidRPr="0054095D">
        <w:rPr>
          <w:rFonts w:ascii="Times New Roman" w:eastAsia="Calibri" w:hAnsi="Times New Roman" w:cs="Times New Roman"/>
          <w:sz w:val="24"/>
          <w:szCs w:val="24"/>
        </w:rPr>
        <w:t xml:space="preserve"> ťažby pre lesný, resp. vlastnícky celok, ak bolo v lesnom celku viac vlastníckych celkov, v odseku 14 umožňoval v taxatívne stanovených prípadoch tento zákaz prekonať.</w:t>
      </w:r>
    </w:p>
    <w:p w14:paraId="20B776FB" w14:textId="77777777" w:rsidR="0054095D" w:rsidRPr="0054095D" w:rsidRDefault="0054095D" w:rsidP="0054095D">
      <w:pPr>
        <w:widowControl w:val="0"/>
        <w:spacing w:after="12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K bodu 15 (§ 23 ods. 14)</w:t>
      </w:r>
    </w:p>
    <w:p w14:paraId="395C3BFF" w14:textId="77777777" w:rsidR="0054095D" w:rsidRPr="0054095D" w:rsidRDefault="0054095D" w:rsidP="0054095D">
      <w:pPr>
        <w:widowControl w:val="0"/>
        <w:spacing w:after="120" w:line="276" w:lineRule="auto"/>
        <w:ind w:firstLine="284"/>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 xml:space="preserve">Dôsledné vykonávanie výchovy lesných porastov je základným predpokladom pre zvyšovanie ich stability, </w:t>
      </w:r>
      <w:proofErr w:type="spellStart"/>
      <w:r w:rsidRPr="0054095D">
        <w:rPr>
          <w:rFonts w:ascii="Times New Roman" w:eastAsia="Calibri" w:hAnsi="Times New Roman" w:cs="Times New Roman"/>
          <w:sz w:val="24"/>
          <w:szCs w:val="24"/>
        </w:rPr>
        <w:t>odolnostného</w:t>
      </w:r>
      <w:proofErr w:type="spellEnd"/>
      <w:r w:rsidRPr="0054095D">
        <w:rPr>
          <w:rFonts w:ascii="Times New Roman" w:eastAsia="Calibri" w:hAnsi="Times New Roman" w:cs="Times New Roman"/>
          <w:sz w:val="24"/>
          <w:szCs w:val="24"/>
        </w:rPr>
        <w:t xml:space="preserve"> potenciálu a schopnosti plnenia ekosystémových služieb lesov. V prípadoch, že vo vlastníckom celku došlo k vykonaniu asanačných opatrení z dôvodu pôsobenia škodlivých činiteľov v lesoch, alebo k poškodeniu a odumretiu lesných porastov  v rozsahu, ktorým sa naplnil objem dreva predpísaný na ťažbu programom starostlivosti alebo projektom starostlivosti o lesný pozemok, je vykonanie naliehavej ťažby v porastoch do 50 rokov podmienené zmenou programu starostlivosti o lesy. Z uvedeného dôvodu sa v mnohých oblastiach, predovšetkým dlhodobo poškodzovaných škodlivými činiteľmi v lesoch a v oblastiach s horším zdravotným stavom, výchova lesa nevykonáva v dostatočnom rozsahu, čo má negatívny vplyv na tieto lesy najmä z hľadiska ich zdravotného stavu, stability a </w:t>
      </w:r>
      <w:proofErr w:type="spellStart"/>
      <w:r w:rsidRPr="0054095D">
        <w:rPr>
          <w:rFonts w:ascii="Times New Roman" w:eastAsia="Calibri" w:hAnsi="Times New Roman" w:cs="Times New Roman"/>
          <w:sz w:val="24"/>
          <w:szCs w:val="24"/>
        </w:rPr>
        <w:t>odolnostného</w:t>
      </w:r>
      <w:proofErr w:type="spellEnd"/>
      <w:r w:rsidRPr="0054095D">
        <w:rPr>
          <w:rFonts w:ascii="Times New Roman" w:eastAsia="Calibri" w:hAnsi="Times New Roman" w:cs="Times New Roman"/>
          <w:sz w:val="24"/>
          <w:szCs w:val="24"/>
        </w:rPr>
        <w:t xml:space="preserve"> potenciálu. Z hľadiska vykonania opatrení výchovy lesných porastov do 50 rokov, odpovedajúcich vývoju a stavu lesných porastov, sa navrhovaným ustanovením umožňuje vykonanie takejto naliehavej ťažby, v rozsahu výchovy predpísanej pre lesný porast programom starostlivosti o lesy alebo projektom starostlivosti o lesný pozemok, pričom nie je potrebné žiadať o zmenu programu starostlivosti o lesy. Zároveň sa navrhovaným ustanovením umožňuje už v rámci </w:t>
      </w:r>
      <w:proofErr w:type="spellStart"/>
      <w:r w:rsidRPr="0054095D">
        <w:rPr>
          <w:rFonts w:ascii="Times New Roman" w:eastAsia="Calibri" w:hAnsi="Times New Roman" w:cs="Times New Roman"/>
          <w:sz w:val="24"/>
          <w:szCs w:val="24"/>
        </w:rPr>
        <w:t>prebudovy</w:t>
      </w:r>
      <w:proofErr w:type="spellEnd"/>
      <w:r w:rsidRPr="0054095D">
        <w:rPr>
          <w:rFonts w:ascii="Times New Roman" w:eastAsia="Calibri" w:hAnsi="Times New Roman" w:cs="Times New Roman"/>
          <w:sz w:val="24"/>
          <w:szCs w:val="24"/>
        </w:rPr>
        <w:t xml:space="preserve"> lesa zavádzanie prírode blízkeho hospodárenia v lesoch, čo je najmä v oblastiach so zhoršeným zdravotným stavom a zníženou stabilitou porastov vhodné a žiadúce. Prírode blízke hospodárenie v lesoch je považované za robustné adaptačné opatrenie na zmenu klímy, ktoré vo všeobecnosti zvyšuje odolnosť (rezistenciu) a regeneračnú schopnosť (</w:t>
      </w:r>
      <w:proofErr w:type="spellStart"/>
      <w:r w:rsidRPr="0054095D">
        <w:rPr>
          <w:rFonts w:ascii="Times New Roman" w:eastAsia="Calibri" w:hAnsi="Times New Roman" w:cs="Times New Roman"/>
          <w:sz w:val="24"/>
          <w:szCs w:val="24"/>
        </w:rPr>
        <w:t>rezilienciu</w:t>
      </w:r>
      <w:proofErr w:type="spellEnd"/>
      <w:r w:rsidRPr="0054095D">
        <w:rPr>
          <w:rFonts w:ascii="Times New Roman" w:eastAsia="Calibri" w:hAnsi="Times New Roman" w:cs="Times New Roman"/>
          <w:sz w:val="24"/>
          <w:szCs w:val="24"/>
        </w:rPr>
        <w:t xml:space="preserve">) lesov a je tiež významným </w:t>
      </w:r>
      <w:proofErr w:type="spellStart"/>
      <w:r w:rsidRPr="0054095D">
        <w:rPr>
          <w:rFonts w:ascii="Times New Roman" w:eastAsia="Calibri" w:hAnsi="Times New Roman" w:cs="Times New Roman"/>
          <w:sz w:val="24"/>
          <w:szCs w:val="24"/>
        </w:rPr>
        <w:t>mitigačným</w:t>
      </w:r>
      <w:proofErr w:type="spellEnd"/>
      <w:r w:rsidRPr="0054095D">
        <w:rPr>
          <w:rFonts w:ascii="Times New Roman" w:eastAsia="Calibri" w:hAnsi="Times New Roman" w:cs="Times New Roman"/>
          <w:sz w:val="24"/>
          <w:szCs w:val="24"/>
        </w:rPr>
        <w:t xml:space="preserve"> (zmenu klímy zmierňujúcim) opatrením, ktoré má potenciál zvyšovať biodiverzitu, prírastok, kumulovať v priemere vyššie zásoby dreva ako bežné hospodárenie, a tým priaznivo ovplyvňovať bilanciu uhlíka. Navrhovaným ustanovením sa zároveň znižuje záťaž obhospodarovateľa lesa vyplývajúca z náročnosti administratívneho postupu súvisiaceho so zmenou programu starostlivosti, čím sa zároveň zvýši množstvo biomasy vhodnej aj na energetické využitie.</w:t>
      </w:r>
    </w:p>
    <w:p w14:paraId="2276840C" w14:textId="77777777" w:rsidR="0054095D" w:rsidRPr="0054095D" w:rsidRDefault="0054095D" w:rsidP="0054095D">
      <w:pPr>
        <w:widowControl w:val="0"/>
        <w:spacing w:after="12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K bodom 17 až 19 (§ 24 ods. 4, 6 a 7)</w:t>
      </w:r>
    </w:p>
    <w:p w14:paraId="37B4951B" w14:textId="77777777" w:rsidR="0054095D" w:rsidRPr="0054095D" w:rsidRDefault="0054095D" w:rsidP="0054095D">
      <w:pPr>
        <w:widowControl w:val="0"/>
        <w:spacing w:after="120" w:line="276" w:lineRule="auto"/>
        <w:ind w:firstLine="284"/>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Upravuje sa pôsobnosť orgánov ochrany prírody, územne príslušnej organizácie ochrany prírody a Vojenskej polície vo vzťahu k problematike povinností a oprávnení pri sústreďovaní, preprave a uskladňovaniu dreva.</w:t>
      </w:r>
    </w:p>
    <w:p w14:paraId="25C8F0FF" w14:textId="77777777" w:rsidR="0054095D" w:rsidRPr="0054095D" w:rsidRDefault="0054095D" w:rsidP="0054095D">
      <w:pPr>
        <w:widowControl w:val="0"/>
        <w:spacing w:after="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K bodu 20 (§ 28 ods. 3)</w:t>
      </w:r>
    </w:p>
    <w:p w14:paraId="28D2255A" w14:textId="77777777" w:rsidR="0054095D" w:rsidRPr="0054095D" w:rsidRDefault="0054095D" w:rsidP="0054095D">
      <w:pPr>
        <w:widowControl w:val="0"/>
        <w:spacing w:after="240" w:line="276" w:lineRule="auto"/>
        <w:ind w:firstLine="284"/>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 xml:space="preserve">Upravuje sa nárok obhospodarovateľa lesa na úhradu zvýšených nákladov za vykonanie opatrení na zabránenie nadmerného šírenia a premnoženia škodcov </w:t>
      </w:r>
      <w:r w:rsidRPr="0054095D">
        <w:rPr>
          <w:rFonts w:ascii="Times New Roman" w:eastAsia="Calibri" w:hAnsi="Times New Roman" w:cs="Times New Roman"/>
          <w:color w:val="000000"/>
          <w:sz w:val="24"/>
          <w:szCs w:val="24"/>
        </w:rPr>
        <w:t>podľa projektu na vykonanie opatrení na zabránenie šírenia a premnoženia škodcov</w:t>
      </w:r>
      <w:r w:rsidRPr="0054095D">
        <w:rPr>
          <w:rFonts w:ascii="Times New Roman" w:eastAsia="Calibri" w:hAnsi="Times New Roman" w:cs="Times New Roman"/>
          <w:sz w:val="24"/>
          <w:szCs w:val="24"/>
        </w:rPr>
        <w:t xml:space="preserve">. V prípadoch zákazu vykonania opatrení na ochranu lesa in situ v dôsledku uplatňovania zákazov  a obmedzení </w:t>
      </w:r>
      <w:r w:rsidRPr="0054095D">
        <w:rPr>
          <w:rFonts w:ascii="Times New Roman" w:eastAsia="Calibri" w:hAnsi="Times New Roman" w:cs="Times New Roman"/>
          <w:sz w:val="24"/>
          <w:szCs w:val="24"/>
        </w:rPr>
        <w:lastRenderedPageBreak/>
        <w:t>vyplývajúcich zákona o ochrane prírody, všeobecne záväzných právnych predpisov vydaných na jeho vykonanie alebo rozhodnutí vydaných na ich základe v porastoch, v ktorých obhospodarovateľom lesa je organizácia ochrany prírody, tento nárok nevzniká. Tým sa odstraňuje kolízia záujmov organizácie ochrany prírody na lesných pozemkoch, kde táto organizácia na jednej strane uplatňuje obmedzenia a zákazy na vykonávanie opatrení na ochranu lesa a zároveň na druhej strane na tých istých lesných pozemkoch plní aj povinnosti obhospodarovateľa lesa. Odstraňuje sa tým prostredie, ktorým by takáto organizácia ochrany prírody získavala neoprávnene prostriedky, výška ktorých by bola úmerná obmedzeniam požadovaným touto organizáciou ochrany prírody.</w:t>
      </w:r>
    </w:p>
    <w:p w14:paraId="20EFC8CF" w14:textId="77777777" w:rsidR="0054095D" w:rsidRPr="0054095D" w:rsidRDefault="0054095D" w:rsidP="0054095D">
      <w:pPr>
        <w:widowControl w:val="0"/>
        <w:spacing w:after="12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K bodu 21 (§ 28 ods. 4)</w:t>
      </w:r>
    </w:p>
    <w:p w14:paraId="29F7823F" w14:textId="77777777" w:rsidR="0054095D" w:rsidRPr="0054095D" w:rsidRDefault="0054095D" w:rsidP="0054095D">
      <w:pPr>
        <w:widowControl w:val="0"/>
        <w:spacing w:after="240" w:line="276" w:lineRule="auto"/>
        <w:ind w:firstLine="284"/>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 xml:space="preserve">Stanovuje sa organizácia ochrany prírody, ktorá sa bezodkladne vyjadruje k opatreniam uvedený v </w:t>
      </w:r>
      <w:r w:rsidRPr="0054095D">
        <w:rPr>
          <w:rFonts w:ascii="Times New Roman" w:eastAsia="Calibri" w:hAnsi="Times New Roman" w:cs="Times New Roman"/>
          <w:color w:val="000000"/>
          <w:sz w:val="24"/>
          <w:szCs w:val="24"/>
        </w:rPr>
        <w:t xml:space="preserve">projekte na vykonanie opatrení na zabránenie šírenia a premnoženia škodcov. Odstraňuje sa tým kolízia záujmov organizácie ochrany prírody, ktorá zabezpečuje zároveň povinnosti obhospodarovateľa lesa, ako aj kolízia záujmov takejto organizácie ochrany prírody, ku ktorej by mohlo dôjsť pri vyjadrovaní sa k opatreniam na lesných pozemkoch obhospodarovaných inými obhospodarovateľmi lesa v územnej pôsobnosti takejto organizácie ochrany prírody – správy národného parku. Zároveň sa upravuje postup, ktorý podľa súčasného právneho stavu znemožňuje akúkoľvek realizáciu opatrení na ochranu lesa v prípade, ak je organizácia ochrany prírody nečinná. </w:t>
      </w:r>
    </w:p>
    <w:p w14:paraId="174C6496" w14:textId="77777777" w:rsidR="0054095D" w:rsidRPr="0054095D" w:rsidRDefault="0054095D" w:rsidP="0054095D">
      <w:pPr>
        <w:widowControl w:val="0"/>
        <w:spacing w:after="12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K bodu 22 (§ 28 ods. 5)</w:t>
      </w:r>
    </w:p>
    <w:p w14:paraId="68BB7CB9" w14:textId="77777777" w:rsidR="0054095D" w:rsidRPr="0054095D" w:rsidRDefault="0054095D" w:rsidP="0054095D">
      <w:pPr>
        <w:widowControl w:val="0"/>
        <w:spacing w:after="0" w:line="276" w:lineRule="auto"/>
        <w:ind w:firstLine="284"/>
        <w:jc w:val="both"/>
        <w:rPr>
          <w:rFonts w:ascii="Times New Roman" w:eastAsia="Calibri" w:hAnsi="Times New Roman" w:cs="Times New Roman"/>
          <w:color w:val="000000"/>
          <w:sz w:val="24"/>
          <w:szCs w:val="24"/>
        </w:rPr>
      </w:pPr>
      <w:r w:rsidRPr="0054095D">
        <w:rPr>
          <w:rFonts w:ascii="Times New Roman" w:eastAsia="Calibri" w:hAnsi="Times New Roman" w:cs="Times New Roman"/>
          <w:sz w:val="24"/>
          <w:szCs w:val="24"/>
        </w:rPr>
        <w:t xml:space="preserve">Jednoznačne sa upravuje problematika vykonávania odsúhlasených  alebo určených opatrení </w:t>
      </w:r>
      <w:r w:rsidRPr="0054095D">
        <w:rPr>
          <w:rFonts w:ascii="Times New Roman" w:eastAsia="Calibri" w:hAnsi="Times New Roman" w:cs="Times New Roman"/>
          <w:color w:val="000000"/>
          <w:sz w:val="24"/>
          <w:szCs w:val="24"/>
        </w:rPr>
        <w:t xml:space="preserve">projektu na vykonanie opatrení na zabránenie šírenia a premnoženia škodcov v pôsobnosti obhospodarovateľa lesa a zároveň sa jednoznačne určuje osoba, na náklady ktorej obhospodarovateľ lesa tieto opatrenia vykonáva. </w:t>
      </w:r>
    </w:p>
    <w:p w14:paraId="7BACA1D1" w14:textId="77777777" w:rsidR="0054095D" w:rsidRPr="0054095D" w:rsidRDefault="0054095D" w:rsidP="0054095D">
      <w:pPr>
        <w:widowControl w:val="0"/>
        <w:spacing w:after="240" w:line="276" w:lineRule="auto"/>
        <w:ind w:firstLine="284"/>
        <w:jc w:val="both"/>
        <w:rPr>
          <w:rFonts w:ascii="Times New Roman" w:eastAsia="Calibri" w:hAnsi="Times New Roman" w:cs="Times New Roman"/>
          <w:color w:val="000000"/>
          <w:sz w:val="24"/>
          <w:szCs w:val="24"/>
        </w:rPr>
      </w:pPr>
      <w:r w:rsidRPr="0054095D">
        <w:rPr>
          <w:rFonts w:ascii="Times New Roman" w:eastAsia="Calibri" w:hAnsi="Times New Roman" w:cs="Times New Roman"/>
          <w:color w:val="000000"/>
          <w:sz w:val="24"/>
          <w:szCs w:val="24"/>
        </w:rPr>
        <w:t>Ak organizácia ochrany prírody podľa odseku 4 s predloženým projektom nesúhlasí, nezbavuje ju to povinnosti uhradiť náklady oprávnenému obhospodarovateľovi lesa.</w:t>
      </w:r>
    </w:p>
    <w:p w14:paraId="28C8BC3F" w14:textId="77777777" w:rsidR="0054095D" w:rsidRPr="0054095D" w:rsidRDefault="0054095D" w:rsidP="0054095D">
      <w:pPr>
        <w:widowControl w:val="0"/>
        <w:spacing w:after="120" w:line="276" w:lineRule="auto"/>
        <w:jc w:val="both"/>
        <w:rPr>
          <w:rFonts w:ascii="Times New Roman" w:eastAsia="Calibri" w:hAnsi="Times New Roman" w:cs="Times New Roman"/>
          <w:b/>
          <w:color w:val="000000"/>
          <w:sz w:val="24"/>
          <w:szCs w:val="24"/>
        </w:rPr>
      </w:pPr>
      <w:r w:rsidRPr="0054095D">
        <w:rPr>
          <w:rFonts w:ascii="Times New Roman" w:eastAsia="Calibri" w:hAnsi="Times New Roman" w:cs="Times New Roman"/>
          <w:b/>
          <w:color w:val="000000"/>
          <w:sz w:val="24"/>
          <w:szCs w:val="24"/>
        </w:rPr>
        <w:t>K bodu 23 (§ 28a ods. 3)</w:t>
      </w:r>
    </w:p>
    <w:p w14:paraId="37EA9753" w14:textId="77777777" w:rsidR="0054095D" w:rsidRPr="0054095D" w:rsidRDefault="0054095D" w:rsidP="0054095D">
      <w:pPr>
        <w:widowControl w:val="0"/>
        <w:spacing w:after="240" w:line="276" w:lineRule="auto"/>
        <w:ind w:firstLine="284"/>
        <w:jc w:val="both"/>
        <w:rPr>
          <w:rFonts w:ascii="Times New Roman" w:eastAsia="Calibri" w:hAnsi="Times New Roman" w:cs="Times New Roman"/>
          <w:color w:val="000000"/>
          <w:sz w:val="24"/>
          <w:szCs w:val="24"/>
        </w:rPr>
      </w:pPr>
      <w:r w:rsidRPr="0054095D">
        <w:rPr>
          <w:rFonts w:ascii="Times New Roman" w:eastAsia="Calibri" w:hAnsi="Times New Roman" w:cs="Times New Roman"/>
          <w:color w:val="000000"/>
          <w:sz w:val="24"/>
          <w:szCs w:val="24"/>
        </w:rPr>
        <w:t>V prípade, že orgán štátnej správy lesného hospodárstva pri mimoriadnej udalosti v lesoch podľa § 28a ods. 1 písm. a), b) alebo c) uložil opatrenia pri ochrane lesa, neuplatňuje sa povinnosť  obhospodarovateľa lesa  ohlasovať dôvod vzniku náhodnej ťažby za vlastnícky celok; to neplatí v prípade, ak z rozhodnutia opatrenia orgánu štátnej správy nevyplýva inak. Tým sa znižuje administratívna záťaž obhospodarovateľa lesa.</w:t>
      </w:r>
    </w:p>
    <w:p w14:paraId="3DBC2E35" w14:textId="77777777" w:rsidR="0054095D" w:rsidRPr="0054095D" w:rsidRDefault="0054095D" w:rsidP="0054095D">
      <w:pPr>
        <w:widowControl w:val="0"/>
        <w:spacing w:after="120" w:line="276" w:lineRule="auto"/>
        <w:jc w:val="both"/>
        <w:rPr>
          <w:rFonts w:ascii="Times New Roman" w:eastAsia="Calibri" w:hAnsi="Times New Roman" w:cs="Times New Roman"/>
          <w:b/>
          <w:color w:val="000000"/>
          <w:sz w:val="24"/>
          <w:szCs w:val="24"/>
        </w:rPr>
      </w:pPr>
      <w:r w:rsidRPr="0054095D">
        <w:rPr>
          <w:rFonts w:ascii="Times New Roman" w:eastAsia="Calibri" w:hAnsi="Times New Roman" w:cs="Times New Roman"/>
          <w:b/>
          <w:color w:val="000000"/>
          <w:sz w:val="24"/>
          <w:szCs w:val="24"/>
        </w:rPr>
        <w:t>K bodu 24 (poznámky pod čiarou k odkazom 45a a 49)</w:t>
      </w:r>
    </w:p>
    <w:p w14:paraId="77458609" w14:textId="77777777" w:rsidR="0054095D" w:rsidRPr="0054095D" w:rsidRDefault="0054095D" w:rsidP="0054095D">
      <w:pPr>
        <w:widowControl w:val="0"/>
        <w:spacing w:after="240" w:line="276" w:lineRule="auto"/>
        <w:ind w:firstLine="284"/>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Legislatívno-technická úprava citácií v poznámkach pod čiarou s cieľom ich spresnenia, ako aj úprava v nadväznosti na vloženie novej poznámky pod čiarou k odkazu 31a v novelizačnom bode upravujúcom znenie § 23 ods. 1 a 2.</w:t>
      </w:r>
    </w:p>
    <w:p w14:paraId="4133FEDB" w14:textId="77777777" w:rsidR="0054095D" w:rsidRPr="0054095D" w:rsidRDefault="0054095D" w:rsidP="0054095D">
      <w:pPr>
        <w:widowControl w:val="0"/>
        <w:spacing w:after="120" w:line="276" w:lineRule="auto"/>
        <w:jc w:val="both"/>
        <w:rPr>
          <w:rFonts w:ascii="Times New Roman" w:eastAsia="Calibri" w:hAnsi="Times New Roman" w:cs="Times New Roman"/>
          <w:b/>
          <w:color w:val="000000"/>
          <w:sz w:val="24"/>
          <w:szCs w:val="24"/>
        </w:rPr>
      </w:pPr>
      <w:r w:rsidRPr="0054095D">
        <w:rPr>
          <w:rFonts w:ascii="Times New Roman" w:eastAsia="Calibri" w:hAnsi="Times New Roman" w:cs="Times New Roman"/>
          <w:b/>
          <w:color w:val="000000"/>
          <w:sz w:val="24"/>
          <w:szCs w:val="24"/>
        </w:rPr>
        <w:t>K bodu 25 (§ 36 ods. 2)</w:t>
      </w:r>
    </w:p>
    <w:p w14:paraId="02C4ED81" w14:textId="77777777" w:rsidR="0054095D" w:rsidRPr="0054095D" w:rsidRDefault="0054095D" w:rsidP="0054095D">
      <w:pPr>
        <w:widowControl w:val="0"/>
        <w:spacing w:after="240" w:line="276" w:lineRule="auto"/>
        <w:ind w:firstLine="284"/>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 xml:space="preserve">Upravuje sa postup vytýčenia hranice obhospodarovanej časti porastu pri odbornom </w:t>
      </w:r>
      <w:r w:rsidRPr="0054095D">
        <w:rPr>
          <w:rFonts w:ascii="Times New Roman" w:eastAsia="Calibri" w:hAnsi="Times New Roman" w:cs="Times New Roman"/>
          <w:sz w:val="24"/>
          <w:szCs w:val="24"/>
        </w:rPr>
        <w:lastRenderedPageBreak/>
        <w:t xml:space="preserve">hospodárení v lesoch, potrebného pre zápis obhospodarovateľov lesa a hospodára do evidencie lesných pozemkov v prípadoch, že v poraste je viac obhospodarovateľov. </w:t>
      </w:r>
    </w:p>
    <w:p w14:paraId="57D82E73" w14:textId="77777777" w:rsidR="0054095D" w:rsidRPr="0054095D" w:rsidRDefault="0054095D" w:rsidP="0054095D">
      <w:pPr>
        <w:widowControl w:val="0"/>
        <w:spacing w:after="12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K bodom 26 až 32 (§ 37a, § 40 ods. 2 písm. c), § 41 ods. 3, 4, 7, 8 a 13)</w:t>
      </w:r>
    </w:p>
    <w:p w14:paraId="1B7AE1A6" w14:textId="77777777" w:rsidR="0054095D" w:rsidRPr="0054095D" w:rsidRDefault="0054095D" w:rsidP="0054095D">
      <w:pPr>
        <w:widowControl w:val="0"/>
        <w:spacing w:after="240" w:line="276" w:lineRule="auto"/>
        <w:ind w:firstLine="284"/>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 xml:space="preserve">Navrhovanými bodmi sa upravujú postupy týkajúce sa starostlivosti o lesy v územiach NATURA 2000 a postupmi súvisiacimi s vyhotovením PSL v týchto územiach. Na zabezpečenie tohto cieľa sa ako súčasť plánu hospodárskych opatrení PSL zavádza, že povinnou súčasťou PSL budú aj regulatívy ochrany prírody, ktorými sa v týchto územiach môžu podmienky starostlivosti o lesy stanoviť odlišne od postupov vyplývajúcich z tohto zákona. Tým sa zabezpečí súlad postupov pri starostlivosti o lesy a ich plánovaní s postupmi vyplývajúcimi so zákona o ochrane prírody a smernicami EÚ, ktoré uvedený zákon preberá. Zároveň v prípadoch lesných celkov s mimoriadnou udalosťou v lesoch sa ustanovuje možnosť vyhotovenia programu starostlivosti o lesy na kratšie obdobie ako 8 rokov, čím sa sleduje zabezpečenie starostlivosti o lesy rešpektujúcej dynamické zmeny vo vývoji a stave lesných porastov v prípadoch mimoriadnej udalosti v lesoch. </w:t>
      </w:r>
    </w:p>
    <w:p w14:paraId="542F6F0D" w14:textId="77777777" w:rsidR="0054095D" w:rsidRPr="0054095D" w:rsidRDefault="0054095D" w:rsidP="0054095D">
      <w:pPr>
        <w:widowControl w:val="0"/>
        <w:spacing w:after="12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K bodom 33 a 34 (§ 44 ods. 1 a 2)</w:t>
      </w:r>
    </w:p>
    <w:p w14:paraId="3AC42615" w14:textId="77777777" w:rsidR="0054095D" w:rsidRPr="0054095D" w:rsidRDefault="0054095D" w:rsidP="0054095D">
      <w:pPr>
        <w:widowControl w:val="0"/>
        <w:spacing w:after="240" w:line="276" w:lineRule="auto"/>
        <w:ind w:firstLine="284"/>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 xml:space="preserve">S cieľom zabezpečenia efektívneho vedenia lesnej hospodárskej evidencie, ktorú zabezpečuje obhospodarovateľ lesa prostredníctvom odborného lesného hospodára, sa dopĺňa povinnosť obhospodarovateľovi lesa priebežne predkladať podklady na vedenie tejto evidencie odbornému lesnému hospodárovi. Zároveň sa v súlade s trendami elektronizácie upravuje súčasná povinnosť vedenia a predkladania evidencie s možnosťou písomného alebo elektronického vedenia len na vedenie elektronickou formou.  </w:t>
      </w:r>
    </w:p>
    <w:p w14:paraId="11F5BDBC" w14:textId="77777777" w:rsidR="0054095D" w:rsidRPr="0054095D" w:rsidRDefault="0054095D" w:rsidP="0054095D">
      <w:pPr>
        <w:widowControl w:val="0"/>
        <w:spacing w:after="12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K bodu 35 (§ 47 ods. 4)</w:t>
      </w:r>
    </w:p>
    <w:p w14:paraId="1B7CA16D" w14:textId="77777777" w:rsidR="0054095D" w:rsidRPr="0054095D" w:rsidRDefault="0054095D" w:rsidP="0054095D">
      <w:pPr>
        <w:widowControl w:val="0"/>
        <w:spacing w:after="240" w:line="276" w:lineRule="auto"/>
        <w:ind w:firstLine="284"/>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 xml:space="preserve">Upravuje sa podmienka na spôsobilosť odborného lesného hospodára vo vzťahu k možnosti využitia osobitného kvalifikačného predpokladu s tým, že osoba, ktorá získala osobitný kvalifikačný predpoklad bude spĺňať kvalifikačný predpoklad odborného lesného hospodára po výkone štátnej správy lesného hospodárstva v trvaní najmenej päť rokov po získaní osobitného kvalifikačného predpokladu a teda po splnení týchto podmienok bude oprávnená požiadať, pri dodržaní súvisiacich podmienok podľa zákona o lesoch, o vydanie osvedčenia odborného lesného. Cieľom je stabilizácia úrovne štátnej správy lesného hospodárstva a zosúladenie časových súvislostí viazaných na výkon lesníckych činností žiadateľov o skúšky odbornej spôsobilosti hospodára. </w:t>
      </w:r>
    </w:p>
    <w:p w14:paraId="17499B0E" w14:textId="77777777" w:rsidR="0054095D" w:rsidRPr="0054095D" w:rsidRDefault="0054095D" w:rsidP="0054095D">
      <w:pPr>
        <w:widowControl w:val="0"/>
        <w:spacing w:after="12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K bodu 36 (§ 48 ods. 2 písm. k))</w:t>
      </w:r>
    </w:p>
    <w:p w14:paraId="7DCE345C" w14:textId="77777777" w:rsidR="0054095D" w:rsidRPr="0054095D" w:rsidRDefault="0054095D" w:rsidP="0054095D">
      <w:pPr>
        <w:widowControl w:val="0"/>
        <w:spacing w:after="240" w:line="276" w:lineRule="auto"/>
        <w:ind w:firstLine="284"/>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Upravujú sa povinnosti odborného lesného hospodára súvisiace s vyznačovaním ťažby a vydávaním písomného súhlasu na ťažbu.</w:t>
      </w:r>
    </w:p>
    <w:p w14:paraId="6ABBAA2D" w14:textId="77777777" w:rsidR="0054095D" w:rsidRPr="0054095D" w:rsidRDefault="0054095D" w:rsidP="0054095D">
      <w:pPr>
        <w:widowControl w:val="0"/>
        <w:spacing w:after="12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K bodu 37 (§ 48 ods. 2 písm. r))</w:t>
      </w:r>
    </w:p>
    <w:p w14:paraId="3C7C6AD2" w14:textId="77777777" w:rsidR="0054095D" w:rsidRPr="0054095D" w:rsidRDefault="0054095D" w:rsidP="0054095D">
      <w:pPr>
        <w:widowControl w:val="0"/>
        <w:spacing w:after="240" w:line="276" w:lineRule="auto"/>
        <w:ind w:firstLine="284"/>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 xml:space="preserve">Upravujú sa povinnosti odborného lesného hospodára, cieľom ktorých je zabezpečenie odborného hospodárenia v lesoch podľa zákona o lesoch, všeobecne záväzných právnych predpisov vydaných na jeho vykonanie a programu starostlivosti o lesy a v súlade so stavom </w:t>
      </w:r>
      <w:r w:rsidRPr="0054095D">
        <w:rPr>
          <w:rFonts w:ascii="Times New Roman" w:eastAsia="Calibri" w:hAnsi="Times New Roman" w:cs="Times New Roman"/>
          <w:sz w:val="24"/>
          <w:szCs w:val="24"/>
        </w:rPr>
        <w:lastRenderedPageBreak/>
        <w:t>a vývojom lesných porastov. Zároveň sa tým garantuje postavenie odborného lesného hospodára vo vzťahu k obhospodarovateľovi lesa tým, že obhospodarovateľ lesa bude pri vykonávaní starostlivosti o lesy viazaný návrhom osoby odborne spôsobilej na hospodárenie v lesoch. Návrhom sa tiež spresňuje obsah súčasnej povinnosti odborného lesného hospodára usmerňovať hospodárenie v lese vyplývajúce z odseku 1.</w:t>
      </w:r>
    </w:p>
    <w:p w14:paraId="0C1AD867" w14:textId="77777777" w:rsidR="0054095D" w:rsidRPr="0054095D" w:rsidRDefault="0054095D" w:rsidP="0054095D">
      <w:pPr>
        <w:widowControl w:val="0"/>
        <w:spacing w:after="12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K bodu 38 (§ 48 ods. 3 písm. d))</w:t>
      </w:r>
    </w:p>
    <w:p w14:paraId="7CECA049" w14:textId="77777777" w:rsidR="0054095D" w:rsidRPr="0054095D" w:rsidRDefault="0054095D" w:rsidP="0054095D">
      <w:pPr>
        <w:widowControl w:val="0"/>
        <w:spacing w:after="240" w:line="276" w:lineRule="auto"/>
        <w:ind w:firstLine="284"/>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 xml:space="preserve">Dopĺňa sa oprávnenie odborného lesného hospodára na vydanie súhlasu na vykonanie naliehavej ťažby  v porastoch do 50 rokov. Pretože ide o oprávnenie odborného lesného hospodára v prípadoch vydať súhlas v prípadoch výchovných ťažieb len v prípade ak je to potrebné z hľadiska stavu a vývoja lesného porastu. Je teda len na posúdení odborného lesného hospodára, či súhlas na vykonanie ťažby vydá (zároveň vykoná úpravu programu starostlivosti o lesy) alebo nevydá a obhospodarovateľ lesa bude povinný toto rozhodnutie odborného lesného hospodára rešpektovať. Tým sa zároveň zabezpečuje nezávislosť konania odborného lesného hospodára na obhospodarovateľovi lesa a presadzovanie zásad odborného hospodárenia v lesoch v súlade so zákonom, všeobecne záväznými právnymi predpismi vydanými na jeho vykonania a stavom a vývojom lesného porastu. </w:t>
      </w:r>
    </w:p>
    <w:p w14:paraId="1CCE0B8E" w14:textId="77777777" w:rsidR="0054095D" w:rsidRPr="0054095D" w:rsidRDefault="0054095D" w:rsidP="0054095D">
      <w:pPr>
        <w:widowControl w:val="0"/>
        <w:spacing w:after="12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K bodu 39 (§ 50 ods. 19)</w:t>
      </w:r>
    </w:p>
    <w:p w14:paraId="279E03F4" w14:textId="77777777" w:rsidR="0054095D" w:rsidRPr="0054095D" w:rsidRDefault="0054095D" w:rsidP="0054095D">
      <w:pPr>
        <w:widowControl w:val="0"/>
        <w:spacing w:after="120" w:line="276" w:lineRule="auto"/>
        <w:ind w:firstLine="284"/>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Vypúšťa sa povinnosť správcu v zriaďovateľskej pôsobnosti Ministerstva životného prostredia Slovenskej republiky uvádzať na trh drevo a výrobky z dreva pochádzajúceho               z národného parku prostredníctvom organizácie lesného hospodárstva v zakladateľskej pôsobnosti ministerstva na základe zmluvy. Právna úprava sa navrhuje na základe požiadavky Ministerstva životného prostredia Slovenskej republiky.</w:t>
      </w:r>
    </w:p>
    <w:p w14:paraId="740A7869" w14:textId="77777777" w:rsidR="0054095D" w:rsidRPr="0054095D" w:rsidRDefault="0054095D" w:rsidP="0054095D">
      <w:pPr>
        <w:widowControl w:val="0"/>
        <w:spacing w:after="240" w:line="276" w:lineRule="auto"/>
        <w:ind w:firstLine="284"/>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Cieľom návrhu je ponechať správcovi v zriaďovateľskej pôsobnosti Ministerstva životného prostredia Slovenskej republiky možnosť slobodne a nezávisle zvoliť spôsob, akým bude uvádzať na trh drevo a výrobky z dreva pochádzajúceho z národného parku. Podľa čl. 2 bodu 15 nariadenia (EÚ) 2023/1115 sa správca v zriaďovateľskej pôsobnosti Ministerstva životného prostredia Slovenskej republiky, ktorý umiestňuje drevo a výrobky z dreva pochádzajúceho z národného parku na trh považuje za hospodársky subjekt. S ohľadom na rozsah povinností, ktoré pre takýto hospodársky subjekt z nariadenia (EÚ) 2023/1115 vyplývajú, sa ustanovuje väčšia autonómia správcu v zriaďovateľskej pôsobnosti Ministerstva životného prostredia Slovenskej republiky pri umiestňovaní dreva a výrobkov z dreva pochádzajúceho z národného parku na trh, ako aj zodpovednosť za výber najvhodnejšieho nástroja na naplnenie cieľov nariadenia (EÚ) 2023/1115 pri umiestňovaní dreva a výrobkov z dreva na trh.</w:t>
      </w:r>
    </w:p>
    <w:p w14:paraId="50BA4D01" w14:textId="77777777" w:rsidR="0054095D" w:rsidRPr="0054095D" w:rsidRDefault="0054095D" w:rsidP="0054095D">
      <w:pPr>
        <w:widowControl w:val="0"/>
        <w:spacing w:after="12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K bodom 40 a 41 (§ 53 ods. 1 písm. d) a ods. 2 písm. i))</w:t>
      </w:r>
    </w:p>
    <w:p w14:paraId="1628F8C1" w14:textId="77777777" w:rsidR="0054095D" w:rsidRPr="0054095D" w:rsidRDefault="0054095D" w:rsidP="0054095D">
      <w:pPr>
        <w:widowControl w:val="0"/>
        <w:spacing w:after="240" w:line="276" w:lineRule="auto"/>
        <w:ind w:firstLine="284"/>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 xml:space="preserve">Dopĺňajú sa povinnosti a oprávnenie člena lesnej stráže vo vzťahu k príslušníkom Vojenskej polície alebo obecnej polície. </w:t>
      </w:r>
    </w:p>
    <w:p w14:paraId="3CDBD257" w14:textId="77777777" w:rsidR="0054095D" w:rsidRPr="0054095D" w:rsidRDefault="0054095D" w:rsidP="0054095D">
      <w:pPr>
        <w:widowControl w:val="0"/>
        <w:spacing w:after="12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K bodu 42 (§ 57)</w:t>
      </w:r>
    </w:p>
    <w:p w14:paraId="58211F5B" w14:textId="77777777" w:rsidR="0054095D" w:rsidRPr="0054095D" w:rsidRDefault="0054095D" w:rsidP="0054095D">
      <w:pPr>
        <w:widowControl w:val="0"/>
        <w:spacing w:after="240" w:line="276" w:lineRule="auto"/>
        <w:ind w:firstLine="284"/>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 xml:space="preserve">Podľa súčasnej právnej úpravy majú určení zamestnanci vykonávajúci štátnu správu lesného hospodárstva, okrem iného, povinnosť úspešne absolvovať skúšky osobitného kvalifikačného </w:t>
      </w:r>
      <w:r w:rsidRPr="0054095D">
        <w:rPr>
          <w:rFonts w:ascii="Times New Roman" w:eastAsia="Calibri" w:hAnsi="Times New Roman" w:cs="Times New Roman"/>
          <w:sz w:val="24"/>
          <w:szCs w:val="24"/>
        </w:rPr>
        <w:lastRenderedPageBreak/>
        <w:t>predpokladu do 18 mesiacov od vzniku štátnozamestnaneckého pomeru. Vychádzajúc z aplikačnej praxe táto lehota nevytvára dostatočný časový predpoklad pre dôkladnú prípravu, vyplývajúcu predovšetkým z praktického výkonu štátnej správy lesného hospodárstva (napr. výkon štátneho dozoru v lesoch). Z uvedeného dôvodu sa upravuje lehota na vykonanie skúšky osobitného kvalifikačného predpokladu do 18 mesiacov po uplynutí jedného roka od vzniku štátnozamestnaneckého pomeru.</w:t>
      </w:r>
    </w:p>
    <w:p w14:paraId="09BCD867" w14:textId="77777777" w:rsidR="0054095D" w:rsidRPr="0054095D" w:rsidRDefault="0054095D" w:rsidP="0054095D">
      <w:pPr>
        <w:widowControl w:val="0"/>
        <w:spacing w:after="12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K bodu 43 (§ 58 ods. 1 písm. h))</w:t>
      </w:r>
    </w:p>
    <w:p w14:paraId="2CC6A1F0" w14:textId="77777777" w:rsidR="0054095D" w:rsidRPr="0054095D" w:rsidRDefault="0054095D" w:rsidP="0054095D">
      <w:pPr>
        <w:widowControl w:val="0"/>
        <w:spacing w:after="240" w:line="276" w:lineRule="auto"/>
        <w:ind w:firstLine="284"/>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 xml:space="preserve">Upravuje sa pôsobnosť ministerstva vo vzťahu k doplneniu § 41 ods. 3 tohto zákona. </w:t>
      </w:r>
    </w:p>
    <w:p w14:paraId="5B3F48B5" w14:textId="77777777" w:rsidR="0054095D" w:rsidRPr="0054095D" w:rsidRDefault="0054095D" w:rsidP="0054095D">
      <w:pPr>
        <w:widowControl w:val="0"/>
        <w:spacing w:after="12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K bodu 44 (§ 61 písm. a))</w:t>
      </w:r>
    </w:p>
    <w:p w14:paraId="25D51D66" w14:textId="77777777" w:rsidR="0054095D" w:rsidRPr="0054095D" w:rsidRDefault="0054095D" w:rsidP="0054095D">
      <w:pPr>
        <w:widowControl w:val="0"/>
        <w:spacing w:after="240" w:line="276" w:lineRule="auto"/>
        <w:ind w:firstLine="284"/>
        <w:jc w:val="both"/>
        <w:rPr>
          <w:rFonts w:ascii="Times New Roman" w:eastAsia="Calibri" w:hAnsi="Times New Roman" w:cs="Times New Roman"/>
          <w:sz w:val="24"/>
          <w:szCs w:val="24"/>
        </w:rPr>
      </w:pPr>
      <w:r w:rsidRPr="0054095D">
        <w:rPr>
          <w:rFonts w:ascii="Times New Roman" w:eastAsia="Calibri" w:hAnsi="Times New Roman" w:cs="Times New Roman"/>
          <w:sz w:val="24"/>
          <w:szCs w:val="24"/>
        </w:rPr>
        <w:t>Upravuje sa pôsobnosť inšpekcie, ako orgánu štátnej správy lesného hospodárstva,  na vykonávanie štátnych dozorov v lesoch vo väzbe na štátne dozory podľa zákona na zabezpečenie vykonávania niektorých opatrení na zmiernenie globálneho odlesňovania.</w:t>
      </w:r>
    </w:p>
    <w:p w14:paraId="7BD59D21" w14:textId="77777777" w:rsidR="0054095D" w:rsidRPr="0054095D" w:rsidRDefault="0054095D" w:rsidP="0054095D">
      <w:pPr>
        <w:widowControl w:val="0"/>
        <w:spacing w:after="12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K bodu 45 (§ 62 ods. 5)</w:t>
      </w:r>
    </w:p>
    <w:p w14:paraId="4CF9FB57" w14:textId="77777777" w:rsidR="0054095D" w:rsidRPr="0054095D" w:rsidRDefault="0054095D" w:rsidP="0054095D">
      <w:pPr>
        <w:widowControl w:val="0"/>
        <w:spacing w:after="240" w:line="276" w:lineRule="auto"/>
        <w:ind w:firstLine="284"/>
        <w:jc w:val="both"/>
        <w:rPr>
          <w:rFonts w:ascii="Times New Roman" w:eastAsia="Calibri" w:hAnsi="Times New Roman" w:cs="Times New Roman"/>
          <w:b/>
          <w:sz w:val="24"/>
          <w:szCs w:val="24"/>
        </w:rPr>
      </w:pPr>
      <w:r w:rsidRPr="0054095D">
        <w:rPr>
          <w:rFonts w:ascii="Times New Roman" w:eastAsia="Calibri" w:hAnsi="Times New Roman" w:cs="Times New Roman"/>
          <w:sz w:val="24"/>
          <w:szCs w:val="24"/>
        </w:rPr>
        <w:t xml:space="preserve">S cieľom zabezpečenia objektívnosti pri zisťovaní a overovaní skutočností a údajov o hospodárení lesov a s tým súvisiacim vstupovaním na lesné pozemky a súvisiace priestory sa dopĺňa povinnosť zamestnancov orgánov štátnej správy lesného hospodárstva oznámiť subjektu, nad ktorým sa vykonáva štátny dozor podľa zákona o lesoch, začiatok vykonávania štátneho dozoru najneskôr pri jeho začatí.  Keďže sa neupravuje spôsob oznámenia začatia štátneho dozoru v lesoch, táto podmienka sa bude považovať za splnenú nielen doručením písomného oznámenia, ale za dostatočné sa bude považovať aj preukázateľný pokus o oznámenie telekomunikačnými prostriedkami, napr. telefonicky alebo v prípade nedostupnosti e-mailom. </w:t>
      </w:r>
    </w:p>
    <w:p w14:paraId="2D2C184A" w14:textId="77777777" w:rsidR="0054095D" w:rsidRPr="0054095D" w:rsidRDefault="0054095D" w:rsidP="0054095D">
      <w:pPr>
        <w:widowControl w:val="0"/>
        <w:spacing w:after="12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K bodu 46 (§ 68h)</w:t>
      </w:r>
    </w:p>
    <w:p w14:paraId="0FACA700" w14:textId="77777777" w:rsidR="0054095D" w:rsidRPr="0054095D" w:rsidRDefault="0054095D" w:rsidP="0054095D">
      <w:pPr>
        <w:widowControl w:val="0"/>
        <w:spacing w:after="360" w:line="276" w:lineRule="auto"/>
        <w:ind w:firstLine="284"/>
        <w:jc w:val="both"/>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Upravujú sa prechodné ustanovenia upravujúce aplikáciu novo navrhovaných ustanovení zákona o lesoch.</w:t>
      </w:r>
    </w:p>
    <w:p w14:paraId="6D8F75DA" w14:textId="77777777" w:rsidR="0054095D" w:rsidRPr="0054095D" w:rsidRDefault="0054095D" w:rsidP="0054095D">
      <w:pPr>
        <w:widowControl w:val="0"/>
        <w:spacing w:after="120" w:line="276" w:lineRule="auto"/>
        <w:jc w:val="both"/>
        <w:rPr>
          <w:rFonts w:ascii="Times New Roman" w:eastAsia="Calibri" w:hAnsi="Times New Roman" w:cs="Times New Roman"/>
          <w:b/>
          <w:sz w:val="24"/>
          <w:szCs w:val="24"/>
        </w:rPr>
      </w:pPr>
      <w:r w:rsidRPr="0054095D">
        <w:rPr>
          <w:rFonts w:ascii="Times New Roman" w:eastAsia="Calibri" w:hAnsi="Times New Roman" w:cs="Times New Roman"/>
          <w:b/>
          <w:sz w:val="24"/>
          <w:szCs w:val="24"/>
        </w:rPr>
        <w:t>K bodu 47 (§ 68i)</w:t>
      </w:r>
    </w:p>
    <w:p w14:paraId="33A917A5" w14:textId="77777777" w:rsidR="0054095D" w:rsidRPr="0054095D" w:rsidRDefault="0054095D" w:rsidP="0054095D">
      <w:pPr>
        <w:widowControl w:val="0"/>
        <w:spacing w:after="360" w:line="276" w:lineRule="auto"/>
        <w:ind w:firstLine="284"/>
        <w:jc w:val="both"/>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V súvislosti s vypustením postupu uvádzania dreva a výrobkov z dreva pochádzajúceho           z národného parku prostredníctvom organizácie lesného hospodárstva v zakladateľskej pôsobnosti ministerstva podľa § 50 ods. 19 sa navrhuje prechodné ustanovenie s cieľom predísť problémom v aplikačnej praxi.</w:t>
      </w:r>
    </w:p>
    <w:p w14:paraId="78FCDAB2" w14:textId="77777777" w:rsidR="0054095D" w:rsidRPr="0054095D" w:rsidRDefault="0054095D" w:rsidP="0054095D">
      <w:pPr>
        <w:widowControl w:val="0"/>
        <w:spacing w:after="120" w:line="276" w:lineRule="auto"/>
        <w:jc w:val="both"/>
        <w:rPr>
          <w:rFonts w:ascii="Times New Roman" w:eastAsia="Times New Roman" w:hAnsi="Times New Roman" w:cs="Times New Roman"/>
          <w:b/>
          <w:color w:val="000000"/>
          <w:sz w:val="24"/>
          <w:szCs w:val="24"/>
          <w:lang w:eastAsia="sk-SK"/>
        </w:rPr>
      </w:pPr>
      <w:r w:rsidRPr="0054095D">
        <w:rPr>
          <w:rFonts w:ascii="Times New Roman" w:eastAsia="Times New Roman" w:hAnsi="Times New Roman" w:cs="Times New Roman"/>
          <w:b/>
          <w:color w:val="000000"/>
          <w:sz w:val="24"/>
          <w:szCs w:val="24"/>
          <w:lang w:eastAsia="sk-SK"/>
        </w:rPr>
        <w:t>K článku IV</w:t>
      </w:r>
    </w:p>
    <w:p w14:paraId="175EE2FE" w14:textId="77777777" w:rsidR="0054095D" w:rsidRPr="0054095D" w:rsidRDefault="0054095D" w:rsidP="0054095D">
      <w:pPr>
        <w:widowControl w:val="0"/>
        <w:spacing w:after="360" w:line="276" w:lineRule="auto"/>
        <w:ind w:firstLine="284"/>
        <w:jc w:val="both"/>
        <w:rPr>
          <w:rFonts w:ascii="Times New Roman" w:eastAsia="Times New Roman" w:hAnsi="Times New Roman" w:cs="Times New Roman"/>
          <w:sz w:val="24"/>
          <w:szCs w:val="24"/>
          <w:lang w:eastAsia="sk-SK"/>
        </w:rPr>
      </w:pPr>
      <w:r w:rsidRPr="0054095D">
        <w:rPr>
          <w:rFonts w:ascii="Times New Roman" w:eastAsia="Times New Roman" w:hAnsi="Times New Roman" w:cs="Times New Roman"/>
          <w:sz w:val="24"/>
          <w:szCs w:val="24"/>
          <w:lang w:eastAsia="sk-SK"/>
        </w:rPr>
        <w:t xml:space="preserve">Návrhom sa s cieľom zosúladenia používanej terminológie v súvisiacich všeobecne záväzných právnych predpisoch nahrádza pojem „náhodná ťažba“ pojmom „asanačná ťažba“ v súlade s bodom 1 návrhu novely zákona o lesoch. </w:t>
      </w:r>
    </w:p>
    <w:p w14:paraId="2E36D55C" w14:textId="77777777" w:rsidR="0054095D" w:rsidRPr="0054095D" w:rsidRDefault="0054095D" w:rsidP="0054095D">
      <w:pPr>
        <w:widowControl w:val="0"/>
        <w:spacing w:after="120" w:line="276" w:lineRule="auto"/>
        <w:jc w:val="both"/>
        <w:rPr>
          <w:rFonts w:ascii="Times New Roman" w:eastAsia="Times New Roman" w:hAnsi="Times New Roman" w:cs="Times New Roman"/>
          <w:b/>
          <w:color w:val="000000"/>
          <w:sz w:val="24"/>
          <w:szCs w:val="24"/>
          <w:lang w:eastAsia="sk-SK"/>
        </w:rPr>
      </w:pPr>
    </w:p>
    <w:p w14:paraId="08A3EEE9" w14:textId="77777777" w:rsidR="0054095D" w:rsidRPr="0054095D" w:rsidRDefault="0054095D" w:rsidP="0054095D">
      <w:pPr>
        <w:widowControl w:val="0"/>
        <w:spacing w:after="120" w:line="276" w:lineRule="auto"/>
        <w:jc w:val="both"/>
        <w:rPr>
          <w:rFonts w:ascii="Times New Roman" w:eastAsia="Times New Roman" w:hAnsi="Times New Roman" w:cs="Times New Roman"/>
          <w:b/>
          <w:color w:val="000000"/>
          <w:sz w:val="24"/>
          <w:szCs w:val="24"/>
          <w:lang w:eastAsia="sk-SK"/>
        </w:rPr>
      </w:pPr>
      <w:r w:rsidRPr="0054095D">
        <w:rPr>
          <w:rFonts w:ascii="Times New Roman" w:eastAsia="Times New Roman" w:hAnsi="Times New Roman" w:cs="Times New Roman"/>
          <w:b/>
          <w:color w:val="000000"/>
          <w:sz w:val="24"/>
          <w:szCs w:val="24"/>
          <w:lang w:eastAsia="sk-SK"/>
        </w:rPr>
        <w:lastRenderedPageBreak/>
        <w:t>K článku V</w:t>
      </w:r>
    </w:p>
    <w:p w14:paraId="141114DF" w14:textId="77777777" w:rsidR="0054095D" w:rsidRPr="0054095D" w:rsidRDefault="0054095D" w:rsidP="0054095D">
      <w:pPr>
        <w:widowControl w:val="0"/>
        <w:spacing w:after="120" w:line="276" w:lineRule="auto"/>
        <w:jc w:val="both"/>
        <w:rPr>
          <w:rFonts w:ascii="Times New Roman" w:eastAsia="Times New Roman" w:hAnsi="Times New Roman" w:cs="Times New Roman"/>
          <w:b/>
          <w:color w:val="000000"/>
          <w:sz w:val="24"/>
          <w:szCs w:val="24"/>
          <w:lang w:eastAsia="sk-SK"/>
        </w:rPr>
      </w:pPr>
      <w:r w:rsidRPr="0054095D">
        <w:rPr>
          <w:rFonts w:ascii="Times New Roman" w:eastAsia="Times New Roman" w:hAnsi="Times New Roman" w:cs="Times New Roman"/>
          <w:b/>
          <w:color w:val="000000"/>
          <w:sz w:val="24"/>
          <w:szCs w:val="24"/>
          <w:lang w:eastAsia="sk-SK"/>
        </w:rPr>
        <w:t xml:space="preserve">K bodom 1, 2, 4 a 6 </w:t>
      </w:r>
    </w:p>
    <w:p w14:paraId="6E5A79A3" w14:textId="77777777" w:rsidR="0054095D" w:rsidRPr="0054095D" w:rsidRDefault="0054095D" w:rsidP="0054095D">
      <w:pPr>
        <w:widowControl w:val="0"/>
        <w:spacing w:after="240" w:line="276" w:lineRule="auto"/>
        <w:ind w:firstLine="357"/>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Vypúšťané ustanovenia a odkazy pod čiarou sa týkajú uplatňovania a vykonávania nariadenia (ES) č. 2173/2005. I keď zákon č. 113/2018 Z. z. sa ruší podľa čl. I § 16 tohto zákona, povinnosť Slovenskej republiky uplatňovať a vykonávať nariadenie (ES) č. 2173/2005 nezaniká. Všetky ustanovenia zákona č. 113/2018 Z. z., ktorými sa uplatňovalo nariadenie (ES) č. 2173/2005, sa z tohto dôvodu opätovne ustanovujú v čl. I tohto zákona.</w:t>
      </w:r>
    </w:p>
    <w:p w14:paraId="1FF95F1F" w14:textId="77777777" w:rsidR="0054095D" w:rsidRPr="0054095D" w:rsidRDefault="0054095D" w:rsidP="0054095D">
      <w:pPr>
        <w:widowControl w:val="0"/>
        <w:spacing w:after="120" w:line="276" w:lineRule="auto"/>
        <w:jc w:val="both"/>
        <w:rPr>
          <w:rFonts w:ascii="Times New Roman" w:eastAsia="Times New Roman" w:hAnsi="Times New Roman" w:cs="Times New Roman"/>
          <w:b/>
          <w:color w:val="000000"/>
          <w:sz w:val="24"/>
          <w:szCs w:val="24"/>
          <w:lang w:eastAsia="sk-SK"/>
        </w:rPr>
      </w:pPr>
      <w:r w:rsidRPr="0054095D">
        <w:rPr>
          <w:rFonts w:ascii="Times New Roman" w:eastAsia="Times New Roman" w:hAnsi="Times New Roman" w:cs="Times New Roman"/>
          <w:b/>
          <w:color w:val="000000"/>
          <w:sz w:val="24"/>
          <w:szCs w:val="24"/>
          <w:lang w:eastAsia="sk-SK"/>
        </w:rPr>
        <w:t>K bodu 3</w:t>
      </w:r>
    </w:p>
    <w:p w14:paraId="3CC2FA4F" w14:textId="77777777" w:rsidR="0054095D" w:rsidRPr="0054095D" w:rsidRDefault="0054095D" w:rsidP="0054095D">
      <w:pPr>
        <w:widowControl w:val="0"/>
        <w:spacing w:after="120" w:line="276" w:lineRule="auto"/>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b/>
          <w:color w:val="000000"/>
          <w:sz w:val="24"/>
          <w:szCs w:val="24"/>
          <w:lang w:eastAsia="sk-SK"/>
        </w:rPr>
        <w:tab/>
      </w:r>
      <w:r w:rsidRPr="0054095D">
        <w:rPr>
          <w:rFonts w:ascii="Times New Roman" w:eastAsia="Times New Roman" w:hAnsi="Times New Roman" w:cs="Times New Roman"/>
          <w:color w:val="000000"/>
          <w:sz w:val="24"/>
          <w:szCs w:val="24"/>
          <w:lang w:eastAsia="sk-SK"/>
        </w:rPr>
        <w:t>Spresňuje sa rozsah územia, na ktorom vykonáva kompetenciu podľa tohto zákona orgán štátnej správy v oblasti uvádzania dreva a výrobkov z dreva na vnútorný trh, ktorým je  Ministerstvo obrany Slovenskej republiky na základe zásadnej pripomienky Ministerstva obrany Slovenskej republiky.</w:t>
      </w:r>
    </w:p>
    <w:p w14:paraId="1F097E92" w14:textId="77777777" w:rsidR="0054095D" w:rsidRPr="0054095D" w:rsidRDefault="0054095D" w:rsidP="0054095D">
      <w:pPr>
        <w:widowControl w:val="0"/>
        <w:spacing w:after="120" w:line="276" w:lineRule="auto"/>
        <w:jc w:val="both"/>
        <w:rPr>
          <w:rFonts w:ascii="Times New Roman" w:eastAsia="Times New Roman" w:hAnsi="Times New Roman" w:cs="Times New Roman"/>
          <w:b/>
          <w:color w:val="000000"/>
          <w:sz w:val="24"/>
          <w:szCs w:val="24"/>
          <w:lang w:eastAsia="sk-SK"/>
        </w:rPr>
      </w:pPr>
      <w:r w:rsidRPr="0054095D">
        <w:rPr>
          <w:rFonts w:ascii="Times New Roman" w:eastAsia="Times New Roman" w:hAnsi="Times New Roman" w:cs="Times New Roman"/>
          <w:b/>
          <w:color w:val="000000"/>
          <w:sz w:val="24"/>
          <w:szCs w:val="24"/>
          <w:lang w:eastAsia="sk-SK"/>
        </w:rPr>
        <w:t>K bodom 5 a 7</w:t>
      </w:r>
    </w:p>
    <w:p w14:paraId="4A4960A9" w14:textId="77777777" w:rsidR="0054095D" w:rsidRPr="0054095D" w:rsidRDefault="0054095D" w:rsidP="0054095D">
      <w:pPr>
        <w:widowControl w:val="0"/>
        <w:spacing w:after="240" w:line="276" w:lineRule="auto"/>
        <w:ind w:firstLine="357"/>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Mení sa rozsah dolnej a hornej hranice uloženia pokuty za porušovanie jednotlivých ustanovení č. 113/2018 Z. z. s ohľadom na doterajšiu neprimeranosť jej dolnej hranice. Ide hlavne o prípady, keď sa zistí, že došlo k nelegálnej ťažbe dreva v zanedbateľnom množstve, resp. bolo pri porušení zákona zistených iba niekoľko menej závažných nedostatkov a Slovenská lesnícko-drevárska inšpekcia musela rozhodovať o pokute, pričom boli dolné hranice nastavené neadekvátne vysoko. Navrhovaná úprava odstraňuje neprimeranú prísnosť zákona, pričom sa rešpektuje zásada ustanovená v nariadení (EÚ) č. 995/2010, že sankcie musia byť účinné, primerané a odradzujúce.</w:t>
      </w:r>
    </w:p>
    <w:p w14:paraId="7C0E0104" w14:textId="77777777" w:rsidR="0054095D" w:rsidRPr="0054095D" w:rsidRDefault="0054095D" w:rsidP="0054095D">
      <w:pPr>
        <w:widowControl w:val="0"/>
        <w:spacing w:after="120" w:line="276" w:lineRule="auto"/>
        <w:jc w:val="both"/>
        <w:rPr>
          <w:rFonts w:ascii="Times New Roman" w:eastAsia="Times New Roman" w:hAnsi="Times New Roman" w:cs="Times New Roman"/>
          <w:b/>
          <w:color w:val="000000"/>
          <w:sz w:val="24"/>
          <w:szCs w:val="24"/>
          <w:lang w:eastAsia="sk-SK"/>
        </w:rPr>
      </w:pPr>
      <w:r w:rsidRPr="0054095D">
        <w:rPr>
          <w:rFonts w:ascii="Times New Roman" w:eastAsia="Times New Roman" w:hAnsi="Times New Roman" w:cs="Times New Roman"/>
          <w:b/>
          <w:color w:val="000000"/>
          <w:sz w:val="24"/>
          <w:szCs w:val="24"/>
          <w:lang w:eastAsia="sk-SK"/>
        </w:rPr>
        <w:t>K bodu 8</w:t>
      </w:r>
    </w:p>
    <w:p w14:paraId="4049FD8D" w14:textId="77777777" w:rsidR="0054095D" w:rsidRPr="0054095D" w:rsidRDefault="0054095D" w:rsidP="0054095D">
      <w:pPr>
        <w:widowControl w:val="0"/>
        <w:spacing w:after="360" w:line="276" w:lineRule="auto"/>
        <w:ind w:firstLine="357"/>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Ustanovujú sa prechodné ustanovenia k navrhovanej právnej úprave v súlade so zásadou právnej istoty.</w:t>
      </w:r>
    </w:p>
    <w:p w14:paraId="7190D0E1" w14:textId="77777777" w:rsidR="0054095D" w:rsidRPr="0054095D" w:rsidRDefault="0054095D" w:rsidP="0054095D">
      <w:pPr>
        <w:widowControl w:val="0"/>
        <w:spacing w:after="120" w:line="276" w:lineRule="auto"/>
        <w:jc w:val="both"/>
        <w:rPr>
          <w:rFonts w:ascii="Times New Roman" w:eastAsia="Times New Roman" w:hAnsi="Times New Roman" w:cs="Times New Roman"/>
          <w:b/>
          <w:color w:val="000000"/>
          <w:sz w:val="24"/>
          <w:szCs w:val="24"/>
          <w:lang w:eastAsia="sk-SK"/>
        </w:rPr>
      </w:pPr>
      <w:r w:rsidRPr="0054095D">
        <w:rPr>
          <w:rFonts w:ascii="Times New Roman" w:eastAsia="Times New Roman" w:hAnsi="Times New Roman" w:cs="Times New Roman"/>
          <w:b/>
          <w:color w:val="000000"/>
          <w:sz w:val="24"/>
          <w:szCs w:val="24"/>
          <w:lang w:eastAsia="sk-SK"/>
        </w:rPr>
        <w:t>K článku VI</w:t>
      </w:r>
    </w:p>
    <w:p w14:paraId="5BAA2C97"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V súlade s čl. 38 ods. 2 nariadenia</w:t>
      </w:r>
      <w:r w:rsidRPr="0054095D">
        <w:rPr>
          <w:rFonts w:ascii="Times New Roman" w:eastAsia="Times New Roman" w:hAnsi="Times New Roman" w:cs="Times New Roman"/>
          <w:color w:val="000000"/>
          <w:spacing w:val="60"/>
          <w:sz w:val="24"/>
          <w:szCs w:val="24"/>
          <w:lang w:eastAsia="sk-SK"/>
        </w:rPr>
        <w:t xml:space="preserve"> </w:t>
      </w:r>
      <w:r w:rsidRPr="0054095D">
        <w:rPr>
          <w:rFonts w:ascii="Times New Roman" w:eastAsia="Times New Roman" w:hAnsi="Times New Roman" w:cs="Times New Roman"/>
          <w:color w:val="000000"/>
          <w:sz w:val="24"/>
          <w:szCs w:val="24"/>
          <w:lang w:eastAsia="sk-SK"/>
        </w:rPr>
        <w:t xml:space="preserve">(EÚ) 2023/1115 sa pre články I až IV (okrem čl. III bodov 39 a 47) ustanovuje dátum nadobudnutia účinnosti zákona od 30. decembra 2024. Ustanovenie § 19 ods. 6 zákona č. 400/2015 Z. z. o tvorbe právnych predpisov a o Zbierke zákonov Slovenskej republiky a o zmene a doplnení niektorých zákonov v znení zákona č. 133/2023 Z. z. sa neuplatňuje, nakoľko dátum nadobudnutia účinnosti zákona od 30. decembra 2024 vyplýva z čl. 38 ods. 2 nariadenia </w:t>
      </w:r>
      <w:r w:rsidRPr="0054095D">
        <w:rPr>
          <w:rFonts w:ascii="Times New Roman" w:eastAsia="Times New Roman" w:hAnsi="Times New Roman" w:cs="Times New Roman"/>
          <w:sz w:val="24"/>
          <w:szCs w:val="24"/>
          <w:lang w:eastAsia="sk-SK"/>
        </w:rPr>
        <w:t>(EÚ) 2023/1115</w:t>
      </w:r>
      <w:r w:rsidRPr="0054095D">
        <w:rPr>
          <w:rFonts w:ascii="Times New Roman" w:eastAsia="Times New Roman" w:hAnsi="Times New Roman" w:cs="Times New Roman"/>
          <w:color w:val="000000"/>
          <w:sz w:val="24"/>
          <w:szCs w:val="24"/>
          <w:lang w:eastAsia="sk-SK"/>
        </w:rPr>
        <w:t>, ktoré sa návrhom zákona implementuje do právneho poriadku Slovenskej republiky. Ustanovenie o dni nadobudnutia účinnosti právneho predpisu len 1. januára alebo 1. júla príslušného kalendárneho roka sa podľa § 19 ods. 6 písm. b) zákona č. 400/2015 Z. z. nemusí uplatniť, ak právne záväzný akt Európskej únie, ktorý si vyžaduje implementáciu, nadobúda účinnosť alebo sa má uplatňovať k inému dňu ako 1. január alebo 1. júl.</w:t>
      </w:r>
    </w:p>
    <w:p w14:paraId="2A7D8994"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 xml:space="preserve">Dátum nadobudnutia účinnosti článku III bodov 39 a 47 sa ustanovuje od 1. januára 2025 na základe zásadnej pripomienky Ministerstva životného prostredia Slovenskej republiky a záveru </w:t>
      </w:r>
      <w:proofErr w:type="spellStart"/>
      <w:r w:rsidRPr="0054095D">
        <w:rPr>
          <w:rFonts w:ascii="Times New Roman" w:eastAsia="Times New Roman" w:hAnsi="Times New Roman" w:cs="Times New Roman"/>
          <w:color w:val="000000"/>
          <w:sz w:val="24"/>
          <w:szCs w:val="24"/>
          <w:lang w:eastAsia="sk-SK"/>
        </w:rPr>
        <w:lastRenderedPageBreak/>
        <w:t>rozporového</w:t>
      </w:r>
      <w:proofErr w:type="spellEnd"/>
      <w:r w:rsidRPr="0054095D">
        <w:rPr>
          <w:rFonts w:ascii="Times New Roman" w:eastAsia="Times New Roman" w:hAnsi="Times New Roman" w:cs="Times New Roman"/>
          <w:color w:val="000000"/>
          <w:sz w:val="24"/>
          <w:szCs w:val="24"/>
          <w:lang w:eastAsia="sk-SK"/>
        </w:rPr>
        <w:t xml:space="preserve"> konania k tejto pripomienke.</w:t>
      </w:r>
    </w:p>
    <w:p w14:paraId="2D13BBBF" w14:textId="77777777" w:rsidR="0054095D" w:rsidRPr="0054095D" w:rsidRDefault="0054095D" w:rsidP="0054095D">
      <w:pPr>
        <w:widowControl w:val="0"/>
        <w:spacing w:after="60" w:line="276" w:lineRule="auto"/>
        <w:ind w:firstLine="284"/>
        <w:jc w:val="both"/>
        <w:rPr>
          <w:rFonts w:ascii="Times New Roman" w:eastAsia="Times New Roman" w:hAnsi="Times New Roman" w:cs="Times New Roman"/>
          <w:color w:val="000000"/>
          <w:sz w:val="24"/>
          <w:szCs w:val="24"/>
          <w:lang w:eastAsia="sk-SK"/>
        </w:rPr>
      </w:pPr>
      <w:r w:rsidRPr="0054095D">
        <w:rPr>
          <w:rFonts w:ascii="Times New Roman" w:eastAsia="Times New Roman" w:hAnsi="Times New Roman" w:cs="Times New Roman"/>
          <w:color w:val="000000"/>
          <w:sz w:val="24"/>
          <w:szCs w:val="24"/>
          <w:lang w:eastAsia="sk-SK"/>
        </w:rPr>
        <w:t>Dátum nadobudnutia účinnosti článku V sa ustanovuje na 29. december 2024, nakoľko ide o zmenu a doplnenie zákona č. 113/2018 Z. z., ktorý sa podľa čl. I predloženého zákona § 16 zrušuje, pričom jeho zrušenie nadobúda účinnosť v súlade s týmto článkom od 30. decembra 2024. Dôvodom zmeny a doplnenia zákona č. 113/2018 Z. z. tesne pred jeho zrušením je skutočnosť, že v prípadoch podrobne špecifikovaných v odôvodneniu k čl. I § 15 sa pre sprístupňovanie príslušných komodít alebo príslušných výrobkov bude aj naďalej od 30. decembra 2024 vzťahovať zákon č. 113/2018 Z. z.</w:t>
      </w:r>
    </w:p>
    <w:p w14:paraId="3C3075E9" w14:textId="77777777" w:rsidR="00996BA6" w:rsidRDefault="00996BA6" w:rsidP="009F5FDB">
      <w:pPr>
        <w:widowControl w:val="0"/>
        <w:adjustRightInd w:val="0"/>
        <w:spacing w:before="120" w:after="0" w:line="240" w:lineRule="auto"/>
        <w:ind w:left="2835" w:hanging="2835"/>
        <w:jc w:val="both"/>
        <w:rPr>
          <w:rFonts w:ascii="Times New Roman" w:eastAsia="Calibri" w:hAnsi="Times New Roman" w:cs="Times New Roman"/>
          <w:sz w:val="24"/>
          <w:szCs w:val="24"/>
          <w:lang w:eastAsia="sk-SK"/>
        </w:rPr>
      </w:pPr>
    </w:p>
    <w:p w14:paraId="1E574078" w14:textId="35E8B9E6" w:rsidR="009F5FDB" w:rsidRPr="009F5FDB" w:rsidRDefault="009F5FDB" w:rsidP="009F5FDB">
      <w:pPr>
        <w:widowControl w:val="0"/>
        <w:adjustRightInd w:val="0"/>
        <w:spacing w:before="120" w:after="0" w:line="240" w:lineRule="auto"/>
        <w:ind w:left="2835" w:hanging="2835"/>
        <w:jc w:val="both"/>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Bratislava</w:t>
      </w:r>
      <w:r w:rsidRPr="009F5FDB">
        <w:rPr>
          <w:rFonts w:ascii="Times New Roman" w:eastAsia="Calibri" w:hAnsi="Times New Roman" w:cs="Times New Roman"/>
          <w:sz w:val="24"/>
          <w:szCs w:val="24"/>
          <w:lang w:eastAsia="sk-SK"/>
        </w:rPr>
        <w:t xml:space="preserve">, </w:t>
      </w:r>
      <w:r>
        <w:rPr>
          <w:rFonts w:ascii="Times New Roman" w:eastAsia="Calibri" w:hAnsi="Times New Roman" w:cs="Times New Roman"/>
          <w:sz w:val="24"/>
          <w:szCs w:val="24"/>
          <w:lang w:eastAsia="sk-SK"/>
        </w:rPr>
        <w:t>2</w:t>
      </w:r>
      <w:r w:rsidRPr="009F5FDB">
        <w:rPr>
          <w:rFonts w:ascii="Times New Roman" w:eastAsia="Calibri" w:hAnsi="Times New Roman" w:cs="Times New Roman"/>
          <w:sz w:val="24"/>
          <w:szCs w:val="24"/>
          <w:lang w:eastAsia="sk-SK"/>
        </w:rPr>
        <w:t xml:space="preserve">. </w:t>
      </w:r>
      <w:r>
        <w:rPr>
          <w:rFonts w:ascii="Times New Roman" w:eastAsia="Calibri" w:hAnsi="Times New Roman" w:cs="Times New Roman"/>
          <w:sz w:val="24"/>
          <w:szCs w:val="24"/>
          <w:lang w:eastAsia="sk-SK"/>
        </w:rPr>
        <w:t xml:space="preserve">október </w:t>
      </w:r>
      <w:r w:rsidRPr="009F5FDB">
        <w:rPr>
          <w:rFonts w:ascii="Times New Roman" w:eastAsia="Calibri" w:hAnsi="Times New Roman" w:cs="Times New Roman"/>
          <w:sz w:val="24"/>
          <w:szCs w:val="24"/>
          <w:lang w:eastAsia="sk-SK"/>
        </w:rPr>
        <w:t xml:space="preserve">2024 </w:t>
      </w:r>
    </w:p>
    <w:p w14:paraId="1450EF5F" w14:textId="77777777" w:rsidR="009F5FDB" w:rsidRPr="009F5FDB" w:rsidRDefault="009F5FDB" w:rsidP="009F5FDB">
      <w:pPr>
        <w:widowControl w:val="0"/>
        <w:adjustRightInd w:val="0"/>
        <w:spacing w:after="0" w:line="240" w:lineRule="auto"/>
        <w:ind w:firstLine="709"/>
        <w:rPr>
          <w:rFonts w:ascii="Times New Roman" w:eastAsia="Times New Roman" w:hAnsi="Times New Roman" w:cs="Times New Roman"/>
          <w:sz w:val="24"/>
          <w:szCs w:val="24"/>
          <w:lang w:eastAsia="sk-SK"/>
        </w:rPr>
      </w:pPr>
    </w:p>
    <w:p w14:paraId="7FFBD6B1" w14:textId="77777777" w:rsidR="009F5FDB" w:rsidRPr="009F5FDB" w:rsidRDefault="009F5FDB" w:rsidP="009F5FDB">
      <w:pPr>
        <w:widowControl w:val="0"/>
        <w:adjustRightInd w:val="0"/>
        <w:spacing w:after="0" w:line="240" w:lineRule="auto"/>
        <w:ind w:firstLine="709"/>
        <w:rPr>
          <w:rFonts w:ascii="Times New Roman" w:eastAsia="Times New Roman" w:hAnsi="Times New Roman" w:cs="Times New Roman"/>
          <w:sz w:val="24"/>
          <w:szCs w:val="24"/>
          <w:lang w:eastAsia="sk-SK"/>
        </w:rPr>
      </w:pPr>
    </w:p>
    <w:p w14:paraId="7B683391" w14:textId="1B827107" w:rsidR="009F5FDB" w:rsidRDefault="009F5FDB" w:rsidP="009F5FDB">
      <w:pPr>
        <w:widowControl w:val="0"/>
        <w:adjustRightInd w:val="0"/>
        <w:spacing w:after="0" w:line="240" w:lineRule="auto"/>
        <w:ind w:firstLine="709"/>
        <w:rPr>
          <w:rFonts w:ascii="Times New Roman" w:eastAsia="Times New Roman" w:hAnsi="Times New Roman" w:cs="Times New Roman"/>
          <w:sz w:val="24"/>
          <w:szCs w:val="24"/>
          <w:lang w:eastAsia="sk-SK"/>
        </w:rPr>
      </w:pPr>
    </w:p>
    <w:p w14:paraId="7636E179" w14:textId="77777777" w:rsidR="009F5FDB" w:rsidRPr="009F5FDB" w:rsidRDefault="009F5FDB" w:rsidP="009F5FDB">
      <w:pPr>
        <w:widowControl w:val="0"/>
        <w:adjustRightInd w:val="0"/>
        <w:spacing w:after="0" w:line="240" w:lineRule="auto"/>
        <w:ind w:firstLine="709"/>
        <w:rPr>
          <w:rFonts w:ascii="Times New Roman" w:eastAsia="Times New Roman" w:hAnsi="Times New Roman" w:cs="Times New Roman"/>
          <w:sz w:val="24"/>
          <w:szCs w:val="24"/>
          <w:lang w:eastAsia="sk-SK"/>
        </w:rPr>
      </w:pPr>
    </w:p>
    <w:p w14:paraId="678F37D6" w14:textId="45537BCF" w:rsidR="009F5FDB" w:rsidRPr="009F5FDB" w:rsidRDefault="009F5FDB" w:rsidP="009F5FDB">
      <w:pPr>
        <w:widowControl w:val="0"/>
        <w:adjustRightInd w:val="0"/>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Robert Fico</w:t>
      </w:r>
      <w:r w:rsidR="00857A36">
        <w:rPr>
          <w:rFonts w:ascii="Times New Roman" w:eastAsia="Times New Roman" w:hAnsi="Times New Roman" w:cs="Times New Roman"/>
          <w:bCs/>
          <w:sz w:val="24"/>
          <w:szCs w:val="24"/>
          <w:lang w:eastAsia="sk-SK"/>
        </w:rPr>
        <w:t xml:space="preserve"> </w:t>
      </w:r>
      <w:r w:rsidR="00D87F8B">
        <w:rPr>
          <w:rFonts w:ascii="Times New Roman" w:eastAsia="Times New Roman" w:hAnsi="Times New Roman" w:cs="Times New Roman"/>
          <w:bCs/>
          <w:sz w:val="24"/>
          <w:szCs w:val="24"/>
          <w:lang w:eastAsia="sk-SK"/>
        </w:rPr>
        <w:t xml:space="preserve">v. r. </w:t>
      </w:r>
      <w:r w:rsidR="002B22AF">
        <w:rPr>
          <w:rFonts w:ascii="Times New Roman" w:eastAsia="Times New Roman" w:hAnsi="Times New Roman" w:cs="Times New Roman"/>
          <w:bCs/>
          <w:sz w:val="24"/>
          <w:szCs w:val="24"/>
          <w:lang w:eastAsia="sk-SK"/>
        </w:rPr>
        <w:t xml:space="preserve"> </w:t>
      </w:r>
    </w:p>
    <w:p w14:paraId="7C5DF7D0" w14:textId="77777777" w:rsidR="009F5FDB" w:rsidRPr="009F5FDB" w:rsidRDefault="009F5FDB" w:rsidP="009F5FDB">
      <w:pPr>
        <w:widowControl w:val="0"/>
        <w:adjustRightInd w:val="0"/>
        <w:spacing w:after="0" w:line="240" w:lineRule="auto"/>
        <w:jc w:val="center"/>
        <w:rPr>
          <w:rFonts w:ascii="Times New Roman" w:eastAsia="Times New Roman" w:hAnsi="Times New Roman" w:cs="Times New Roman"/>
          <w:sz w:val="24"/>
          <w:szCs w:val="24"/>
          <w:lang w:eastAsia="sk-SK"/>
        </w:rPr>
      </w:pPr>
      <w:r w:rsidRPr="009F5FDB">
        <w:rPr>
          <w:rFonts w:ascii="Times New Roman" w:eastAsia="Times New Roman" w:hAnsi="Times New Roman" w:cs="Times New Roman"/>
          <w:sz w:val="24"/>
          <w:szCs w:val="24"/>
          <w:lang w:eastAsia="sk-SK"/>
        </w:rPr>
        <w:t>predseda vlády</w:t>
      </w:r>
    </w:p>
    <w:p w14:paraId="3BF8D60E" w14:textId="77777777" w:rsidR="009F5FDB" w:rsidRPr="009F5FDB" w:rsidRDefault="009F5FDB" w:rsidP="009F5FDB">
      <w:pPr>
        <w:widowControl w:val="0"/>
        <w:adjustRightInd w:val="0"/>
        <w:spacing w:after="0" w:line="240" w:lineRule="auto"/>
        <w:jc w:val="center"/>
        <w:rPr>
          <w:rFonts w:ascii="Times New Roman" w:eastAsia="Times New Roman" w:hAnsi="Times New Roman" w:cs="Times New Roman"/>
          <w:sz w:val="24"/>
          <w:szCs w:val="24"/>
          <w:lang w:eastAsia="sk-SK"/>
        </w:rPr>
      </w:pPr>
      <w:r w:rsidRPr="009F5FDB">
        <w:rPr>
          <w:rFonts w:ascii="Times New Roman" w:eastAsia="Times New Roman" w:hAnsi="Times New Roman" w:cs="Times New Roman"/>
          <w:sz w:val="24"/>
          <w:szCs w:val="24"/>
          <w:lang w:eastAsia="sk-SK"/>
        </w:rPr>
        <w:t>Slovenskej republiky</w:t>
      </w:r>
    </w:p>
    <w:p w14:paraId="5438BBB7" w14:textId="77777777" w:rsidR="009F5FDB" w:rsidRPr="009F5FDB" w:rsidRDefault="009F5FDB" w:rsidP="009F5FDB">
      <w:pPr>
        <w:widowControl w:val="0"/>
        <w:adjustRightInd w:val="0"/>
        <w:spacing w:after="0" w:line="240" w:lineRule="auto"/>
        <w:rPr>
          <w:rFonts w:ascii="Times New Roman" w:eastAsia="Times New Roman" w:hAnsi="Times New Roman" w:cs="Times New Roman"/>
          <w:sz w:val="24"/>
          <w:szCs w:val="24"/>
          <w:lang w:eastAsia="sk-SK"/>
        </w:rPr>
      </w:pPr>
    </w:p>
    <w:p w14:paraId="1F863326" w14:textId="77777777" w:rsidR="009F5FDB" w:rsidRPr="009F5FDB" w:rsidRDefault="009F5FDB" w:rsidP="009F5FDB">
      <w:pPr>
        <w:widowControl w:val="0"/>
        <w:adjustRightInd w:val="0"/>
        <w:spacing w:after="0" w:line="240" w:lineRule="auto"/>
        <w:rPr>
          <w:rFonts w:ascii="Times New Roman" w:eastAsia="Times New Roman" w:hAnsi="Times New Roman" w:cs="Times New Roman"/>
          <w:sz w:val="24"/>
          <w:szCs w:val="24"/>
          <w:lang w:eastAsia="sk-SK"/>
        </w:rPr>
      </w:pPr>
    </w:p>
    <w:p w14:paraId="7A650035" w14:textId="77777777" w:rsidR="009F5FDB" w:rsidRPr="009F5FDB" w:rsidRDefault="009F5FDB" w:rsidP="009F5FDB">
      <w:pPr>
        <w:widowControl w:val="0"/>
        <w:adjustRightInd w:val="0"/>
        <w:spacing w:after="0" w:line="240" w:lineRule="auto"/>
        <w:rPr>
          <w:rFonts w:ascii="Times New Roman" w:eastAsia="Times New Roman" w:hAnsi="Times New Roman" w:cs="Times New Roman"/>
          <w:sz w:val="24"/>
          <w:szCs w:val="24"/>
          <w:lang w:eastAsia="sk-SK"/>
        </w:rPr>
      </w:pPr>
    </w:p>
    <w:p w14:paraId="0FC5F56E" w14:textId="77777777" w:rsidR="009F5FDB" w:rsidRPr="009F5FDB" w:rsidRDefault="009F5FDB" w:rsidP="009F5FDB">
      <w:pPr>
        <w:widowControl w:val="0"/>
        <w:adjustRightInd w:val="0"/>
        <w:spacing w:after="0" w:line="240" w:lineRule="auto"/>
        <w:rPr>
          <w:rFonts w:ascii="Times New Roman" w:eastAsia="Times New Roman" w:hAnsi="Times New Roman" w:cs="Times New Roman"/>
          <w:sz w:val="24"/>
          <w:szCs w:val="24"/>
          <w:lang w:eastAsia="sk-SK"/>
        </w:rPr>
      </w:pPr>
    </w:p>
    <w:p w14:paraId="38654052" w14:textId="77777777" w:rsidR="009F5FDB" w:rsidRPr="009F5FDB" w:rsidRDefault="009F5FDB" w:rsidP="009F5FDB">
      <w:pPr>
        <w:widowControl w:val="0"/>
        <w:adjustRightInd w:val="0"/>
        <w:spacing w:after="0" w:line="240" w:lineRule="auto"/>
        <w:rPr>
          <w:rFonts w:ascii="Times New Roman" w:eastAsia="Times New Roman" w:hAnsi="Times New Roman" w:cs="Times New Roman"/>
          <w:sz w:val="24"/>
          <w:szCs w:val="24"/>
          <w:lang w:eastAsia="sk-SK"/>
        </w:rPr>
      </w:pPr>
    </w:p>
    <w:p w14:paraId="1F616EF2" w14:textId="4269E61C" w:rsidR="009F5FDB" w:rsidRPr="009F5FDB" w:rsidRDefault="009F5FDB" w:rsidP="009F5FDB">
      <w:pPr>
        <w:widowControl w:val="0"/>
        <w:adjustRightInd w:val="0"/>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Richard Takáč</w:t>
      </w:r>
      <w:r w:rsidR="00857A36">
        <w:rPr>
          <w:rFonts w:ascii="Times New Roman" w:eastAsia="Times New Roman" w:hAnsi="Times New Roman" w:cs="Times New Roman"/>
          <w:bCs/>
          <w:sz w:val="24"/>
          <w:szCs w:val="24"/>
          <w:lang w:eastAsia="sk-SK"/>
        </w:rPr>
        <w:t xml:space="preserve"> </w:t>
      </w:r>
      <w:r w:rsidR="00D87F8B">
        <w:rPr>
          <w:rFonts w:ascii="Times New Roman" w:eastAsia="Times New Roman" w:hAnsi="Times New Roman" w:cs="Times New Roman"/>
          <w:bCs/>
          <w:sz w:val="24"/>
          <w:szCs w:val="24"/>
          <w:lang w:eastAsia="sk-SK"/>
        </w:rPr>
        <w:t xml:space="preserve">v. r. </w:t>
      </w:r>
      <w:bookmarkStart w:id="9" w:name="_GoBack"/>
      <w:bookmarkEnd w:id="9"/>
      <w:r w:rsidR="002B22AF">
        <w:rPr>
          <w:rFonts w:ascii="Times New Roman" w:eastAsia="Times New Roman" w:hAnsi="Times New Roman" w:cs="Times New Roman"/>
          <w:bCs/>
          <w:sz w:val="24"/>
          <w:szCs w:val="24"/>
          <w:lang w:eastAsia="sk-SK"/>
        </w:rPr>
        <w:t xml:space="preserve"> </w:t>
      </w:r>
    </w:p>
    <w:p w14:paraId="77E9F5A1" w14:textId="77777777" w:rsidR="009F5FDB" w:rsidRPr="009F5FDB" w:rsidRDefault="009F5FDB" w:rsidP="009F5FDB">
      <w:pPr>
        <w:widowControl w:val="0"/>
        <w:adjustRightInd w:val="0"/>
        <w:spacing w:after="0" w:line="240" w:lineRule="auto"/>
        <w:jc w:val="center"/>
        <w:rPr>
          <w:rFonts w:ascii="Times New Roman" w:eastAsia="Times New Roman" w:hAnsi="Times New Roman" w:cs="Times New Roman"/>
          <w:sz w:val="24"/>
          <w:szCs w:val="24"/>
          <w:lang w:eastAsia="sk-SK"/>
        </w:rPr>
      </w:pPr>
      <w:r w:rsidRPr="009F5FDB">
        <w:rPr>
          <w:rFonts w:ascii="Times New Roman" w:eastAsia="Times New Roman" w:hAnsi="Times New Roman" w:cs="Times New Roman"/>
          <w:sz w:val="24"/>
          <w:szCs w:val="24"/>
          <w:lang w:eastAsia="sk-SK"/>
        </w:rPr>
        <w:t>minister pôdohospodárstva</w:t>
      </w:r>
    </w:p>
    <w:p w14:paraId="658118C6" w14:textId="77777777" w:rsidR="009F5FDB" w:rsidRPr="009F5FDB" w:rsidRDefault="009F5FDB" w:rsidP="009F5FDB">
      <w:pPr>
        <w:widowControl w:val="0"/>
        <w:adjustRightInd w:val="0"/>
        <w:spacing w:after="0" w:line="240" w:lineRule="auto"/>
        <w:jc w:val="center"/>
        <w:rPr>
          <w:rFonts w:ascii="Times New Roman" w:eastAsia="Times New Roman" w:hAnsi="Times New Roman" w:cs="Times New Roman"/>
          <w:color w:val="000000"/>
          <w:sz w:val="24"/>
          <w:szCs w:val="24"/>
          <w:lang w:eastAsia="sk-SK"/>
        </w:rPr>
      </w:pPr>
      <w:r w:rsidRPr="009F5FDB">
        <w:rPr>
          <w:rFonts w:ascii="Times New Roman" w:eastAsia="Times New Roman" w:hAnsi="Times New Roman" w:cs="Times New Roman"/>
          <w:sz w:val="24"/>
          <w:szCs w:val="24"/>
          <w:lang w:eastAsia="sk-SK"/>
        </w:rPr>
        <w:t>a rozvoja vidieka Slovenskej republiky</w:t>
      </w:r>
    </w:p>
    <w:p w14:paraId="24A0445D" w14:textId="77777777" w:rsidR="009F5FDB" w:rsidRPr="009F5FDB" w:rsidRDefault="009F5FDB" w:rsidP="009F5FDB">
      <w:pPr>
        <w:widowControl w:val="0"/>
        <w:adjustRightInd w:val="0"/>
        <w:spacing w:after="0" w:line="240" w:lineRule="auto"/>
        <w:jc w:val="both"/>
        <w:rPr>
          <w:rFonts w:ascii="Times New Roman" w:eastAsia="Times New Roman" w:hAnsi="Times New Roman" w:cs="Times New Roman"/>
          <w:sz w:val="24"/>
          <w:szCs w:val="24"/>
          <w:lang w:eastAsia="sk-SK"/>
        </w:rPr>
      </w:pPr>
    </w:p>
    <w:p w14:paraId="7888245C" w14:textId="6D0596A0" w:rsidR="00402526" w:rsidRPr="003603CF" w:rsidRDefault="00402526" w:rsidP="0054095D">
      <w:pPr>
        <w:spacing w:after="120" w:line="276" w:lineRule="auto"/>
        <w:jc w:val="both"/>
        <w:rPr>
          <w:rFonts w:ascii="Times New Roman" w:eastAsia="Times New Roman" w:hAnsi="Times New Roman" w:cs="Times New Roman"/>
          <w:sz w:val="24"/>
          <w:lang w:eastAsia="sk-SK"/>
        </w:rPr>
      </w:pPr>
    </w:p>
    <w:sectPr w:rsidR="00402526" w:rsidRPr="003603CF" w:rsidSect="00C55626">
      <w:pgSz w:w="11906" w:h="16838"/>
      <w:pgMar w:top="1417" w:right="1417" w:bottom="1417" w:left="1417" w:header="708" w:footer="708" w:gutter="0"/>
      <w:pgNumType w:start="6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3D65D" w14:textId="77777777" w:rsidR="00B902FE" w:rsidRDefault="00B902FE" w:rsidP="00407EC9">
      <w:pPr>
        <w:spacing w:after="0" w:line="240" w:lineRule="auto"/>
      </w:pPr>
      <w:r>
        <w:separator/>
      </w:r>
    </w:p>
  </w:endnote>
  <w:endnote w:type="continuationSeparator" w:id="0">
    <w:p w14:paraId="124AFC0C" w14:textId="77777777" w:rsidR="00B902FE" w:rsidRDefault="00B902FE" w:rsidP="00407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Times">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913356"/>
      <w:docPartObj>
        <w:docPartGallery w:val="Page Numbers (Bottom of Page)"/>
        <w:docPartUnique/>
      </w:docPartObj>
    </w:sdtPr>
    <w:sdtContent>
      <w:p w14:paraId="37183F2E" w14:textId="4A06B704" w:rsidR="00B902FE" w:rsidRDefault="00C55626" w:rsidP="00C55626">
        <w:pPr>
          <w:pStyle w:val="Pta"/>
          <w:jc w:val="center"/>
        </w:pPr>
        <w:r>
          <w:fldChar w:fldCharType="begin"/>
        </w:r>
        <w:r>
          <w:instrText>PAGE   \* MERGEFORMAT</w:instrText>
        </w:r>
        <w:r>
          <w:fldChar w:fldCharType="separate"/>
        </w:r>
        <w:r w:rsidR="00D87F8B">
          <w:rPr>
            <w:noProof/>
          </w:rPr>
          <w:t>93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F96B4" w14:textId="77777777" w:rsidR="00B902FE" w:rsidRDefault="00B902FE" w:rsidP="00407EC9">
      <w:pPr>
        <w:spacing w:after="0" w:line="240" w:lineRule="auto"/>
      </w:pPr>
      <w:r>
        <w:separator/>
      </w:r>
    </w:p>
  </w:footnote>
  <w:footnote w:type="continuationSeparator" w:id="0">
    <w:p w14:paraId="0AE279A8" w14:textId="77777777" w:rsidR="00B902FE" w:rsidRDefault="00B902FE" w:rsidP="00407EC9">
      <w:pPr>
        <w:spacing w:after="0" w:line="240" w:lineRule="auto"/>
      </w:pPr>
      <w:r>
        <w:continuationSeparator/>
      </w:r>
    </w:p>
  </w:footnote>
  <w:footnote w:id="1">
    <w:p w14:paraId="0189903D" w14:textId="77777777" w:rsidR="00B902FE" w:rsidRDefault="00B902FE" w:rsidP="0054095D">
      <w:pPr>
        <w:pStyle w:val="Textpoznmkypodiarou"/>
        <w:rPr>
          <w:rFonts w:ascii="Times New Roman" w:hAnsi="Times New Roman"/>
        </w:rPr>
      </w:pPr>
      <w:r>
        <w:rPr>
          <w:rStyle w:val="Odkaznapoznmkupodiarou"/>
        </w:rPr>
        <w:footnoteRef/>
      </w:r>
      <w:r>
        <w:t xml:space="preserve"> </w:t>
      </w:r>
      <w:r>
        <w:rPr>
          <w:rFonts w:ascii="Times New Roman" w:hAnsi="Times New Roman"/>
        </w:rPr>
        <w:t xml:space="preserve">Definícia </w:t>
      </w:r>
      <w:proofErr w:type="spellStart"/>
      <w:r>
        <w:rPr>
          <w:rFonts w:ascii="Times New Roman" w:hAnsi="Times New Roman"/>
        </w:rPr>
        <w:t>goldplatingu</w:t>
      </w:r>
      <w:proofErr w:type="spellEnd"/>
      <w:r>
        <w:rPr>
          <w:rFonts w:ascii="Times New Roman" w:hAnsi="Times New Roman"/>
        </w:rPr>
        <w:t xml:space="preserve"> je uvedená v bode 4 časti III. jednotnej metodiky.</w:t>
      </w:r>
    </w:p>
  </w:footnote>
  <w:footnote w:id="2">
    <w:p w14:paraId="156F1847" w14:textId="77777777" w:rsidR="00B902FE" w:rsidRDefault="00B902FE" w:rsidP="0054095D">
      <w:pPr>
        <w:pStyle w:val="Textpoznmkypodiarou"/>
        <w:jc w:val="both"/>
        <w:rPr>
          <w:rFonts w:ascii="Times New Roman" w:hAnsi="Times New Roman"/>
        </w:rPr>
      </w:pPr>
      <w:r>
        <w:rPr>
          <w:rStyle w:val="Odkaznapoznmkupodiarou"/>
          <w:rFonts w:ascii="Times New Roman" w:hAnsi="Times New Roman"/>
        </w:rPr>
        <w:footnoteRef/>
      </w:r>
      <w:r>
        <w:rPr>
          <w:rFonts w:ascii="Times New Roman" w:hAnsi="Times New Roman"/>
        </w:rPr>
        <w:t xml:space="preserve"> Informácie sa uvádzajú  iba v prípade, ak sa predkladaným návrhom regulácie vykonáva transpozícia smernice EÚ a bol identifikovaný </w:t>
      </w:r>
      <w:proofErr w:type="spellStart"/>
      <w:r>
        <w:rPr>
          <w:rFonts w:ascii="Times New Roman" w:hAnsi="Times New Roman"/>
        </w:rPr>
        <w:t>goldplating</w:t>
      </w:r>
      <w:proofErr w:type="spellEnd"/>
      <w:r>
        <w:rPr>
          <w:rFonts w:ascii="Times New Roman" w:hAnsi="Times New Roman"/>
        </w:rPr>
        <w:t xml:space="preserve"> podľa tabuľky zhody alebo sa vykonáva implementácia nariadenia EÚ s </w:t>
      </w:r>
      <w:proofErr w:type="spellStart"/>
      <w:r>
        <w:rPr>
          <w:rFonts w:ascii="Times New Roman" w:hAnsi="Times New Roman"/>
        </w:rPr>
        <w:t>goldplatingom</w:t>
      </w:r>
      <w:proofErr w:type="spellEnd"/>
      <w:r>
        <w:rPr>
          <w:rFonts w:ascii="Times New Roman" w:hAnsi="Times New Roman"/>
        </w:rPr>
        <w:t xml:space="preserve">. Informácie sa uvádzajú aj v prípade (ak nejde o transpozíciu smernice EÚ alebo implementáciu nariadenia EÚ), ak sa predloženým návrhom odstraňuje </w:t>
      </w:r>
      <w:proofErr w:type="spellStart"/>
      <w:r>
        <w:rPr>
          <w:rFonts w:ascii="Times New Roman" w:hAnsi="Times New Roman"/>
        </w:rPr>
        <w:t>goldplating</w:t>
      </w:r>
      <w:proofErr w:type="spellEnd"/>
      <w:r>
        <w:rPr>
          <w:rFonts w:ascii="Times New Roman" w:hAnsi="Times New Roman"/>
        </w:rPr>
        <w:t>, ktorého pôvod je v skoršom zachovaní existujúcej právnej úpravy (existujúcich vnútroštátnych požiadaviek).</w:t>
      </w:r>
    </w:p>
    <w:p w14:paraId="62032466" w14:textId="77777777" w:rsidR="00B902FE" w:rsidRDefault="00B902FE" w:rsidP="0054095D">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0DE9"/>
    <w:multiLevelType w:val="hybridMultilevel"/>
    <w:tmpl w:val="BF28120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7B7533"/>
    <w:multiLevelType w:val="hybridMultilevel"/>
    <w:tmpl w:val="FC30644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F86459D"/>
    <w:multiLevelType w:val="hybridMultilevel"/>
    <w:tmpl w:val="EB6062A8"/>
    <w:lvl w:ilvl="0" w:tplc="C394ADFA">
      <w:start w:val="2"/>
      <w:numFmt w:val="bullet"/>
      <w:lvlText w:val="-"/>
      <w:lvlJc w:val="left"/>
      <w:pPr>
        <w:ind w:left="720" w:hanging="360"/>
      </w:pPr>
      <w:rPr>
        <w:rFonts w:ascii="Calibri" w:eastAsia="Times New Roman" w:hAnsi="Calibri" w:cs="Calibri" w:hint="default"/>
        <w:color w:val="auto"/>
        <w:sz w:val="22"/>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1A1FA4"/>
    <w:multiLevelType w:val="hybridMultilevel"/>
    <w:tmpl w:val="8A986428"/>
    <w:lvl w:ilvl="0" w:tplc="9984FD74">
      <w:start w:val="2"/>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4D6793F"/>
    <w:multiLevelType w:val="hybridMultilevel"/>
    <w:tmpl w:val="92B48A1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5726D72"/>
    <w:multiLevelType w:val="hybridMultilevel"/>
    <w:tmpl w:val="4FF4C7D6"/>
    <w:lvl w:ilvl="0" w:tplc="3A789DB2">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34E91FBF"/>
    <w:multiLevelType w:val="hybridMultilevel"/>
    <w:tmpl w:val="20D047A4"/>
    <w:lvl w:ilvl="0" w:tplc="CCCEB200">
      <w:start w:val="6"/>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37BC6BB2"/>
    <w:multiLevelType w:val="hybridMultilevel"/>
    <w:tmpl w:val="505A1F5C"/>
    <w:lvl w:ilvl="0" w:tplc="A6A4874E">
      <w:start w:val="3"/>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3BB8373B"/>
    <w:multiLevelType w:val="hybridMultilevel"/>
    <w:tmpl w:val="0C66E218"/>
    <w:lvl w:ilvl="0" w:tplc="C394ADFA">
      <w:start w:val="2"/>
      <w:numFmt w:val="bullet"/>
      <w:lvlText w:val="-"/>
      <w:lvlJc w:val="left"/>
      <w:pPr>
        <w:ind w:left="720" w:hanging="360"/>
      </w:pPr>
      <w:rPr>
        <w:rFonts w:ascii="Calibri" w:eastAsia="Times New Roman" w:hAnsi="Calibri" w:cs="Calibri" w:hint="default"/>
        <w:color w:val="auto"/>
        <w:sz w:val="22"/>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4AD107B0"/>
    <w:multiLevelType w:val="hybridMultilevel"/>
    <w:tmpl w:val="0D00FB96"/>
    <w:lvl w:ilvl="0" w:tplc="3D16C768">
      <w:start w:val="1"/>
      <w:numFmt w:val="decimal"/>
      <w:suff w:val="space"/>
      <w:lvlText w:val="%1."/>
      <w:lvlJc w:val="left"/>
      <w:pPr>
        <w:ind w:left="720" w:hanging="360"/>
      </w:pPr>
      <w:rPr>
        <w:rFonts w:ascii="Times New Roman" w:eastAsia="Times New Roman" w:hAnsi="Times New Roman" w:cs="Times New Roman" w:hint="default"/>
        <w:b/>
        <w:sz w:val="24"/>
        <w:szCs w:val="2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FE31079"/>
    <w:multiLevelType w:val="hybridMultilevel"/>
    <w:tmpl w:val="2084CD4A"/>
    <w:lvl w:ilvl="0" w:tplc="BB764FD4">
      <w:start w:val="18"/>
      <w:numFmt w:val="decimal"/>
      <w:suff w:val="space"/>
      <w:lvlText w:val="%1."/>
      <w:lvlJc w:val="left"/>
      <w:pPr>
        <w:ind w:left="720" w:hanging="360"/>
      </w:pPr>
      <w:rPr>
        <w:rFonts w:ascii="Times New Roman" w:eastAsia="Times New Roman" w:hAnsi="Times New Roman" w:cs="Times New Roman" w:hint="default"/>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AC45921"/>
    <w:multiLevelType w:val="hybridMultilevel"/>
    <w:tmpl w:val="15C4862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5C3F2246"/>
    <w:multiLevelType w:val="hybridMultilevel"/>
    <w:tmpl w:val="7AB29CB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699A10CB"/>
    <w:multiLevelType w:val="hybridMultilevel"/>
    <w:tmpl w:val="0E7298D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F2B25E3"/>
    <w:multiLevelType w:val="hybridMultilevel"/>
    <w:tmpl w:val="6A9A1DE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77607570"/>
    <w:multiLevelType w:val="hybridMultilevel"/>
    <w:tmpl w:val="F53A6FE6"/>
    <w:lvl w:ilvl="0" w:tplc="5F9EA0D2">
      <w:start w:val="9"/>
      <w:numFmt w:val="decimal"/>
      <w:suff w:val="space"/>
      <w:lvlText w:val="%1."/>
      <w:lvlJc w:val="left"/>
      <w:pPr>
        <w:ind w:left="720" w:hanging="360"/>
      </w:pPr>
      <w:rPr>
        <w:rFonts w:ascii="Times New Roman" w:eastAsia="Times New Roman" w:hAnsi="Times New Roman" w:cs="Times New Roman" w:hint="default"/>
        <w:sz w:val="24"/>
        <w:szCs w:val="24"/>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6" w15:restartNumberingAfterBreak="0">
    <w:nsid w:val="7BDE54EF"/>
    <w:multiLevelType w:val="hybridMultilevel"/>
    <w:tmpl w:val="419C7968"/>
    <w:lvl w:ilvl="0" w:tplc="041B000F">
      <w:start w:val="1"/>
      <w:numFmt w:val="decimal"/>
      <w:lvlText w:val="%1."/>
      <w:lvlJc w:val="left"/>
      <w:pPr>
        <w:ind w:left="862" w:hanging="360"/>
      </w:pPr>
    </w:lvl>
    <w:lvl w:ilvl="1" w:tplc="041B0019">
      <w:start w:val="1"/>
      <w:numFmt w:val="lowerLetter"/>
      <w:lvlText w:val="%2."/>
      <w:lvlJc w:val="left"/>
      <w:pPr>
        <w:ind w:left="1582" w:hanging="360"/>
      </w:pPr>
    </w:lvl>
    <w:lvl w:ilvl="2" w:tplc="041B001B">
      <w:start w:val="1"/>
      <w:numFmt w:val="lowerRoman"/>
      <w:lvlText w:val="%3."/>
      <w:lvlJc w:val="right"/>
      <w:pPr>
        <w:ind w:left="2302" w:hanging="180"/>
      </w:pPr>
    </w:lvl>
    <w:lvl w:ilvl="3" w:tplc="041B000F">
      <w:start w:val="1"/>
      <w:numFmt w:val="decimal"/>
      <w:lvlText w:val="%4."/>
      <w:lvlJc w:val="left"/>
      <w:pPr>
        <w:ind w:left="3022" w:hanging="360"/>
      </w:pPr>
    </w:lvl>
    <w:lvl w:ilvl="4" w:tplc="041B0019">
      <w:start w:val="1"/>
      <w:numFmt w:val="lowerLetter"/>
      <w:lvlText w:val="%5."/>
      <w:lvlJc w:val="left"/>
      <w:pPr>
        <w:ind w:left="3742" w:hanging="360"/>
      </w:pPr>
    </w:lvl>
    <w:lvl w:ilvl="5" w:tplc="041B001B">
      <w:start w:val="1"/>
      <w:numFmt w:val="lowerRoman"/>
      <w:lvlText w:val="%6."/>
      <w:lvlJc w:val="right"/>
      <w:pPr>
        <w:ind w:left="4462" w:hanging="180"/>
      </w:pPr>
    </w:lvl>
    <w:lvl w:ilvl="6" w:tplc="041B000F">
      <w:start w:val="1"/>
      <w:numFmt w:val="decimal"/>
      <w:lvlText w:val="%7."/>
      <w:lvlJc w:val="left"/>
      <w:pPr>
        <w:ind w:left="5182" w:hanging="360"/>
      </w:pPr>
    </w:lvl>
    <w:lvl w:ilvl="7" w:tplc="041B0019">
      <w:start w:val="1"/>
      <w:numFmt w:val="lowerLetter"/>
      <w:lvlText w:val="%8."/>
      <w:lvlJc w:val="left"/>
      <w:pPr>
        <w:ind w:left="5902" w:hanging="360"/>
      </w:pPr>
    </w:lvl>
    <w:lvl w:ilvl="8" w:tplc="041B001B">
      <w:start w:val="1"/>
      <w:numFmt w:val="lowerRoman"/>
      <w:lvlText w:val="%9."/>
      <w:lvlJc w:val="right"/>
      <w:pPr>
        <w:ind w:left="6622" w:hanging="180"/>
      </w:pPr>
    </w:lvl>
  </w:abstractNum>
  <w:num w:numId="1">
    <w:abstractNumId w:val="13"/>
  </w:num>
  <w:num w:numId="2">
    <w:abstractNumId w:val="5"/>
  </w:num>
  <w:num w:numId="3">
    <w:abstractNumId w:val="7"/>
  </w:num>
  <w:num w:numId="4">
    <w:abstractNumId w:val="6"/>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32F"/>
    <w:rsid w:val="00005B58"/>
    <w:rsid w:val="000158BA"/>
    <w:rsid w:val="0002058B"/>
    <w:rsid w:val="0003453C"/>
    <w:rsid w:val="00055721"/>
    <w:rsid w:val="000960A7"/>
    <w:rsid w:val="000D0628"/>
    <w:rsid w:val="000F7F21"/>
    <w:rsid w:val="001515CB"/>
    <w:rsid w:val="001523AB"/>
    <w:rsid w:val="00192D6B"/>
    <w:rsid w:val="001B690E"/>
    <w:rsid w:val="001C1DC9"/>
    <w:rsid w:val="001D5C3F"/>
    <w:rsid w:val="001E3F37"/>
    <w:rsid w:val="001E64F4"/>
    <w:rsid w:val="001F20F8"/>
    <w:rsid w:val="001F3408"/>
    <w:rsid w:val="00226228"/>
    <w:rsid w:val="00237D11"/>
    <w:rsid w:val="002736AC"/>
    <w:rsid w:val="002A297B"/>
    <w:rsid w:val="002A4ECB"/>
    <w:rsid w:val="002B22AF"/>
    <w:rsid w:val="002B569F"/>
    <w:rsid w:val="00300C88"/>
    <w:rsid w:val="0030746C"/>
    <w:rsid w:val="003113D4"/>
    <w:rsid w:val="00341D40"/>
    <w:rsid w:val="0034465A"/>
    <w:rsid w:val="00344811"/>
    <w:rsid w:val="003602ED"/>
    <w:rsid w:val="003603CF"/>
    <w:rsid w:val="003A1881"/>
    <w:rsid w:val="003A4F37"/>
    <w:rsid w:val="003B1910"/>
    <w:rsid w:val="003B316F"/>
    <w:rsid w:val="003C4406"/>
    <w:rsid w:val="003C681A"/>
    <w:rsid w:val="003D0DEE"/>
    <w:rsid w:val="003E1645"/>
    <w:rsid w:val="003E79FC"/>
    <w:rsid w:val="00402526"/>
    <w:rsid w:val="00407EC9"/>
    <w:rsid w:val="004267DF"/>
    <w:rsid w:val="004478FA"/>
    <w:rsid w:val="004818D1"/>
    <w:rsid w:val="004975EB"/>
    <w:rsid w:val="004B0BA6"/>
    <w:rsid w:val="004D1FA9"/>
    <w:rsid w:val="004D27CC"/>
    <w:rsid w:val="004F636F"/>
    <w:rsid w:val="005129B6"/>
    <w:rsid w:val="00533C83"/>
    <w:rsid w:val="0054095D"/>
    <w:rsid w:val="00540D20"/>
    <w:rsid w:val="00546C87"/>
    <w:rsid w:val="00563323"/>
    <w:rsid w:val="005751E8"/>
    <w:rsid w:val="005756B1"/>
    <w:rsid w:val="0062158C"/>
    <w:rsid w:val="006963EB"/>
    <w:rsid w:val="006D0EBD"/>
    <w:rsid w:val="006D4A74"/>
    <w:rsid w:val="006F3B38"/>
    <w:rsid w:val="00707368"/>
    <w:rsid w:val="00731FE4"/>
    <w:rsid w:val="0074263E"/>
    <w:rsid w:val="00743383"/>
    <w:rsid w:val="00754A07"/>
    <w:rsid w:val="00755C77"/>
    <w:rsid w:val="007D2217"/>
    <w:rsid w:val="007D2C5C"/>
    <w:rsid w:val="007D6CAA"/>
    <w:rsid w:val="007D7A9C"/>
    <w:rsid w:val="0082052E"/>
    <w:rsid w:val="00821AE0"/>
    <w:rsid w:val="00841EE3"/>
    <w:rsid w:val="008503C3"/>
    <w:rsid w:val="008525BD"/>
    <w:rsid w:val="00857A36"/>
    <w:rsid w:val="008813D1"/>
    <w:rsid w:val="00887B07"/>
    <w:rsid w:val="00895E8E"/>
    <w:rsid w:val="008A6409"/>
    <w:rsid w:val="008B267B"/>
    <w:rsid w:val="008C15F4"/>
    <w:rsid w:val="008C1A20"/>
    <w:rsid w:val="00902F7B"/>
    <w:rsid w:val="00971210"/>
    <w:rsid w:val="009844DC"/>
    <w:rsid w:val="009864CF"/>
    <w:rsid w:val="00996BA6"/>
    <w:rsid w:val="009A733C"/>
    <w:rsid w:val="009E3D4F"/>
    <w:rsid w:val="009E7B90"/>
    <w:rsid w:val="009F5832"/>
    <w:rsid w:val="009F5FDB"/>
    <w:rsid w:val="00A206F8"/>
    <w:rsid w:val="00A23DD1"/>
    <w:rsid w:val="00A25797"/>
    <w:rsid w:val="00A35744"/>
    <w:rsid w:val="00A53DA0"/>
    <w:rsid w:val="00A543B1"/>
    <w:rsid w:val="00A552D7"/>
    <w:rsid w:val="00A63287"/>
    <w:rsid w:val="00A6719E"/>
    <w:rsid w:val="00AB31D4"/>
    <w:rsid w:val="00AF28A6"/>
    <w:rsid w:val="00B16585"/>
    <w:rsid w:val="00B220F8"/>
    <w:rsid w:val="00B27443"/>
    <w:rsid w:val="00B34212"/>
    <w:rsid w:val="00B409DB"/>
    <w:rsid w:val="00B43B14"/>
    <w:rsid w:val="00B7500C"/>
    <w:rsid w:val="00B76B76"/>
    <w:rsid w:val="00B8208B"/>
    <w:rsid w:val="00B86347"/>
    <w:rsid w:val="00B902FE"/>
    <w:rsid w:val="00BD6F96"/>
    <w:rsid w:val="00C17555"/>
    <w:rsid w:val="00C30653"/>
    <w:rsid w:val="00C401AB"/>
    <w:rsid w:val="00C55626"/>
    <w:rsid w:val="00C71AC4"/>
    <w:rsid w:val="00C7410B"/>
    <w:rsid w:val="00CA2AA8"/>
    <w:rsid w:val="00CD1F22"/>
    <w:rsid w:val="00CE6CA6"/>
    <w:rsid w:val="00CF5CCB"/>
    <w:rsid w:val="00D16582"/>
    <w:rsid w:val="00D26984"/>
    <w:rsid w:val="00D40097"/>
    <w:rsid w:val="00D43B5E"/>
    <w:rsid w:val="00D44A67"/>
    <w:rsid w:val="00D54DCC"/>
    <w:rsid w:val="00D74CDD"/>
    <w:rsid w:val="00D87F8B"/>
    <w:rsid w:val="00D96A68"/>
    <w:rsid w:val="00DB29CD"/>
    <w:rsid w:val="00DB4B27"/>
    <w:rsid w:val="00DB7BCD"/>
    <w:rsid w:val="00DC332F"/>
    <w:rsid w:val="00DD7F70"/>
    <w:rsid w:val="00DE0DD2"/>
    <w:rsid w:val="00DF3F00"/>
    <w:rsid w:val="00E2681C"/>
    <w:rsid w:val="00E368DA"/>
    <w:rsid w:val="00E54ADF"/>
    <w:rsid w:val="00E54B4A"/>
    <w:rsid w:val="00E61D07"/>
    <w:rsid w:val="00E661F2"/>
    <w:rsid w:val="00E70500"/>
    <w:rsid w:val="00E730B6"/>
    <w:rsid w:val="00E75D82"/>
    <w:rsid w:val="00E80A34"/>
    <w:rsid w:val="00E80AC0"/>
    <w:rsid w:val="00EC7C90"/>
    <w:rsid w:val="00ED062C"/>
    <w:rsid w:val="00EE18E6"/>
    <w:rsid w:val="00F01A03"/>
    <w:rsid w:val="00F14ECE"/>
    <w:rsid w:val="00F328AA"/>
    <w:rsid w:val="00F4417E"/>
    <w:rsid w:val="00F56A24"/>
    <w:rsid w:val="00F749CF"/>
    <w:rsid w:val="00F777FB"/>
    <w:rsid w:val="00FA5B52"/>
    <w:rsid w:val="00FD2144"/>
    <w:rsid w:val="00FD7D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935F"/>
  <w15:chartTrackingRefBased/>
  <w15:docId w15:val="{BD7F98BC-69C7-4A41-83CF-248920533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6D4A7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D4A74"/>
    <w:rPr>
      <w:rFonts w:ascii="Segoe UI" w:hAnsi="Segoe UI" w:cs="Segoe UI"/>
      <w:sz w:val="18"/>
      <w:szCs w:val="18"/>
    </w:rPr>
  </w:style>
  <w:style w:type="character" w:styleId="Odkaznakomentr">
    <w:name w:val="annotation reference"/>
    <w:basedOn w:val="Predvolenpsmoodseku"/>
    <w:uiPriority w:val="99"/>
    <w:semiHidden/>
    <w:unhideWhenUsed/>
    <w:rsid w:val="00402526"/>
    <w:rPr>
      <w:sz w:val="16"/>
      <w:szCs w:val="16"/>
    </w:rPr>
  </w:style>
  <w:style w:type="paragraph" w:styleId="Textkomentra">
    <w:name w:val="annotation text"/>
    <w:basedOn w:val="Normlny"/>
    <w:link w:val="TextkomentraChar"/>
    <w:uiPriority w:val="99"/>
    <w:semiHidden/>
    <w:unhideWhenUsed/>
    <w:rsid w:val="00402526"/>
    <w:pPr>
      <w:spacing w:line="240" w:lineRule="auto"/>
    </w:pPr>
    <w:rPr>
      <w:sz w:val="20"/>
      <w:szCs w:val="20"/>
    </w:rPr>
  </w:style>
  <w:style w:type="character" w:customStyle="1" w:styleId="TextkomentraChar">
    <w:name w:val="Text komentára Char"/>
    <w:basedOn w:val="Predvolenpsmoodseku"/>
    <w:link w:val="Textkomentra"/>
    <w:uiPriority w:val="99"/>
    <w:semiHidden/>
    <w:rsid w:val="00402526"/>
    <w:rPr>
      <w:sz w:val="20"/>
      <w:szCs w:val="20"/>
    </w:rPr>
  </w:style>
  <w:style w:type="paragraph" w:styleId="Predmetkomentra">
    <w:name w:val="annotation subject"/>
    <w:basedOn w:val="Textkomentra"/>
    <w:next w:val="Textkomentra"/>
    <w:link w:val="PredmetkomentraChar"/>
    <w:uiPriority w:val="99"/>
    <w:semiHidden/>
    <w:unhideWhenUsed/>
    <w:rsid w:val="00402526"/>
    <w:rPr>
      <w:b/>
      <w:bCs/>
    </w:rPr>
  </w:style>
  <w:style w:type="character" w:customStyle="1" w:styleId="PredmetkomentraChar">
    <w:name w:val="Predmet komentára Char"/>
    <w:basedOn w:val="TextkomentraChar"/>
    <w:link w:val="Predmetkomentra"/>
    <w:uiPriority w:val="99"/>
    <w:semiHidden/>
    <w:rsid w:val="00402526"/>
    <w:rPr>
      <w:b/>
      <w:bCs/>
      <w:sz w:val="20"/>
      <w:szCs w:val="20"/>
    </w:rPr>
  </w:style>
  <w:style w:type="paragraph" w:styleId="Hlavika">
    <w:name w:val="header"/>
    <w:basedOn w:val="Normlny"/>
    <w:link w:val="HlavikaChar"/>
    <w:uiPriority w:val="99"/>
    <w:unhideWhenUsed/>
    <w:rsid w:val="00407EC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07EC9"/>
  </w:style>
  <w:style w:type="paragraph" w:styleId="Pta">
    <w:name w:val="footer"/>
    <w:basedOn w:val="Normlny"/>
    <w:link w:val="PtaChar"/>
    <w:uiPriority w:val="99"/>
    <w:unhideWhenUsed/>
    <w:rsid w:val="00407EC9"/>
    <w:pPr>
      <w:tabs>
        <w:tab w:val="center" w:pos="4536"/>
        <w:tab w:val="right" w:pos="9072"/>
      </w:tabs>
      <w:spacing w:after="0" w:line="240" w:lineRule="auto"/>
    </w:pPr>
  </w:style>
  <w:style w:type="character" w:customStyle="1" w:styleId="PtaChar">
    <w:name w:val="Päta Char"/>
    <w:basedOn w:val="Predvolenpsmoodseku"/>
    <w:link w:val="Pta"/>
    <w:uiPriority w:val="99"/>
    <w:rsid w:val="00407EC9"/>
  </w:style>
  <w:style w:type="paragraph" w:styleId="Odsekzoznamu">
    <w:name w:val="List Paragraph"/>
    <w:basedOn w:val="Normlny"/>
    <w:uiPriority w:val="34"/>
    <w:qFormat/>
    <w:rsid w:val="00E61D07"/>
    <w:pPr>
      <w:ind w:left="720"/>
      <w:contextualSpacing/>
    </w:pPr>
  </w:style>
  <w:style w:type="paragraph" w:styleId="Revzia">
    <w:name w:val="Revision"/>
    <w:hidden/>
    <w:uiPriority w:val="99"/>
    <w:semiHidden/>
    <w:rsid w:val="003C681A"/>
    <w:pPr>
      <w:spacing w:after="0" w:line="240" w:lineRule="auto"/>
    </w:pPr>
  </w:style>
  <w:style w:type="table" w:styleId="Mriekatabuky">
    <w:name w:val="Table Grid"/>
    <w:basedOn w:val="Normlnatabuka"/>
    <w:uiPriority w:val="99"/>
    <w:rsid w:val="0054095D"/>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uiPriority w:val="59"/>
    <w:rsid w:val="0054095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
    <w:name w:val="Bez zoznamu1"/>
    <w:next w:val="Bezzoznamu"/>
    <w:uiPriority w:val="99"/>
    <w:semiHidden/>
    <w:unhideWhenUsed/>
    <w:rsid w:val="0054095D"/>
  </w:style>
  <w:style w:type="character" w:styleId="Hypertextovprepojenie">
    <w:name w:val="Hyperlink"/>
    <w:basedOn w:val="Predvolenpsmoodseku"/>
    <w:uiPriority w:val="99"/>
    <w:semiHidden/>
    <w:unhideWhenUsed/>
    <w:rsid w:val="0054095D"/>
    <w:rPr>
      <w:color w:val="0000FF"/>
      <w:u w:val="single"/>
    </w:rPr>
  </w:style>
  <w:style w:type="character" w:styleId="PouitHypertextovPrepojenie">
    <w:name w:val="FollowedHyperlink"/>
    <w:basedOn w:val="Predvolenpsmoodseku"/>
    <w:uiPriority w:val="99"/>
    <w:semiHidden/>
    <w:unhideWhenUsed/>
    <w:rsid w:val="0054095D"/>
    <w:rPr>
      <w:color w:val="800080"/>
      <w:u w:val="single"/>
    </w:rPr>
  </w:style>
  <w:style w:type="character" w:styleId="Siln">
    <w:name w:val="Strong"/>
    <w:basedOn w:val="Predvolenpsmoodseku"/>
    <w:uiPriority w:val="22"/>
    <w:qFormat/>
    <w:rsid w:val="0054095D"/>
    <w:rPr>
      <w:rFonts w:ascii="Times New Roman" w:hAnsi="Times New Roman" w:cs="Times New Roman" w:hint="default"/>
      <w:b/>
      <w:bCs/>
    </w:rPr>
  </w:style>
  <w:style w:type="paragraph" w:customStyle="1" w:styleId="msonormal0">
    <w:name w:val="msonormal"/>
    <w:basedOn w:val="Normlny"/>
    <w:uiPriority w:val="99"/>
    <w:rsid w:val="0054095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lnywebov">
    <w:name w:val="Normal (Web)"/>
    <w:basedOn w:val="Normlny"/>
    <w:uiPriority w:val="99"/>
    <w:semiHidden/>
    <w:unhideWhenUsed/>
    <w:rsid w:val="0054095D"/>
    <w:pPr>
      <w:spacing w:after="0" w:line="240" w:lineRule="auto"/>
    </w:pPr>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uiPriority w:val="99"/>
    <w:semiHidden/>
    <w:unhideWhenUsed/>
    <w:rsid w:val="0054095D"/>
    <w:pPr>
      <w:spacing w:after="0" w:line="240" w:lineRule="auto"/>
    </w:pPr>
    <w:rPr>
      <w:rFonts w:ascii="Calibri" w:eastAsia="Calibri" w:hAnsi="Calibri" w:cs="Times New Roman"/>
      <w:sz w:val="20"/>
      <w:szCs w:val="20"/>
    </w:rPr>
  </w:style>
  <w:style w:type="character" w:customStyle="1" w:styleId="TextpoznmkypodiarouChar">
    <w:name w:val="Text poznámky pod čiarou Char"/>
    <w:basedOn w:val="Predvolenpsmoodseku"/>
    <w:link w:val="Textpoznmkypodiarou"/>
    <w:uiPriority w:val="99"/>
    <w:semiHidden/>
    <w:rsid w:val="0054095D"/>
    <w:rPr>
      <w:rFonts w:ascii="Calibri" w:eastAsia="Calibri" w:hAnsi="Calibri" w:cs="Times New Roman"/>
      <w:sz w:val="20"/>
      <w:szCs w:val="20"/>
    </w:rPr>
  </w:style>
  <w:style w:type="paragraph" w:customStyle="1" w:styleId="gmail-m-1648484718305530482msolistparagraph">
    <w:name w:val="gmail-m_-1648484718305530482msolistparagraph"/>
    <w:basedOn w:val="Normlny"/>
    <w:uiPriority w:val="99"/>
    <w:rsid w:val="0054095D"/>
    <w:pPr>
      <w:spacing w:before="100" w:beforeAutospacing="1" w:after="100" w:afterAutospacing="1" w:line="240" w:lineRule="auto"/>
    </w:pPr>
    <w:rPr>
      <w:rFonts w:ascii="Calibri" w:eastAsia="Calibri" w:hAnsi="Calibri" w:cs="Calibri"/>
      <w:lang w:eastAsia="sk-SK"/>
    </w:rPr>
  </w:style>
  <w:style w:type="paragraph" w:customStyle="1" w:styleId="CM1">
    <w:name w:val="CM1"/>
    <w:basedOn w:val="Normlny"/>
    <w:next w:val="Normlny"/>
    <w:uiPriority w:val="99"/>
    <w:rsid w:val="0054095D"/>
    <w:pPr>
      <w:autoSpaceDE w:val="0"/>
      <w:autoSpaceDN w:val="0"/>
      <w:adjustRightInd w:val="0"/>
      <w:spacing w:after="0" w:line="240" w:lineRule="auto"/>
    </w:pPr>
    <w:rPr>
      <w:rFonts w:ascii="EU Albertina" w:eastAsia="Calibri" w:hAnsi="EU Albertina" w:cs="Times New Roman"/>
      <w:sz w:val="24"/>
      <w:szCs w:val="24"/>
      <w:lang w:val="en-GB"/>
    </w:rPr>
  </w:style>
  <w:style w:type="paragraph" w:customStyle="1" w:styleId="CM3">
    <w:name w:val="CM3"/>
    <w:basedOn w:val="Normlny"/>
    <w:next w:val="Normlny"/>
    <w:uiPriority w:val="99"/>
    <w:rsid w:val="0054095D"/>
    <w:pPr>
      <w:autoSpaceDE w:val="0"/>
      <w:autoSpaceDN w:val="0"/>
      <w:adjustRightInd w:val="0"/>
      <w:spacing w:after="0" w:line="240" w:lineRule="auto"/>
    </w:pPr>
    <w:rPr>
      <w:rFonts w:ascii="EU Albertina" w:eastAsia="Calibri" w:hAnsi="EU Albertina" w:cs="Times New Roman"/>
      <w:sz w:val="24"/>
      <w:szCs w:val="24"/>
      <w:lang w:val="en-GB"/>
    </w:rPr>
  </w:style>
  <w:style w:type="paragraph" w:customStyle="1" w:styleId="Default">
    <w:name w:val="Default"/>
    <w:uiPriority w:val="99"/>
    <w:rsid w:val="0054095D"/>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customStyle="1" w:styleId="font5">
    <w:name w:val="font5"/>
    <w:basedOn w:val="Normlny"/>
    <w:uiPriority w:val="99"/>
    <w:rsid w:val="0054095D"/>
    <w:pPr>
      <w:spacing w:before="100" w:beforeAutospacing="1" w:after="100" w:afterAutospacing="1" w:line="240" w:lineRule="auto"/>
    </w:pPr>
    <w:rPr>
      <w:rFonts w:ascii="Times New Roman" w:eastAsia="Times New Roman" w:hAnsi="Times New Roman" w:cs="Times New Roman"/>
      <w:color w:val="000000"/>
      <w:sz w:val="20"/>
      <w:szCs w:val="20"/>
      <w:lang w:val="en-GB" w:eastAsia="en-GB"/>
    </w:rPr>
  </w:style>
  <w:style w:type="paragraph" w:customStyle="1" w:styleId="xl73">
    <w:name w:val="xl73"/>
    <w:basedOn w:val="Normlny"/>
    <w:uiPriority w:val="99"/>
    <w:rsid w:val="0054095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4">
    <w:name w:val="xl74"/>
    <w:basedOn w:val="Normlny"/>
    <w:uiPriority w:val="99"/>
    <w:rsid w:val="0054095D"/>
    <w:pP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75">
    <w:name w:val="xl75"/>
    <w:basedOn w:val="Normlny"/>
    <w:uiPriority w:val="99"/>
    <w:rsid w:val="00540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76">
    <w:name w:val="xl76"/>
    <w:basedOn w:val="Normlny"/>
    <w:uiPriority w:val="99"/>
    <w:rsid w:val="00540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7">
    <w:name w:val="xl77"/>
    <w:basedOn w:val="Normlny"/>
    <w:uiPriority w:val="99"/>
    <w:rsid w:val="00540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78">
    <w:name w:val="xl78"/>
    <w:basedOn w:val="Normlny"/>
    <w:uiPriority w:val="99"/>
    <w:rsid w:val="00540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79">
    <w:name w:val="xl79"/>
    <w:basedOn w:val="Normlny"/>
    <w:uiPriority w:val="99"/>
    <w:rsid w:val="00540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80">
    <w:name w:val="xl80"/>
    <w:basedOn w:val="Normlny"/>
    <w:uiPriority w:val="99"/>
    <w:rsid w:val="0054095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81">
    <w:name w:val="xl81"/>
    <w:basedOn w:val="Normlny"/>
    <w:uiPriority w:val="99"/>
    <w:rsid w:val="00540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val="en-GB" w:eastAsia="en-GB"/>
    </w:rPr>
  </w:style>
  <w:style w:type="paragraph" w:customStyle="1" w:styleId="xl82">
    <w:name w:val="xl82"/>
    <w:basedOn w:val="Normlny"/>
    <w:uiPriority w:val="99"/>
    <w:rsid w:val="0054095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4"/>
      <w:szCs w:val="24"/>
      <w:lang w:val="en-GB" w:eastAsia="en-GB"/>
    </w:rPr>
  </w:style>
  <w:style w:type="paragraph" w:customStyle="1" w:styleId="xl83">
    <w:name w:val="xl83"/>
    <w:basedOn w:val="Normlny"/>
    <w:uiPriority w:val="99"/>
    <w:rsid w:val="0054095D"/>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4"/>
      <w:szCs w:val="24"/>
      <w:lang w:val="en-GB" w:eastAsia="en-GB"/>
    </w:rPr>
  </w:style>
  <w:style w:type="paragraph" w:customStyle="1" w:styleId="xl84">
    <w:name w:val="xl84"/>
    <w:basedOn w:val="Normlny"/>
    <w:uiPriority w:val="99"/>
    <w:rsid w:val="0054095D"/>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4"/>
      <w:szCs w:val="24"/>
      <w:lang w:val="en-GB" w:eastAsia="en-GB"/>
    </w:rPr>
  </w:style>
  <w:style w:type="paragraph" w:customStyle="1" w:styleId="xl85">
    <w:name w:val="xl85"/>
    <w:basedOn w:val="Normlny"/>
    <w:uiPriority w:val="99"/>
    <w:rsid w:val="0054095D"/>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4"/>
      <w:szCs w:val="24"/>
      <w:lang w:val="en-GB" w:eastAsia="en-GB"/>
    </w:rPr>
  </w:style>
  <w:style w:type="paragraph" w:customStyle="1" w:styleId="xl86">
    <w:name w:val="xl86"/>
    <w:basedOn w:val="Normlny"/>
    <w:uiPriority w:val="99"/>
    <w:rsid w:val="0054095D"/>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4"/>
      <w:szCs w:val="24"/>
      <w:lang w:val="en-GB" w:eastAsia="en-GB"/>
    </w:rPr>
  </w:style>
  <w:style w:type="character" w:styleId="Odkaznapoznmkupodiarou">
    <w:name w:val="footnote reference"/>
    <w:basedOn w:val="Predvolenpsmoodseku"/>
    <w:uiPriority w:val="99"/>
    <w:semiHidden/>
    <w:unhideWhenUsed/>
    <w:rsid w:val="0054095D"/>
    <w:rPr>
      <w:vertAlign w:val="superscript"/>
    </w:rPr>
  </w:style>
  <w:style w:type="character" w:customStyle="1" w:styleId="Nevyrieenzmienka1">
    <w:name w:val="Nevyriešená zmienka1"/>
    <w:basedOn w:val="Predvolenpsmoodseku"/>
    <w:uiPriority w:val="99"/>
    <w:semiHidden/>
    <w:rsid w:val="0054095D"/>
    <w:rPr>
      <w:color w:val="605E5C"/>
      <w:shd w:val="clear" w:color="auto" w:fill="E1DFDD"/>
    </w:rPr>
  </w:style>
  <w:style w:type="table" w:customStyle="1" w:styleId="Mriekatabuky2">
    <w:name w:val="Mriežka tabuľky2"/>
    <w:basedOn w:val="Normlnatabuka"/>
    <w:next w:val="Mriekatabuky"/>
    <w:uiPriority w:val="59"/>
    <w:rsid w:val="0054095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69992">
      <w:bodyDiv w:val="1"/>
      <w:marLeft w:val="0"/>
      <w:marRight w:val="0"/>
      <w:marTop w:val="0"/>
      <w:marBottom w:val="0"/>
      <w:divBdr>
        <w:top w:val="none" w:sz="0" w:space="0" w:color="auto"/>
        <w:left w:val="none" w:sz="0" w:space="0" w:color="auto"/>
        <w:bottom w:val="none" w:sz="0" w:space="0" w:color="auto"/>
        <w:right w:val="none" w:sz="0" w:space="0" w:color="auto"/>
      </w:divBdr>
    </w:div>
    <w:div w:id="209802884">
      <w:bodyDiv w:val="1"/>
      <w:marLeft w:val="0"/>
      <w:marRight w:val="0"/>
      <w:marTop w:val="0"/>
      <w:marBottom w:val="0"/>
      <w:divBdr>
        <w:top w:val="none" w:sz="0" w:space="0" w:color="auto"/>
        <w:left w:val="none" w:sz="0" w:space="0" w:color="auto"/>
        <w:bottom w:val="none" w:sz="0" w:space="0" w:color="auto"/>
        <w:right w:val="none" w:sz="0" w:space="0" w:color="auto"/>
      </w:divBdr>
    </w:div>
    <w:div w:id="320961020">
      <w:bodyDiv w:val="1"/>
      <w:marLeft w:val="0"/>
      <w:marRight w:val="0"/>
      <w:marTop w:val="0"/>
      <w:marBottom w:val="0"/>
      <w:divBdr>
        <w:top w:val="none" w:sz="0" w:space="0" w:color="auto"/>
        <w:left w:val="none" w:sz="0" w:space="0" w:color="auto"/>
        <w:bottom w:val="none" w:sz="0" w:space="0" w:color="auto"/>
        <w:right w:val="none" w:sz="0" w:space="0" w:color="auto"/>
      </w:divBdr>
    </w:div>
    <w:div w:id="447508218">
      <w:bodyDiv w:val="1"/>
      <w:marLeft w:val="0"/>
      <w:marRight w:val="0"/>
      <w:marTop w:val="0"/>
      <w:marBottom w:val="0"/>
      <w:divBdr>
        <w:top w:val="none" w:sz="0" w:space="0" w:color="auto"/>
        <w:left w:val="none" w:sz="0" w:space="0" w:color="auto"/>
        <w:bottom w:val="none" w:sz="0" w:space="0" w:color="auto"/>
        <w:right w:val="none" w:sz="0" w:space="0" w:color="auto"/>
      </w:divBdr>
      <w:divsChild>
        <w:div w:id="444661921">
          <w:marLeft w:val="0"/>
          <w:marRight w:val="0"/>
          <w:marTop w:val="0"/>
          <w:marBottom w:val="0"/>
          <w:divBdr>
            <w:top w:val="none" w:sz="0" w:space="0" w:color="auto"/>
            <w:left w:val="none" w:sz="0" w:space="0" w:color="auto"/>
            <w:bottom w:val="none" w:sz="0" w:space="0" w:color="auto"/>
            <w:right w:val="none" w:sz="0" w:space="0" w:color="auto"/>
          </w:divBdr>
          <w:divsChild>
            <w:div w:id="734477400">
              <w:marLeft w:val="0"/>
              <w:marRight w:val="0"/>
              <w:marTop w:val="0"/>
              <w:marBottom w:val="0"/>
              <w:divBdr>
                <w:top w:val="none" w:sz="0" w:space="0" w:color="auto"/>
                <w:left w:val="none" w:sz="0" w:space="0" w:color="auto"/>
                <w:bottom w:val="none" w:sz="0" w:space="0" w:color="auto"/>
                <w:right w:val="none" w:sz="0" w:space="0" w:color="auto"/>
              </w:divBdr>
              <w:divsChild>
                <w:div w:id="1362247382">
                  <w:marLeft w:val="0"/>
                  <w:marRight w:val="0"/>
                  <w:marTop w:val="0"/>
                  <w:marBottom w:val="0"/>
                  <w:divBdr>
                    <w:top w:val="none" w:sz="0" w:space="0" w:color="auto"/>
                    <w:left w:val="none" w:sz="0" w:space="0" w:color="auto"/>
                    <w:bottom w:val="none" w:sz="0" w:space="0" w:color="auto"/>
                    <w:right w:val="none" w:sz="0" w:space="0" w:color="auto"/>
                  </w:divBdr>
                  <w:divsChild>
                    <w:div w:id="1507477371">
                      <w:marLeft w:val="0"/>
                      <w:marRight w:val="0"/>
                      <w:marTop w:val="0"/>
                      <w:marBottom w:val="0"/>
                      <w:divBdr>
                        <w:top w:val="none" w:sz="0" w:space="0" w:color="auto"/>
                        <w:left w:val="none" w:sz="0" w:space="0" w:color="auto"/>
                        <w:bottom w:val="none" w:sz="0" w:space="0" w:color="auto"/>
                        <w:right w:val="none" w:sz="0" w:space="0" w:color="auto"/>
                      </w:divBdr>
                      <w:divsChild>
                        <w:div w:id="2123451409">
                          <w:marLeft w:val="0"/>
                          <w:marRight w:val="0"/>
                          <w:marTop w:val="0"/>
                          <w:marBottom w:val="0"/>
                          <w:divBdr>
                            <w:top w:val="none" w:sz="0" w:space="0" w:color="auto"/>
                            <w:left w:val="none" w:sz="0" w:space="0" w:color="auto"/>
                            <w:bottom w:val="none" w:sz="0" w:space="0" w:color="auto"/>
                            <w:right w:val="none" w:sz="0" w:space="0" w:color="auto"/>
                          </w:divBdr>
                          <w:divsChild>
                            <w:div w:id="10930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9235793">
      <w:bodyDiv w:val="1"/>
      <w:marLeft w:val="0"/>
      <w:marRight w:val="0"/>
      <w:marTop w:val="0"/>
      <w:marBottom w:val="0"/>
      <w:divBdr>
        <w:top w:val="none" w:sz="0" w:space="0" w:color="auto"/>
        <w:left w:val="none" w:sz="0" w:space="0" w:color="auto"/>
        <w:bottom w:val="none" w:sz="0" w:space="0" w:color="auto"/>
        <w:right w:val="none" w:sz="0" w:space="0" w:color="auto"/>
      </w:divBdr>
    </w:div>
    <w:div w:id="1242909039">
      <w:bodyDiv w:val="1"/>
      <w:marLeft w:val="0"/>
      <w:marRight w:val="0"/>
      <w:marTop w:val="0"/>
      <w:marBottom w:val="0"/>
      <w:divBdr>
        <w:top w:val="none" w:sz="0" w:space="0" w:color="auto"/>
        <w:left w:val="none" w:sz="0" w:space="0" w:color="auto"/>
        <w:bottom w:val="none" w:sz="0" w:space="0" w:color="auto"/>
        <w:right w:val="none" w:sz="0" w:space="0" w:color="auto"/>
      </w:divBdr>
    </w:div>
    <w:div w:id="1603609952">
      <w:bodyDiv w:val="1"/>
      <w:marLeft w:val="0"/>
      <w:marRight w:val="0"/>
      <w:marTop w:val="0"/>
      <w:marBottom w:val="0"/>
      <w:divBdr>
        <w:top w:val="none" w:sz="0" w:space="0" w:color="auto"/>
        <w:left w:val="none" w:sz="0" w:space="0" w:color="auto"/>
        <w:bottom w:val="none" w:sz="0" w:space="0" w:color="auto"/>
        <w:right w:val="none" w:sz="0" w:space="0" w:color="auto"/>
      </w:divBdr>
    </w:div>
    <w:div w:id="1652826657">
      <w:bodyDiv w:val="1"/>
      <w:marLeft w:val="0"/>
      <w:marRight w:val="0"/>
      <w:marTop w:val="0"/>
      <w:marBottom w:val="0"/>
      <w:divBdr>
        <w:top w:val="none" w:sz="0" w:space="0" w:color="auto"/>
        <w:left w:val="none" w:sz="0" w:space="0" w:color="auto"/>
        <w:bottom w:val="none" w:sz="0" w:space="0" w:color="auto"/>
        <w:right w:val="none" w:sz="0" w:space="0" w:color="auto"/>
      </w:divBdr>
    </w:div>
    <w:div w:id="1665083929">
      <w:bodyDiv w:val="1"/>
      <w:marLeft w:val="0"/>
      <w:marRight w:val="0"/>
      <w:marTop w:val="0"/>
      <w:marBottom w:val="0"/>
      <w:divBdr>
        <w:top w:val="none" w:sz="0" w:space="0" w:color="auto"/>
        <w:left w:val="none" w:sz="0" w:space="0" w:color="auto"/>
        <w:bottom w:val="none" w:sz="0" w:space="0" w:color="auto"/>
        <w:right w:val="none" w:sz="0" w:space="0" w:color="auto"/>
      </w:divBdr>
    </w:div>
    <w:div w:id="1753896446">
      <w:bodyDiv w:val="1"/>
      <w:marLeft w:val="0"/>
      <w:marRight w:val="0"/>
      <w:marTop w:val="0"/>
      <w:marBottom w:val="0"/>
      <w:divBdr>
        <w:top w:val="none" w:sz="0" w:space="0" w:color="auto"/>
        <w:left w:val="none" w:sz="0" w:space="0" w:color="auto"/>
        <w:bottom w:val="none" w:sz="0" w:space="0" w:color="auto"/>
        <w:right w:val="none" w:sz="0" w:space="0" w:color="auto"/>
      </w:divBdr>
      <w:divsChild>
        <w:div w:id="1623414879">
          <w:marLeft w:val="0"/>
          <w:marRight w:val="0"/>
          <w:marTop w:val="0"/>
          <w:marBottom w:val="0"/>
          <w:divBdr>
            <w:top w:val="none" w:sz="0" w:space="0" w:color="auto"/>
            <w:left w:val="none" w:sz="0" w:space="0" w:color="auto"/>
            <w:bottom w:val="none" w:sz="0" w:space="0" w:color="auto"/>
            <w:right w:val="none" w:sz="0" w:space="0" w:color="auto"/>
          </w:divBdr>
          <w:divsChild>
            <w:div w:id="176501079">
              <w:marLeft w:val="0"/>
              <w:marRight w:val="0"/>
              <w:marTop w:val="0"/>
              <w:marBottom w:val="0"/>
              <w:divBdr>
                <w:top w:val="none" w:sz="0" w:space="0" w:color="auto"/>
                <w:left w:val="none" w:sz="0" w:space="0" w:color="auto"/>
                <w:bottom w:val="none" w:sz="0" w:space="0" w:color="auto"/>
                <w:right w:val="none" w:sz="0" w:space="0" w:color="auto"/>
              </w:divBdr>
              <w:divsChild>
                <w:div w:id="1813054818">
                  <w:marLeft w:val="0"/>
                  <w:marRight w:val="0"/>
                  <w:marTop w:val="0"/>
                  <w:marBottom w:val="0"/>
                  <w:divBdr>
                    <w:top w:val="none" w:sz="0" w:space="0" w:color="auto"/>
                    <w:left w:val="none" w:sz="0" w:space="0" w:color="auto"/>
                    <w:bottom w:val="none" w:sz="0" w:space="0" w:color="auto"/>
                    <w:right w:val="none" w:sz="0" w:space="0" w:color="auto"/>
                  </w:divBdr>
                  <w:divsChild>
                    <w:div w:id="738409195">
                      <w:marLeft w:val="0"/>
                      <w:marRight w:val="0"/>
                      <w:marTop w:val="0"/>
                      <w:marBottom w:val="0"/>
                      <w:divBdr>
                        <w:top w:val="none" w:sz="0" w:space="0" w:color="auto"/>
                        <w:left w:val="none" w:sz="0" w:space="0" w:color="auto"/>
                        <w:bottom w:val="none" w:sz="0" w:space="0" w:color="auto"/>
                        <w:right w:val="none" w:sz="0" w:space="0" w:color="auto"/>
                      </w:divBdr>
                      <w:divsChild>
                        <w:div w:id="1286231377">
                          <w:marLeft w:val="0"/>
                          <w:marRight w:val="0"/>
                          <w:marTop w:val="0"/>
                          <w:marBottom w:val="0"/>
                          <w:divBdr>
                            <w:top w:val="none" w:sz="0" w:space="0" w:color="auto"/>
                            <w:left w:val="none" w:sz="0" w:space="0" w:color="auto"/>
                            <w:bottom w:val="none" w:sz="0" w:space="0" w:color="auto"/>
                            <w:right w:val="none" w:sz="0" w:space="0" w:color="auto"/>
                          </w:divBdr>
                          <w:divsChild>
                            <w:div w:id="168127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wgia.org/doclink/iwgia-book-the-indigenous-world-2022-eng/eyJ0eXAiOiJKV1QiLCJhbGciOiJIUzI1NiJ9.eyJzdWIiOiJpd2dpYS1ib29rLXRoZS1pbmRpZ2Vub3VzLXdvcmxkLTIwMjItZW5nIiwiaWF0IjoxNjUxMTM5NTg1LCJleHAiOjE2NTEyMjU5ODV9.jRnv3PeantfRZtJg4jph8xdshK5Mh25Z3hlcPs9As_U" TargetMode="External"/><Relationship Id="rId18" Type="http://schemas.openxmlformats.org/officeDocument/2006/relationships/hyperlink" Target="https://www.mpsr.sk/aktualne/podklad-pre-konzultacie/1919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hsr.sk/podnikatelske-prostredie/lepsia-regulacia/regulacne-zatazenie/kalkulacka-nakladov-regulacie" TargetMode="External"/><Relationship Id="rId17" Type="http://schemas.openxmlformats.org/officeDocument/2006/relationships/hyperlink" Target="https://www.slov-lex.sk/vyhladavanie-predbeznych-informacii?text=komod%C3%ADt&amp;filter=1" TargetMode="External"/><Relationship Id="rId2" Type="http://schemas.openxmlformats.org/officeDocument/2006/relationships/numbering" Target="numbering.xml"/><Relationship Id="rId16" Type="http://schemas.openxmlformats.org/officeDocument/2006/relationships/hyperlink" Target="https://sk.wikipedia.org/wiki/Zoznam_obchodn%C3%BDch_re%C5%A5azcov_p%C3%B4sobiacich_na_Slovensk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legislativne-procesy/SK/PI/2024/6" TargetMode="External"/><Relationship Id="rId5" Type="http://schemas.openxmlformats.org/officeDocument/2006/relationships/webSettings" Target="webSettings.xml"/><Relationship Id="rId15" Type="http://schemas.openxmlformats.org/officeDocument/2006/relationships/hyperlink" Target="https://forest-observatory.ec.europa.eu/forest/ghm" TargetMode="External"/><Relationship Id="rId10" Type="http://schemas.openxmlformats.org/officeDocument/2006/relationships/hyperlink" Target="mailto:lubomir.hilovsky@land.gov.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va.hustakova@land.gov.sk" TargetMode="External"/><Relationship Id="rId14" Type="http://schemas.openxmlformats.org/officeDocument/2006/relationships/hyperlink" Target="https://ec.europa.eu/transparency/expert-groups-register/screen/expert-groups/consult?lang=en&amp;groupId=3282&amp;fromMeetings=true&amp;meetingId=2374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4A7CD-DF01-4320-B26D-D550867E1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94</Pages>
  <Words>38396</Words>
  <Characters>218862</Characters>
  <Application>Microsoft Office Word</Application>
  <DocSecurity>0</DocSecurity>
  <Lines>1823</Lines>
  <Paragraphs>513</Paragraphs>
  <ScaleCrop>false</ScaleCrop>
  <HeadingPairs>
    <vt:vector size="2" baseType="variant">
      <vt:variant>
        <vt:lpstr>Názov</vt:lpstr>
      </vt:variant>
      <vt:variant>
        <vt:i4>1</vt:i4>
      </vt:variant>
    </vt:vector>
  </HeadingPairs>
  <TitlesOfParts>
    <vt:vector size="1" baseType="lpstr">
      <vt:lpstr/>
    </vt:vector>
  </TitlesOfParts>
  <Company>MPSR</Company>
  <LinksUpToDate>false</LinksUpToDate>
  <CharactersWithSpaces>256745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Bencko Martin</dc:creator>
  <cp:keywords/>
  <dc:description/>
  <cp:lastModifiedBy>Benová Tímea</cp:lastModifiedBy>
  <cp:revision>59</cp:revision>
  <cp:lastPrinted>2024-10-02T11:26:00Z</cp:lastPrinted>
  <dcterms:created xsi:type="dcterms:W3CDTF">2024-05-29T10:15:00Z</dcterms:created>
  <dcterms:modified xsi:type="dcterms:W3CDTF">2024-10-02T11:28:00Z</dcterms:modified>
</cp:coreProperties>
</file>