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512A0" w14:textId="77777777" w:rsidR="00EE5561" w:rsidRPr="00EA21D1" w:rsidRDefault="00EE5561" w:rsidP="00EE5561">
      <w:pPr>
        <w:spacing w:before="0" w:beforeAutospacing="0" w:after="0" w:afterAutospacing="0"/>
        <w:jc w:val="both"/>
        <w:outlineLvl w:val="0"/>
        <w:rPr>
          <w:b/>
        </w:rPr>
      </w:pPr>
      <w:r w:rsidRPr="00EA21D1">
        <w:rPr>
          <w:b/>
        </w:rPr>
        <w:t>Osobitná časť</w:t>
      </w:r>
    </w:p>
    <w:p w14:paraId="255849E3" w14:textId="77777777" w:rsidR="00EE5561" w:rsidRPr="00EA21D1" w:rsidRDefault="00EE5561" w:rsidP="00EE5561">
      <w:pPr>
        <w:spacing w:before="0" w:beforeAutospacing="0" w:after="0" w:afterAutospacing="0"/>
        <w:jc w:val="both"/>
      </w:pPr>
    </w:p>
    <w:p w14:paraId="47174110" w14:textId="77777777" w:rsidR="00EE5561" w:rsidRPr="00EA21D1" w:rsidRDefault="00EE5561" w:rsidP="00EE5561">
      <w:pPr>
        <w:spacing w:before="0" w:beforeAutospacing="0" w:after="0" w:afterAutospacing="0"/>
        <w:jc w:val="both"/>
        <w:outlineLvl w:val="0"/>
        <w:rPr>
          <w:b/>
          <w:u w:val="single"/>
        </w:rPr>
      </w:pPr>
      <w:r w:rsidRPr="00EA21D1">
        <w:rPr>
          <w:b/>
          <w:u w:val="single"/>
        </w:rPr>
        <w:t>K čl. I</w:t>
      </w:r>
    </w:p>
    <w:p w14:paraId="6227D41C" w14:textId="77777777" w:rsidR="00EE5561" w:rsidRPr="00EA21D1" w:rsidRDefault="00EE5561" w:rsidP="00EE5561">
      <w:pPr>
        <w:spacing w:before="0" w:beforeAutospacing="0" w:after="0" w:afterAutospacing="0"/>
        <w:contextualSpacing/>
        <w:jc w:val="both"/>
      </w:pPr>
    </w:p>
    <w:p w14:paraId="67A73B9A" w14:textId="741A3955" w:rsidR="00C93001" w:rsidRDefault="00C93001" w:rsidP="005F543F">
      <w:pPr>
        <w:spacing w:before="0" w:beforeAutospacing="0" w:after="120" w:afterAutospacing="0" w:line="276" w:lineRule="auto"/>
        <w:jc w:val="both"/>
        <w:rPr>
          <w:b/>
        </w:rPr>
      </w:pPr>
      <w:r>
        <w:rPr>
          <w:b/>
        </w:rPr>
        <w:t>K bodu 1</w:t>
      </w:r>
    </w:p>
    <w:p w14:paraId="63C033E7" w14:textId="00D14481" w:rsidR="00876F91" w:rsidRDefault="00876F91" w:rsidP="002459D1">
      <w:pPr>
        <w:spacing w:before="0" w:beforeAutospacing="0" w:after="0" w:afterAutospacing="0"/>
        <w:jc w:val="both"/>
      </w:pPr>
      <w:r>
        <w:t xml:space="preserve">V § 2 ods. 4 sa precizuje pôsobnosť orgánu dozoru Ministerstva obrany Slovenskej republiky pre výkon inšpekcie práce vo vzťahu k pracoviskám </w:t>
      </w:r>
      <w:r w:rsidRPr="001E19DB">
        <w:rPr>
          <w:rFonts w:eastAsia="TeX Gyre Bonum"/>
        </w:rPr>
        <w:t>Ministerstva obrany Slovenskej republiky, ozbrojených síl Slovenskej republiky, rozpočtových organizá</w:t>
      </w:r>
      <w:r>
        <w:rPr>
          <w:rFonts w:eastAsia="TeX Gyre Bonum"/>
        </w:rPr>
        <w:t xml:space="preserve">cií, príspevkových organizácií </w:t>
      </w:r>
      <w:r w:rsidRPr="001E19DB">
        <w:rPr>
          <w:rFonts w:eastAsia="TeX Gyre Bonum"/>
        </w:rPr>
        <w:t>a štátnych podnikov v zakladateľskej pôsobnosti alebo zriaďovateľskej pôsobnosti Ministerstva obrany Slovenskej republiky a na pracoviskách Vojenskej polície</w:t>
      </w:r>
      <w:r>
        <w:rPr>
          <w:rFonts w:eastAsia="TeX Gyre Bonum"/>
        </w:rPr>
        <w:t xml:space="preserve">. Táto </w:t>
      </w:r>
      <w:proofErr w:type="spellStart"/>
      <w:r>
        <w:rPr>
          <w:rFonts w:eastAsia="TeX Gyre Bonum"/>
        </w:rPr>
        <w:t>precizácia</w:t>
      </w:r>
      <w:proofErr w:type="spellEnd"/>
      <w:r>
        <w:rPr>
          <w:rFonts w:eastAsia="TeX Gyre Bonum"/>
        </w:rPr>
        <w:t xml:space="preserve"> reflektuje aktuálny stav podľa platnej Dohody o spolupráci a vymedzení pôsobnosti v oblasti inšpekcie práce medzi Ministerstvom obrany SR a Národným inšpektorátom práce (ďalej len „NIP“).</w:t>
      </w:r>
    </w:p>
    <w:p w14:paraId="51AB59EA" w14:textId="77777777" w:rsidR="00876F91" w:rsidRDefault="00876F91" w:rsidP="002459D1">
      <w:pPr>
        <w:spacing w:before="0" w:beforeAutospacing="0" w:after="0" w:afterAutospacing="0"/>
        <w:jc w:val="both"/>
      </w:pPr>
    </w:p>
    <w:p w14:paraId="2D1665A5" w14:textId="240AE978" w:rsidR="0084391B" w:rsidRDefault="0084391B" w:rsidP="002459D1">
      <w:pPr>
        <w:spacing w:before="0" w:beforeAutospacing="0" w:after="0" w:afterAutospacing="0"/>
        <w:jc w:val="both"/>
      </w:pPr>
      <w:r w:rsidRPr="002459D1">
        <w:t xml:space="preserve">V § 2 ods. 4 sa </w:t>
      </w:r>
      <w:r w:rsidR="00876F91">
        <w:t xml:space="preserve">tiež </w:t>
      </w:r>
      <w:r w:rsidRPr="002459D1">
        <w:t xml:space="preserve">upravuje, že </w:t>
      </w:r>
      <w:r w:rsidR="009E3657">
        <w:t>orgány</w:t>
      </w:r>
      <w:r w:rsidR="009E3657" w:rsidRPr="002459D1">
        <w:t xml:space="preserve"> </w:t>
      </w:r>
      <w:r w:rsidRPr="002459D1">
        <w:t xml:space="preserve">„rezortnej“ inšpekcie práce v zmysle tohto ustanovenia </w:t>
      </w:r>
      <w:r w:rsidR="009E3657">
        <w:t xml:space="preserve">aj </w:t>
      </w:r>
      <w:r w:rsidRPr="002459D1">
        <w:t>naďalej uplatň</w:t>
      </w:r>
      <w:r w:rsidR="009E3657">
        <w:t>ujú</w:t>
      </w:r>
      <w:r w:rsidRPr="002459D1">
        <w:t xml:space="preserve"> požiadavk</w:t>
      </w:r>
      <w:r w:rsidR="009E3657">
        <w:t>y</w:t>
      </w:r>
      <w:r w:rsidRPr="002459D1">
        <w:t xml:space="preserve"> na zaistenie </w:t>
      </w:r>
      <w:r>
        <w:t>bezpečnosti a ochrany zdravia pri práci</w:t>
      </w:r>
      <w:r w:rsidR="004D5F7C">
        <w:t xml:space="preserve"> </w:t>
      </w:r>
      <w:r w:rsidRPr="002459D1">
        <w:t>pri povoľovaní a kolaudácii stavieb</w:t>
      </w:r>
      <w:r>
        <w:t xml:space="preserve">, ktoré patria do pôsobnosti </w:t>
      </w:r>
      <w:r w:rsidR="00213066">
        <w:t xml:space="preserve">orgánov </w:t>
      </w:r>
      <w:r>
        <w:t xml:space="preserve">inšpekcie práce </w:t>
      </w:r>
      <w:r w:rsidRPr="0084391B">
        <w:t>Ministerstva vnútra Slovenskej republiky, Policajného zboru, Hasičského a záchranného zboru, Ministerstva obrany Slovenskej republiky, ozbrojených síl Slovenskej republiky, Zboru väzenskej a justičnej stráže a finančnej správy</w:t>
      </w:r>
      <w:r w:rsidR="00090B04">
        <w:t>.</w:t>
      </w:r>
      <w:r w:rsidR="009E3657">
        <w:t xml:space="preserve"> Táto úprava sa navrhuje v nadväznosti na navrhovanú zmenu v § 7 ods. 3 písm. c) zákona o inšpekcii práce (čl. I bod 4).</w:t>
      </w:r>
    </w:p>
    <w:p w14:paraId="4E5B890C" w14:textId="77777777" w:rsidR="002459D1" w:rsidRPr="002459D1" w:rsidRDefault="002459D1" w:rsidP="002459D1">
      <w:pPr>
        <w:spacing w:before="0" w:beforeAutospacing="0" w:after="0" w:afterAutospacing="0"/>
        <w:jc w:val="both"/>
      </w:pPr>
    </w:p>
    <w:p w14:paraId="2D011316" w14:textId="6CBC6713" w:rsidR="00F15AEE" w:rsidRPr="005F543F" w:rsidRDefault="00F15AEE" w:rsidP="005F543F">
      <w:pPr>
        <w:spacing w:before="0" w:beforeAutospacing="0" w:after="120" w:afterAutospacing="0" w:line="276" w:lineRule="auto"/>
        <w:jc w:val="both"/>
        <w:rPr>
          <w:b/>
        </w:rPr>
      </w:pPr>
      <w:r w:rsidRPr="005F543F">
        <w:rPr>
          <w:b/>
        </w:rPr>
        <w:t xml:space="preserve">K bodu </w:t>
      </w:r>
      <w:r w:rsidR="00C93001">
        <w:rPr>
          <w:b/>
        </w:rPr>
        <w:t>2</w:t>
      </w:r>
    </w:p>
    <w:p w14:paraId="765CEE90" w14:textId="5787F621" w:rsidR="0083483B" w:rsidRDefault="007931F1" w:rsidP="005F543F">
      <w:pPr>
        <w:spacing w:before="0" w:beforeAutospacing="0" w:after="0" w:afterAutospacing="0" w:line="276" w:lineRule="auto"/>
        <w:jc w:val="both"/>
      </w:pPr>
      <w:r>
        <w:t xml:space="preserve">Upravujú sa podmienky pre výkon funkcie generálneho riaditeľa NIP. Po novom bude musieť mať </w:t>
      </w:r>
      <w:r w:rsidR="00D901CA">
        <w:t xml:space="preserve">fyzická </w:t>
      </w:r>
      <w:r>
        <w:t xml:space="preserve">osoba, ktorá bude vymenovaná do funkcie generálneho riaditeľa NIP päťročnú prax v riadiacej pozícii. Požiadavka predošlých manažérskych zručností sa vyžaduje aj v iných členských štátoch (napr. v Litve sú to 3 roky preukázateľných schopností v riadiacej funkcii). </w:t>
      </w:r>
    </w:p>
    <w:p w14:paraId="0BCD738E" w14:textId="77777777" w:rsidR="00B31B0E" w:rsidRDefault="00B31B0E" w:rsidP="002459D1">
      <w:pPr>
        <w:spacing w:before="0" w:beforeAutospacing="0" w:after="0" w:afterAutospacing="0"/>
        <w:jc w:val="both"/>
      </w:pPr>
    </w:p>
    <w:p w14:paraId="6ED80572" w14:textId="12CB2D2E" w:rsidR="00E77626" w:rsidRDefault="00EB462D" w:rsidP="00AE5E89">
      <w:pPr>
        <w:spacing w:before="0" w:beforeAutospacing="0" w:after="120" w:afterAutospacing="0" w:line="276" w:lineRule="auto"/>
        <w:jc w:val="both"/>
        <w:rPr>
          <w:b/>
          <w:bCs/>
        </w:rPr>
      </w:pPr>
      <w:r w:rsidRPr="00BB7EAB">
        <w:rPr>
          <w:b/>
          <w:bCs/>
        </w:rPr>
        <w:t xml:space="preserve">K bodu </w:t>
      </w:r>
      <w:r w:rsidR="00C93001">
        <w:rPr>
          <w:b/>
          <w:bCs/>
        </w:rPr>
        <w:t>3</w:t>
      </w:r>
    </w:p>
    <w:p w14:paraId="3DFA2084" w14:textId="3CA1E5F4" w:rsidR="009F498D" w:rsidRDefault="009F498D" w:rsidP="00AE5E89">
      <w:pPr>
        <w:spacing w:before="0" w:beforeAutospacing="0" w:after="0" w:afterAutospacing="0" w:line="276" w:lineRule="auto"/>
        <w:jc w:val="both"/>
      </w:pPr>
      <w:r>
        <w:t xml:space="preserve">Precizuje sa </w:t>
      </w:r>
      <w:r w:rsidR="008E2E26">
        <w:t xml:space="preserve">požiadavka </w:t>
      </w:r>
      <w:r>
        <w:t xml:space="preserve">na vymenovanie do funkcie riaditeľa inšpektorátu práce. Po novom bude musieť mať fyzická osoba predošlú päťročnú </w:t>
      </w:r>
      <w:r w:rsidR="00D901CA">
        <w:t xml:space="preserve">odbornú </w:t>
      </w:r>
      <w:r>
        <w:t>prax vo funkcii inšpektora práce. Uvedenou zmenou sa zdôrazňuje atribút odbornosti u vedúcich zamestnancov inšpektorátov práce.</w:t>
      </w:r>
    </w:p>
    <w:p w14:paraId="3023115A" w14:textId="77777777" w:rsidR="009F498D" w:rsidRPr="00BB7EAB" w:rsidRDefault="009F498D" w:rsidP="002459D1">
      <w:pPr>
        <w:spacing w:before="0" w:beforeAutospacing="0" w:after="0" w:afterAutospacing="0"/>
        <w:jc w:val="both"/>
      </w:pPr>
    </w:p>
    <w:p w14:paraId="5466098B" w14:textId="32E75078" w:rsidR="009B4421" w:rsidRDefault="00EB462D" w:rsidP="005F543F">
      <w:pPr>
        <w:spacing w:before="0" w:beforeAutospacing="0" w:after="120" w:afterAutospacing="0" w:line="276" w:lineRule="auto"/>
        <w:jc w:val="both"/>
        <w:rPr>
          <w:b/>
          <w:bCs/>
        </w:rPr>
      </w:pPr>
      <w:r w:rsidRPr="000124D2">
        <w:rPr>
          <w:b/>
          <w:bCs/>
        </w:rPr>
        <w:t xml:space="preserve">K bodu </w:t>
      </w:r>
      <w:r w:rsidR="00C93001">
        <w:rPr>
          <w:b/>
          <w:bCs/>
        </w:rPr>
        <w:t>4</w:t>
      </w:r>
      <w:r w:rsidR="00EA3289" w:rsidRPr="000124D2">
        <w:rPr>
          <w:b/>
          <w:bCs/>
        </w:rPr>
        <w:t xml:space="preserve"> </w:t>
      </w:r>
    </w:p>
    <w:p w14:paraId="6883425B" w14:textId="2DDE9009" w:rsidR="00B46D5B" w:rsidRPr="000124D2" w:rsidRDefault="000124D2" w:rsidP="00AE5E89">
      <w:pPr>
        <w:spacing w:before="0" w:beforeAutospacing="0" w:after="0" w:afterAutospacing="0" w:line="276" w:lineRule="auto"/>
        <w:jc w:val="both"/>
        <w:rPr>
          <w:bCs/>
        </w:rPr>
      </w:pPr>
      <w:r>
        <w:rPr>
          <w:bCs/>
        </w:rPr>
        <w:t xml:space="preserve">Precizuje sa pôsobnosť inšpektorátu práce ako dotknutého orgánu </w:t>
      </w:r>
      <w:r w:rsidR="00D901CA">
        <w:rPr>
          <w:bCs/>
        </w:rPr>
        <w:t xml:space="preserve">na účely </w:t>
      </w:r>
      <w:r>
        <w:rPr>
          <w:bCs/>
        </w:rPr>
        <w:t xml:space="preserve"> zákon</w:t>
      </w:r>
      <w:r w:rsidR="00D901CA">
        <w:rPr>
          <w:bCs/>
        </w:rPr>
        <w:t>a č. 2</w:t>
      </w:r>
      <w:r w:rsidR="006577CF">
        <w:rPr>
          <w:bCs/>
        </w:rPr>
        <w:t>0</w:t>
      </w:r>
      <w:r w:rsidR="00D901CA">
        <w:rPr>
          <w:bCs/>
        </w:rPr>
        <w:t>1/2022 Z. z. o výstavbe. Kompetencia i</w:t>
      </w:r>
      <w:r>
        <w:rPr>
          <w:bCs/>
        </w:rPr>
        <w:t>nšpektorát</w:t>
      </w:r>
      <w:r w:rsidR="00D901CA">
        <w:rPr>
          <w:bCs/>
        </w:rPr>
        <w:t>u</w:t>
      </w:r>
      <w:r>
        <w:rPr>
          <w:bCs/>
        </w:rPr>
        <w:t xml:space="preserve"> práce </w:t>
      </w:r>
      <w:r w:rsidR="00D901CA">
        <w:rPr>
          <w:bCs/>
        </w:rPr>
        <w:t>sa precizuje vo vzťahu k zaisteniu</w:t>
      </w:r>
      <w:r w:rsidR="00D901CA" w:rsidRPr="00D901CA">
        <w:rPr>
          <w:bCs/>
        </w:rPr>
        <w:t xml:space="preserve"> bezpečnosti a ochrany zdravia pri práci</w:t>
      </w:r>
      <w:r w:rsidR="002459D1">
        <w:rPr>
          <w:bCs/>
        </w:rPr>
        <w:t>,</w:t>
      </w:r>
      <w:r w:rsidR="00D901CA" w:rsidRPr="00D901CA">
        <w:rPr>
          <w:bCs/>
        </w:rPr>
        <w:t xml:space="preserve"> </w:t>
      </w:r>
      <w:r w:rsidR="004B585B">
        <w:rPr>
          <w:bCs/>
        </w:rPr>
        <w:t xml:space="preserve">a to iba </w:t>
      </w:r>
      <w:r w:rsidR="00D901CA" w:rsidRPr="00D901CA">
        <w:rPr>
          <w:bCs/>
        </w:rPr>
        <w:t>pri kolaudácii stavieb a ich zmien, ktoré bude zamestnávateľ a fyzická osoba, ktorá je podnikateľom a nie je zamestnávateľom, používať</w:t>
      </w:r>
      <w:r w:rsidR="00D901CA">
        <w:rPr>
          <w:bCs/>
        </w:rPr>
        <w:t xml:space="preserve"> ako pracovisko.</w:t>
      </w:r>
      <w:r w:rsidR="00D901CA" w:rsidRPr="00D901CA">
        <w:rPr>
          <w:bCs/>
        </w:rPr>
        <w:t xml:space="preserve"> </w:t>
      </w:r>
      <w:r>
        <w:rPr>
          <w:bCs/>
        </w:rPr>
        <w:t xml:space="preserve"> Pracoviskom sa rozumie </w:t>
      </w:r>
      <w:r w:rsidRPr="000124D2">
        <w:rPr>
          <w:bCs/>
        </w:rPr>
        <w:t>miesto, ktoré je určené na výkon práce zamestnancov v priestoroch zamestnávateľa, na ktoré má zamestnanec prístup počas výkonu práce.</w:t>
      </w:r>
    </w:p>
    <w:p w14:paraId="30B46B59" w14:textId="77777777" w:rsidR="00A3329E" w:rsidRDefault="00A3329E" w:rsidP="002459D1">
      <w:pPr>
        <w:spacing w:before="0" w:beforeAutospacing="0" w:after="0" w:afterAutospacing="0"/>
        <w:jc w:val="both"/>
        <w:rPr>
          <w:b/>
          <w:bCs/>
        </w:rPr>
      </w:pPr>
    </w:p>
    <w:p w14:paraId="65364B0E" w14:textId="162097FE" w:rsidR="005F543F" w:rsidRDefault="00A3329E" w:rsidP="00AE5E89">
      <w:pPr>
        <w:spacing w:before="0" w:beforeAutospacing="0" w:after="120" w:afterAutospacing="0"/>
        <w:jc w:val="both"/>
        <w:rPr>
          <w:b/>
          <w:bCs/>
        </w:rPr>
      </w:pPr>
      <w:r>
        <w:rPr>
          <w:b/>
          <w:bCs/>
        </w:rPr>
        <w:t xml:space="preserve">K bodu </w:t>
      </w:r>
      <w:r w:rsidR="00C93001">
        <w:rPr>
          <w:b/>
          <w:bCs/>
        </w:rPr>
        <w:t>5</w:t>
      </w:r>
    </w:p>
    <w:p w14:paraId="4413F1BD" w14:textId="604420AA" w:rsidR="00C2193B" w:rsidRDefault="007931F1" w:rsidP="00AE5E89">
      <w:pPr>
        <w:spacing w:before="0" w:beforeAutospacing="0" w:after="0" w:afterAutospacing="0" w:line="276" w:lineRule="auto"/>
        <w:jc w:val="both"/>
        <w:rPr>
          <w:rFonts w:asciiTheme="majorBidi" w:hAnsiTheme="majorBidi"/>
        </w:rPr>
      </w:pPr>
      <w:r>
        <w:rPr>
          <w:rFonts w:asciiTheme="majorBidi" w:hAnsiTheme="majorBidi"/>
        </w:rPr>
        <w:t xml:space="preserve">Uvedené ustanovenie reaguje na potrebu aplikačnej praxe, kedy je pri niektorých </w:t>
      </w:r>
      <w:r w:rsidR="00D901CA">
        <w:rPr>
          <w:rFonts w:asciiTheme="majorBidi" w:hAnsiTheme="majorBidi"/>
        </w:rPr>
        <w:t xml:space="preserve">zložitých </w:t>
      </w:r>
      <w:r>
        <w:rPr>
          <w:rFonts w:asciiTheme="majorBidi" w:hAnsiTheme="majorBidi"/>
        </w:rPr>
        <w:t>pr</w:t>
      </w:r>
      <w:r w:rsidR="00D901CA">
        <w:rPr>
          <w:rFonts w:asciiTheme="majorBidi" w:hAnsiTheme="majorBidi"/>
        </w:rPr>
        <w:t>ípadoch</w:t>
      </w:r>
      <w:r w:rsidR="00C93001">
        <w:rPr>
          <w:rFonts w:asciiTheme="majorBidi" w:hAnsiTheme="majorBidi"/>
        </w:rPr>
        <w:t>, resp. z objektívnych dôvodov</w:t>
      </w:r>
      <w:r w:rsidR="00D901CA">
        <w:rPr>
          <w:rFonts w:asciiTheme="majorBidi" w:hAnsiTheme="majorBidi"/>
        </w:rPr>
        <w:t xml:space="preserve"> </w:t>
      </w:r>
      <w:r w:rsidR="004B585B">
        <w:rPr>
          <w:rFonts w:asciiTheme="majorBidi" w:hAnsiTheme="majorBidi"/>
        </w:rPr>
        <w:t>nevyhnutá dlhšia lehota na vykonanie inšpekcie práce (po novom to bude namies</w:t>
      </w:r>
      <w:r w:rsidR="00D90CFE">
        <w:rPr>
          <w:rFonts w:asciiTheme="majorBidi" w:hAnsiTheme="majorBidi"/>
        </w:rPr>
        <w:t xml:space="preserve">to súčasných 60 dní až 90 dní). Zároveň bude môcť NIP na žiadosť </w:t>
      </w:r>
      <w:r w:rsidR="00D90CFE">
        <w:rPr>
          <w:rFonts w:asciiTheme="majorBidi" w:hAnsiTheme="majorBidi"/>
        </w:rPr>
        <w:lastRenderedPageBreak/>
        <w:t xml:space="preserve">inšpektorátu práce lehotu na vykonanie inšpekcie práce v prípade zložitejších inšpekcií </w:t>
      </w:r>
      <w:r w:rsidR="00274481">
        <w:rPr>
          <w:rFonts w:asciiTheme="majorBidi" w:hAnsiTheme="majorBidi"/>
        </w:rPr>
        <w:t xml:space="preserve">aj opakovane </w:t>
      </w:r>
      <w:r w:rsidR="00D90CFE">
        <w:rPr>
          <w:rFonts w:asciiTheme="majorBidi" w:hAnsiTheme="majorBidi"/>
        </w:rPr>
        <w:t xml:space="preserve">predĺžiť. </w:t>
      </w:r>
      <w:r w:rsidR="00C93001">
        <w:rPr>
          <w:rFonts w:asciiTheme="majorBidi" w:hAnsiTheme="majorBidi"/>
        </w:rPr>
        <w:t>Opakované predĺženie však má byť predovšetkým vnímané ako inštitút, ktorý bude využívaný vo výnimočných prípadoch</w:t>
      </w:r>
      <w:r w:rsidR="002459D1">
        <w:rPr>
          <w:rFonts w:asciiTheme="majorBidi" w:hAnsiTheme="majorBidi"/>
        </w:rPr>
        <w:t>,</w:t>
      </w:r>
      <w:r w:rsidR="00C93001">
        <w:rPr>
          <w:rFonts w:asciiTheme="majorBidi" w:hAnsiTheme="majorBidi"/>
        </w:rPr>
        <w:t xml:space="preserve"> a to z objektívnych dôvodov (</w:t>
      </w:r>
      <w:r w:rsidR="002459D1">
        <w:rPr>
          <w:rFonts w:asciiTheme="majorBidi" w:hAnsiTheme="majorBidi"/>
        </w:rPr>
        <w:t>ide napr. o situácie, keď</w:t>
      </w:r>
      <w:r w:rsidR="004D5F7C">
        <w:rPr>
          <w:rFonts w:asciiTheme="majorBidi" w:hAnsiTheme="majorBidi"/>
        </w:rPr>
        <w:t xml:space="preserve"> si inšpektor práce </w:t>
      </w:r>
      <w:r w:rsidR="00C93001">
        <w:rPr>
          <w:rFonts w:asciiTheme="majorBidi" w:hAnsiTheme="majorBidi"/>
        </w:rPr>
        <w:t>potrebuje vyžiadať ďalšiu dokumentáciu, záznamy, resp. kontrolovaný subjekt sa ospravedlní z účasti na prerokovaní protokolu a</w:t>
      </w:r>
      <w:r w:rsidR="004D5F7C">
        <w:rPr>
          <w:rFonts w:asciiTheme="majorBidi" w:hAnsiTheme="majorBidi"/>
        </w:rPr>
        <w:t> je potrebné stanoviť nový dátum prerokovania protokolu, čím sa lehota na ukončenie výkonu inšpekcie práce predlžuje</w:t>
      </w:r>
      <w:r w:rsidR="00C93001">
        <w:rPr>
          <w:rFonts w:asciiTheme="majorBidi" w:hAnsiTheme="majorBidi"/>
        </w:rPr>
        <w:t>).</w:t>
      </w:r>
    </w:p>
    <w:p w14:paraId="30A60CED" w14:textId="77777777" w:rsidR="00876F91" w:rsidRDefault="00876F91" w:rsidP="00AE5E89">
      <w:pPr>
        <w:spacing w:before="0" w:beforeAutospacing="0" w:after="0" w:afterAutospacing="0" w:line="276" w:lineRule="auto"/>
        <w:jc w:val="both"/>
        <w:rPr>
          <w:rFonts w:asciiTheme="majorBidi" w:hAnsiTheme="majorBidi"/>
        </w:rPr>
      </w:pPr>
    </w:p>
    <w:p w14:paraId="37514DB3" w14:textId="272D06DA" w:rsidR="00A3329E" w:rsidRDefault="00D901CA" w:rsidP="00876F91">
      <w:pPr>
        <w:spacing w:before="0" w:beforeAutospacing="0" w:after="0" w:afterAutospacing="0"/>
        <w:jc w:val="both"/>
        <w:rPr>
          <w:rFonts w:cs="Arial"/>
          <w:b/>
        </w:rPr>
      </w:pPr>
      <w:r>
        <w:rPr>
          <w:rFonts w:cs="Arial"/>
          <w:b/>
        </w:rPr>
        <w:t xml:space="preserve">K bodu </w:t>
      </w:r>
      <w:r w:rsidR="0084391B">
        <w:rPr>
          <w:rFonts w:cs="Arial"/>
          <w:b/>
        </w:rPr>
        <w:t>6</w:t>
      </w:r>
    </w:p>
    <w:p w14:paraId="4B7F54A7" w14:textId="740F0E1D" w:rsidR="009B4421" w:rsidRDefault="00EA3289" w:rsidP="005F543F">
      <w:pPr>
        <w:spacing w:before="120" w:beforeAutospacing="0" w:after="0" w:afterAutospacing="0" w:line="276" w:lineRule="auto"/>
        <w:jc w:val="both"/>
        <w:rPr>
          <w:rFonts w:cs="Arial"/>
        </w:rPr>
      </w:pPr>
      <w:proofErr w:type="spellStart"/>
      <w:r>
        <w:rPr>
          <w:rFonts w:cs="Arial"/>
        </w:rPr>
        <w:t>Precizácia</w:t>
      </w:r>
      <w:proofErr w:type="spellEnd"/>
      <w:r>
        <w:rPr>
          <w:rFonts w:cs="Arial"/>
        </w:rPr>
        <w:t xml:space="preserve"> súčasného znenia. </w:t>
      </w:r>
      <w:r w:rsidR="00E84429">
        <w:rPr>
          <w:rFonts w:cs="Arial"/>
        </w:rPr>
        <w:t>V praxi sa ukazuje</w:t>
      </w:r>
      <w:r w:rsidR="00DA4BCF">
        <w:rPr>
          <w:rFonts w:cs="Arial"/>
        </w:rPr>
        <w:t>, že nie je nevyhnutné</w:t>
      </w:r>
      <w:r w:rsidR="008E2E26">
        <w:rPr>
          <w:rFonts w:cs="Arial"/>
        </w:rPr>
        <w:t xml:space="preserve"> </w:t>
      </w:r>
      <w:r w:rsidR="002459D1">
        <w:rPr>
          <w:rFonts w:cs="Arial"/>
        </w:rPr>
        <w:t>určovať</w:t>
      </w:r>
      <w:r w:rsidR="00E84429">
        <w:rPr>
          <w:rFonts w:cs="Arial"/>
        </w:rPr>
        <w:t xml:space="preserve"> lehotu na vykonanie </w:t>
      </w:r>
      <w:r w:rsidR="00DA4BCF">
        <w:rPr>
          <w:rFonts w:cs="Arial"/>
        </w:rPr>
        <w:t xml:space="preserve">návrhového </w:t>
      </w:r>
      <w:r w:rsidR="00E84429">
        <w:rPr>
          <w:rFonts w:cs="Arial"/>
        </w:rPr>
        <w:t xml:space="preserve">opatrenia, </w:t>
      </w:r>
      <w:r w:rsidR="008E2E26">
        <w:rPr>
          <w:rFonts w:cs="Arial"/>
        </w:rPr>
        <w:t>ktorým je</w:t>
      </w:r>
      <w:r w:rsidR="00DB2175">
        <w:rPr>
          <w:rFonts w:cs="Arial"/>
        </w:rPr>
        <w:t xml:space="preserve"> v zmysle § 12 ods. 2</w:t>
      </w:r>
      <w:r w:rsidR="00E84429">
        <w:rPr>
          <w:rFonts w:cs="Arial"/>
        </w:rPr>
        <w:t xml:space="preserve"> písm. a) </w:t>
      </w:r>
      <w:r w:rsidR="008E2E26">
        <w:rPr>
          <w:rFonts w:cs="Arial"/>
        </w:rPr>
        <w:t>návrh technických, organizačných a iných opatrení potrebných</w:t>
      </w:r>
      <w:r w:rsidR="00E84429" w:rsidRPr="00E84429">
        <w:rPr>
          <w:rFonts w:cs="Arial"/>
        </w:rPr>
        <w:t xml:space="preserve"> na zlepšenie zisteného stavu</w:t>
      </w:r>
      <w:r w:rsidR="00E84429">
        <w:rPr>
          <w:rFonts w:cs="Arial"/>
        </w:rPr>
        <w:t>.</w:t>
      </w:r>
      <w:r w:rsidR="00DA4BCF">
        <w:rPr>
          <w:rFonts w:cs="Arial"/>
        </w:rPr>
        <w:t xml:space="preserve"> Ide napríklad o návrh na vydanie interného predpisu, navrhnutie úpravy pracovných postupov, navrhnutie stavebného riešenia – </w:t>
      </w:r>
      <w:proofErr w:type="spellStart"/>
      <w:r w:rsidR="00DA4BCF">
        <w:rPr>
          <w:rFonts w:cs="Arial"/>
        </w:rPr>
        <w:t>madlá</w:t>
      </w:r>
      <w:proofErr w:type="spellEnd"/>
      <w:r w:rsidR="00DA4BCF">
        <w:rPr>
          <w:rFonts w:cs="Arial"/>
        </w:rPr>
        <w:t xml:space="preserve"> a pod. </w:t>
      </w:r>
    </w:p>
    <w:p w14:paraId="5F4B042B" w14:textId="77777777" w:rsidR="009B4421" w:rsidRDefault="009B4421" w:rsidP="002459D1">
      <w:pPr>
        <w:spacing w:before="0" w:beforeAutospacing="0" w:after="0" w:afterAutospacing="0"/>
        <w:jc w:val="both"/>
      </w:pPr>
    </w:p>
    <w:p w14:paraId="5BEBE17A" w14:textId="7FAEA645" w:rsidR="009B4421" w:rsidRPr="002459D1" w:rsidRDefault="00D901CA" w:rsidP="002459D1">
      <w:pPr>
        <w:spacing w:before="0" w:beforeAutospacing="0" w:after="120" w:afterAutospacing="0" w:line="276" w:lineRule="auto"/>
        <w:jc w:val="both"/>
        <w:rPr>
          <w:rFonts w:eastAsia="TeX Gyre Bonum"/>
          <w:b/>
        </w:rPr>
      </w:pPr>
      <w:r w:rsidRPr="002459D1">
        <w:rPr>
          <w:rFonts w:eastAsia="TeX Gyre Bonum"/>
          <w:b/>
        </w:rPr>
        <w:t xml:space="preserve">K bodu </w:t>
      </w:r>
      <w:r w:rsidR="0084391B" w:rsidRPr="002459D1">
        <w:rPr>
          <w:rFonts w:eastAsia="TeX Gyre Bonum"/>
          <w:b/>
        </w:rPr>
        <w:t>7</w:t>
      </w:r>
    </w:p>
    <w:p w14:paraId="442BC6CE" w14:textId="22AE5A6B" w:rsidR="00843277" w:rsidRDefault="00843277" w:rsidP="0096783D">
      <w:pPr>
        <w:spacing w:before="0" w:beforeAutospacing="0" w:after="0" w:afterAutospacing="0" w:line="276" w:lineRule="auto"/>
        <w:jc w:val="both"/>
      </w:pPr>
      <w:r>
        <w:t>V odseku 3 sa akcentuje právo kontrolovaného subjektu na prerokovanie protokolu, teda právo na vysvetlenie zistených nedostatkov a právo vyjadriť sa k obsahu protokolu</w:t>
      </w:r>
      <w:r w:rsidR="00D901CA">
        <w:t xml:space="preserve"> vo väzbe na § 13 ods. 2 zákona</w:t>
      </w:r>
      <w:r w:rsidR="00DD717E">
        <w:t xml:space="preserve"> (tzn. na povinnosť</w:t>
      </w:r>
      <w:r w:rsidR="00DD717E" w:rsidRPr="00F63C50">
        <w:t xml:space="preserve"> inšpektor</w:t>
      </w:r>
      <w:r w:rsidR="00DD717E">
        <w:t>a</w:t>
      </w:r>
      <w:r w:rsidR="00DD717E" w:rsidRPr="00DD717E">
        <w:t xml:space="preserve"> práce </w:t>
      </w:r>
      <w:r w:rsidR="00DD717E" w:rsidRPr="00F63C50">
        <w:t xml:space="preserve">vypracovať protokol a prerokovať </w:t>
      </w:r>
      <w:r w:rsidR="002459D1">
        <w:t xml:space="preserve">ho </w:t>
      </w:r>
      <w:r w:rsidR="00DD717E" w:rsidRPr="00F63C50">
        <w:t>so zamestnávateľom alebo ním povereným zamestnancom, alebo s fyzickou osobou, ktorá je podnik</w:t>
      </w:r>
      <w:r w:rsidR="00DD717E" w:rsidRPr="00DD717E">
        <w:t>ateľom a nie je zamestnávateľom</w:t>
      </w:r>
      <w:r w:rsidR="00DD717E" w:rsidRPr="00F63C50">
        <w:t>)</w:t>
      </w:r>
      <w:r>
        <w:t xml:space="preserve">. </w:t>
      </w:r>
    </w:p>
    <w:p w14:paraId="68856676" w14:textId="77777777" w:rsidR="00E11DEC" w:rsidRDefault="00E11DEC" w:rsidP="005F543F">
      <w:pPr>
        <w:spacing w:before="0" w:beforeAutospacing="0" w:after="0" w:afterAutospacing="0" w:line="276" w:lineRule="auto"/>
        <w:jc w:val="both"/>
        <w:rPr>
          <w:rFonts w:eastAsia="TeX Gyre Bonum"/>
        </w:rPr>
      </w:pPr>
    </w:p>
    <w:p w14:paraId="60B8ADC8" w14:textId="53CF02C8" w:rsidR="00E11DEC" w:rsidRDefault="00D901CA" w:rsidP="00AE5E89">
      <w:pPr>
        <w:spacing w:before="0" w:beforeAutospacing="0" w:after="120" w:afterAutospacing="0" w:line="276" w:lineRule="auto"/>
        <w:jc w:val="both"/>
        <w:rPr>
          <w:rFonts w:eastAsia="TeX Gyre Bonum"/>
          <w:b/>
        </w:rPr>
      </w:pPr>
      <w:r>
        <w:rPr>
          <w:rFonts w:eastAsia="TeX Gyre Bonum"/>
          <w:b/>
        </w:rPr>
        <w:t xml:space="preserve">K bodu </w:t>
      </w:r>
      <w:r w:rsidR="0084391B">
        <w:rPr>
          <w:rFonts w:eastAsia="TeX Gyre Bonum"/>
          <w:b/>
        </w:rPr>
        <w:t>8</w:t>
      </w:r>
    </w:p>
    <w:p w14:paraId="5DEFB7D6" w14:textId="39AA335C" w:rsidR="009329A3" w:rsidRDefault="009329A3" w:rsidP="00D901CA">
      <w:pPr>
        <w:spacing w:before="0" w:beforeAutospacing="0" w:after="0" w:afterAutospacing="0" w:line="276" w:lineRule="auto"/>
        <w:jc w:val="both"/>
      </w:pPr>
      <w:r>
        <w:t xml:space="preserve">V odseku 5 sa </w:t>
      </w:r>
      <w:r w:rsidR="002610F8">
        <w:t>upravujú</w:t>
      </w:r>
      <w:r>
        <w:t xml:space="preserve"> situácie, </w:t>
      </w:r>
      <w:r w:rsidR="002610F8">
        <w:t>ktorými</w:t>
      </w:r>
      <w:r>
        <w:t xml:space="preserve"> je možné považovať výkon inšpekcie práce za ukončený.</w:t>
      </w:r>
    </w:p>
    <w:p w14:paraId="518130B4" w14:textId="77777777" w:rsidR="00391FB7" w:rsidRDefault="00391FB7" w:rsidP="00D901CA">
      <w:pPr>
        <w:spacing w:before="0" w:beforeAutospacing="0" w:after="0" w:afterAutospacing="0" w:line="276" w:lineRule="auto"/>
        <w:jc w:val="both"/>
      </w:pPr>
    </w:p>
    <w:p w14:paraId="10D55819" w14:textId="1F48C692" w:rsidR="00D901CA" w:rsidRDefault="009329A3" w:rsidP="00D901CA">
      <w:pPr>
        <w:spacing w:before="0" w:beforeAutospacing="0" w:after="0" w:afterAutospacing="0" w:line="276" w:lineRule="auto"/>
        <w:jc w:val="both"/>
        <w:rPr>
          <w:kern w:val="3"/>
        </w:rPr>
      </w:pPr>
      <w:r>
        <w:t>V prvom prípade môže k</w:t>
      </w:r>
      <w:r w:rsidR="00D901CA">
        <w:t xml:space="preserve"> ukončeniu výkonu inšpekcie práce dôjsť už </w:t>
      </w:r>
      <w:r>
        <w:t>pri samotnom prerokovaní protokolu</w:t>
      </w:r>
      <w:r w:rsidR="002459D1">
        <w:t>,</w:t>
      </w:r>
      <w:r>
        <w:t xml:space="preserve"> a to jeho osobným prevzatím na orgáne inšpekcie práce v zmysle ustálenej judikatúry Najvyššieho súdu SR (uznesenie NS SR zo dňa 5. marca 2019, </w:t>
      </w:r>
      <w:proofErr w:type="spellStart"/>
      <w:r>
        <w:t>sp</w:t>
      </w:r>
      <w:proofErr w:type="spellEnd"/>
      <w:r>
        <w:t xml:space="preserve">. zn. 4 </w:t>
      </w:r>
      <w:proofErr w:type="spellStart"/>
      <w:r>
        <w:t>Sžk</w:t>
      </w:r>
      <w:proofErr w:type="spellEnd"/>
      <w:r>
        <w:t xml:space="preserve"> 17/2018</w:t>
      </w:r>
      <w:r w:rsidR="002610F8">
        <w:t>)</w:t>
      </w:r>
      <w:r>
        <w:t>.</w:t>
      </w:r>
      <w:r w:rsidR="004B585B">
        <w:t xml:space="preserve"> </w:t>
      </w:r>
      <w:r w:rsidR="0084391B">
        <w:t xml:space="preserve">Inak povedané, ide o doručenie prerokovaného protokolu. </w:t>
      </w:r>
      <w:r w:rsidR="004B585B">
        <w:t xml:space="preserve">V tomto prípade inšpektor práce nevyhotovuje dodatok k protokolu. Dodatok k protokolu inšpektor </w:t>
      </w:r>
      <w:r w:rsidR="001930B8">
        <w:t xml:space="preserve">práce </w:t>
      </w:r>
      <w:r w:rsidR="004B585B">
        <w:t xml:space="preserve">nevyhotovuje ani v prípade, </w:t>
      </w:r>
      <w:r w:rsidR="001930B8">
        <w:t>že</w:t>
      </w:r>
      <w:r w:rsidR="004B585B">
        <w:t xml:space="preserve"> </w:t>
      </w:r>
      <w:r w:rsidR="00AB7572">
        <w:t>sa síce kontrolovaný subjekt vyjadrí, ale vyjadrí sa v zmysle, že nemá pripomienky k protokolu resp. ho berie na vedomie. Uvedené vyplýva z </w:t>
      </w:r>
      <w:r w:rsidR="001930B8">
        <w:t>§ 14 ods. 3</w:t>
      </w:r>
      <w:r w:rsidR="00AB7572">
        <w:t xml:space="preserve"> písm. a) súčasného znenia, v zmysle ktorého inšpektor </w:t>
      </w:r>
      <w:r w:rsidR="001930B8">
        <w:t xml:space="preserve">práce </w:t>
      </w:r>
      <w:r w:rsidR="00AB7572">
        <w:t xml:space="preserve">vyhotovuje dodatok </w:t>
      </w:r>
      <w:r w:rsidR="00AB7572" w:rsidRPr="00AB7572">
        <w:t>po posúdení písomného vyjadrenia kontrolovaného zamestnávateľa alebo kontrolovanej fyzickej osoby, ktorá je podnikateľom a nie je zamestnávateľom, doručeného v le</w:t>
      </w:r>
      <w:r w:rsidR="00AB7572">
        <w:t>hote určenej inšpektorom práce. Samotný význam slova „posúdenie“</w:t>
      </w:r>
      <w:r w:rsidR="00AB7572">
        <w:rPr>
          <w:kern w:val="3"/>
        </w:rPr>
        <w:t xml:space="preserve"> znamená predovšetkým zhodnotenie. Z pohľadu inšpekcie práce ide nepochybne o odborné zhodnotenie vyjadrenia a násled</w:t>
      </w:r>
      <w:r w:rsidR="00391FB7">
        <w:rPr>
          <w:kern w:val="3"/>
        </w:rPr>
        <w:t xml:space="preserve">nej potreby vyhotovenia resp. </w:t>
      </w:r>
      <w:r w:rsidR="00AB7572">
        <w:rPr>
          <w:kern w:val="3"/>
        </w:rPr>
        <w:t>nevyhotovenia dodatku</w:t>
      </w:r>
      <w:r w:rsidR="00391FB7">
        <w:rPr>
          <w:kern w:val="3"/>
        </w:rPr>
        <w:t xml:space="preserve"> k protokolu</w:t>
      </w:r>
      <w:r w:rsidR="00AB7572">
        <w:rPr>
          <w:kern w:val="3"/>
        </w:rPr>
        <w:t>.</w:t>
      </w:r>
    </w:p>
    <w:p w14:paraId="0C2C7365" w14:textId="77777777" w:rsidR="00391FB7" w:rsidRDefault="00391FB7" w:rsidP="00D901CA">
      <w:pPr>
        <w:spacing w:before="0" w:beforeAutospacing="0" w:after="0" w:afterAutospacing="0" w:line="276" w:lineRule="auto"/>
        <w:jc w:val="both"/>
      </w:pPr>
    </w:p>
    <w:p w14:paraId="5B94099F" w14:textId="77CF8836" w:rsidR="00AE5E89" w:rsidRDefault="00AE5E89" w:rsidP="00D901CA">
      <w:pPr>
        <w:spacing w:before="0" w:beforeAutospacing="0" w:after="0" w:afterAutospacing="0" w:line="276" w:lineRule="auto"/>
        <w:jc w:val="both"/>
      </w:pPr>
      <w:r>
        <w:t>V druhom prípade, ktorý môže v praxi nastať</w:t>
      </w:r>
      <w:r w:rsidR="001930B8">
        <w:t>,</w:t>
      </w:r>
      <w:r>
        <w:t xml:space="preserve"> je výkon inšpekcie práce ukončený vyhotovením dodatku k protokolu, ktorý inšpektor práce vyhotoví </w:t>
      </w:r>
      <w:r w:rsidRPr="00AE5E89">
        <w:t xml:space="preserve">po posúdení písomného vyjadrenia </w:t>
      </w:r>
      <w:r w:rsidRPr="00AE5E89">
        <w:lastRenderedPageBreak/>
        <w:t>kontrolovaného zamestnávateľa alebo kontrolovanej fyzickej osoby, ktorá je podnikateľom a nie je zamestnávateľom, doručeného v lehote určenej inšpektorom práce</w:t>
      </w:r>
      <w:r>
        <w:t>.</w:t>
      </w:r>
    </w:p>
    <w:p w14:paraId="780B7CE4" w14:textId="77777777" w:rsidR="00391FB7" w:rsidRDefault="00391FB7" w:rsidP="00D901CA">
      <w:pPr>
        <w:spacing w:before="0" w:beforeAutospacing="0" w:after="0" w:afterAutospacing="0" w:line="276" w:lineRule="auto"/>
        <w:jc w:val="both"/>
      </w:pPr>
    </w:p>
    <w:p w14:paraId="4AEEE991" w14:textId="271AE9FB" w:rsidR="00AE5E89" w:rsidRDefault="00AE5E89" w:rsidP="00D901CA">
      <w:pPr>
        <w:spacing w:before="0" w:beforeAutospacing="0" w:after="0" w:afterAutospacing="0" w:line="276" w:lineRule="auto"/>
        <w:jc w:val="both"/>
      </w:pPr>
      <w:r>
        <w:t>Tretia situácia upra</w:t>
      </w:r>
      <w:r w:rsidR="002610F8">
        <w:t>vuje fikciu doručenia protokolu. I</w:t>
      </w:r>
      <w:r>
        <w:t>de o situácie, kedy sa kontrolovaný subjekt o</w:t>
      </w:r>
      <w:r w:rsidRPr="00AE5E89">
        <w:t xml:space="preserve">dmietne oboznámiť s protokolom, písomne sa k nemu nevyjadrí alebo ho </w:t>
      </w:r>
      <w:r w:rsidR="001930B8">
        <w:t>nepodpíše,</w:t>
      </w:r>
      <w:r w:rsidR="00D90CFE">
        <w:t xml:space="preserve"> pričom</w:t>
      </w:r>
      <w:r w:rsidRPr="00AE5E89">
        <w:t xml:space="preserve"> táto skutočnosť musí byť uvedená v protokole.</w:t>
      </w:r>
    </w:p>
    <w:p w14:paraId="1245B050" w14:textId="77777777" w:rsidR="00391FB7" w:rsidRDefault="00391FB7" w:rsidP="00D901CA">
      <w:pPr>
        <w:spacing w:before="0" w:beforeAutospacing="0" w:after="0" w:afterAutospacing="0" w:line="276" w:lineRule="auto"/>
        <w:jc w:val="both"/>
      </w:pPr>
    </w:p>
    <w:p w14:paraId="3C49A0BC" w14:textId="4810A268" w:rsidR="00D901CA" w:rsidRDefault="00AE5E89" w:rsidP="00D901CA">
      <w:pPr>
        <w:spacing w:before="0" w:beforeAutospacing="0" w:after="0" w:afterAutospacing="0" w:line="276" w:lineRule="auto"/>
        <w:jc w:val="both"/>
      </w:pPr>
      <w:r>
        <w:t>V</w:t>
      </w:r>
      <w:r w:rsidR="009329A3">
        <w:t xml:space="preserve"> písm</w:t>
      </w:r>
      <w:r w:rsidR="001930B8">
        <w:t>ene</w:t>
      </w:r>
      <w:r w:rsidR="00D901CA">
        <w:t xml:space="preserve"> d)</w:t>
      </w:r>
      <w:r>
        <w:t xml:space="preserve"> sa </w:t>
      </w:r>
      <w:r w:rsidR="00D901CA">
        <w:t>v spojitosti s § 13 ods. 3</w:t>
      </w:r>
      <w:r w:rsidR="009329A3">
        <w:t xml:space="preserve"> zákona</w:t>
      </w:r>
      <w:r>
        <w:t xml:space="preserve"> upravuje ďalšia situácia, kedy je možné považovať výkon inšpekcie práce za ukončený</w:t>
      </w:r>
      <w:r w:rsidR="009329A3">
        <w:t>. Z</w:t>
      </w:r>
      <w:r w:rsidR="00D901CA">
        <w:t>a ukončenie výkonu inšpekcie práce</w:t>
      </w:r>
      <w:r>
        <w:t xml:space="preserve"> sa</w:t>
      </w:r>
      <w:r w:rsidR="00D901CA">
        <w:t xml:space="preserve"> považuje aj doručenie záznamu o výsledku inšpekcie práce. </w:t>
      </w:r>
    </w:p>
    <w:p w14:paraId="7DF7853F" w14:textId="2179F41E" w:rsidR="00AE5E89" w:rsidRDefault="00AE5E89" w:rsidP="002459D1">
      <w:pPr>
        <w:spacing w:before="0" w:beforeAutospacing="0" w:after="0" w:afterAutospacing="0"/>
        <w:jc w:val="both"/>
      </w:pPr>
    </w:p>
    <w:p w14:paraId="5E96E941" w14:textId="7D5AC07F" w:rsidR="00AB7572" w:rsidRPr="002459D1" w:rsidRDefault="00AB7572" w:rsidP="002459D1">
      <w:pPr>
        <w:spacing w:before="0" w:beforeAutospacing="0" w:after="120" w:afterAutospacing="0" w:line="276" w:lineRule="auto"/>
        <w:jc w:val="both"/>
        <w:rPr>
          <w:rFonts w:eastAsia="TeX Gyre Bonum"/>
          <w:b/>
        </w:rPr>
      </w:pPr>
      <w:r w:rsidRPr="002459D1">
        <w:rPr>
          <w:rFonts w:eastAsia="TeX Gyre Bonum"/>
          <w:b/>
        </w:rPr>
        <w:t xml:space="preserve">K bodu </w:t>
      </w:r>
      <w:r w:rsidR="0084391B" w:rsidRPr="002459D1">
        <w:rPr>
          <w:rFonts w:eastAsia="TeX Gyre Bonum"/>
          <w:b/>
        </w:rPr>
        <w:t>9</w:t>
      </w:r>
    </w:p>
    <w:p w14:paraId="71374B09" w14:textId="4DC88120" w:rsidR="004D5F7C" w:rsidRDefault="00766ABE" w:rsidP="00D901CA">
      <w:pPr>
        <w:spacing w:before="0" w:beforeAutospacing="0" w:after="0" w:afterAutospacing="0" w:line="276" w:lineRule="auto"/>
        <w:jc w:val="both"/>
      </w:pPr>
      <w:r>
        <w:t xml:space="preserve">Vzhľadom na narastajúci počet správnych žalôb </w:t>
      </w:r>
      <w:r w:rsidR="004D5F7C">
        <w:t xml:space="preserve">o </w:t>
      </w:r>
      <w:r>
        <w:t xml:space="preserve">preskúmanie protokolu o výsledku inšpekcie práce sa súčasná úprava </w:t>
      </w:r>
      <w:r w:rsidR="00574C2C">
        <w:t xml:space="preserve">plynutia prekluzívnych lehôt na ukladanie pokút </w:t>
      </w:r>
      <w:r>
        <w:t>ukazuje v praxi ako nevyhovujúca.</w:t>
      </w:r>
      <w:r w:rsidR="00447458">
        <w:t xml:space="preserve"> Uvedené spôsobuje časovú tieseň v situáciách, keď je protokol o výsledku inšpekcie práce zrušený súdom</w:t>
      </w:r>
      <w:r w:rsidR="001930B8">
        <w:t>,</w:t>
      </w:r>
      <w:r w:rsidR="00447458">
        <w:t xml:space="preserve"> a tým pádom orgánom dozoru zostáva už len krátky čas na uloženie pokuty, keďže za súčasného stavu je možné pokutu uložiť najneskôr do dvoch rokov odo dňa ukončenia výkonu inšpekcie práce resp. do troch rokov odkedy bola porušená povinnosť. </w:t>
      </w:r>
      <w:r>
        <w:t xml:space="preserve">Z uvedeného dôvodu sa preto upravuje </w:t>
      </w:r>
      <w:r w:rsidR="00B11D25">
        <w:t>plynutie</w:t>
      </w:r>
      <w:r>
        <w:t xml:space="preserve"> subjektívnej a objektívnej</w:t>
      </w:r>
      <w:r w:rsidR="00B11D25">
        <w:t xml:space="preserve"> prekluzívnej lehoty, v rámci ktorej </w:t>
      </w:r>
      <w:r w:rsidR="00AB7572">
        <w:t>je možné začať správne konanie vo veci uloženia pokuty za spáchanie správneho deliktu podľ</w:t>
      </w:r>
      <w:r w:rsidR="00391FB7">
        <w:t>a § 19 ods. 1 a 2.</w:t>
      </w:r>
      <w:r>
        <w:t xml:space="preserve"> </w:t>
      </w:r>
    </w:p>
    <w:p w14:paraId="7B6FFC4F" w14:textId="47505E1D" w:rsidR="00766ABE" w:rsidRDefault="00766ABE" w:rsidP="00D901CA">
      <w:pPr>
        <w:spacing w:before="0" w:beforeAutospacing="0" w:after="0" w:afterAutospacing="0" w:line="276" w:lineRule="auto"/>
        <w:jc w:val="both"/>
      </w:pPr>
      <w:r>
        <w:t xml:space="preserve">Po novom bude možné začať správne konanie </w:t>
      </w:r>
      <w:r w:rsidRPr="00766ABE">
        <w:t>do šiestich mesiacov odo dňa ukončenia výkonu inšpekcie práce, najneskôr do troch rokov odo dňa, keď</w:t>
      </w:r>
      <w:r>
        <w:t xml:space="preserve"> došlo k porušeniu povinnosti. </w:t>
      </w:r>
    </w:p>
    <w:p w14:paraId="6DBB97D8" w14:textId="12DBDEC6" w:rsidR="00AB7572" w:rsidRDefault="00391FB7" w:rsidP="00D901CA">
      <w:pPr>
        <w:spacing w:before="0" w:beforeAutospacing="0" w:after="0" w:afterAutospacing="0" w:line="276" w:lineRule="auto"/>
        <w:jc w:val="both"/>
      </w:pPr>
      <w:r>
        <w:t>Navrhovaným znením</w:t>
      </w:r>
      <w:r w:rsidR="00AB7572">
        <w:t xml:space="preserve"> sa</w:t>
      </w:r>
      <w:r>
        <w:t xml:space="preserve"> tak</w:t>
      </w:r>
      <w:r w:rsidR="00AB7572">
        <w:t xml:space="preserve"> </w:t>
      </w:r>
      <w:r w:rsidR="00D90CFE">
        <w:t xml:space="preserve">zároveň </w:t>
      </w:r>
      <w:r w:rsidR="00AB7572">
        <w:t>zjednocuje</w:t>
      </w:r>
      <w:r>
        <w:t xml:space="preserve"> </w:t>
      </w:r>
      <w:r w:rsidR="00B11D25">
        <w:t>plynutie prekluzívnej lehoty</w:t>
      </w:r>
      <w:r w:rsidR="00766ABE">
        <w:t xml:space="preserve"> na začatie správneho konania</w:t>
      </w:r>
      <w:r>
        <w:t xml:space="preserve"> s</w:t>
      </w:r>
      <w:r w:rsidR="00447458">
        <w:t>o súčasne platnou úpravou</w:t>
      </w:r>
      <w:r w:rsidR="00B11D25">
        <w:t> plynut</w:t>
      </w:r>
      <w:r w:rsidR="00447458">
        <w:t>ia</w:t>
      </w:r>
      <w:r w:rsidR="00B11D25">
        <w:t xml:space="preserve"> lehoty uveden</w:t>
      </w:r>
      <w:r w:rsidR="00447458">
        <w:t>ou</w:t>
      </w:r>
      <w:r>
        <w:t xml:space="preserve"> v</w:t>
      </w:r>
      <w:r w:rsidR="00AB7572">
        <w:t xml:space="preserve"> § 37 ods. 7 zákona č. 462/2007 Z. z. </w:t>
      </w:r>
      <w:r w:rsidR="00AB7572" w:rsidRPr="00AB7572">
        <w:t>o organizácii pracovného času v doprave a o zmene a doplnení zákona č. 125/2006 Z. z. o inšpekcii práce a o zmene a doplnení zákona č. 82/2005 Z. z. o nelegálnej práci a nelegálnom zamestnávaní a o zmene a doplnení niektorých zákonov v znení zákona č. 309/2007 Z. z.</w:t>
      </w:r>
    </w:p>
    <w:p w14:paraId="4171367C" w14:textId="100F3A4F" w:rsidR="00D965EE" w:rsidRDefault="00D965EE" w:rsidP="002459D1">
      <w:pPr>
        <w:spacing w:before="0" w:beforeAutospacing="0" w:after="0" w:afterAutospacing="0"/>
        <w:jc w:val="both"/>
      </w:pPr>
    </w:p>
    <w:p w14:paraId="333CA0AC" w14:textId="7C7F7BC1" w:rsidR="00D965EE" w:rsidRPr="002459D1" w:rsidRDefault="00D965EE" w:rsidP="002459D1">
      <w:pPr>
        <w:spacing w:before="0" w:beforeAutospacing="0" w:after="120" w:afterAutospacing="0" w:line="276" w:lineRule="auto"/>
        <w:jc w:val="both"/>
        <w:rPr>
          <w:rFonts w:eastAsia="TeX Gyre Bonum"/>
          <w:b/>
        </w:rPr>
      </w:pPr>
      <w:r w:rsidRPr="002459D1">
        <w:rPr>
          <w:rFonts w:eastAsia="TeX Gyre Bonum"/>
          <w:b/>
        </w:rPr>
        <w:t>K bodu 10</w:t>
      </w:r>
    </w:p>
    <w:p w14:paraId="4E7B1E62" w14:textId="24AAE2DC" w:rsidR="00D965EE" w:rsidRDefault="00D965EE" w:rsidP="00D901CA">
      <w:pPr>
        <w:spacing w:before="0" w:beforeAutospacing="0" w:after="0" w:afterAutospacing="0" w:line="276" w:lineRule="auto"/>
        <w:jc w:val="both"/>
      </w:pPr>
      <w:r>
        <w:t xml:space="preserve">Upravuje sa jedno z kritérií, ktoré pri ukladaní výšky pokuty zohľadňujú inšpektori </w:t>
      </w:r>
      <w:r w:rsidR="001930B8">
        <w:t xml:space="preserve">práce, </w:t>
      </w:r>
      <w:r>
        <w:t>a to k</w:t>
      </w:r>
      <w:r w:rsidR="001930B8">
        <w:t>ritérium upravené v § 19 ods. 6</w:t>
      </w:r>
      <w:r>
        <w:t xml:space="preserve"> písm. d). Po novom tak bude možné zohľadniť pri výške sankcie aj ojedinelý výskyt</w:t>
      </w:r>
      <w:r w:rsidRPr="00D965EE">
        <w:t xml:space="preserve"> nedostatku, ktorý je dôsledkom porušenia právnych predpisov a ostatných predpisov na zaistenie bezpečnosti a ochrany zdravia pri práci zamestnancom</w:t>
      </w:r>
      <w:r>
        <w:t>.</w:t>
      </w:r>
    </w:p>
    <w:p w14:paraId="542AE53B" w14:textId="77777777" w:rsidR="002459D1" w:rsidRPr="00D965EE" w:rsidRDefault="002459D1" w:rsidP="00D901CA">
      <w:pPr>
        <w:spacing w:before="0" w:beforeAutospacing="0" w:after="0" w:afterAutospacing="0" w:line="276" w:lineRule="auto"/>
        <w:jc w:val="both"/>
      </w:pPr>
    </w:p>
    <w:p w14:paraId="72B65F0D" w14:textId="714CE44F" w:rsidR="00B8521F" w:rsidRPr="002459D1" w:rsidRDefault="00AB7572" w:rsidP="002459D1">
      <w:pPr>
        <w:spacing w:before="0" w:beforeAutospacing="0" w:after="120" w:afterAutospacing="0" w:line="276" w:lineRule="auto"/>
        <w:jc w:val="both"/>
        <w:rPr>
          <w:rFonts w:eastAsia="TeX Gyre Bonum"/>
          <w:b/>
        </w:rPr>
      </w:pPr>
      <w:r w:rsidRPr="002459D1">
        <w:rPr>
          <w:rFonts w:eastAsia="TeX Gyre Bonum"/>
          <w:b/>
        </w:rPr>
        <w:t xml:space="preserve">K bodu </w:t>
      </w:r>
      <w:r w:rsidR="0084391B" w:rsidRPr="002459D1">
        <w:rPr>
          <w:rFonts w:eastAsia="TeX Gyre Bonum"/>
          <w:b/>
        </w:rPr>
        <w:t>11</w:t>
      </w:r>
    </w:p>
    <w:p w14:paraId="10E0B97B" w14:textId="0C75C1EF" w:rsidR="00DB0E54" w:rsidRDefault="00B27E79" w:rsidP="005F543F">
      <w:pPr>
        <w:spacing w:before="120" w:beforeAutospacing="0" w:after="0" w:afterAutospacing="0" w:line="276" w:lineRule="auto"/>
        <w:jc w:val="both"/>
      </w:pPr>
      <w:r>
        <w:t>Legislatívno-technická úprava</w:t>
      </w:r>
      <w:r w:rsidR="009329A3">
        <w:t>.</w:t>
      </w:r>
      <w:r>
        <w:t xml:space="preserve"> </w:t>
      </w:r>
    </w:p>
    <w:p w14:paraId="1C9DB6A8" w14:textId="77777777" w:rsidR="00AE5E89" w:rsidRPr="00B46D5B" w:rsidRDefault="00AE5E89" w:rsidP="00AE5E89">
      <w:pPr>
        <w:spacing w:before="0" w:beforeAutospacing="0" w:after="0" w:afterAutospacing="0" w:line="276" w:lineRule="auto"/>
        <w:jc w:val="both"/>
      </w:pPr>
    </w:p>
    <w:p w14:paraId="7CD45EB2" w14:textId="47D23639" w:rsidR="009329A3" w:rsidRPr="009329A3" w:rsidRDefault="00AB7572" w:rsidP="00AE5E89">
      <w:pPr>
        <w:spacing w:before="0" w:beforeAutospacing="0" w:after="120" w:afterAutospacing="0" w:line="276" w:lineRule="auto"/>
        <w:jc w:val="both"/>
        <w:rPr>
          <w:b/>
        </w:rPr>
      </w:pPr>
      <w:r>
        <w:rPr>
          <w:b/>
        </w:rPr>
        <w:t>K bodu 1</w:t>
      </w:r>
      <w:r w:rsidR="0084391B">
        <w:rPr>
          <w:b/>
        </w:rPr>
        <w:t>2</w:t>
      </w:r>
    </w:p>
    <w:p w14:paraId="215DEC7C" w14:textId="5220227F" w:rsidR="00831C9D" w:rsidRDefault="00DD717E" w:rsidP="005F543F">
      <w:pPr>
        <w:spacing w:before="120" w:beforeAutospacing="0" w:after="0" w:afterAutospacing="0" w:line="276" w:lineRule="auto"/>
        <w:jc w:val="both"/>
      </w:pPr>
      <w:r>
        <w:t>Upravuje sa</w:t>
      </w:r>
      <w:r w:rsidR="00843277">
        <w:t xml:space="preserve"> </w:t>
      </w:r>
      <w:r>
        <w:t xml:space="preserve">dĺžka prekluzívnej </w:t>
      </w:r>
      <w:r w:rsidR="00843277">
        <w:t>lehot</w:t>
      </w:r>
      <w:r>
        <w:t>y</w:t>
      </w:r>
      <w:r w:rsidR="00843277">
        <w:t>, v ktorej je inšpektorát práce oprávnený uložiť poriadkovú pokutu za porušenie povinnosti v § 20 ods. 1 a 2.</w:t>
      </w:r>
      <w:r>
        <w:t xml:space="preserve"> Doposiaľ toto ustanovenie chýbalo pre skutkovú podstatu poriadkovej pokuty upravenej v odseku 2.</w:t>
      </w:r>
    </w:p>
    <w:p w14:paraId="1CA250BA" w14:textId="6676FDC0" w:rsidR="00EA3289" w:rsidRDefault="00AB7572" w:rsidP="00AE5E89">
      <w:pPr>
        <w:spacing w:before="0" w:beforeAutospacing="0" w:after="0" w:afterAutospacing="0" w:line="276" w:lineRule="auto"/>
        <w:jc w:val="both"/>
        <w:rPr>
          <w:b/>
        </w:rPr>
      </w:pPr>
      <w:r>
        <w:rPr>
          <w:b/>
        </w:rPr>
        <w:lastRenderedPageBreak/>
        <w:t>K bodu 1</w:t>
      </w:r>
      <w:r w:rsidR="0084391B">
        <w:rPr>
          <w:b/>
        </w:rPr>
        <w:t>3</w:t>
      </w:r>
    </w:p>
    <w:p w14:paraId="2CE6E2EA" w14:textId="190E95C3" w:rsidR="00843277" w:rsidRDefault="00843277" w:rsidP="002610F8">
      <w:pPr>
        <w:spacing w:before="120" w:beforeAutospacing="0" w:after="0" w:afterAutospacing="0" w:line="276" w:lineRule="auto"/>
        <w:jc w:val="both"/>
      </w:pPr>
      <w:r w:rsidRPr="00843277">
        <w:t xml:space="preserve">V prechodných ustanoveniach sa upravuje, že podmienky podľa § 5 ods. 2 a 7 ods. 2 pre výkon funkcie generálneho riaditeľa NIP a riaditeľov inšpektorátov práce vymenovaných pred </w:t>
      </w:r>
      <w:r>
        <w:t>účinnosťou tohto zákona</w:t>
      </w:r>
      <w:r w:rsidRPr="00843277">
        <w:t xml:space="preserve"> sa považujú za splnené.</w:t>
      </w:r>
    </w:p>
    <w:p w14:paraId="4A5E1184" w14:textId="77777777" w:rsidR="00876F91" w:rsidRDefault="00876F91" w:rsidP="00876F91">
      <w:pPr>
        <w:spacing w:before="0" w:beforeAutospacing="0" w:after="0" w:afterAutospacing="0"/>
        <w:jc w:val="both"/>
        <w:rPr>
          <w:b/>
        </w:rPr>
      </w:pPr>
    </w:p>
    <w:p w14:paraId="6AC87D23" w14:textId="608ADD71" w:rsidR="00831C9D" w:rsidRDefault="00AB7572" w:rsidP="00AE5E89">
      <w:pPr>
        <w:spacing w:before="0" w:beforeAutospacing="0" w:after="120" w:afterAutospacing="0" w:line="276" w:lineRule="auto"/>
        <w:jc w:val="both"/>
        <w:rPr>
          <w:b/>
        </w:rPr>
      </w:pPr>
      <w:r>
        <w:rPr>
          <w:b/>
        </w:rPr>
        <w:t>K bodu 1</w:t>
      </w:r>
      <w:r w:rsidR="0084391B">
        <w:rPr>
          <w:b/>
        </w:rPr>
        <w:t>4</w:t>
      </w:r>
    </w:p>
    <w:p w14:paraId="29857A80" w14:textId="3E8BE32B" w:rsidR="00831C9D" w:rsidRDefault="00831C9D" w:rsidP="00AE5E89">
      <w:pPr>
        <w:spacing w:before="0" w:beforeAutospacing="0" w:after="0" w:afterAutospacing="0" w:line="276" w:lineRule="auto"/>
        <w:jc w:val="both"/>
      </w:pPr>
      <w:r>
        <w:t xml:space="preserve">Upravuje sa nový vzor </w:t>
      </w:r>
      <w:proofErr w:type="spellStart"/>
      <w:r>
        <w:t>logotypu</w:t>
      </w:r>
      <w:proofErr w:type="spellEnd"/>
      <w:r>
        <w:t xml:space="preserve"> preukazov pre inšpektorov práce. Nový </w:t>
      </w:r>
      <w:r w:rsidR="009329A3">
        <w:t xml:space="preserve">vzor </w:t>
      </w:r>
      <w:proofErr w:type="spellStart"/>
      <w:r>
        <w:t>logotyp</w:t>
      </w:r>
      <w:r w:rsidR="009329A3">
        <w:t>u</w:t>
      </w:r>
      <w:proofErr w:type="spellEnd"/>
      <w:r>
        <w:t xml:space="preserve"> bude zjednotený s </w:t>
      </w:r>
      <w:proofErr w:type="spellStart"/>
      <w:r>
        <w:t>logotypom</w:t>
      </w:r>
      <w:proofErr w:type="spellEnd"/>
      <w:r>
        <w:t xml:space="preserve"> všetkých písomností, ktoré sa v systéme inšpekcie práce používajú.</w:t>
      </w:r>
    </w:p>
    <w:p w14:paraId="6C593CA7" w14:textId="2B588C8E" w:rsidR="00AE5E89" w:rsidRDefault="00AE5E89" w:rsidP="00AE5E89">
      <w:pPr>
        <w:spacing w:before="0" w:beforeAutospacing="0" w:after="0" w:afterAutospacing="0" w:line="276" w:lineRule="auto"/>
        <w:jc w:val="both"/>
      </w:pPr>
    </w:p>
    <w:p w14:paraId="20BC05DC" w14:textId="152FA690" w:rsidR="00766ABE" w:rsidRDefault="00766ABE" w:rsidP="00AE5E89">
      <w:pPr>
        <w:spacing w:before="0" w:beforeAutospacing="0" w:after="0" w:afterAutospacing="0" w:line="276" w:lineRule="auto"/>
        <w:jc w:val="both"/>
        <w:rPr>
          <w:b/>
          <w:u w:val="single"/>
        </w:rPr>
      </w:pPr>
      <w:r>
        <w:rPr>
          <w:b/>
          <w:u w:val="single"/>
        </w:rPr>
        <w:t>K čl. II</w:t>
      </w:r>
    </w:p>
    <w:p w14:paraId="7C3791DA" w14:textId="77777777" w:rsidR="00876F91" w:rsidRDefault="00876F91" w:rsidP="00876F91">
      <w:pPr>
        <w:tabs>
          <w:tab w:val="left" w:pos="1618"/>
          <w:tab w:val="left" w:leader="dot" w:pos="9475"/>
        </w:tabs>
        <w:jc w:val="both"/>
      </w:pPr>
      <w:r>
        <w:t xml:space="preserve">V § 6 ods. 3 sa vypúšťa písmeno i) z dôvodu rozšírenia výnimky pre overovanie plnenia požiadaviek bezpečnosti technických zariadení v rezorte obrany. </w:t>
      </w:r>
    </w:p>
    <w:p w14:paraId="2A3ACBA6" w14:textId="6EFD76C2" w:rsidR="00876F91" w:rsidRPr="00876F91" w:rsidRDefault="00876F91" w:rsidP="00574C2C">
      <w:pPr>
        <w:spacing w:before="120" w:beforeAutospacing="0" w:after="0" w:afterAutospacing="0" w:line="276" w:lineRule="auto"/>
        <w:jc w:val="both"/>
        <w:rPr>
          <w:b/>
          <w:u w:val="single"/>
        </w:rPr>
      </w:pPr>
      <w:r w:rsidRPr="00876F91">
        <w:rPr>
          <w:b/>
          <w:u w:val="single"/>
        </w:rPr>
        <w:t>K čl. III</w:t>
      </w:r>
    </w:p>
    <w:p w14:paraId="60159018" w14:textId="320C68FF" w:rsidR="00766ABE" w:rsidRDefault="00766ABE" w:rsidP="00574C2C">
      <w:pPr>
        <w:spacing w:before="120" w:beforeAutospacing="0" w:after="0" w:afterAutospacing="0" w:line="276" w:lineRule="auto"/>
        <w:jc w:val="both"/>
      </w:pPr>
      <w:r>
        <w:t>Úpr</w:t>
      </w:r>
      <w:r w:rsidR="001930B8">
        <w:t>ava reflektuje na zmenu v čl. I bode 9</w:t>
      </w:r>
      <w:r>
        <w:t>, pričom sa zároveň upravuje lehota na začatie správneho konania za porušenie zákazu p</w:t>
      </w:r>
      <w:r w:rsidRPr="00766ABE">
        <w:t>rijať prácu alebo služb</w:t>
      </w:r>
      <w:r>
        <w:t xml:space="preserve">u. </w:t>
      </w:r>
      <w:r w:rsidRPr="00766ABE">
        <w:t>Konanie o uloženie pokuty podľa</w:t>
      </w:r>
      <w:r w:rsidR="001930B8">
        <w:t xml:space="preserve"> odseku</w:t>
      </w:r>
      <w:r w:rsidR="00F63C50">
        <w:t xml:space="preserve"> 8</w:t>
      </w:r>
      <w:r w:rsidRPr="00766ABE">
        <w:t xml:space="preserve"> </w:t>
      </w:r>
      <w:r w:rsidR="00574C2C">
        <w:t>bude možné</w:t>
      </w:r>
      <w:r w:rsidRPr="00766ABE">
        <w:t xml:space="preserve"> začať do šiestich mesiacov odo dň</w:t>
      </w:r>
      <w:r w:rsidR="00574C2C">
        <w:t>a ukončenia výkonu inšpekcie práce</w:t>
      </w:r>
      <w:r w:rsidRPr="00766ABE">
        <w:t>, najneskôr do troch rokov odo dňa, keď došlo k porušeniu zákazu</w:t>
      </w:r>
      <w:r w:rsidR="00574C2C">
        <w:t xml:space="preserve"> prijať prácu alebo službu. </w:t>
      </w:r>
    </w:p>
    <w:p w14:paraId="7CBA4AC8" w14:textId="77777777" w:rsidR="00574C2C" w:rsidRPr="00766ABE" w:rsidRDefault="00574C2C" w:rsidP="00AE5E89">
      <w:pPr>
        <w:spacing w:before="0" w:beforeAutospacing="0" w:after="0" w:afterAutospacing="0" w:line="276" w:lineRule="auto"/>
        <w:jc w:val="both"/>
      </w:pPr>
    </w:p>
    <w:p w14:paraId="7F14E4D8" w14:textId="645ADBD9" w:rsidR="00423C45" w:rsidRPr="00423C45" w:rsidRDefault="00423C45" w:rsidP="00AE5E89">
      <w:pPr>
        <w:spacing w:before="0" w:beforeAutospacing="0" w:after="0" w:afterAutospacing="0" w:line="276" w:lineRule="auto"/>
        <w:jc w:val="both"/>
        <w:rPr>
          <w:b/>
          <w:u w:val="single"/>
        </w:rPr>
      </w:pPr>
      <w:r w:rsidRPr="00423C45">
        <w:rPr>
          <w:b/>
          <w:u w:val="single"/>
        </w:rPr>
        <w:t>K čl. I</w:t>
      </w:r>
      <w:r w:rsidR="00876F91">
        <w:rPr>
          <w:b/>
          <w:u w:val="single"/>
        </w:rPr>
        <w:t>V</w:t>
      </w:r>
    </w:p>
    <w:p w14:paraId="1926C1A1" w14:textId="7FEEB35F" w:rsidR="00876F91" w:rsidRPr="00EC2093" w:rsidRDefault="00876F91" w:rsidP="00876F91">
      <w:pPr>
        <w:spacing w:before="120" w:beforeAutospacing="0" w:after="120" w:afterAutospacing="0"/>
        <w:jc w:val="both"/>
        <w:rPr>
          <w:b/>
        </w:rPr>
      </w:pPr>
      <w:r w:rsidRPr="00EC2093">
        <w:rPr>
          <w:b/>
        </w:rPr>
        <w:t>K bodu 1</w:t>
      </w:r>
    </w:p>
    <w:p w14:paraId="7EDEF23C" w14:textId="055864A0" w:rsidR="00876F91" w:rsidRDefault="00876F91" w:rsidP="00876F91">
      <w:pPr>
        <w:spacing w:before="0" w:beforeAutospacing="0" w:after="0" w:afterAutospacing="0" w:line="276" w:lineRule="auto"/>
        <w:jc w:val="both"/>
      </w:pPr>
      <w:r>
        <w:t>Rozširuje sa doposiaľ platná výnimka pre overovanie plnenia požiadaviek bezpečnosti technických zariadení oprávnenými právnickými osobami v rezorte obrany. Doposiaľ Ministerstvo obrany Slovenskej republiky overovalo plnenie požiadaviek bezpečnosti vyhradených technických zariadení  a technických zariadení používaných v ozbrojených silách. Po novom sa bude overovanie plnenia požiadaviek bezpečnosti technických zariadení vzťahovať na zariadenia nachádzajúce</w:t>
      </w:r>
      <w:r w:rsidRPr="00250466">
        <w:t xml:space="preserve"> sa na pracoviskách Ministerstva obrany Slovenskej republiky, ozbrojených síl Slovenskej republiky, rozpočtových organizácií, príspevkových organizácií, akciových spoločností a štátnych podnikov v zakladateľskej pôsobnosti alebo zriaďovateľskej pôsobnosti Ministerstva obrany Slovenskej republiky</w:t>
      </w:r>
      <w:r>
        <w:t>. Uvedené sa navrhuje za účelom predchádzania bezpečnostnému riziku, keďže</w:t>
      </w:r>
      <w:r w:rsidRPr="006577C9">
        <w:rPr>
          <w:rFonts w:ascii="Times" w:hAnsi="Times" w:cs="Times"/>
        </w:rPr>
        <w:t xml:space="preserve"> právnické osoby v zakladateľskej pôsobnosti alebo zriaďovateľskej pôsobnosti Ministerstva obrany Slovenskej republiky plnia úlohy na úseku obrany štátu a naviac sú častokrát určené ako subjekty hospodárskej m</w:t>
      </w:r>
      <w:r>
        <w:rPr>
          <w:rFonts w:ascii="Times" w:hAnsi="Times" w:cs="Times"/>
        </w:rPr>
        <w:t>obilizácie pre potreby rezortu M</w:t>
      </w:r>
      <w:r w:rsidRPr="006577C9">
        <w:rPr>
          <w:rFonts w:ascii="Times" w:hAnsi="Times" w:cs="Times"/>
        </w:rPr>
        <w:t>inisterstva obrany</w:t>
      </w:r>
      <w:r>
        <w:rPr>
          <w:rFonts w:ascii="Times" w:hAnsi="Times" w:cs="Times"/>
        </w:rPr>
        <w:t xml:space="preserve"> Slovenskej republiky</w:t>
      </w:r>
      <w:r w:rsidRPr="006577C9">
        <w:rPr>
          <w:rFonts w:ascii="Times" w:hAnsi="Times" w:cs="Times"/>
        </w:rPr>
        <w:t xml:space="preserve">. </w:t>
      </w:r>
      <w:r>
        <w:t xml:space="preserve">  </w:t>
      </w:r>
    </w:p>
    <w:p w14:paraId="3806F334" w14:textId="77777777" w:rsidR="00876F91" w:rsidRDefault="00876F91" w:rsidP="00876F91">
      <w:pPr>
        <w:spacing w:before="0" w:beforeAutospacing="0" w:after="0" w:afterAutospacing="0" w:line="276" w:lineRule="auto"/>
        <w:jc w:val="both"/>
        <w:rPr>
          <w:b/>
        </w:rPr>
      </w:pPr>
    </w:p>
    <w:p w14:paraId="78BC2205" w14:textId="383DDAFD" w:rsidR="00876F91" w:rsidRPr="00EC2093" w:rsidRDefault="00876F91" w:rsidP="00876F91">
      <w:pPr>
        <w:spacing w:before="0" w:beforeAutospacing="0" w:after="120" w:afterAutospacing="0"/>
        <w:jc w:val="both"/>
        <w:rPr>
          <w:b/>
        </w:rPr>
      </w:pPr>
      <w:r w:rsidRPr="00EC2093">
        <w:rPr>
          <w:b/>
        </w:rPr>
        <w:t>K bodu 2</w:t>
      </w:r>
    </w:p>
    <w:p w14:paraId="089F20AB" w14:textId="77777777" w:rsidR="00876F91" w:rsidRDefault="00876F91" w:rsidP="00876F91">
      <w:pPr>
        <w:spacing w:before="0" w:beforeAutospacing="0" w:after="0" w:afterAutospacing="0" w:line="276" w:lineRule="auto"/>
        <w:jc w:val="both"/>
      </w:pPr>
      <w:r>
        <w:t>Vypúšťa sa poznámka pod čiarou v nadväznosti na úpravu v čl. IV bode 1.</w:t>
      </w:r>
    </w:p>
    <w:p w14:paraId="51E2F4B9" w14:textId="71BC76DD" w:rsidR="00876F91" w:rsidRDefault="00876F91" w:rsidP="00574C2C">
      <w:pPr>
        <w:spacing w:before="120" w:beforeAutospacing="0" w:after="0" w:afterAutospacing="0" w:line="276" w:lineRule="auto"/>
        <w:jc w:val="both"/>
      </w:pPr>
    </w:p>
    <w:p w14:paraId="66290268" w14:textId="325C65D8" w:rsidR="00876F91" w:rsidRDefault="00876F91" w:rsidP="00574C2C">
      <w:pPr>
        <w:spacing w:before="120" w:beforeAutospacing="0" w:after="0" w:afterAutospacing="0" w:line="276" w:lineRule="auto"/>
        <w:jc w:val="both"/>
      </w:pPr>
    </w:p>
    <w:p w14:paraId="30C29287" w14:textId="25CD879F" w:rsidR="00876F91" w:rsidRPr="00876F91" w:rsidRDefault="00876F91" w:rsidP="00574C2C">
      <w:pPr>
        <w:spacing w:before="120" w:beforeAutospacing="0" w:after="0" w:afterAutospacing="0" w:line="276" w:lineRule="auto"/>
        <w:jc w:val="both"/>
        <w:rPr>
          <w:b/>
          <w:u w:val="single"/>
        </w:rPr>
      </w:pPr>
      <w:r w:rsidRPr="00876F91">
        <w:rPr>
          <w:b/>
          <w:u w:val="single"/>
        </w:rPr>
        <w:lastRenderedPageBreak/>
        <w:t>K čl. V</w:t>
      </w:r>
    </w:p>
    <w:p w14:paraId="33FB1B8B" w14:textId="2F2B7209" w:rsidR="00391FB7" w:rsidRDefault="00423C45" w:rsidP="00574C2C">
      <w:pPr>
        <w:spacing w:before="120" w:beforeAutospacing="0" w:after="0" w:afterAutospacing="0" w:line="276" w:lineRule="auto"/>
        <w:jc w:val="both"/>
      </w:pPr>
      <w:r>
        <w:t>Legislatívno-technická úprava v nadvä</w:t>
      </w:r>
      <w:r w:rsidR="00391FB7">
        <w:t>znosti na zmenu v</w:t>
      </w:r>
      <w:r w:rsidR="001930B8">
        <w:t xml:space="preserve"> čl. I </w:t>
      </w:r>
      <w:r w:rsidR="00391FB7">
        <w:t xml:space="preserve">bode </w:t>
      </w:r>
      <w:r w:rsidR="001930B8">
        <w:t>9</w:t>
      </w:r>
      <w:r w:rsidR="00391FB7">
        <w:t xml:space="preserve">. </w:t>
      </w:r>
    </w:p>
    <w:p w14:paraId="52B55498" w14:textId="13DC8A5D" w:rsidR="00766ABE" w:rsidRDefault="00391FB7" w:rsidP="00AE5E89">
      <w:pPr>
        <w:spacing w:before="0" w:beforeAutospacing="0" w:after="0" w:afterAutospacing="0" w:line="276" w:lineRule="auto"/>
        <w:jc w:val="both"/>
      </w:pPr>
      <w:r>
        <w:t>Lehotu,</w:t>
      </w:r>
      <w:r w:rsidR="00423C45">
        <w:t xml:space="preserve"> dokedy je možné začať správne konanie o uložení pokuty za spáchanie správneho deliktu</w:t>
      </w:r>
      <w:r w:rsidR="001930B8">
        <w:t>,</w:t>
      </w:r>
      <w:r w:rsidR="00423C45">
        <w:t xml:space="preserve"> </w:t>
      </w:r>
      <w:r>
        <w:t>je potrebné zjednotiť s § 19 ods. 4 a naviazať</w:t>
      </w:r>
      <w:r w:rsidR="00423C45">
        <w:t xml:space="preserve"> </w:t>
      </w:r>
      <w:r w:rsidR="00766ABE">
        <w:t xml:space="preserve">ich </w:t>
      </w:r>
      <w:r w:rsidR="00423C45">
        <w:t xml:space="preserve">na </w:t>
      </w:r>
      <w:r>
        <w:t>moment ukončenia</w:t>
      </w:r>
      <w:r w:rsidR="00423C45">
        <w:t xml:space="preserve"> výkonu inšpekcie práce.</w:t>
      </w:r>
    </w:p>
    <w:p w14:paraId="4C12B099" w14:textId="77777777" w:rsidR="00423C45" w:rsidRPr="00831C9D" w:rsidRDefault="00423C45" w:rsidP="00AE5E89">
      <w:pPr>
        <w:spacing w:before="0" w:beforeAutospacing="0" w:after="0" w:afterAutospacing="0" w:line="276" w:lineRule="auto"/>
        <w:jc w:val="both"/>
      </w:pPr>
    </w:p>
    <w:p w14:paraId="2B8AC8DB" w14:textId="4E5144D5" w:rsidR="001B5DDD" w:rsidRPr="00995CFE" w:rsidRDefault="001B5DDD" w:rsidP="002610F8">
      <w:pPr>
        <w:spacing w:before="0" w:beforeAutospacing="0" w:after="120" w:afterAutospacing="0" w:line="276" w:lineRule="auto"/>
        <w:jc w:val="both"/>
        <w:rPr>
          <w:b/>
          <w:bCs/>
          <w:u w:val="single"/>
          <w:lang w:eastAsia="en-US"/>
        </w:rPr>
      </w:pPr>
      <w:r w:rsidRPr="00995CFE">
        <w:rPr>
          <w:b/>
          <w:bCs/>
          <w:u w:val="single"/>
          <w:lang w:eastAsia="en-US"/>
        </w:rPr>
        <w:t xml:space="preserve">K čl. </w:t>
      </w:r>
      <w:r w:rsidR="00766ABE">
        <w:rPr>
          <w:b/>
          <w:bCs/>
          <w:u w:val="single"/>
          <w:lang w:eastAsia="en-US"/>
        </w:rPr>
        <w:t>V</w:t>
      </w:r>
      <w:r w:rsidR="00876F91">
        <w:rPr>
          <w:b/>
          <w:bCs/>
          <w:u w:val="single"/>
          <w:lang w:eastAsia="en-US"/>
        </w:rPr>
        <w:t>I</w:t>
      </w:r>
    </w:p>
    <w:p w14:paraId="06483F78" w14:textId="05995587" w:rsidR="00194A3E" w:rsidRDefault="004C3DB6" w:rsidP="005F543F">
      <w:pPr>
        <w:spacing w:before="120" w:beforeAutospacing="0" w:after="0" w:afterAutospacing="0" w:line="276" w:lineRule="auto"/>
        <w:jc w:val="both"/>
        <w:rPr>
          <w:lang w:eastAsia="en-US"/>
        </w:rPr>
      </w:pPr>
      <w:r>
        <w:t xml:space="preserve">S ohľadom na dĺžku jednotlivých štádií legislatívneho procesu sa </w:t>
      </w:r>
      <w:r>
        <w:rPr>
          <w:lang w:eastAsia="en-US"/>
        </w:rPr>
        <w:t xml:space="preserve">navrhuje </w:t>
      </w:r>
      <w:r w:rsidR="001B5DDD">
        <w:rPr>
          <w:lang w:eastAsia="en-US"/>
        </w:rPr>
        <w:t xml:space="preserve">nadobudnutie </w:t>
      </w:r>
      <w:r w:rsidR="001B5DDD" w:rsidRPr="00EA21D1">
        <w:rPr>
          <w:lang w:eastAsia="en-US"/>
        </w:rPr>
        <w:t>účinnos</w:t>
      </w:r>
      <w:r w:rsidR="001B5DDD">
        <w:rPr>
          <w:lang w:eastAsia="en-US"/>
        </w:rPr>
        <w:t>ti</w:t>
      </w:r>
      <w:r w:rsidR="001B5DDD" w:rsidRPr="00EA21D1">
        <w:rPr>
          <w:lang w:eastAsia="en-US"/>
        </w:rPr>
        <w:t xml:space="preserve"> zákona </w:t>
      </w:r>
      <w:r w:rsidR="00EC67E2" w:rsidRPr="00F575D3">
        <w:rPr>
          <w:lang w:eastAsia="en-US"/>
        </w:rPr>
        <w:t xml:space="preserve">od </w:t>
      </w:r>
      <w:r w:rsidR="00EC67E2" w:rsidRPr="009329A3">
        <w:rPr>
          <w:lang w:eastAsia="en-US"/>
        </w:rPr>
        <w:t xml:space="preserve">1. </w:t>
      </w:r>
      <w:r w:rsidR="00876F91">
        <w:rPr>
          <w:lang w:eastAsia="en-US"/>
        </w:rPr>
        <w:t>januára</w:t>
      </w:r>
      <w:r w:rsidR="00EA3289" w:rsidRPr="009329A3">
        <w:rPr>
          <w:lang w:eastAsia="en-US"/>
        </w:rPr>
        <w:t xml:space="preserve"> </w:t>
      </w:r>
      <w:r w:rsidR="00EC67E2" w:rsidRPr="009329A3">
        <w:rPr>
          <w:lang w:eastAsia="en-US"/>
        </w:rPr>
        <w:t>202</w:t>
      </w:r>
      <w:r w:rsidR="00876F91">
        <w:rPr>
          <w:lang w:eastAsia="en-US"/>
        </w:rPr>
        <w:t>5</w:t>
      </w:r>
      <w:r w:rsidR="001930B8">
        <w:rPr>
          <w:lang w:eastAsia="en-US"/>
        </w:rPr>
        <w:t xml:space="preserve"> okrem</w:t>
      </w:r>
      <w:r w:rsidR="00423C45">
        <w:rPr>
          <w:lang w:eastAsia="en-US"/>
        </w:rPr>
        <w:t xml:space="preserve"> </w:t>
      </w:r>
      <w:r w:rsidR="00423C45" w:rsidRPr="00423C45">
        <w:rPr>
          <w:lang w:eastAsia="en-US"/>
        </w:rPr>
        <w:t xml:space="preserve">čl. I </w:t>
      </w:r>
      <w:r w:rsidR="001930B8">
        <w:rPr>
          <w:lang w:eastAsia="en-US"/>
        </w:rPr>
        <w:t>prvého</w:t>
      </w:r>
      <w:r w:rsidR="00423C45" w:rsidRPr="00423C45">
        <w:rPr>
          <w:lang w:eastAsia="en-US"/>
        </w:rPr>
        <w:t xml:space="preserve"> bodu</w:t>
      </w:r>
      <w:r w:rsidR="001930B8">
        <w:rPr>
          <w:lang w:eastAsia="en-US"/>
        </w:rPr>
        <w:t xml:space="preserve"> </w:t>
      </w:r>
      <w:r w:rsidR="00876F91" w:rsidRPr="00876F91">
        <w:rPr>
          <w:lang w:eastAsia="en-US"/>
        </w:rPr>
        <w:t xml:space="preserve">§ 2 ods. 4 tretej vety </w:t>
      </w:r>
      <w:r w:rsidR="001930B8">
        <w:rPr>
          <w:lang w:eastAsia="en-US"/>
        </w:rPr>
        <w:t>a štvrtého bodu</w:t>
      </w:r>
      <w:r w:rsidR="00423C45" w:rsidRPr="00423C45">
        <w:rPr>
          <w:lang w:eastAsia="en-US"/>
        </w:rPr>
        <w:t>, ktor</w:t>
      </w:r>
      <w:r w:rsidR="001930B8">
        <w:rPr>
          <w:lang w:eastAsia="en-US"/>
        </w:rPr>
        <w:t>é</w:t>
      </w:r>
      <w:r w:rsidR="00423C45" w:rsidRPr="00423C45">
        <w:rPr>
          <w:lang w:eastAsia="en-US"/>
        </w:rPr>
        <w:t xml:space="preserve"> nadobúda</w:t>
      </w:r>
      <w:r w:rsidR="001930B8">
        <w:rPr>
          <w:lang w:eastAsia="en-US"/>
        </w:rPr>
        <w:t>jú</w:t>
      </w:r>
      <w:r w:rsidR="00423C45" w:rsidRPr="00423C45">
        <w:rPr>
          <w:lang w:eastAsia="en-US"/>
        </w:rPr>
        <w:t xml:space="preserve"> účinnosť 1. apríla 2025, a čl. I </w:t>
      </w:r>
      <w:r w:rsidR="001930B8">
        <w:rPr>
          <w:lang w:eastAsia="en-US"/>
        </w:rPr>
        <w:t>štrnásteho</w:t>
      </w:r>
      <w:r w:rsidR="00423C45" w:rsidRPr="00423C45">
        <w:rPr>
          <w:lang w:eastAsia="en-US"/>
        </w:rPr>
        <w:t xml:space="preserve"> bodu, ktorý nadobúda účinnosť 1. januára 2026.</w:t>
      </w:r>
    </w:p>
    <w:p w14:paraId="6672BFEE" w14:textId="21290706" w:rsidR="00C16DCA" w:rsidRDefault="00C16DCA" w:rsidP="005F543F">
      <w:pPr>
        <w:spacing w:before="120" w:beforeAutospacing="0" w:after="0" w:afterAutospacing="0" w:line="276" w:lineRule="auto"/>
        <w:jc w:val="both"/>
        <w:rPr>
          <w:lang w:eastAsia="en-US"/>
        </w:rPr>
      </w:pPr>
    </w:p>
    <w:p w14:paraId="4DD1705B" w14:textId="77777777" w:rsidR="00C16DCA" w:rsidRPr="00D43034" w:rsidRDefault="00C16DCA" w:rsidP="00C16DCA">
      <w:pPr>
        <w:spacing w:before="0" w:beforeAutospacing="0" w:after="0" w:afterAutospacing="0"/>
        <w:jc w:val="both"/>
        <w:rPr>
          <w:lang w:eastAsia="en-US"/>
        </w:rPr>
      </w:pPr>
      <w:r w:rsidRPr="00D43034">
        <w:rPr>
          <w:lang w:eastAsia="en-US"/>
        </w:rPr>
        <w:t xml:space="preserve">V Bratislave dňa 2. </w:t>
      </w:r>
      <w:r>
        <w:rPr>
          <w:lang w:eastAsia="en-US"/>
        </w:rPr>
        <w:t>októbra</w:t>
      </w:r>
      <w:r w:rsidRPr="00D43034">
        <w:rPr>
          <w:lang w:eastAsia="en-US"/>
        </w:rPr>
        <w:t xml:space="preserve"> 2024</w:t>
      </w:r>
    </w:p>
    <w:p w14:paraId="76D040FA" w14:textId="77777777" w:rsidR="00C16DCA" w:rsidRPr="00D43034" w:rsidRDefault="00C16DCA" w:rsidP="00C16DCA">
      <w:pPr>
        <w:spacing w:before="0" w:beforeAutospacing="0" w:after="0" w:afterAutospacing="0"/>
        <w:jc w:val="both"/>
        <w:rPr>
          <w:lang w:eastAsia="en-US"/>
        </w:rPr>
      </w:pPr>
    </w:p>
    <w:p w14:paraId="2E59A292" w14:textId="77777777" w:rsidR="00C16DCA" w:rsidRPr="00D43034" w:rsidRDefault="00C16DCA" w:rsidP="00C16DCA">
      <w:pPr>
        <w:spacing w:before="0" w:beforeAutospacing="0" w:after="0" w:afterAutospacing="0"/>
        <w:jc w:val="both"/>
        <w:rPr>
          <w:lang w:eastAsia="en-US"/>
        </w:rPr>
      </w:pPr>
    </w:p>
    <w:p w14:paraId="3FBE764F" w14:textId="77777777" w:rsidR="00C16DCA" w:rsidRDefault="00C16DCA" w:rsidP="00C16DCA">
      <w:pPr>
        <w:spacing w:before="0" w:beforeAutospacing="0" w:after="0" w:afterAutospacing="0"/>
        <w:jc w:val="both"/>
        <w:rPr>
          <w:lang w:eastAsia="en-US"/>
        </w:rPr>
      </w:pPr>
    </w:p>
    <w:p w14:paraId="08CD822E" w14:textId="77777777" w:rsidR="00C16DCA" w:rsidRDefault="00C16DCA" w:rsidP="00C16DCA">
      <w:pPr>
        <w:spacing w:before="0" w:beforeAutospacing="0" w:after="0" w:afterAutospacing="0"/>
        <w:jc w:val="both"/>
        <w:rPr>
          <w:lang w:eastAsia="en-US"/>
        </w:rPr>
      </w:pPr>
    </w:p>
    <w:p w14:paraId="4F07CB25" w14:textId="77777777" w:rsidR="00C16DCA" w:rsidRDefault="00C16DCA" w:rsidP="00C16DCA">
      <w:pPr>
        <w:spacing w:before="0" w:beforeAutospacing="0" w:after="0" w:afterAutospacing="0"/>
        <w:jc w:val="both"/>
        <w:rPr>
          <w:lang w:eastAsia="en-US"/>
        </w:rPr>
      </w:pPr>
    </w:p>
    <w:p w14:paraId="79091943" w14:textId="77777777" w:rsidR="00C16DCA" w:rsidRDefault="00C16DCA" w:rsidP="00C16DCA">
      <w:pPr>
        <w:spacing w:before="0" w:beforeAutospacing="0" w:after="0" w:afterAutospacing="0"/>
        <w:jc w:val="both"/>
        <w:rPr>
          <w:lang w:eastAsia="en-US"/>
        </w:rPr>
      </w:pPr>
    </w:p>
    <w:p w14:paraId="6D1B22D6" w14:textId="77777777" w:rsidR="00C16DCA" w:rsidRPr="00D43034" w:rsidRDefault="00C16DCA" w:rsidP="00C16DCA">
      <w:pPr>
        <w:spacing w:before="0" w:beforeAutospacing="0" w:after="0" w:afterAutospacing="0"/>
        <w:jc w:val="center"/>
        <w:rPr>
          <w:b/>
          <w:lang w:eastAsia="en-US"/>
        </w:rPr>
      </w:pPr>
      <w:r w:rsidRPr="00D43034">
        <w:rPr>
          <w:b/>
          <w:lang w:eastAsia="en-US"/>
        </w:rPr>
        <w:t>Robert Fico  v. r.</w:t>
      </w:r>
    </w:p>
    <w:p w14:paraId="4514638D" w14:textId="77777777" w:rsidR="00C16DCA" w:rsidRPr="00D43034" w:rsidRDefault="00C16DCA" w:rsidP="00C16DCA">
      <w:pPr>
        <w:spacing w:before="0" w:beforeAutospacing="0" w:after="0" w:afterAutospacing="0"/>
        <w:jc w:val="center"/>
        <w:rPr>
          <w:lang w:eastAsia="en-US"/>
        </w:rPr>
      </w:pPr>
      <w:r w:rsidRPr="00D43034">
        <w:rPr>
          <w:lang w:eastAsia="en-US"/>
        </w:rPr>
        <w:t xml:space="preserve">predseda </w:t>
      </w:r>
      <w:r w:rsidRPr="00D43034">
        <w:rPr>
          <w:rFonts w:eastAsia="Calibri"/>
          <w:lang w:eastAsia="en-US"/>
        </w:rPr>
        <w:t>vlády</w:t>
      </w:r>
    </w:p>
    <w:p w14:paraId="3A3C0325" w14:textId="77777777" w:rsidR="00C16DCA" w:rsidRPr="00D43034" w:rsidRDefault="00C16DCA" w:rsidP="00C16DCA">
      <w:pPr>
        <w:spacing w:before="0" w:beforeAutospacing="0" w:after="0" w:afterAutospacing="0"/>
        <w:jc w:val="center"/>
        <w:rPr>
          <w:lang w:eastAsia="en-US"/>
        </w:rPr>
      </w:pPr>
      <w:r w:rsidRPr="00D43034">
        <w:rPr>
          <w:lang w:eastAsia="en-US"/>
        </w:rPr>
        <w:t xml:space="preserve">Slovenskej </w:t>
      </w:r>
      <w:r w:rsidRPr="00D43034">
        <w:rPr>
          <w:rFonts w:eastAsia="Calibri"/>
          <w:lang w:eastAsia="en-US"/>
        </w:rPr>
        <w:t>republiky</w:t>
      </w:r>
    </w:p>
    <w:p w14:paraId="2B518400" w14:textId="77777777" w:rsidR="00C16DCA" w:rsidRPr="00D43034" w:rsidRDefault="00C16DCA" w:rsidP="00C16DCA">
      <w:pPr>
        <w:spacing w:before="0" w:beforeAutospacing="0" w:after="0" w:afterAutospacing="0"/>
        <w:jc w:val="both"/>
        <w:rPr>
          <w:lang w:eastAsia="en-US"/>
        </w:rPr>
      </w:pPr>
    </w:p>
    <w:p w14:paraId="7141BA81" w14:textId="77777777" w:rsidR="00C16DCA" w:rsidRPr="00D43034" w:rsidRDefault="00C16DCA" w:rsidP="00C16DCA">
      <w:pPr>
        <w:spacing w:before="0" w:beforeAutospacing="0" w:after="0" w:afterAutospacing="0"/>
        <w:jc w:val="both"/>
        <w:rPr>
          <w:lang w:eastAsia="en-US"/>
        </w:rPr>
      </w:pPr>
    </w:p>
    <w:p w14:paraId="019CE426" w14:textId="77777777" w:rsidR="00C16DCA" w:rsidRPr="00D43034" w:rsidRDefault="00C16DCA" w:rsidP="00C16DCA">
      <w:pPr>
        <w:spacing w:before="0" w:beforeAutospacing="0" w:after="0" w:afterAutospacing="0"/>
        <w:jc w:val="both"/>
        <w:rPr>
          <w:lang w:eastAsia="en-US"/>
        </w:rPr>
      </w:pPr>
    </w:p>
    <w:p w14:paraId="7AE92DE3" w14:textId="77777777" w:rsidR="00C16DCA" w:rsidRDefault="00C16DCA" w:rsidP="00C16DCA">
      <w:pPr>
        <w:spacing w:before="0" w:beforeAutospacing="0" w:after="0" w:afterAutospacing="0"/>
        <w:jc w:val="both"/>
        <w:rPr>
          <w:lang w:eastAsia="en-US"/>
        </w:rPr>
      </w:pPr>
    </w:p>
    <w:p w14:paraId="5E92647C" w14:textId="77777777" w:rsidR="00C16DCA" w:rsidRDefault="00C16DCA" w:rsidP="00C16DCA">
      <w:pPr>
        <w:spacing w:before="0" w:beforeAutospacing="0" w:after="0" w:afterAutospacing="0"/>
        <w:jc w:val="both"/>
        <w:rPr>
          <w:lang w:eastAsia="en-US"/>
        </w:rPr>
      </w:pPr>
    </w:p>
    <w:p w14:paraId="3125DA91" w14:textId="77777777" w:rsidR="00C16DCA" w:rsidRDefault="00C16DCA" w:rsidP="00C16DCA">
      <w:pPr>
        <w:spacing w:before="0" w:beforeAutospacing="0" w:after="0" w:afterAutospacing="0"/>
        <w:jc w:val="both"/>
        <w:rPr>
          <w:lang w:eastAsia="en-US"/>
        </w:rPr>
      </w:pPr>
    </w:p>
    <w:p w14:paraId="143EA746" w14:textId="77777777" w:rsidR="00C16DCA" w:rsidRPr="00D43034" w:rsidRDefault="00C16DCA" w:rsidP="00C16DCA">
      <w:pPr>
        <w:spacing w:before="0" w:beforeAutospacing="0" w:after="0" w:afterAutospacing="0"/>
        <w:jc w:val="center"/>
        <w:rPr>
          <w:b/>
          <w:lang w:eastAsia="en-US"/>
        </w:rPr>
      </w:pPr>
      <w:r w:rsidRPr="00D43034">
        <w:rPr>
          <w:b/>
          <w:lang w:eastAsia="en-US"/>
        </w:rPr>
        <w:t>Erik Tomáš  v. r.</w:t>
      </w:r>
    </w:p>
    <w:p w14:paraId="42A3DD8E" w14:textId="77777777" w:rsidR="00C16DCA" w:rsidRPr="00D43034" w:rsidRDefault="00C16DCA" w:rsidP="00C16DCA">
      <w:pPr>
        <w:spacing w:before="0" w:beforeAutospacing="0" w:after="0" w:afterAutospacing="0"/>
        <w:jc w:val="center"/>
        <w:rPr>
          <w:lang w:eastAsia="en-US"/>
        </w:rPr>
      </w:pPr>
      <w:r w:rsidRPr="00D43034">
        <w:rPr>
          <w:lang w:eastAsia="en-US"/>
        </w:rPr>
        <w:t xml:space="preserve">minister práce, sociálnych </w:t>
      </w:r>
      <w:r w:rsidRPr="00D43034">
        <w:rPr>
          <w:rFonts w:eastAsia="Calibri"/>
          <w:lang w:eastAsia="en-US"/>
        </w:rPr>
        <w:t>vecí</w:t>
      </w:r>
      <w:r w:rsidRPr="00D43034">
        <w:rPr>
          <w:lang w:eastAsia="en-US"/>
        </w:rPr>
        <w:t xml:space="preserve"> a rodiny</w:t>
      </w:r>
    </w:p>
    <w:p w14:paraId="2377621C" w14:textId="77777777" w:rsidR="00C16DCA" w:rsidRPr="00D43034" w:rsidRDefault="00C16DCA" w:rsidP="00C16DCA">
      <w:pPr>
        <w:spacing w:before="0" w:beforeAutospacing="0" w:after="0" w:afterAutospacing="0"/>
        <w:jc w:val="center"/>
        <w:rPr>
          <w:lang w:eastAsia="en-US"/>
        </w:rPr>
      </w:pPr>
      <w:r w:rsidRPr="00D43034">
        <w:rPr>
          <w:lang w:eastAsia="en-US"/>
        </w:rPr>
        <w:t xml:space="preserve">Slovenskej </w:t>
      </w:r>
      <w:r w:rsidRPr="00D43034">
        <w:rPr>
          <w:rFonts w:eastAsia="Calibri"/>
          <w:lang w:eastAsia="en-US"/>
        </w:rPr>
        <w:t>republiky</w:t>
      </w:r>
    </w:p>
    <w:p w14:paraId="35FB97A0" w14:textId="77777777" w:rsidR="00C16DCA" w:rsidRPr="00194A3E" w:rsidRDefault="00C16DCA" w:rsidP="00C16DCA">
      <w:pPr>
        <w:spacing w:before="120" w:beforeAutospacing="0" w:after="0" w:afterAutospacing="0" w:line="276" w:lineRule="auto"/>
        <w:jc w:val="both"/>
        <w:rPr>
          <w:lang w:eastAsia="en-US"/>
        </w:rPr>
      </w:pPr>
    </w:p>
    <w:p w14:paraId="3DFF4087" w14:textId="7ABD454D" w:rsidR="00C16DCA" w:rsidRPr="00194A3E" w:rsidRDefault="00C16DCA" w:rsidP="005F543F">
      <w:pPr>
        <w:spacing w:before="120" w:beforeAutospacing="0" w:after="0" w:afterAutospacing="0" w:line="276" w:lineRule="auto"/>
        <w:jc w:val="both"/>
        <w:rPr>
          <w:lang w:eastAsia="en-US"/>
        </w:rPr>
      </w:pPr>
      <w:bookmarkStart w:id="0" w:name="_GoBack"/>
      <w:bookmarkEnd w:id="0"/>
    </w:p>
    <w:sectPr w:rsidR="00C16DCA" w:rsidRPr="00194A3E" w:rsidSect="00B66AB8">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E6054" w14:textId="77777777" w:rsidR="00023D9A" w:rsidRDefault="00023D9A" w:rsidP="00B66AB8">
      <w:pPr>
        <w:spacing w:before="0" w:after="0"/>
      </w:pPr>
      <w:r>
        <w:separator/>
      </w:r>
    </w:p>
  </w:endnote>
  <w:endnote w:type="continuationSeparator" w:id="0">
    <w:p w14:paraId="758EE0EC" w14:textId="77777777" w:rsidR="00023D9A" w:rsidRDefault="00023D9A" w:rsidP="00B66A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eX Gyre Bonum">
    <w:charset w:val="00"/>
    <w:family w:val="auto"/>
    <w:pitch w:val="variable"/>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929284"/>
      <w:docPartObj>
        <w:docPartGallery w:val="Page Numbers (Bottom of Page)"/>
        <w:docPartUnique/>
      </w:docPartObj>
    </w:sdtPr>
    <w:sdtEndPr/>
    <w:sdtContent>
      <w:p w14:paraId="6EA6BF20" w14:textId="07D86C75" w:rsidR="00B66AB8" w:rsidRDefault="00B66AB8">
        <w:pPr>
          <w:pStyle w:val="Pta"/>
          <w:jc w:val="center"/>
        </w:pPr>
        <w:r>
          <w:fldChar w:fldCharType="begin"/>
        </w:r>
        <w:r>
          <w:instrText>PAGE   \* MERGEFORMAT</w:instrText>
        </w:r>
        <w:r>
          <w:fldChar w:fldCharType="separate"/>
        </w:r>
        <w:r w:rsidR="00C16DCA">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18499"/>
      <w:docPartObj>
        <w:docPartGallery w:val="Page Numbers (Bottom of Page)"/>
        <w:docPartUnique/>
      </w:docPartObj>
    </w:sdtPr>
    <w:sdtEndPr/>
    <w:sdtContent>
      <w:p w14:paraId="3E0B304B" w14:textId="3624AD2B" w:rsidR="001930B8" w:rsidRDefault="001930B8">
        <w:pPr>
          <w:pStyle w:val="Pta"/>
          <w:jc w:val="center"/>
        </w:pPr>
        <w:r>
          <w:fldChar w:fldCharType="begin"/>
        </w:r>
        <w:r>
          <w:instrText>PAGE   \* MERGEFORMAT</w:instrText>
        </w:r>
        <w:r>
          <w:fldChar w:fldCharType="separate"/>
        </w:r>
        <w:r w:rsidR="00C16DC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3186C" w14:textId="77777777" w:rsidR="00023D9A" w:rsidRDefault="00023D9A" w:rsidP="00B66AB8">
      <w:pPr>
        <w:spacing w:before="0" w:after="0"/>
      </w:pPr>
      <w:r>
        <w:separator/>
      </w:r>
    </w:p>
  </w:footnote>
  <w:footnote w:type="continuationSeparator" w:id="0">
    <w:p w14:paraId="41088445" w14:textId="77777777" w:rsidR="00023D9A" w:rsidRDefault="00023D9A" w:rsidP="00B66AB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61"/>
    <w:rsid w:val="0000475D"/>
    <w:rsid w:val="00012370"/>
    <w:rsid w:val="000124D2"/>
    <w:rsid w:val="00023D9A"/>
    <w:rsid w:val="000373E1"/>
    <w:rsid w:val="00042EEB"/>
    <w:rsid w:val="00070881"/>
    <w:rsid w:val="00090B04"/>
    <w:rsid w:val="000A3BB4"/>
    <w:rsid w:val="000B6395"/>
    <w:rsid w:val="000F1E75"/>
    <w:rsid w:val="00120990"/>
    <w:rsid w:val="00121630"/>
    <w:rsid w:val="00154E00"/>
    <w:rsid w:val="001930B8"/>
    <w:rsid w:val="00194A3E"/>
    <w:rsid w:val="001A2A90"/>
    <w:rsid w:val="001B5DDD"/>
    <w:rsid w:val="001B6386"/>
    <w:rsid w:val="001B7F8F"/>
    <w:rsid w:val="001C48C1"/>
    <w:rsid w:val="002033DC"/>
    <w:rsid w:val="00213066"/>
    <w:rsid w:val="0022028D"/>
    <w:rsid w:val="002303FC"/>
    <w:rsid w:val="00234E61"/>
    <w:rsid w:val="002459D1"/>
    <w:rsid w:val="002556D5"/>
    <w:rsid w:val="002610F8"/>
    <w:rsid w:val="002646A0"/>
    <w:rsid w:val="002657E5"/>
    <w:rsid w:val="00274481"/>
    <w:rsid w:val="0027482F"/>
    <w:rsid w:val="00274D90"/>
    <w:rsid w:val="002C7D1B"/>
    <w:rsid w:val="002E1677"/>
    <w:rsid w:val="00317FA3"/>
    <w:rsid w:val="00360EF9"/>
    <w:rsid w:val="00361605"/>
    <w:rsid w:val="00366E98"/>
    <w:rsid w:val="00374879"/>
    <w:rsid w:val="003851AC"/>
    <w:rsid w:val="00391FB7"/>
    <w:rsid w:val="003925E5"/>
    <w:rsid w:val="003B373E"/>
    <w:rsid w:val="003B69C3"/>
    <w:rsid w:val="003C040A"/>
    <w:rsid w:val="003C1E03"/>
    <w:rsid w:val="003D15D2"/>
    <w:rsid w:val="003D19D7"/>
    <w:rsid w:val="003E18CC"/>
    <w:rsid w:val="003F6091"/>
    <w:rsid w:val="00407879"/>
    <w:rsid w:val="00423C45"/>
    <w:rsid w:val="004459FA"/>
    <w:rsid w:val="00447458"/>
    <w:rsid w:val="00450154"/>
    <w:rsid w:val="004504D1"/>
    <w:rsid w:val="00452F63"/>
    <w:rsid w:val="00463857"/>
    <w:rsid w:val="00463C84"/>
    <w:rsid w:val="00463DE7"/>
    <w:rsid w:val="004A1090"/>
    <w:rsid w:val="004B349D"/>
    <w:rsid w:val="004B585B"/>
    <w:rsid w:val="004C0C9D"/>
    <w:rsid w:val="004C3DB6"/>
    <w:rsid w:val="004D0720"/>
    <w:rsid w:val="004D5F7C"/>
    <w:rsid w:val="004E4B59"/>
    <w:rsid w:val="004E5C6B"/>
    <w:rsid w:val="004F2B86"/>
    <w:rsid w:val="004F754E"/>
    <w:rsid w:val="005054CA"/>
    <w:rsid w:val="00514161"/>
    <w:rsid w:val="005206FC"/>
    <w:rsid w:val="00561C5D"/>
    <w:rsid w:val="00574C2C"/>
    <w:rsid w:val="00580E41"/>
    <w:rsid w:val="005A2407"/>
    <w:rsid w:val="005A7A91"/>
    <w:rsid w:val="005D3E65"/>
    <w:rsid w:val="005D638A"/>
    <w:rsid w:val="005F0ACC"/>
    <w:rsid w:val="005F543F"/>
    <w:rsid w:val="005F602A"/>
    <w:rsid w:val="006274A5"/>
    <w:rsid w:val="00646C04"/>
    <w:rsid w:val="0065331E"/>
    <w:rsid w:val="006577CF"/>
    <w:rsid w:val="00682B5E"/>
    <w:rsid w:val="006B4C0E"/>
    <w:rsid w:val="006C28B4"/>
    <w:rsid w:val="007077D5"/>
    <w:rsid w:val="00712F4D"/>
    <w:rsid w:val="00756EF3"/>
    <w:rsid w:val="007576E1"/>
    <w:rsid w:val="00762611"/>
    <w:rsid w:val="00766ABE"/>
    <w:rsid w:val="00771346"/>
    <w:rsid w:val="007931F1"/>
    <w:rsid w:val="007975A7"/>
    <w:rsid w:val="007A5FF3"/>
    <w:rsid w:val="007B4A5E"/>
    <w:rsid w:val="007C17B7"/>
    <w:rsid w:val="007D4A76"/>
    <w:rsid w:val="007E272B"/>
    <w:rsid w:val="007F69B5"/>
    <w:rsid w:val="00825244"/>
    <w:rsid w:val="00831C9D"/>
    <w:rsid w:val="0083483B"/>
    <w:rsid w:val="00836DC3"/>
    <w:rsid w:val="00843277"/>
    <w:rsid w:val="0084391B"/>
    <w:rsid w:val="00855224"/>
    <w:rsid w:val="008653BC"/>
    <w:rsid w:val="00876F91"/>
    <w:rsid w:val="008A05CD"/>
    <w:rsid w:val="008C21D8"/>
    <w:rsid w:val="008D11EA"/>
    <w:rsid w:val="008D4D33"/>
    <w:rsid w:val="008E2E26"/>
    <w:rsid w:val="008E76CC"/>
    <w:rsid w:val="00901485"/>
    <w:rsid w:val="00902297"/>
    <w:rsid w:val="00925A14"/>
    <w:rsid w:val="009329A3"/>
    <w:rsid w:val="00940EE8"/>
    <w:rsid w:val="009555B4"/>
    <w:rsid w:val="00963726"/>
    <w:rsid w:val="0096783D"/>
    <w:rsid w:val="00980A2A"/>
    <w:rsid w:val="009871DB"/>
    <w:rsid w:val="009A2676"/>
    <w:rsid w:val="009A54C1"/>
    <w:rsid w:val="009B4421"/>
    <w:rsid w:val="009D0BB1"/>
    <w:rsid w:val="009D1398"/>
    <w:rsid w:val="009D63A7"/>
    <w:rsid w:val="009E242E"/>
    <w:rsid w:val="009E3657"/>
    <w:rsid w:val="009E3DC6"/>
    <w:rsid w:val="009F498D"/>
    <w:rsid w:val="00A00900"/>
    <w:rsid w:val="00A066C3"/>
    <w:rsid w:val="00A165E0"/>
    <w:rsid w:val="00A17274"/>
    <w:rsid w:val="00A3329E"/>
    <w:rsid w:val="00A95D8F"/>
    <w:rsid w:val="00AA31F4"/>
    <w:rsid w:val="00AB7572"/>
    <w:rsid w:val="00AD2822"/>
    <w:rsid w:val="00AE5E89"/>
    <w:rsid w:val="00AF3390"/>
    <w:rsid w:val="00B07BD3"/>
    <w:rsid w:val="00B11D25"/>
    <w:rsid w:val="00B27E79"/>
    <w:rsid w:val="00B31B0E"/>
    <w:rsid w:val="00B46D5B"/>
    <w:rsid w:val="00B66AB8"/>
    <w:rsid w:val="00B8521F"/>
    <w:rsid w:val="00B93A28"/>
    <w:rsid w:val="00B9495F"/>
    <w:rsid w:val="00BC4850"/>
    <w:rsid w:val="00BE190E"/>
    <w:rsid w:val="00BE351E"/>
    <w:rsid w:val="00BF112D"/>
    <w:rsid w:val="00C023E0"/>
    <w:rsid w:val="00C16DCA"/>
    <w:rsid w:val="00C2193B"/>
    <w:rsid w:val="00C5147C"/>
    <w:rsid w:val="00C72389"/>
    <w:rsid w:val="00C8650A"/>
    <w:rsid w:val="00C93001"/>
    <w:rsid w:val="00CA2349"/>
    <w:rsid w:val="00CB504B"/>
    <w:rsid w:val="00CD41CE"/>
    <w:rsid w:val="00CE30DD"/>
    <w:rsid w:val="00CE7C0C"/>
    <w:rsid w:val="00D00C17"/>
    <w:rsid w:val="00D03497"/>
    <w:rsid w:val="00D04F8E"/>
    <w:rsid w:val="00D1647A"/>
    <w:rsid w:val="00D20E99"/>
    <w:rsid w:val="00D21FBC"/>
    <w:rsid w:val="00D3139F"/>
    <w:rsid w:val="00D32AFF"/>
    <w:rsid w:val="00D34B87"/>
    <w:rsid w:val="00D47722"/>
    <w:rsid w:val="00D51E1A"/>
    <w:rsid w:val="00D73437"/>
    <w:rsid w:val="00D7593B"/>
    <w:rsid w:val="00D75EF5"/>
    <w:rsid w:val="00D76226"/>
    <w:rsid w:val="00D901CA"/>
    <w:rsid w:val="00D90CFE"/>
    <w:rsid w:val="00D965EE"/>
    <w:rsid w:val="00DA4BCF"/>
    <w:rsid w:val="00DB0E54"/>
    <w:rsid w:val="00DB10C9"/>
    <w:rsid w:val="00DB2175"/>
    <w:rsid w:val="00DD717E"/>
    <w:rsid w:val="00DE35FE"/>
    <w:rsid w:val="00E11DEC"/>
    <w:rsid w:val="00E35EFA"/>
    <w:rsid w:val="00E707A7"/>
    <w:rsid w:val="00E7369F"/>
    <w:rsid w:val="00E77626"/>
    <w:rsid w:val="00E84429"/>
    <w:rsid w:val="00E957D2"/>
    <w:rsid w:val="00EA3289"/>
    <w:rsid w:val="00EB462D"/>
    <w:rsid w:val="00EC67E2"/>
    <w:rsid w:val="00EE5561"/>
    <w:rsid w:val="00F15AEE"/>
    <w:rsid w:val="00F1696D"/>
    <w:rsid w:val="00F46B81"/>
    <w:rsid w:val="00F575D3"/>
    <w:rsid w:val="00F605E0"/>
    <w:rsid w:val="00F63C50"/>
    <w:rsid w:val="00F84733"/>
    <w:rsid w:val="00F86E8A"/>
    <w:rsid w:val="00FB304D"/>
    <w:rsid w:val="00FF3A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C6B9"/>
  <w15:docId w15:val="{7CC094F7-4533-4E4C-B56D-99C9CC42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EE556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B462D"/>
    <w:rPr>
      <w:sz w:val="16"/>
      <w:szCs w:val="16"/>
    </w:rPr>
  </w:style>
  <w:style w:type="paragraph" w:styleId="Textkomentra">
    <w:name w:val="annotation text"/>
    <w:basedOn w:val="Normlny"/>
    <w:link w:val="TextkomentraChar"/>
    <w:uiPriority w:val="99"/>
    <w:semiHidden/>
    <w:unhideWhenUsed/>
    <w:rsid w:val="00EB462D"/>
    <w:rPr>
      <w:sz w:val="20"/>
      <w:szCs w:val="20"/>
    </w:rPr>
  </w:style>
  <w:style w:type="character" w:customStyle="1" w:styleId="TextkomentraChar">
    <w:name w:val="Text komentára Char"/>
    <w:basedOn w:val="Predvolenpsmoodseku"/>
    <w:link w:val="Textkomentra"/>
    <w:uiPriority w:val="99"/>
    <w:semiHidden/>
    <w:rsid w:val="00EB462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B462D"/>
    <w:rPr>
      <w:b/>
      <w:bCs/>
    </w:rPr>
  </w:style>
  <w:style w:type="character" w:customStyle="1" w:styleId="PredmetkomentraChar">
    <w:name w:val="Predmet komentára Char"/>
    <w:basedOn w:val="TextkomentraChar"/>
    <w:link w:val="Predmetkomentra"/>
    <w:uiPriority w:val="99"/>
    <w:semiHidden/>
    <w:rsid w:val="00EB462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B462D"/>
    <w:pPr>
      <w:spacing w:before="0"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B462D"/>
    <w:rPr>
      <w:rFonts w:ascii="Tahoma" w:eastAsia="Times New Roman" w:hAnsi="Tahoma" w:cs="Tahoma"/>
      <w:sz w:val="16"/>
      <w:szCs w:val="16"/>
      <w:lang w:eastAsia="sk-SK"/>
    </w:rPr>
  </w:style>
  <w:style w:type="paragraph" w:styleId="Hlavika">
    <w:name w:val="header"/>
    <w:basedOn w:val="Normlny"/>
    <w:link w:val="HlavikaChar"/>
    <w:uiPriority w:val="99"/>
    <w:unhideWhenUsed/>
    <w:rsid w:val="00B66AB8"/>
    <w:pPr>
      <w:tabs>
        <w:tab w:val="center" w:pos="4536"/>
        <w:tab w:val="right" w:pos="9072"/>
      </w:tabs>
      <w:spacing w:before="0" w:after="0"/>
    </w:pPr>
  </w:style>
  <w:style w:type="character" w:customStyle="1" w:styleId="HlavikaChar">
    <w:name w:val="Hlavička Char"/>
    <w:basedOn w:val="Predvolenpsmoodseku"/>
    <w:link w:val="Hlavika"/>
    <w:uiPriority w:val="99"/>
    <w:rsid w:val="00B66AB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66AB8"/>
    <w:pPr>
      <w:tabs>
        <w:tab w:val="center" w:pos="4536"/>
        <w:tab w:val="right" w:pos="9072"/>
      </w:tabs>
      <w:spacing w:before="0" w:after="0"/>
    </w:pPr>
  </w:style>
  <w:style w:type="character" w:customStyle="1" w:styleId="PtaChar">
    <w:name w:val="Päta Char"/>
    <w:basedOn w:val="Predvolenpsmoodseku"/>
    <w:link w:val="Pta"/>
    <w:uiPriority w:val="99"/>
    <w:rsid w:val="00B66AB8"/>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9236">
      <w:bodyDiv w:val="1"/>
      <w:marLeft w:val="0"/>
      <w:marRight w:val="0"/>
      <w:marTop w:val="0"/>
      <w:marBottom w:val="0"/>
      <w:divBdr>
        <w:top w:val="none" w:sz="0" w:space="0" w:color="auto"/>
        <w:left w:val="none" w:sz="0" w:space="0" w:color="auto"/>
        <w:bottom w:val="none" w:sz="0" w:space="0" w:color="auto"/>
        <w:right w:val="none" w:sz="0" w:space="0" w:color="auto"/>
      </w:divBdr>
    </w:div>
    <w:div w:id="190150058">
      <w:bodyDiv w:val="1"/>
      <w:marLeft w:val="0"/>
      <w:marRight w:val="0"/>
      <w:marTop w:val="0"/>
      <w:marBottom w:val="0"/>
      <w:divBdr>
        <w:top w:val="none" w:sz="0" w:space="0" w:color="auto"/>
        <w:left w:val="none" w:sz="0" w:space="0" w:color="auto"/>
        <w:bottom w:val="none" w:sz="0" w:space="0" w:color="auto"/>
        <w:right w:val="none" w:sz="0" w:space="0" w:color="auto"/>
      </w:divBdr>
    </w:div>
    <w:div w:id="339814680">
      <w:bodyDiv w:val="1"/>
      <w:marLeft w:val="0"/>
      <w:marRight w:val="0"/>
      <w:marTop w:val="0"/>
      <w:marBottom w:val="0"/>
      <w:divBdr>
        <w:top w:val="none" w:sz="0" w:space="0" w:color="auto"/>
        <w:left w:val="none" w:sz="0" w:space="0" w:color="auto"/>
        <w:bottom w:val="none" w:sz="0" w:space="0" w:color="auto"/>
        <w:right w:val="none" w:sz="0" w:space="0" w:color="auto"/>
      </w:divBdr>
    </w:div>
    <w:div w:id="681863237">
      <w:bodyDiv w:val="1"/>
      <w:marLeft w:val="0"/>
      <w:marRight w:val="0"/>
      <w:marTop w:val="0"/>
      <w:marBottom w:val="0"/>
      <w:divBdr>
        <w:top w:val="none" w:sz="0" w:space="0" w:color="auto"/>
        <w:left w:val="none" w:sz="0" w:space="0" w:color="auto"/>
        <w:bottom w:val="none" w:sz="0" w:space="0" w:color="auto"/>
        <w:right w:val="none" w:sz="0" w:space="0" w:color="auto"/>
      </w:divBdr>
    </w:div>
    <w:div w:id="856312733">
      <w:bodyDiv w:val="1"/>
      <w:marLeft w:val="0"/>
      <w:marRight w:val="0"/>
      <w:marTop w:val="0"/>
      <w:marBottom w:val="0"/>
      <w:divBdr>
        <w:top w:val="none" w:sz="0" w:space="0" w:color="auto"/>
        <w:left w:val="none" w:sz="0" w:space="0" w:color="auto"/>
        <w:bottom w:val="none" w:sz="0" w:space="0" w:color="auto"/>
        <w:right w:val="none" w:sz="0" w:space="0" w:color="auto"/>
      </w:divBdr>
    </w:div>
    <w:div w:id="177709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951-8B83-4A64-8190-D8C36E16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1662</Words>
  <Characters>9480</Characters>
  <Application>Microsoft Office Word</Application>
  <DocSecurity>0</DocSecurity>
  <Lines>79</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Kubičárová Petra</dc:creator>
  <cp:lastModifiedBy>Vároš Juraj</cp:lastModifiedBy>
  <cp:revision>10</cp:revision>
  <dcterms:created xsi:type="dcterms:W3CDTF">2024-08-05T09:04:00Z</dcterms:created>
  <dcterms:modified xsi:type="dcterms:W3CDTF">2024-10-02T11:26:00Z</dcterms:modified>
</cp:coreProperties>
</file>