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495" w:rsidRDefault="002103E9" w:rsidP="00F56959">
      <w:pPr>
        <w:pStyle w:val="Zkladntext"/>
        <w:spacing w:after="0"/>
        <w:jc w:val="center"/>
        <w:rPr>
          <w:b/>
          <w:bCs/>
        </w:rPr>
      </w:pPr>
      <w:r>
        <w:rPr>
          <w:b/>
          <w:bCs/>
        </w:rPr>
        <w:t>Dôvodová správa</w:t>
      </w:r>
    </w:p>
    <w:p w:rsidR="002103E9" w:rsidRPr="0007283E" w:rsidRDefault="002103E9" w:rsidP="00F56959">
      <w:pPr>
        <w:pStyle w:val="Zkladntext"/>
        <w:spacing w:after="0"/>
        <w:jc w:val="center"/>
        <w:rPr>
          <w:b/>
          <w:bCs/>
        </w:rPr>
      </w:pPr>
    </w:p>
    <w:p w:rsidR="00CD7495" w:rsidRPr="0007283E" w:rsidRDefault="00CD7495" w:rsidP="00F56959">
      <w:pPr>
        <w:pStyle w:val="Zkladntext"/>
        <w:spacing w:after="0"/>
        <w:jc w:val="both"/>
      </w:pPr>
    </w:p>
    <w:p w:rsidR="00CD7495" w:rsidRPr="0007283E" w:rsidRDefault="00CD7495" w:rsidP="00F56959">
      <w:pPr>
        <w:pStyle w:val="Zkladntext"/>
        <w:spacing w:after="0"/>
        <w:jc w:val="both"/>
        <w:rPr>
          <w:b/>
          <w:bCs/>
        </w:rPr>
      </w:pPr>
      <w:r w:rsidRPr="0007283E">
        <w:rPr>
          <w:b/>
          <w:bCs/>
        </w:rPr>
        <w:t>Všeobecná časť</w:t>
      </w:r>
    </w:p>
    <w:p w:rsidR="00CD7495" w:rsidRPr="009F158D" w:rsidRDefault="00CD7495" w:rsidP="009F158D">
      <w:pPr>
        <w:rPr>
          <w:rFonts w:ascii="Times New Roman" w:hAnsi="Times New Roman"/>
          <w:sz w:val="24"/>
          <w:szCs w:val="24"/>
        </w:rPr>
      </w:pPr>
    </w:p>
    <w:p w:rsidR="00374822" w:rsidRPr="00583D0D" w:rsidRDefault="0022171E" w:rsidP="00374822">
      <w:pPr>
        <w:ind w:firstLine="708"/>
        <w:jc w:val="both"/>
        <w:rPr>
          <w:rFonts w:ascii="Times New Roman" w:hAnsi="Times New Roman"/>
          <w:sz w:val="24"/>
          <w:szCs w:val="24"/>
        </w:rPr>
      </w:pPr>
      <w:r>
        <w:rPr>
          <w:rFonts w:ascii="Times New Roman" w:hAnsi="Times New Roman"/>
          <w:sz w:val="24"/>
          <w:szCs w:val="24"/>
        </w:rPr>
        <w:t>P</w:t>
      </w:r>
      <w:r w:rsidR="00002788" w:rsidRPr="00002788">
        <w:rPr>
          <w:rFonts w:ascii="Times New Roman" w:hAnsi="Times New Roman"/>
          <w:sz w:val="24"/>
          <w:szCs w:val="24"/>
        </w:rPr>
        <w:t xml:space="preserve">redkladá </w:t>
      </w:r>
      <w:r>
        <w:rPr>
          <w:rFonts w:ascii="Times New Roman" w:hAnsi="Times New Roman"/>
          <w:sz w:val="24"/>
          <w:szCs w:val="24"/>
        </w:rPr>
        <w:t xml:space="preserve">sa </w:t>
      </w:r>
      <w:r w:rsidR="00002788" w:rsidRPr="00002788">
        <w:rPr>
          <w:rFonts w:ascii="Times New Roman" w:hAnsi="Times New Roman"/>
          <w:sz w:val="24"/>
          <w:szCs w:val="24"/>
        </w:rPr>
        <w:t xml:space="preserve">návrh zákona, ktorým sa </w:t>
      </w:r>
      <w:r w:rsidR="00CE6F32">
        <w:rPr>
          <w:rFonts w:ascii="Times New Roman" w:hAnsi="Times New Roman"/>
          <w:sz w:val="24"/>
          <w:szCs w:val="24"/>
        </w:rPr>
        <w:t>mení a </w:t>
      </w:r>
      <w:r w:rsidR="00002788" w:rsidRPr="00002788">
        <w:rPr>
          <w:rFonts w:ascii="Times New Roman" w:hAnsi="Times New Roman"/>
          <w:sz w:val="24"/>
          <w:szCs w:val="24"/>
        </w:rPr>
        <w:t xml:space="preserve">dopĺňa zákon Národnej rady Slovenskej republiky č. 18/1996 Z. z. o cenách v znení neskorších predpisov na základe </w:t>
      </w:r>
      <w:r w:rsidR="006D0CAC">
        <w:rPr>
          <w:rFonts w:ascii="Times New Roman" w:hAnsi="Times New Roman"/>
          <w:sz w:val="24"/>
          <w:szCs w:val="24"/>
        </w:rPr>
        <w:t>uznesenia vlády č. </w:t>
      </w:r>
      <w:r w:rsidR="001127BF" w:rsidRPr="001127BF">
        <w:rPr>
          <w:rFonts w:ascii="Times New Roman" w:hAnsi="Times New Roman"/>
          <w:sz w:val="24"/>
          <w:szCs w:val="24"/>
        </w:rPr>
        <w:t>732 z 20. decembra 2023</w:t>
      </w:r>
      <w:r w:rsidR="001127BF">
        <w:rPr>
          <w:rFonts w:ascii="Times New Roman" w:hAnsi="Times New Roman"/>
          <w:sz w:val="24"/>
          <w:szCs w:val="24"/>
        </w:rPr>
        <w:t>, z ktorého</w:t>
      </w:r>
      <w:r w:rsidR="001127BF" w:rsidRPr="001127BF">
        <w:rPr>
          <w:rFonts w:ascii="Times New Roman" w:hAnsi="Times New Roman"/>
          <w:sz w:val="24"/>
          <w:szCs w:val="24"/>
        </w:rPr>
        <w:t xml:space="preserve"> vyplýva úloha zabezpečiť </w:t>
      </w:r>
      <w:r w:rsidR="00374822">
        <w:rPr>
          <w:rFonts w:ascii="Times New Roman" w:hAnsi="Times New Roman"/>
          <w:sz w:val="24"/>
          <w:szCs w:val="24"/>
        </w:rPr>
        <w:t>doplnenie informačného systému M</w:t>
      </w:r>
      <w:r w:rsidR="001127BF" w:rsidRPr="001127BF">
        <w:rPr>
          <w:rFonts w:ascii="Times New Roman" w:hAnsi="Times New Roman"/>
          <w:sz w:val="24"/>
          <w:szCs w:val="24"/>
        </w:rPr>
        <w:t xml:space="preserve">inisterstva financií </w:t>
      </w:r>
      <w:r w:rsidR="00374822">
        <w:rPr>
          <w:rFonts w:ascii="Times New Roman" w:hAnsi="Times New Roman"/>
          <w:sz w:val="24"/>
          <w:szCs w:val="24"/>
        </w:rPr>
        <w:t>Slovenskej republiky</w:t>
      </w:r>
      <w:r w:rsidR="001127BF" w:rsidRPr="001127BF">
        <w:rPr>
          <w:rFonts w:ascii="Times New Roman" w:hAnsi="Times New Roman"/>
          <w:sz w:val="24"/>
          <w:szCs w:val="24"/>
        </w:rPr>
        <w:t xml:space="preserve"> zriadením webového sídla na porovnani</w:t>
      </w:r>
      <w:r w:rsidR="00E47E57">
        <w:rPr>
          <w:rFonts w:ascii="Times New Roman" w:hAnsi="Times New Roman"/>
          <w:sz w:val="24"/>
          <w:szCs w:val="24"/>
        </w:rPr>
        <w:t>e cien potravín predávajúcich v </w:t>
      </w:r>
      <w:r w:rsidR="001127BF" w:rsidRPr="00E47E57">
        <w:rPr>
          <w:rFonts w:ascii="Times New Roman" w:hAnsi="Times New Roman"/>
          <w:sz w:val="24"/>
          <w:szCs w:val="24"/>
        </w:rPr>
        <w:t>maloo</w:t>
      </w:r>
      <w:r w:rsidR="001127BF" w:rsidRPr="001127BF">
        <w:rPr>
          <w:rFonts w:ascii="Times New Roman" w:hAnsi="Times New Roman"/>
          <w:sz w:val="24"/>
          <w:szCs w:val="24"/>
        </w:rPr>
        <w:t>bchode.</w:t>
      </w:r>
      <w:r w:rsidR="00374822" w:rsidRPr="00374822">
        <w:rPr>
          <w:rFonts w:ascii="Times New Roman" w:hAnsi="Times New Roman"/>
          <w:sz w:val="24"/>
          <w:szCs w:val="24"/>
        </w:rPr>
        <w:t xml:space="preserve"> </w:t>
      </w:r>
      <w:r w:rsidR="00374822">
        <w:rPr>
          <w:rFonts w:ascii="Times New Roman" w:hAnsi="Times New Roman"/>
          <w:sz w:val="24"/>
          <w:szCs w:val="24"/>
        </w:rPr>
        <w:t xml:space="preserve">Táto úloha je súčasťou opatrení, ktoré boli </w:t>
      </w:r>
      <w:r w:rsidR="00374822" w:rsidRPr="0091780F">
        <w:rPr>
          <w:rFonts w:ascii="Times New Roman" w:hAnsi="Times New Roman"/>
          <w:sz w:val="24"/>
          <w:szCs w:val="24"/>
        </w:rPr>
        <w:t>prijaté</w:t>
      </w:r>
      <w:r w:rsidR="00374822">
        <w:rPr>
          <w:rFonts w:ascii="Times New Roman" w:hAnsi="Times New Roman"/>
          <w:sz w:val="24"/>
          <w:szCs w:val="24"/>
        </w:rPr>
        <w:t xml:space="preserve"> vládou SR v rámci </w:t>
      </w:r>
      <w:r w:rsidR="00374822" w:rsidRPr="0037513D">
        <w:rPr>
          <w:rFonts w:ascii="Times New Roman" w:hAnsi="Times New Roman"/>
          <w:sz w:val="24"/>
          <w:szCs w:val="24"/>
        </w:rPr>
        <w:t xml:space="preserve">Analýzy cenového vývoja 2/2023 </w:t>
      </w:r>
      <w:r w:rsidR="00374822">
        <w:rPr>
          <w:rFonts w:ascii="Times New Roman" w:hAnsi="Times New Roman"/>
          <w:sz w:val="24"/>
          <w:szCs w:val="24"/>
        </w:rPr>
        <w:t xml:space="preserve">ako jemnejšie opatrenia, ktoré </w:t>
      </w:r>
      <w:r w:rsidR="006D0CAC">
        <w:rPr>
          <w:rFonts w:ascii="Times New Roman" w:hAnsi="Times New Roman"/>
          <w:sz w:val="24"/>
          <w:szCs w:val="24"/>
        </w:rPr>
        <w:t>zákon o </w:t>
      </w:r>
      <w:r w:rsidR="00E47E57">
        <w:rPr>
          <w:rFonts w:ascii="Times New Roman" w:hAnsi="Times New Roman"/>
          <w:sz w:val="24"/>
          <w:szCs w:val="24"/>
        </w:rPr>
        <w:t>cenách umožňuje v </w:t>
      </w:r>
      <w:r w:rsidR="00374822" w:rsidRPr="0037513D">
        <w:rPr>
          <w:rFonts w:ascii="Times New Roman" w:hAnsi="Times New Roman"/>
          <w:sz w:val="24"/>
          <w:szCs w:val="24"/>
        </w:rPr>
        <w:t>rámci protiinflačného pôsobenia</w:t>
      </w:r>
      <w:r w:rsidR="00374822">
        <w:rPr>
          <w:rFonts w:ascii="Times New Roman" w:hAnsi="Times New Roman"/>
          <w:sz w:val="24"/>
          <w:szCs w:val="24"/>
        </w:rPr>
        <w:t xml:space="preserve"> štátu</w:t>
      </w:r>
      <w:r w:rsidR="00374822" w:rsidRPr="008004CF">
        <w:rPr>
          <w:rFonts w:ascii="Times New Roman" w:hAnsi="Times New Roman"/>
          <w:sz w:val="24"/>
          <w:szCs w:val="24"/>
        </w:rPr>
        <w:t xml:space="preserve"> </w:t>
      </w:r>
      <w:r w:rsidR="00374822">
        <w:rPr>
          <w:rFonts w:ascii="Times New Roman" w:hAnsi="Times New Roman"/>
          <w:sz w:val="24"/>
          <w:szCs w:val="24"/>
        </w:rPr>
        <w:t>oproti regulácii</w:t>
      </w:r>
      <w:r w:rsidR="00374822" w:rsidRPr="0037513D">
        <w:rPr>
          <w:rFonts w:ascii="Times New Roman" w:hAnsi="Times New Roman"/>
          <w:sz w:val="24"/>
          <w:szCs w:val="24"/>
        </w:rPr>
        <w:t xml:space="preserve"> cien</w:t>
      </w:r>
      <w:r w:rsidR="00374822">
        <w:rPr>
          <w:rFonts w:ascii="Times New Roman" w:hAnsi="Times New Roman"/>
          <w:sz w:val="24"/>
          <w:szCs w:val="24"/>
        </w:rPr>
        <w:t>.</w:t>
      </w:r>
    </w:p>
    <w:p w:rsidR="0037513D" w:rsidRDefault="00E143BE" w:rsidP="00E143BE">
      <w:pPr>
        <w:ind w:firstLine="708"/>
        <w:jc w:val="both"/>
      </w:pPr>
      <w:r>
        <w:rPr>
          <w:rFonts w:ascii="Times New Roman" w:hAnsi="Times New Roman"/>
          <w:sz w:val="24"/>
          <w:szCs w:val="24"/>
        </w:rPr>
        <w:t>D</w:t>
      </w:r>
      <w:r w:rsidRPr="00E143BE">
        <w:rPr>
          <w:rFonts w:ascii="Times New Roman" w:hAnsi="Times New Roman"/>
          <w:sz w:val="24"/>
          <w:szCs w:val="24"/>
        </w:rPr>
        <w:t xml:space="preserve">ôsledkom vojny na Ukrajine a pandémie COVID-19 bol </w:t>
      </w:r>
      <w:r>
        <w:rPr>
          <w:rFonts w:ascii="Times New Roman" w:hAnsi="Times New Roman"/>
          <w:sz w:val="24"/>
          <w:szCs w:val="24"/>
        </w:rPr>
        <w:t xml:space="preserve">značne </w:t>
      </w:r>
      <w:r w:rsidRPr="00E143BE">
        <w:rPr>
          <w:rFonts w:ascii="Times New Roman" w:hAnsi="Times New Roman"/>
          <w:sz w:val="24"/>
          <w:szCs w:val="24"/>
        </w:rPr>
        <w:t>ovplyvnený aj vývoj cien</w:t>
      </w:r>
      <w:r>
        <w:rPr>
          <w:rFonts w:ascii="Times New Roman" w:hAnsi="Times New Roman"/>
          <w:sz w:val="24"/>
          <w:szCs w:val="24"/>
        </w:rPr>
        <w:t>, ktorý</w:t>
      </w:r>
      <w:r w:rsidRPr="00E143BE">
        <w:rPr>
          <w:rFonts w:ascii="Times New Roman" w:hAnsi="Times New Roman"/>
          <w:sz w:val="24"/>
          <w:szCs w:val="24"/>
        </w:rPr>
        <w:t xml:space="preserve"> má významný vplyv na vývoj životnej úrovne a sociálny i ekonomický rozvoj. </w:t>
      </w:r>
      <w:r w:rsidR="00490F22">
        <w:rPr>
          <w:rFonts w:ascii="Times New Roman" w:hAnsi="Times New Roman"/>
          <w:sz w:val="24"/>
          <w:szCs w:val="24"/>
        </w:rPr>
        <w:t>Navrhovaná novela</w:t>
      </w:r>
      <w:r>
        <w:rPr>
          <w:rFonts w:ascii="Times New Roman" w:hAnsi="Times New Roman"/>
          <w:sz w:val="24"/>
          <w:szCs w:val="24"/>
        </w:rPr>
        <w:t xml:space="preserve"> preto </w:t>
      </w:r>
      <w:r w:rsidRPr="001127BF">
        <w:rPr>
          <w:rFonts w:ascii="Times New Roman" w:hAnsi="Times New Roman"/>
          <w:sz w:val="24"/>
          <w:szCs w:val="24"/>
        </w:rPr>
        <w:t>zároveň</w:t>
      </w:r>
      <w:r>
        <w:rPr>
          <w:rFonts w:ascii="Times New Roman" w:hAnsi="Times New Roman"/>
          <w:sz w:val="24"/>
          <w:szCs w:val="24"/>
        </w:rPr>
        <w:t xml:space="preserve"> </w:t>
      </w:r>
      <w:r w:rsidRPr="001127BF">
        <w:rPr>
          <w:rFonts w:ascii="Times New Roman" w:hAnsi="Times New Roman"/>
          <w:sz w:val="24"/>
          <w:szCs w:val="24"/>
        </w:rPr>
        <w:t xml:space="preserve">vychádza z jedného z cieľov Programového vyhlásenia vlády Slovenskej republiky na obdobie rokov 2023 – 2027 v oblasti cenovej politiky, ktorým je zvýšenie miery reakcie verejnej politiky v oblasti cien a cenových orgánov na extrémne nežiadúci cenový vývoj životne dôležitých </w:t>
      </w:r>
      <w:r w:rsidR="00AD3AE6">
        <w:rPr>
          <w:rFonts w:ascii="Times New Roman" w:hAnsi="Times New Roman"/>
          <w:sz w:val="24"/>
          <w:szCs w:val="24"/>
        </w:rPr>
        <w:t>tovarov</w:t>
      </w:r>
      <w:r w:rsidRPr="001127BF">
        <w:rPr>
          <w:rFonts w:ascii="Times New Roman" w:hAnsi="Times New Roman"/>
          <w:sz w:val="24"/>
          <w:szCs w:val="24"/>
        </w:rPr>
        <w:t>.</w:t>
      </w:r>
      <w:r w:rsidR="0037513D" w:rsidRPr="0037513D">
        <w:t xml:space="preserve"> </w:t>
      </w:r>
    </w:p>
    <w:p w:rsidR="00374822" w:rsidRDefault="00374822" w:rsidP="00374822">
      <w:pPr>
        <w:ind w:firstLine="708"/>
        <w:jc w:val="both"/>
        <w:rPr>
          <w:rFonts w:ascii="Times New Roman" w:hAnsi="Times New Roman"/>
          <w:sz w:val="24"/>
          <w:szCs w:val="24"/>
        </w:rPr>
      </w:pPr>
      <w:r>
        <w:rPr>
          <w:rFonts w:ascii="Times New Roman" w:hAnsi="Times New Roman"/>
          <w:sz w:val="24"/>
          <w:szCs w:val="24"/>
        </w:rPr>
        <w:t xml:space="preserve">Tento systém </w:t>
      </w:r>
      <w:r w:rsidRPr="001127BF">
        <w:rPr>
          <w:rFonts w:ascii="Times New Roman" w:hAnsi="Times New Roman"/>
          <w:sz w:val="24"/>
          <w:szCs w:val="24"/>
        </w:rPr>
        <w:t>má slúž</w:t>
      </w:r>
      <w:r>
        <w:rPr>
          <w:rFonts w:ascii="Times New Roman" w:hAnsi="Times New Roman"/>
          <w:sz w:val="24"/>
          <w:szCs w:val="24"/>
        </w:rPr>
        <w:t>iť na informovanie verejnosti o </w:t>
      </w:r>
      <w:r w:rsidRPr="001127BF">
        <w:rPr>
          <w:rFonts w:ascii="Times New Roman" w:hAnsi="Times New Roman"/>
          <w:sz w:val="24"/>
          <w:szCs w:val="24"/>
        </w:rPr>
        <w:t>cenovom vývoji</w:t>
      </w:r>
      <w:r>
        <w:rPr>
          <w:rFonts w:ascii="Times New Roman" w:hAnsi="Times New Roman"/>
          <w:sz w:val="24"/>
          <w:szCs w:val="24"/>
        </w:rPr>
        <w:t xml:space="preserve"> vybraných tovarov, u</w:t>
      </w:r>
      <w:r w:rsidRPr="00FA0045">
        <w:rPr>
          <w:rFonts w:ascii="Times New Roman" w:hAnsi="Times New Roman"/>
          <w:sz w:val="24"/>
          <w:szCs w:val="24"/>
        </w:rPr>
        <w:t xml:space="preserve">ľahčenie orientácie na trhu </w:t>
      </w:r>
      <w:r>
        <w:rPr>
          <w:rFonts w:ascii="Times New Roman" w:hAnsi="Times New Roman"/>
          <w:sz w:val="24"/>
          <w:szCs w:val="24"/>
        </w:rPr>
        <w:t xml:space="preserve">pre </w:t>
      </w:r>
      <w:r w:rsidRPr="00FA0045">
        <w:rPr>
          <w:rFonts w:ascii="Times New Roman" w:hAnsi="Times New Roman"/>
          <w:sz w:val="24"/>
          <w:szCs w:val="24"/>
        </w:rPr>
        <w:t xml:space="preserve">slovenských spotrebiteľov, ktorí vďaka </w:t>
      </w:r>
      <w:r>
        <w:rPr>
          <w:rFonts w:ascii="Times New Roman" w:hAnsi="Times New Roman"/>
          <w:sz w:val="24"/>
          <w:szCs w:val="24"/>
        </w:rPr>
        <w:t>tomuto systému</w:t>
      </w:r>
      <w:r w:rsidRPr="00FA0045">
        <w:rPr>
          <w:rFonts w:ascii="Times New Roman" w:hAnsi="Times New Roman"/>
          <w:sz w:val="24"/>
          <w:szCs w:val="24"/>
        </w:rPr>
        <w:t xml:space="preserve"> budú môcť </w:t>
      </w:r>
      <w:r>
        <w:rPr>
          <w:rFonts w:ascii="Times New Roman" w:hAnsi="Times New Roman"/>
          <w:sz w:val="24"/>
          <w:szCs w:val="24"/>
        </w:rPr>
        <w:t xml:space="preserve">napr. </w:t>
      </w:r>
      <w:r w:rsidRPr="00FA0045">
        <w:rPr>
          <w:rFonts w:ascii="Times New Roman" w:hAnsi="Times New Roman"/>
          <w:sz w:val="24"/>
          <w:szCs w:val="24"/>
        </w:rPr>
        <w:t xml:space="preserve">nájsť najlacnejšie </w:t>
      </w:r>
      <w:r>
        <w:rPr>
          <w:rFonts w:ascii="Times New Roman" w:hAnsi="Times New Roman"/>
          <w:sz w:val="24"/>
          <w:szCs w:val="24"/>
        </w:rPr>
        <w:t>potrebné</w:t>
      </w:r>
      <w:r w:rsidRPr="00FA0045">
        <w:rPr>
          <w:rFonts w:ascii="Times New Roman" w:hAnsi="Times New Roman"/>
          <w:sz w:val="24"/>
          <w:szCs w:val="24"/>
        </w:rPr>
        <w:t xml:space="preserve"> </w:t>
      </w:r>
      <w:r>
        <w:rPr>
          <w:rFonts w:ascii="Times New Roman" w:hAnsi="Times New Roman"/>
          <w:sz w:val="24"/>
          <w:szCs w:val="24"/>
        </w:rPr>
        <w:t>tovary</w:t>
      </w:r>
      <w:r w:rsidRPr="00FA0045">
        <w:rPr>
          <w:rFonts w:ascii="Times New Roman" w:hAnsi="Times New Roman"/>
          <w:sz w:val="24"/>
          <w:szCs w:val="24"/>
        </w:rPr>
        <w:t xml:space="preserve">, cenovú históriu, </w:t>
      </w:r>
      <w:r>
        <w:rPr>
          <w:rFonts w:ascii="Times New Roman" w:hAnsi="Times New Roman"/>
          <w:sz w:val="24"/>
          <w:szCs w:val="24"/>
        </w:rPr>
        <w:t>zľavy tovarov</w:t>
      </w:r>
      <w:r w:rsidRPr="00FA0045">
        <w:rPr>
          <w:rFonts w:ascii="Times New Roman" w:hAnsi="Times New Roman"/>
          <w:sz w:val="24"/>
          <w:szCs w:val="24"/>
        </w:rPr>
        <w:t xml:space="preserve">, vytvorenie si nákupného zoznamu a pod. V prvom </w:t>
      </w:r>
      <w:r>
        <w:rPr>
          <w:rFonts w:ascii="Times New Roman" w:hAnsi="Times New Roman"/>
          <w:sz w:val="24"/>
          <w:szCs w:val="24"/>
        </w:rPr>
        <w:t>kroku pôjde o </w:t>
      </w:r>
      <w:r w:rsidRPr="00FA0045">
        <w:rPr>
          <w:rFonts w:ascii="Times New Roman" w:hAnsi="Times New Roman"/>
          <w:sz w:val="24"/>
          <w:szCs w:val="24"/>
        </w:rPr>
        <w:t xml:space="preserve">zvýšenie transparentnosti cien </w:t>
      </w:r>
      <w:r>
        <w:rPr>
          <w:rFonts w:ascii="Times New Roman" w:hAnsi="Times New Roman"/>
          <w:sz w:val="24"/>
          <w:szCs w:val="24"/>
        </w:rPr>
        <w:t xml:space="preserve">vybraných </w:t>
      </w:r>
      <w:r w:rsidRPr="00FA0045">
        <w:rPr>
          <w:rFonts w:ascii="Times New Roman" w:hAnsi="Times New Roman"/>
          <w:sz w:val="24"/>
          <w:szCs w:val="24"/>
        </w:rPr>
        <w:t>základných potraví</w:t>
      </w:r>
      <w:r>
        <w:rPr>
          <w:rFonts w:ascii="Times New Roman" w:hAnsi="Times New Roman"/>
          <w:sz w:val="24"/>
          <w:szCs w:val="24"/>
        </w:rPr>
        <w:t xml:space="preserve">n a v budúcnosti pri nepriaznivých cenových výkyvoch môže dôjsť k doplneniu iných dôležitých tovarov. Pre predajcov bude štátom vytvorené spoločné miesto, kde budú vybrané predávané tovary sústredené. </w:t>
      </w:r>
    </w:p>
    <w:p w:rsidR="005E5347" w:rsidRDefault="001127BF" w:rsidP="00FA0045">
      <w:pPr>
        <w:ind w:firstLine="708"/>
        <w:jc w:val="both"/>
        <w:rPr>
          <w:rFonts w:ascii="Times New Roman" w:hAnsi="Times New Roman"/>
          <w:sz w:val="24"/>
          <w:szCs w:val="24"/>
        </w:rPr>
      </w:pPr>
      <w:r w:rsidRPr="001127BF">
        <w:rPr>
          <w:rFonts w:ascii="Times New Roman" w:hAnsi="Times New Roman"/>
          <w:sz w:val="24"/>
          <w:szCs w:val="24"/>
        </w:rPr>
        <w:t xml:space="preserve">Cieľom návrhu </w:t>
      </w:r>
      <w:r w:rsidR="005E5347">
        <w:rPr>
          <w:rFonts w:ascii="Times New Roman" w:hAnsi="Times New Roman"/>
          <w:sz w:val="24"/>
          <w:szCs w:val="24"/>
        </w:rPr>
        <w:t xml:space="preserve">zákona </w:t>
      </w:r>
      <w:r w:rsidRPr="001127BF">
        <w:rPr>
          <w:rFonts w:ascii="Times New Roman" w:hAnsi="Times New Roman"/>
          <w:sz w:val="24"/>
          <w:szCs w:val="24"/>
        </w:rPr>
        <w:t xml:space="preserve">je preto </w:t>
      </w:r>
      <w:r w:rsidR="00D22785">
        <w:rPr>
          <w:rFonts w:ascii="Times New Roman" w:hAnsi="Times New Roman"/>
          <w:sz w:val="24"/>
          <w:szCs w:val="24"/>
        </w:rPr>
        <w:t xml:space="preserve">v rámci existujúcej kompetencie ministerstva </w:t>
      </w:r>
      <w:r w:rsidR="00D22785" w:rsidRPr="00D22785">
        <w:rPr>
          <w:rFonts w:ascii="Times New Roman" w:hAnsi="Times New Roman"/>
          <w:sz w:val="24"/>
          <w:szCs w:val="24"/>
        </w:rPr>
        <w:t xml:space="preserve">zabezpečovať zriadenie webového sídla na účel informovania o plnení úloh podľa tohto zákona </w:t>
      </w:r>
      <w:r w:rsidR="005E5347">
        <w:rPr>
          <w:rFonts w:ascii="Times New Roman" w:hAnsi="Times New Roman"/>
          <w:sz w:val="24"/>
          <w:szCs w:val="24"/>
        </w:rPr>
        <w:t xml:space="preserve">vytvorenie </w:t>
      </w:r>
      <w:r w:rsidR="00374822">
        <w:rPr>
          <w:rFonts w:ascii="Times New Roman" w:hAnsi="Times New Roman"/>
          <w:sz w:val="24"/>
          <w:szCs w:val="24"/>
        </w:rPr>
        <w:t xml:space="preserve">celkového </w:t>
      </w:r>
      <w:r w:rsidR="005E5347">
        <w:rPr>
          <w:rFonts w:ascii="Times New Roman" w:hAnsi="Times New Roman"/>
          <w:sz w:val="24"/>
          <w:szCs w:val="24"/>
        </w:rPr>
        <w:t>legislatívneho rám</w:t>
      </w:r>
      <w:r w:rsidRPr="001127BF">
        <w:rPr>
          <w:rFonts w:ascii="Times New Roman" w:hAnsi="Times New Roman"/>
          <w:sz w:val="24"/>
          <w:szCs w:val="24"/>
        </w:rPr>
        <w:t>c</w:t>
      </w:r>
      <w:r w:rsidR="005E5347">
        <w:rPr>
          <w:rFonts w:ascii="Times New Roman" w:hAnsi="Times New Roman"/>
          <w:sz w:val="24"/>
          <w:szCs w:val="24"/>
        </w:rPr>
        <w:t>a</w:t>
      </w:r>
      <w:r w:rsidRPr="001127BF">
        <w:rPr>
          <w:rFonts w:ascii="Times New Roman" w:hAnsi="Times New Roman"/>
          <w:sz w:val="24"/>
          <w:szCs w:val="24"/>
        </w:rPr>
        <w:t xml:space="preserve"> pre zavedenie </w:t>
      </w:r>
      <w:r w:rsidRPr="0091780F">
        <w:rPr>
          <w:rFonts w:ascii="Times New Roman" w:hAnsi="Times New Roman"/>
          <w:sz w:val="24"/>
          <w:szCs w:val="24"/>
        </w:rPr>
        <w:t>elektronického</w:t>
      </w:r>
      <w:r w:rsidRPr="001127BF">
        <w:rPr>
          <w:rFonts w:ascii="Times New Roman" w:hAnsi="Times New Roman"/>
          <w:sz w:val="24"/>
          <w:szCs w:val="24"/>
        </w:rPr>
        <w:t xml:space="preserve"> systému zverejňovania </w:t>
      </w:r>
      <w:r w:rsidR="005E5347" w:rsidRPr="005E5347">
        <w:rPr>
          <w:rFonts w:ascii="Times New Roman" w:hAnsi="Times New Roman"/>
          <w:sz w:val="24"/>
          <w:szCs w:val="24"/>
        </w:rPr>
        <w:t>cenových informácií o vybraných tovaroch</w:t>
      </w:r>
      <w:r w:rsidR="005E5347">
        <w:rPr>
          <w:rFonts w:ascii="Times New Roman" w:hAnsi="Times New Roman"/>
          <w:sz w:val="24"/>
          <w:szCs w:val="24"/>
        </w:rPr>
        <w:t xml:space="preserve">. </w:t>
      </w:r>
    </w:p>
    <w:p w:rsidR="00FA0045" w:rsidRDefault="00055462" w:rsidP="00FA0045">
      <w:pPr>
        <w:ind w:firstLine="708"/>
        <w:jc w:val="both"/>
        <w:rPr>
          <w:rFonts w:ascii="Times New Roman" w:hAnsi="Times New Roman"/>
          <w:sz w:val="24"/>
          <w:szCs w:val="24"/>
        </w:rPr>
      </w:pPr>
      <w:r>
        <w:rPr>
          <w:rFonts w:ascii="Times New Roman" w:hAnsi="Times New Roman"/>
          <w:sz w:val="24"/>
          <w:szCs w:val="24"/>
        </w:rPr>
        <w:t xml:space="preserve">Zákonná povinnosť </w:t>
      </w:r>
      <w:r w:rsidR="00914532">
        <w:rPr>
          <w:rFonts w:ascii="Times New Roman" w:hAnsi="Times New Roman"/>
          <w:sz w:val="24"/>
          <w:szCs w:val="24"/>
        </w:rPr>
        <w:t xml:space="preserve">oznamovať cenové informácie o vybraných tovaroch </w:t>
      </w:r>
      <w:r>
        <w:rPr>
          <w:rFonts w:ascii="Times New Roman" w:hAnsi="Times New Roman"/>
          <w:sz w:val="24"/>
          <w:szCs w:val="24"/>
        </w:rPr>
        <w:t xml:space="preserve">bude daná pre predajcov podľa určeného kritéria obratu, avšak dobrovoľne sa budú môcť zapojiť aj ostatní predajcovia, ktorí budú mať záujem tiež využiť túto štátnu platformu </w:t>
      </w:r>
      <w:r w:rsidRPr="00AD3AE6">
        <w:rPr>
          <w:rFonts w:ascii="Times New Roman" w:hAnsi="Times New Roman"/>
          <w:sz w:val="24"/>
          <w:szCs w:val="24"/>
        </w:rPr>
        <w:t>na zverejnenie</w:t>
      </w:r>
      <w:r>
        <w:rPr>
          <w:rFonts w:ascii="Times New Roman" w:hAnsi="Times New Roman"/>
          <w:sz w:val="24"/>
          <w:szCs w:val="24"/>
        </w:rPr>
        <w:t xml:space="preserve"> </w:t>
      </w:r>
      <w:r w:rsidR="00914532">
        <w:rPr>
          <w:rFonts w:ascii="Times New Roman" w:hAnsi="Times New Roman"/>
          <w:sz w:val="24"/>
          <w:szCs w:val="24"/>
        </w:rPr>
        <w:t xml:space="preserve">cien </w:t>
      </w:r>
      <w:r w:rsidR="00AD3AE6">
        <w:rPr>
          <w:rFonts w:ascii="Times New Roman" w:hAnsi="Times New Roman"/>
          <w:sz w:val="24"/>
          <w:szCs w:val="24"/>
        </w:rPr>
        <w:t>nimi predávaných v</w:t>
      </w:r>
      <w:r>
        <w:rPr>
          <w:rFonts w:ascii="Times New Roman" w:hAnsi="Times New Roman"/>
          <w:sz w:val="24"/>
          <w:szCs w:val="24"/>
        </w:rPr>
        <w:t xml:space="preserve">ybraných tovarov. </w:t>
      </w:r>
      <w:r w:rsidR="00914532">
        <w:rPr>
          <w:rFonts w:ascii="Times New Roman" w:hAnsi="Times New Roman"/>
          <w:sz w:val="24"/>
          <w:szCs w:val="24"/>
        </w:rPr>
        <w:t xml:space="preserve">Náležitosti </w:t>
      </w:r>
      <w:r w:rsidR="00FA0045">
        <w:rPr>
          <w:rFonts w:ascii="Times New Roman" w:hAnsi="Times New Roman"/>
          <w:sz w:val="24"/>
          <w:szCs w:val="24"/>
        </w:rPr>
        <w:t>k</w:t>
      </w:r>
      <w:r w:rsidR="00914532">
        <w:rPr>
          <w:rFonts w:ascii="Times New Roman" w:hAnsi="Times New Roman"/>
          <w:sz w:val="24"/>
          <w:szCs w:val="24"/>
        </w:rPr>
        <w:t> oznamovaniu cenových informácií o </w:t>
      </w:r>
      <w:r w:rsidR="00914532" w:rsidRPr="00914532">
        <w:rPr>
          <w:rFonts w:ascii="Times New Roman" w:hAnsi="Times New Roman"/>
          <w:sz w:val="24"/>
          <w:szCs w:val="24"/>
        </w:rPr>
        <w:t xml:space="preserve">vybraných tovaroch </w:t>
      </w:r>
      <w:r w:rsidR="00914532">
        <w:rPr>
          <w:rFonts w:ascii="Times New Roman" w:hAnsi="Times New Roman"/>
          <w:sz w:val="24"/>
          <w:szCs w:val="24"/>
        </w:rPr>
        <w:t xml:space="preserve">k </w:t>
      </w:r>
      <w:r w:rsidR="00FA0045">
        <w:rPr>
          <w:rFonts w:ascii="Times New Roman" w:hAnsi="Times New Roman"/>
          <w:sz w:val="24"/>
          <w:szCs w:val="24"/>
        </w:rPr>
        <w:t>navrhovanej legis</w:t>
      </w:r>
      <w:r w:rsidR="00914532">
        <w:rPr>
          <w:rFonts w:ascii="Times New Roman" w:hAnsi="Times New Roman"/>
          <w:sz w:val="24"/>
          <w:szCs w:val="24"/>
        </w:rPr>
        <w:t>latívnej úprave budú uvedené vo </w:t>
      </w:r>
      <w:r w:rsidR="00FA0045">
        <w:rPr>
          <w:rFonts w:ascii="Times New Roman" w:hAnsi="Times New Roman"/>
          <w:sz w:val="24"/>
          <w:szCs w:val="24"/>
        </w:rPr>
        <w:t>všeobecne záväznom právnom predpise Ministerstva financií Slovenskej republiky, ktorý bude predmetom samostatného legislatívneho procesu.</w:t>
      </w:r>
      <w:r w:rsidR="00914532">
        <w:rPr>
          <w:rFonts w:ascii="Times New Roman" w:hAnsi="Times New Roman"/>
          <w:sz w:val="24"/>
          <w:szCs w:val="24"/>
        </w:rPr>
        <w:t xml:space="preserve"> Tézy k uvedenému vykonávaciemu predpisu sú súčasťou </w:t>
      </w:r>
      <w:r w:rsidR="00374822">
        <w:rPr>
          <w:rFonts w:ascii="Times New Roman" w:hAnsi="Times New Roman"/>
          <w:sz w:val="24"/>
          <w:szCs w:val="24"/>
        </w:rPr>
        <w:t xml:space="preserve">materiálu k </w:t>
      </w:r>
      <w:r w:rsidR="00914532">
        <w:rPr>
          <w:rFonts w:ascii="Times New Roman" w:hAnsi="Times New Roman"/>
          <w:sz w:val="24"/>
          <w:szCs w:val="24"/>
        </w:rPr>
        <w:t>návrhu tohto</w:t>
      </w:r>
      <w:r w:rsidR="00374822">
        <w:rPr>
          <w:rFonts w:ascii="Times New Roman" w:hAnsi="Times New Roman"/>
          <w:sz w:val="24"/>
          <w:szCs w:val="24"/>
        </w:rPr>
        <w:t xml:space="preserve"> zákona</w:t>
      </w:r>
      <w:r w:rsidR="00914532">
        <w:rPr>
          <w:rFonts w:ascii="Times New Roman" w:hAnsi="Times New Roman"/>
          <w:sz w:val="24"/>
          <w:szCs w:val="24"/>
        </w:rPr>
        <w:t>.</w:t>
      </w:r>
    </w:p>
    <w:p w:rsidR="008004CF" w:rsidRDefault="008004CF" w:rsidP="00583D0D">
      <w:pPr>
        <w:ind w:firstLine="708"/>
        <w:jc w:val="both"/>
        <w:rPr>
          <w:rFonts w:ascii="Times New Roman" w:hAnsi="Times New Roman"/>
          <w:sz w:val="24"/>
          <w:szCs w:val="24"/>
        </w:rPr>
      </w:pPr>
      <w:r w:rsidRPr="008004CF">
        <w:rPr>
          <w:rFonts w:ascii="Times New Roman" w:hAnsi="Times New Roman"/>
          <w:sz w:val="24"/>
          <w:szCs w:val="24"/>
        </w:rPr>
        <w:t xml:space="preserve">Návrh zákona predpokladá negatívny vplyv </w:t>
      </w:r>
      <w:r w:rsidR="00AD3AE6">
        <w:rPr>
          <w:rFonts w:ascii="Times New Roman" w:hAnsi="Times New Roman"/>
          <w:sz w:val="24"/>
          <w:szCs w:val="24"/>
        </w:rPr>
        <w:t>na rozpočet verejnej správy, na </w:t>
      </w:r>
      <w:r w:rsidRPr="008004CF">
        <w:rPr>
          <w:rFonts w:ascii="Times New Roman" w:hAnsi="Times New Roman"/>
          <w:sz w:val="24"/>
          <w:szCs w:val="24"/>
        </w:rPr>
        <w:t>podnikateľské prostredie a pozitívny vplyv na informatizáciu spoločnosti, ktoré sú špecifikované v doložke vybraných vplyvov. Návrh zákona</w:t>
      </w:r>
      <w:r w:rsidR="00AD3AE6">
        <w:rPr>
          <w:rFonts w:ascii="Times New Roman" w:hAnsi="Times New Roman"/>
          <w:sz w:val="24"/>
          <w:szCs w:val="24"/>
        </w:rPr>
        <w:t xml:space="preserve"> nepredpokladá žiadne vplyvy na </w:t>
      </w:r>
      <w:r w:rsidRPr="0091780F">
        <w:rPr>
          <w:rFonts w:ascii="Times New Roman" w:hAnsi="Times New Roman"/>
          <w:sz w:val="24"/>
          <w:szCs w:val="24"/>
        </w:rPr>
        <w:t>sociálne prostredie,</w:t>
      </w:r>
      <w:r w:rsidRPr="008004CF">
        <w:rPr>
          <w:rFonts w:ascii="Times New Roman" w:hAnsi="Times New Roman"/>
          <w:sz w:val="24"/>
          <w:szCs w:val="24"/>
        </w:rPr>
        <w:t xml:space="preserve"> životné prostredie, služby vere</w:t>
      </w:r>
      <w:r w:rsidR="00AD3AE6">
        <w:rPr>
          <w:rFonts w:ascii="Times New Roman" w:hAnsi="Times New Roman"/>
          <w:sz w:val="24"/>
          <w:szCs w:val="24"/>
        </w:rPr>
        <w:t xml:space="preserve">jnej správy pre občana a ani </w:t>
      </w:r>
      <w:r w:rsidR="00AD3AE6">
        <w:rPr>
          <w:rFonts w:ascii="Times New Roman" w:hAnsi="Times New Roman"/>
          <w:sz w:val="24"/>
          <w:szCs w:val="24"/>
        </w:rPr>
        <w:lastRenderedPageBreak/>
        <w:t>na </w:t>
      </w:r>
      <w:r w:rsidRPr="008004CF">
        <w:rPr>
          <w:rFonts w:ascii="Times New Roman" w:hAnsi="Times New Roman"/>
          <w:sz w:val="24"/>
          <w:szCs w:val="24"/>
        </w:rPr>
        <w:t>manželstvo, rodičovstvo a rodinu. Predkladaný návrh zákona nebu</w:t>
      </w:r>
      <w:r w:rsidR="00AD3AE6">
        <w:rPr>
          <w:rFonts w:ascii="Times New Roman" w:hAnsi="Times New Roman"/>
          <w:sz w:val="24"/>
          <w:szCs w:val="24"/>
        </w:rPr>
        <w:t>de mať vplyv na rozpočty obcí a </w:t>
      </w:r>
      <w:r w:rsidRPr="008004CF">
        <w:rPr>
          <w:rFonts w:ascii="Times New Roman" w:hAnsi="Times New Roman"/>
          <w:sz w:val="24"/>
          <w:szCs w:val="24"/>
        </w:rPr>
        <w:t>rozpočty vyšších územných celkov.</w:t>
      </w:r>
    </w:p>
    <w:p w:rsidR="008004CF" w:rsidRDefault="008004CF" w:rsidP="008004CF">
      <w:pPr>
        <w:pStyle w:val="Zkladntext0"/>
        <w:ind w:firstLine="708"/>
        <w:jc w:val="both"/>
      </w:pPr>
      <w:r>
        <w:rPr>
          <w:rFonts w:ascii="Times New Roman" w:hAnsi="Times New Roman"/>
        </w:rPr>
        <w:t>Predkladaný návrh zákona je v súlade s Ústavou Slovenskej republiky, s ústavnými zákonmi, s nálezmi Ústavného súdu Slovenskej republiky a s medzinárodnými zmluvami a inými medzinárodnými dokumentmi, ktorými je Slovenská republika viazaná, ako aj v súlade s právom Európskej únie.</w:t>
      </w:r>
    </w:p>
    <w:p w:rsidR="008004CF" w:rsidRDefault="008004CF" w:rsidP="008004CF">
      <w:pPr>
        <w:jc w:val="both"/>
      </w:pPr>
    </w:p>
    <w:p w:rsidR="008004CF" w:rsidRPr="00B40FBC" w:rsidRDefault="008004CF" w:rsidP="008004CF">
      <w:pPr>
        <w:jc w:val="both"/>
      </w:pPr>
      <w:r>
        <w:tab/>
      </w:r>
      <w:r w:rsidRPr="008004CF">
        <w:rPr>
          <w:rFonts w:ascii="Times New Roman" w:hAnsi="Times New Roman" w:cs="Arial Narrow"/>
          <w:color w:val="000000"/>
          <w:sz w:val="24"/>
          <w:szCs w:val="24"/>
          <w:lang w:eastAsia="sk-SK"/>
        </w:rPr>
        <w:t xml:space="preserve">Účinnosť zákona sa navrhuje </w:t>
      </w:r>
      <w:r w:rsidRPr="00C67D2F">
        <w:rPr>
          <w:rFonts w:ascii="Times New Roman" w:hAnsi="Times New Roman" w:cs="Arial Narrow"/>
          <w:color w:val="000000"/>
          <w:sz w:val="24"/>
          <w:szCs w:val="24"/>
          <w:lang w:eastAsia="sk-SK"/>
        </w:rPr>
        <w:t>1. 1. 2025.</w:t>
      </w:r>
    </w:p>
    <w:p w:rsidR="00587BCE" w:rsidRDefault="00587BCE">
      <w:pPr>
        <w:rPr>
          <w:rFonts w:ascii="Times New Roman" w:hAnsi="Times New Roman"/>
          <w:b/>
          <w:sz w:val="28"/>
          <w:szCs w:val="28"/>
          <w:lang w:eastAsia="sk-SK"/>
        </w:rPr>
      </w:pPr>
      <w:r>
        <w:rPr>
          <w:rFonts w:ascii="Times New Roman" w:hAnsi="Times New Roman"/>
          <w:b/>
          <w:sz w:val="28"/>
          <w:szCs w:val="28"/>
          <w:lang w:eastAsia="sk-SK"/>
        </w:rPr>
        <w:br w:type="page"/>
      </w:r>
    </w:p>
    <w:p w:rsidR="00587BCE" w:rsidRPr="00612E08" w:rsidRDefault="00587BCE" w:rsidP="00587BCE">
      <w:pPr>
        <w:spacing w:after="0" w:line="240" w:lineRule="auto"/>
        <w:jc w:val="center"/>
        <w:rPr>
          <w:rFonts w:ascii="Times New Roman" w:hAnsi="Times New Roman"/>
          <w:b/>
          <w:sz w:val="28"/>
          <w:szCs w:val="28"/>
          <w:lang w:eastAsia="sk-SK"/>
        </w:rPr>
      </w:pPr>
      <w:r w:rsidRPr="00612E08">
        <w:rPr>
          <w:rFonts w:ascii="Times New Roman" w:hAnsi="Times New Roman"/>
          <w:b/>
          <w:sz w:val="28"/>
          <w:szCs w:val="28"/>
          <w:lang w:eastAsia="sk-SK"/>
        </w:rPr>
        <w:lastRenderedPageBreak/>
        <w:t>Doložka vybraných vplyvov</w:t>
      </w:r>
    </w:p>
    <w:p w:rsidR="00587BCE" w:rsidRPr="00612E08" w:rsidRDefault="00587BCE" w:rsidP="00587BCE">
      <w:pPr>
        <w:spacing w:after="0" w:line="240" w:lineRule="auto"/>
        <w:jc w:val="center"/>
        <w:rPr>
          <w:rFonts w:ascii="Times New Roman" w:hAnsi="Times New Roman"/>
          <w:b/>
          <w:sz w:val="28"/>
          <w:szCs w:val="28"/>
          <w:lang w:eastAsia="sk-SK"/>
        </w:rPr>
      </w:pPr>
    </w:p>
    <w:p w:rsidR="00587BCE" w:rsidRPr="00612E08" w:rsidRDefault="00587BCE" w:rsidP="00587BCE">
      <w:pPr>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4212"/>
        <w:gridCol w:w="705"/>
        <w:gridCol w:w="1032"/>
        <w:gridCol w:w="3231"/>
      </w:tblGrid>
      <w:tr w:rsidR="00587BCE" w:rsidRPr="00612E08" w:rsidTr="00587BCE">
        <w:tc>
          <w:tcPr>
            <w:tcW w:w="9180" w:type="dxa"/>
            <w:gridSpan w:val="4"/>
            <w:tcBorders>
              <w:bottom w:val="single" w:sz="4" w:space="0" w:color="FFFFFF"/>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t>Základné údaje</w:t>
            </w:r>
          </w:p>
        </w:tc>
      </w:tr>
      <w:tr w:rsidR="00587BCE" w:rsidRPr="00612E08" w:rsidTr="00587BCE">
        <w:tc>
          <w:tcPr>
            <w:tcW w:w="9180" w:type="dxa"/>
            <w:gridSpan w:val="4"/>
            <w:tcBorders>
              <w:bottom w:val="single" w:sz="4" w:space="0" w:color="FFFFFF"/>
            </w:tcBorders>
            <w:shd w:val="clear" w:color="auto" w:fill="E2E2E2"/>
          </w:tcPr>
          <w:p w:rsidR="00587BCE" w:rsidRPr="00612E08" w:rsidRDefault="00587BCE" w:rsidP="00587BCE">
            <w:pPr>
              <w:spacing w:after="200" w:line="276" w:lineRule="auto"/>
              <w:ind w:left="142"/>
              <w:contextualSpacing/>
              <w:rPr>
                <w:rFonts w:ascii="Times New Roman" w:eastAsia="Calibri" w:hAnsi="Times New Roman"/>
                <w:b/>
              </w:rPr>
            </w:pPr>
            <w:r w:rsidRPr="00612E08">
              <w:rPr>
                <w:rFonts w:ascii="Times New Roman" w:eastAsia="Calibri" w:hAnsi="Times New Roman"/>
                <w:b/>
              </w:rPr>
              <w:t>Názov materiálu</w:t>
            </w:r>
          </w:p>
        </w:tc>
      </w:tr>
      <w:tr w:rsidR="00587BCE" w:rsidRPr="00612E08" w:rsidTr="00587BCE">
        <w:tc>
          <w:tcPr>
            <w:tcW w:w="9180" w:type="dxa"/>
            <w:gridSpan w:val="4"/>
            <w:tcBorders>
              <w:top w:val="single" w:sz="4" w:space="0" w:color="FFFFFF"/>
              <w:bottom w:val="single" w:sz="4" w:space="0" w:color="auto"/>
            </w:tcBorders>
          </w:tcPr>
          <w:p w:rsidR="00587BCE" w:rsidRPr="00524AB1" w:rsidRDefault="00587BCE" w:rsidP="00587BCE">
            <w:pPr>
              <w:rPr>
                <w:rFonts w:ascii="Times New Roman" w:eastAsia="Times New Roman" w:hAnsi="Times New Roman"/>
                <w:lang w:eastAsia="sk-SK"/>
              </w:rPr>
            </w:pPr>
            <w:r w:rsidRPr="00524AB1">
              <w:rPr>
                <w:rFonts w:ascii="Times New Roman" w:eastAsia="Times New Roman" w:hAnsi="Times New Roman"/>
                <w:lang w:eastAsia="sk-SK"/>
              </w:rPr>
              <w:t xml:space="preserve">Návrh </w:t>
            </w:r>
            <w:r>
              <w:rPr>
                <w:rFonts w:ascii="Times New Roman" w:eastAsia="Times New Roman" w:hAnsi="Times New Roman"/>
                <w:lang w:eastAsia="sk-SK"/>
              </w:rPr>
              <w:t>zákona</w:t>
            </w:r>
            <w:r w:rsidRPr="00524AB1">
              <w:rPr>
                <w:rFonts w:ascii="Times New Roman" w:eastAsia="Times New Roman" w:hAnsi="Times New Roman"/>
                <w:lang w:eastAsia="sk-SK"/>
              </w:rPr>
              <w:t xml:space="preserve">, </w:t>
            </w:r>
            <w:r w:rsidRPr="00071974">
              <w:rPr>
                <w:rFonts w:ascii="Times New Roman" w:eastAsia="Times New Roman" w:hAnsi="Times New Roman"/>
                <w:lang w:eastAsia="sk-SK"/>
              </w:rPr>
              <w:t xml:space="preserve">ktorým sa </w:t>
            </w:r>
            <w:r>
              <w:rPr>
                <w:rFonts w:ascii="Times New Roman" w:eastAsia="Times New Roman" w:hAnsi="Times New Roman"/>
                <w:lang w:eastAsia="sk-SK"/>
              </w:rPr>
              <w:t xml:space="preserve">mení a dopĺňa </w:t>
            </w:r>
            <w:r w:rsidRPr="00071974">
              <w:rPr>
                <w:rFonts w:ascii="Times New Roman" w:eastAsia="Times New Roman" w:hAnsi="Times New Roman"/>
                <w:lang w:eastAsia="sk-SK"/>
              </w:rPr>
              <w:t>zákon Národnej rady Slovenskej republ</w:t>
            </w:r>
            <w:r>
              <w:rPr>
                <w:rFonts w:ascii="Times New Roman" w:eastAsia="Times New Roman" w:hAnsi="Times New Roman"/>
                <w:lang w:eastAsia="sk-SK"/>
              </w:rPr>
              <w:t>iky č. 18/1996 Z. z. o cenách v </w:t>
            </w:r>
            <w:r w:rsidRPr="00071974">
              <w:rPr>
                <w:rFonts w:ascii="Times New Roman" w:eastAsia="Times New Roman" w:hAnsi="Times New Roman"/>
                <w:lang w:eastAsia="sk-SK"/>
              </w:rPr>
              <w:t>znení neskorších predpisov</w:t>
            </w:r>
          </w:p>
        </w:tc>
      </w:tr>
      <w:tr w:rsidR="00587BCE" w:rsidRPr="00612E08" w:rsidTr="00587BCE">
        <w:tc>
          <w:tcPr>
            <w:tcW w:w="9180" w:type="dxa"/>
            <w:gridSpan w:val="4"/>
            <w:tcBorders>
              <w:top w:val="single" w:sz="4" w:space="0" w:color="auto"/>
              <w:left w:val="single" w:sz="4" w:space="0" w:color="auto"/>
              <w:bottom w:val="single" w:sz="4" w:space="0" w:color="FFFFFF"/>
            </w:tcBorders>
            <w:shd w:val="clear" w:color="auto" w:fill="E2E2E2"/>
          </w:tcPr>
          <w:p w:rsidR="00587BCE" w:rsidRPr="00612E08" w:rsidRDefault="00587BCE" w:rsidP="00587BCE">
            <w:pPr>
              <w:spacing w:after="200" w:line="276" w:lineRule="auto"/>
              <w:ind w:left="142"/>
              <w:contextualSpacing/>
              <w:rPr>
                <w:rFonts w:ascii="Times New Roman" w:eastAsia="Calibri" w:hAnsi="Times New Roman"/>
                <w:b/>
              </w:rPr>
            </w:pPr>
            <w:r w:rsidRPr="00612E08">
              <w:rPr>
                <w:rFonts w:ascii="Times New Roman" w:eastAsia="Calibri" w:hAnsi="Times New Roman"/>
                <w:b/>
              </w:rPr>
              <w:t>Predkladateľ (a spolupredkladateľ)</w:t>
            </w:r>
          </w:p>
        </w:tc>
      </w:tr>
      <w:tr w:rsidR="00587BCE" w:rsidRPr="00612E08" w:rsidTr="00587BCE">
        <w:tc>
          <w:tcPr>
            <w:tcW w:w="9180" w:type="dxa"/>
            <w:gridSpan w:val="4"/>
            <w:tcBorders>
              <w:top w:val="single" w:sz="4" w:space="0" w:color="FFFFFF"/>
              <w:left w:val="single" w:sz="4" w:space="0" w:color="auto"/>
              <w:bottom w:val="single" w:sz="4" w:space="0" w:color="auto"/>
            </w:tcBorders>
            <w:shd w:val="clear" w:color="auto" w:fill="FFFFFF"/>
          </w:tcPr>
          <w:p w:rsidR="00587BCE" w:rsidRPr="00612E08" w:rsidRDefault="0022171E" w:rsidP="00587BCE">
            <w:pPr>
              <w:rPr>
                <w:rFonts w:ascii="Times New Roman" w:eastAsia="Times New Roman" w:hAnsi="Times New Roman"/>
                <w:sz w:val="20"/>
                <w:szCs w:val="20"/>
                <w:lang w:eastAsia="sk-SK"/>
              </w:rPr>
            </w:pPr>
            <w:r>
              <w:rPr>
                <w:rFonts w:ascii="Times New Roman" w:eastAsia="Times New Roman" w:hAnsi="Times New Roman"/>
                <w:lang w:eastAsia="sk-SK"/>
              </w:rPr>
              <w:t>Vláda</w:t>
            </w:r>
            <w:r w:rsidR="00587BCE" w:rsidRPr="00A3504B">
              <w:rPr>
                <w:rFonts w:ascii="Times New Roman" w:eastAsia="Times New Roman" w:hAnsi="Times New Roman"/>
                <w:lang w:eastAsia="sk-SK"/>
              </w:rPr>
              <w:t xml:space="preserve"> Slovenskej republiky </w:t>
            </w:r>
          </w:p>
        </w:tc>
      </w:tr>
      <w:tr w:rsidR="00587BCE" w:rsidRPr="00612E08" w:rsidTr="00587BCE">
        <w:tc>
          <w:tcPr>
            <w:tcW w:w="4212" w:type="dxa"/>
            <w:vMerge w:val="restart"/>
            <w:tcBorders>
              <w:top w:val="single" w:sz="4" w:space="0" w:color="auto"/>
              <w:left w:val="single" w:sz="4" w:space="0" w:color="auto"/>
              <w:bottom w:val="single" w:sz="4" w:space="0" w:color="FFFFFF"/>
            </w:tcBorders>
            <w:shd w:val="clear" w:color="auto" w:fill="E2E2E2"/>
            <w:vAlign w:val="center"/>
          </w:tcPr>
          <w:p w:rsidR="00587BCE" w:rsidRPr="00612E08" w:rsidRDefault="00587BCE" w:rsidP="00587BCE">
            <w:pPr>
              <w:spacing w:after="200" w:line="276" w:lineRule="auto"/>
              <w:ind w:left="142"/>
              <w:contextualSpacing/>
              <w:rPr>
                <w:rFonts w:ascii="Times New Roman" w:eastAsia="Calibri" w:hAnsi="Times New Roman"/>
                <w:b/>
              </w:rPr>
            </w:pPr>
            <w:r w:rsidRPr="00612E08">
              <w:rPr>
                <w:rFonts w:ascii="Times New Roman" w:eastAsia="Calibri" w:hAnsi="Times New Roman"/>
                <w:b/>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587BCE" w:rsidRPr="00612E08" w:rsidRDefault="00587BCE" w:rsidP="00587BCE">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4263" w:type="dxa"/>
            <w:gridSpan w:val="2"/>
            <w:tcBorders>
              <w:top w:val="single" w:sz="4" w:space="0" w:color="auto"/>
              <w:left w:val="nil"/>
              <w:bottom w:val="single" w:sz="4" w:space="0" w:color="auto"/>
              <w:right w:val="single" w:sz="4" w:space="0" w:color="auto"/>
            </w:tcBorders>
            <w:shd w:val="clear" w:color="auto" w:fill="FFFFFF"/>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Materiál nelegislatívnej povahy</w:t>
            </w:r>
          </w:p>
        </w:tc>
      </w:tr>
      <w:tr w:rsidR="00587BCE" w:rsidRPr="00612E08" w:rsidTr="00587BCE">
        <w:tc>
          <w:tcPr>
            <w:tcW w:w="4212" w:type="dxa"/>
            <w:vMerge/>
            <w:tcBorders>
              <w:top w:val="nil"/>
              <w:left w:val="single" w:sz="4" w:space="0" w:color="auto"/>
              <w:bottom w:val="single" w:sz="4" w:space="0" w:color="FFFFFF"/>
            </w:tcBorders>
            <w:shd w:val="clear" w:color="auto" w:fill="E2E2E2"/>
          </w:tcPr>
          <w:p w:rsidR="00587BCE" w:rsidRPr="00612E08" w:rsidRDefault="00587BCE" w:rsidP="00587BCE">
            <w:pPr>
              <w:rPr>
                <w:rFonts w:ascii="Times New Roman" w:eastAsia="Times New Roman" w:hAnsi="Times New Roman"/>
                <w:sz w:val="20"/>
                <w:szCs w:val="20"/>
                <w:lang w:eastAsia="sk-SK"/>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587BCE" w:rsidRPr="00612E08" w:rsidRDefault="00587BCE" w:rsidP="00587BCE">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2"/>
            <w:tcBorders>
              <w:top w:val="single" w:sz="4" w:space="0" w:color="auto"/>
              <w:left w:val="nil"/>
              <w:bottom w:val="single" w:sz="4" w:space="0" w:color="auto"/>
            </w:tcBorders>
            <w:shd w:val="clear" w:color="auto" w:fill="FFFFFF"/>
          </w:tcPr>
          <w:p w:rsidR="00587BCE" w:rsidRPr="00612E08" w:rsidRDefault="00587BCE" w:rsidP="00587BCE">
            <w:pPr>
              <w:ind w:left="175" w:hanging="175"/>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Materiál legislatívnej povahy</w:t>
            </w:r>
          </w:p>
        </w:tc>
      </w:tr>
      <w:tr w:rsidR="00587BCE" w:rsidRPr="00612E08" w:rsidTr="00587BCE">
        <w:tc>
          <w:tcPr>
            <w:tcW w:w="4212" w:type="dxa"/>
            <w:vMerge/>
            <w:tcBorders>
              <w:top w:val="nil"/>
              <w:left w:val="single" w:sz="4" w:space="0" w:color="auto"/>
              <w:bottom w:val="single" w:sz="4" w:space="0" w:color="auto"/>
            </w:tcBorders>
            <w:shd w:val="clear" w:color="auto" w:fill="E2E2E2"/>
          </w:tcPr>
          <w:p w:rsidR="00587BCE" w:rsidRPr="00612E08" w:rsidRDefault="00587BCE" w:rsidP="00587BCE">
            <w:pPr>
              <w:rPr>
                <w:rFonts w:ascii="Times New Roman" w:eastAsia="Times New Roman" w:hAnsi="Times New Roman"/>
                <w:sz w:val="20"/>
                <w:szCs w:val="20"/>
                <w:lang w:eastAsia="sk-SK"/>
              </w:rPr>
            </w:pPr>
          </w:p>
        </w:tc>
        <w:sdt>
          <w:sdtPr>
            <w:rPr>
              <w:rFonts w:ascii="Times New Roman" w:hAnsi="Times New Roman"/>
              <w:sz w:val="20"/>
              <w:szCs w:val="20"/>
              <w:lang w:eastAsia="sk-SK"/>
            </w:rPr>
            <w:id w:val="-1821804044"/>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587BCE" w:rsidRPr="00612E08" w:rsidRDefault="00587BCE" w:rsidP="00587BCE">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4263" w:type="dxa"/>
            <w:gridSpan w:val="2"/>
            <w:tcBorders>
              <w:top w:val="single" w:sz="4" w:space="0" w:color="auto"/>
              <w:left w:val="nil"/>
              <w:bottom w:val="single" w:sz="4" w:space="0" w:color="auto"/>
            </w:tcBorders>
            <w:shd w:val="clear" w:color="auto" w:fill="FFFFFF"/>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Transpozícia/ implementácia práva EÚ</w:t>
            </w:r>
          </w:p>
        </w:tc>
      </w:tr>
      <w:tr w:rsidR="00587BCE" w:rsidRPr="00612E08" w:rsidTr="00587BCE">
        <w:tc>
          <w:tcPr>
            <w:tcW w:w="9180" w:type="dxa"/>
            <w:gridSpan w:val="4"/>
            <w:tcBorders>
              <w:top w:val="single" w:sz="4" w:space="0" w:color="auto"/>
              <w:left w:val="single" w:sz="4" w:space="0" w:color="auto"/>
              <w:bottom w:val="single" w:sz="4" w:space="0" w:color="FFFFFF"/>
            </w:tcBorders>
            <w:shd w:val="clear" w:color="auto" w:fill="FFFFFF"/>
          </w:tcPr>
          <w:p w:rsidR="00587BCE" w:rsidRPr="00612E08" w:rsidRDefault="00587BCE" w:rsidP="00587BCE">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V prípade transpozície/implementácie uveďte zoznam transponovaných/implementovaných predpisov:</w:t>
            </w:r>
          </w:p>
          <w:p w:rsidR="00587BCE" w:rsidRPr="00612E08" w:rsidRDefault="00587BCE" w:rsidP="00587BCE">
            <w:pPr>
              <w:rPr>
                <w:rFonts w:ascii="Times New Roman" w:eastAsia="Times New Roman" w:hAnsi="Times New Roman"/>
                <w:sz w:val="20"/>
                <w:szCs w:val="20"/>
                <w:lang w:eastAsia="sk-SK"/>
              </w:rPr>
            </w:pPr>
          </w:p>
        </w:tc>
      </w:tr>
      <w:tr w:rsidR="00587BCE" w:rsidRPr="00612E08" w:rsidTr="00587BCE">
        <w:tc>
          <w:tcPr>
            <w:tcW w:w="5949" w:type="dxa"/>
            <w:gridSpan w:val="3"/>
            <w:tcBorders>
              <w:top w:val="single" w:sz="4" w:space="0" w:color="000000"/>
              <w:left w:val="single" w:sz="4" w:space="0" w:color="auto"/>
              <w:bottom w:val="single" w:sz="4" w:space="0" w:color="FFFFFF"/>
              <w:right w:val="single" w:sz="4" w:space="0" w:color="auto"/>
            </w:tcBorders>
            <w:shd w:val="clear" w:color="auto" w:fill="E2E2E2"/>
          </w:tcPr>
          <w:p w:rsidR="00587BCE" w:rsidRPr="00612E08" w:rsidRDefault="00587BCE" w:rsidP="00587BCE">
            <w:pPr>
              <w:spacing w:after="200" w:line="276" w:lineRule="auto"/>
              <w:ind w:left="142"/>
              <w:contextualSpacing/>
              <w:rPr>
                <w:rFonts w:ascii="Times New Roman" w:eastAsia="Calibri" w:hAnsi="Times New Roman"/>
                <w:b/>
              </w:rPr>
            </w:pPr>
            <w:r w:rsidRPr="00612E08">
              <w:rPr>
                <w:rFonts w:ascii="Times New Roman" w:eastAsia="Calibri" w:hAnsi="Times New Roman"/>
                <w:b/>
              </w:rPr>
              <w:t>Termín začiatku a ukončenia PPK</w:t>
            </w:r>
          </w:p>
        </w:tc>
        <w:tc>
          <w:tcPr>
            <w:tcW w:w="3231" w:type="dxa"/>
            <w:tcBorders>
              <w:top w:val="single" w:sz="4" w:space="0" w:color="000000"/>
              <w:left w:val="single" w:sz="4" w:space="0" w:color="auto"/>
              <w:bottom w:val="single" w:sz="4" w:space="0" w:color="auto"/>
              <w:right w:val="single" w:sz="4" w:space="0" w:color="auto"/>
            </w:tcBorders>
          </w:tcPr>
          <w:p w:rsidR="00587BCE" w:rsidRPr="00612E08" w:rsidRDefault="00587BCE" w:rsidP="00587BCE">
            <w:pPr>
              <w:rPr>
                <w:rFonts w:ascii="Times New Roman" w:eastAsia="Times New Roman" w:hAnsi="Times New Roman"/>
                <w:i/>
                <w:sz w:val="20"/>
                <w:szCs w:val="20"/>
                <w:lang w:eastAsia="sk-SK"/>
              </w:rPr>
            </w:pPr>
            <w:r>
              <w:rPr>
                <w:rFonts w:ascii="Times New Roman" w:eastAsia="Times New Roman" w:hAnsi="Times New Roman"/>
                <w:i/>
                <w:sz w:val="20"/>
                <w:szCs w:val="20"/>
                <w:lang w:eastAsia="sk-SK"/>
              </w:rPr>
              <w:t>15. 8. – 23. 8. 2024</w:t>
            </w:r>
          </w:p>
        </w:tc>
      </w:tr>
      <w:tr w:rsidR="00587BCE" w:rsidRPr="00612E08" w:rsidTr="00587BCE">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spacing w:after="200" w:line="276" w:lineRule="auto"/>
              <w:ind w:left="142"/>
              <w:contextualSpacing/>
              <w:rPr>
                <w:rFonts w:ascii="Times New Roman" w:eastAsia="Calibri" w:hAnsi="Times New Roman"/>
                <w:b/>
              </w:rPr>
            </w:pPr>
            <w:r w:rsidRPr="00612E08">
              <w:rPr>
                <w:rFonts w:ascii="Times New Roman" w:eastAsia="Calibri" w:hAnsi="Times New Roman"/>
                <w:b/>
              </w:rPr>
              <w:t>Predpokladaný termín predloženia na pripomienkové konanie</w:t>
            </w:r>
          </w:p>
        </w:tc>
        <w:tc>
          <w:tcPr>
            <w:tcW w:w="3231" w:type="dxa"/>
            <w:tcBorders>
              <w:top w:val="single" w:sz="4" w:space="0" w:color="auto"/>
              <w:left w:val="single" w:sz="4" w:space="0" w:color="auto"/>
              <w:bottom w:val="single" w:sz="4" w:space="0" w:color="auto"/>
              <w:right w:val="single" w:sz="4" w:space="0" w:color="auto"/>
            </w:tcBorders>
          </w:tcPr>
          <w:p w:rsidR="00587BCE" w:rsidRPr="002A23C3" w:rsidRDefault="00587BCE" w:rsidP="00587BCE">
            <w:pPr>
              <w:rPr>
                <w:rFonts w:ascii="Times New Roman" w:eastAsia="Times New Roman" w:hAnsi="Times New Roman"/>
                <w:i/>
                <w:lang w:eastAsia="sk-SK"/>
              </w:rPr>
            </w:pPr>
            <w:r w:rsidRPr="00E72DA3">
              <w:rPr>
                <w:rFonts w:ascii="Times New Roman" w:eastAsia="Times New Roman" w:hAnsi="Times New Roman"/>
                <w:i/>
                <w:sz w:val="20"/>
                <w:szCs w:val="20"/>
                <w:lang w:eastAsia="sk-SK"/>
              </w:rPr>
              <w:t>august  2024</w:t>
            </w:r>
          </w:p>
        </w:tc>
      </w:tr>
      <w:tr w:rsidR="00587BCE" w:rsidRPr="00612E08" w:rsidTr="00587BCE">
        <w:trPr>
          <w:trHeight w:val="320"/>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spacing w:line="276" w:lineRule="auto"/>
              <w:ind w:left="142"/>
              <w:contextualSpacing/>
              <w:rPr>
                <w:rFonts w:ascii="Calibri" w:eastAsia="Calibri" w:hAnsi="Calibri"/>
                <w:b/>
              </w:rPr>
            </w:pPr>
            <w:r w:rsidRPr="00612E08">
              <w:rPr>
                <w:rFonts w:ascii="Times New Roman" w:eastAsia="Calibri" w:hAnsi="Times New Roman"/>
                <w:b/>
              </w:rPr>
              <w:t>Predpokladaný termín začiatku a ukončenia ZP**</w:t>
            </w:r>
            <w:r w:rsidRPr="00612E08">
              <w:rPr>
                <w:rFonts w:ascii="Calibri" w:eastAsia="Calibri" w:hAnsi="Calibri"/>
                <w:b/>
              </w:rPr>
              <w:t xml:space="preserve"> </w:t>
            </w:r>
          </w:p>
        </w:tc>
        <w:tc>
          <w:tcPr>
            <w:tcW w:w="3231" w:type="dxa"/>
            <w:tcBorders>
              <w:top w:val="single" w:sz="4" w:space="0" w:color="auto"/>
              <w:left w:val="single" w:sz="4" w:space="0" w:color="auto"/>
              <w:bottom w:val="single" w:sz="4" w:space="0" w:color="auto"/>
              <w:right w:val="single" w:sz="4" w:space="0" w:color="auto"/>
            </w:tcBorders>
          </w:tcPr>
          <w:p w:rsidR="00587BCE" w:rsidRPr="00612E08" w:rsidRDefault="00587BCE" w:rsidP="00587BCE">
            <w:pPr>
              <w:rPr>
                <w:rFonts w:ascii="Times New Roman" w:eastAsia="Times New Roman" w:hAnsi="Times New Roman"/>
                <w:i/>
                <w:sz w:val="20"/>
                <w:szCs w:val="20"/>
                <w:lang w:eastAsia="sk-SK"/>
              </w:rPr>
            </w:pPr>
          </w:p>
        </w:tc>
      </w:tr>
      <w:tr w:rsidR="00587BCE" w:rsidRPr="00612E08" w:rsidTr="00587BCE">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spacing w:after="200" w:line="276" w:lineRule="auto"/>
              <w:ind w:left="142"/>
              <w:contextualSpacing/>
              <w:jc w:val="both"/>
              <w:rPr>
                <w:rFonts w:ascii="Times New Roman" w:eastAsia="Calibri" w:hAnsi="Times New Roman"/>
                <w:b/>
              </w:rPr>
            </w:pPr>
            <w:r w:rsidRPr="00612E08">
              <w:rPr>
                <w:rFonts w:ascii="Times New Roman" w:eastAsia="Calibri" w:hAnsi="Times New Roman"/>
                <w:b/>
              </w:rPr>
              <w:t>Predpokladaný termín predloženia na rokovanie vlády SR*</w:t>
            </w:r>
          </w:p>
        </w:tc>
        <w:tc>
          <w:tcPr>
            <w:tcW w:w="3231" w:type="dxa"/>
            <w:tcBorders>
              <w:top w:val="single" w:sz="4" w:space="0" w:color="auto"/>
              <w:left w:val="single" w:sz="4" w:space="0" w:color="auto"/>
              <w:bottom w:val="single" w:sz="4" w:space="0" w:color="auto"/>
              <w:right w:val="single" w:sz="4" w:space="0" w:color="auto"/>
            </w:tcBorders>
          </w:tcPr>
          <w:p w:rsidR="00587BCE" w:rsidRPr="00612E08" w:rsidRDefault="00587BCE" w:rsidP="00587BCE">
            <w:pPr>
              <w:rPr>
                <w:rFonts w:ascii="Times New Roman" w:eastAsia="Times New Roman" w:hAnsi="Times New Roman"/>
                <w:i/>
                <w:sz w:val="20"/>
                <w:szCs w:val="20"/>
                <w:lang w:eastAsia="sk-SK"/>
              </w:rPr>
            </w:pPr>
            <w:r>
              <w:rPr>
                <w:rFonts w:ascii="Times New Roman" w:eastAsia="Times New Roman" w:hAnsi="Times New Roman"/>
                <w:i/>
                <w:sz w:val="20"/>
                <w:szCs w:val="20"/>
                <w:lang w:eastAsia="sk-SK"/>
              </w:rPr>
              <w:t>september 2024</w:t>
            </w:r>
          </w:p>
        </w:tc>
      </w:tr>
      <w:tr w:rsidR="00587BCE" w:rsidRPr="00612E08" w:rsidTr="00587BCE">
        <w:tc>
          <w:tcPr>
            <w:tcW w:w="9180" w:type="dxa"/>
            <w:gridSpan w:val="4"/>
            <w:tcBorders>
              <w:top w:val="single" w:sz="4" w:space="0" w:color="auto"/>
              <w:left w:val="nil"/>
              <w:bottom w:val="single" w:sz="4" w:space="0" w:color="auto"/>
              <w:right w:val="nil"/>
            </w:tcBorders>
            <w:shd w:val="clear" w:color="auto" w:fill="FFFFFF"/>
          </w:tcPr>
          <w:p w:rsidR="00587BCE" w:rsidRPr="00612E08" w:rsidRDefault="00587BCE" w:rsidP="00587BCE">
            <w:pPr>
              <w:rPr>
                <w:rFonts w:ascii="Times New Roman" w:eastAsia="Times New Roman" w:hAnsi="Times New Roman"/>
                <w:sz w:val="20"/>
                <w:szCs w:val="20"/>
                <w:lang w:eastAsia="sk-SK"/>
              </w:rPr>
            </w:pPr>
          </w:p>
        </w:tc>
      </w:tr>
      <w:tr w:rsidR="00587BCE" w:rsidRPr="00612E08" w:rsidTr="00587BCE">
        <w:tc>
          <w:tcPr>
            <w:tcW w:w="9180" w:type="dxa"/>
            <w:gridSpan w:val="4"/>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t>Definovanie problému</w:t>
            </w:r>
          </w:p>
        </w:tc>
      </w:tr>
      <w:tr w:rsidR="00587BCE" w:rsidRPr="00612E08" w:rsidTr="00587BCE">
        <w:trPr>
          <w:trHeight w:val="718"/>
        </w:trPr>
        <w:tc>
          <w:tcPr>
            <w:tcW w:w="9180" w:type="dxa"/>
            <w:gridSpan w:val="4"/>
            <w:tcBorders>
              <w:top w:val="single" w:sz="4" w:space="0" w:color="FFFFFF"/>
              <w:left w:val="single" w:sz="4" w:space="0" w:color="auto"/>
              <w:bottom w:val="single" w:sz="4" w:space="0" w:color="auto"/>
              <w:right w:val="single" w:sz="4" w:space="0" w:color="auto"/>
            </w:tcBorders>
            <w:shd w:val="clear" w:color="auto" w:fill="FFFFFF"/>
          </w:tcPr>
          <w:p w:rsidR="00587BCE" w:rsidRDefault="00587BCE" w:rsidP="00587BCE">
            <w:pPr>
              <w:jc w:val="both"/>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587BCE" w:rsidRDefault="00587BCE" w:rsidP="00587BCE">
            <w:pPr>
              <w:jc w:val="both"/>
              <w:rPr>
                <w:rFonts w:ascii="Times New Roman" w:eastAsia="Times New Roman" w:hAnsi="Times New Roman"/>
                <w:lang w:eastAsia="sk-SK"/>
              </w:rPr>
            </w:pPr>
            <w:r w:rsidRPr="00A3504B">
              <w:rPr>
                <w:rFonts w:ascii="Times New Roman" w:eastAsia="Times New Roman" w:hAnsi="Times New Roman"/>
                <w:lang w:eastAsia="sk-SK"/>
              </w:rPr>
              <w:t>Dôsledkom vojny na Ukrajine a pandémie COVID-19 bol značne ovplyvnený aj vývoj cien, ktorý má významný vplyv na vývoj životnej úrovne a sociálny i ekonomický rozvoj. Navrhovaná novela preto zároveň vychádza z jedného z cieľov Programového vyhlásenia vlády Slovenskej republiky na obdobie rokov 2023 – 2027 v oblasti cenovej politiky, ktorým je zvýšenie miery reakcie verejnej politi</w:t>
            </w:r>
            <w:r>
              <w:rPr>
                <w:rFonts w:ascii="Times New Roman" w:eastAsia="Times New Roman" w:hAnsi="Times New Roman"/>
                <w:lang w:eastAsia="sk-SK"/>
              </w:rPr>
              <w:t>ky v </w:t>
            </w:r>
            <w:r w:rsidRPr="00A3504B">
              <w:rPr>
                <w:rFonts w:ascii="Times New Roman" w:eastAsia="Times New Roman" w:hAnsi="Times New Roman"/>
                <w:lang w:eastAsia="sk-SK"/>
              </w:rPr>
              <w:t>oblasti cien a cenových orgánov na extrémne nežiadúci cenový vývoj životne dôležitých tovarov.</w:t>
            </w:r>
          </w:p>
          <w:p w:rsidR="00587BCE" w:rsidRPr="00612E08" w:rsidRDefault="00587BCE" w:rsidP="00587BCE">
            <w:pPr>
              <w:jc w:val="both"/>
              <w:rPr>
                <w:rFonts w:ascii="Times New Roman" w:eastAsia="Times New Roman" w:hAnsi="Times New Roman"/>
                <w:b/>
                <w:sz w:val="20"/>
                <w:szCs w:val="20"/>
                <w:lang w:eastAsia="sk-SK"/>
              </w:rPr>
            </w:pPr>
            <w:r>
              <w:rPr>
                <w:rFonts w:ascii="Times New Roman" w:eastAsia="Times New Roman" w:hAnsi="Times New Roman"/>
                <w:lang w:eastAsia="sk-SK"/>
              </w:rPr>
              <w:t>Samotné d</w:t>
            </w:r>
            <w:r w:rsidRPr="00A3504B">
              <w:rPr>
                <w:rFonts w:ascii="Times New Roman" w:eastAsia="Times New Roman" w:hAnsi="Times New Roman"/>
                <w:lang w:eastAsia="sk-SK"/>
              </w:rPr>
              <w:t xml:space="preserve">oplnenie informačného systému </w:t>
            </w:r>
            <w:r>
              <w:rPr>
                <w:rFonts w:ascii="Times New Roman" w:eastAsia="Times New Roman" w:hAnsi="Times New Roman"/>
                <w:lang w:eastAsia="sk-SK"/>
              </w:rPr>
              <w:t>Ministerstva</w:t>
            </w:r>
            <w:r w:rsidRPr="00345CDB">
              <w:rPr>
                <w:rFonts w:ascii="Times New Roman" w:eastAsia="Times New Roman" w:hAnsi="Times New Roman"/>
                <w:lang w:eastAsia="sk-SK"/>
              </w:rPr>
              <w:t xml:space="preserve"> financií Slovenskej republiky </w:t>
            </w:r>
            <w:r>
              <w:rPr>
                <w:rFonts w:ascii="Times New Roman" w:eastAsia="Times New Roman" w:hAnsi="Times New Roman"/>
                <w:lang w:eastAsia="sk-SK"/>
              </w:rPr>
              <w:t>zriadením webového sídla na </w:t>
            </w:r>
            <w:r w:rsidRPr="00A3504B">
              <w:rPr>
                <w:rFonts w:ascii="Times New Roman" w:eastAsia="Times New Roman" w:hAnsi="Times New Roman"/>
                <w:lang w:eastAsia="sk-SK"/>
              </w:rPr>
              <w:t xml:space="preserve">porovnanie cien potravín predávajúcich v maloobchode je súčasťou opatrení, ktoré boli </w:t>
            </w:r>
            <w:r w:rsidRPr="00116915">
              <w:rPr>
                <w:rFonts w:ascii="Times New Roman" w:eastAsia="Times New Roman" w:hAnsi="Times New Roman"/>
                <w:lang w:eastAsia="sk-SK"/>
              </w:rPr>
              <w:t>prijaté</w:t>
            </w:r>
            <w:r w:rsidRPr="00A3504B">
              <w:rPr>
                <w:rFonts w:ascii="Times New Roman" w:eastAsia="Times New Roman" w:hAnsi="Times New Roman"/>
                <w:lang w:eastAsia="sk-SK"/>
              </w:rPr>
              <w:t xml:space="preserve"> vládou Slovenskej republiky uznesen</w:t>
            </w:r>
            <w:r>
              <w:rPr>
                <w:rFonts w:ascii="Times New Roman" w:eastAsia="Times New Roman" w:hAnsi="Times New Roman"/>
                <w:lang w:eastAsia="sk-SK"/>
              </w:rPr>
              <w:t>ím</w:t>
            </w:r>
            <w:r w:rsidRPr="00A3504B">
              <w:rPr>
                <w:rFonts w:ascii="Times New Roman" w:eastAsia="Times New Roman" w:hAnsi="Times New Roman"/>
                <w:lang w:eastAsia="sk-SK"/>
              </w:rPr>
              <w:t xml:space="preserve"> vlády č. 732 z 20. decembra 2023</w:t>
            </w:r>
            <w:r>
              <w:rPr>
                <w:rFonts w:ascii="Times New Roman" w:eastAsia="Times New Roman" w:hAnsi="Times New Roman"/>
                <w:lang w:eastAsia="sk-SK"/>
              </w:rPr>
              <w:t xml:space="preserve"> </w:t>
            </w:r>
            <w:r w:rsidRPr="00A3504B">
              <w:rPr>
                <w:rFonts w:ascii="Times New Roman" w:eastAsia="Times New Roman" w:hAnsi="Times New Roman"/>
                <w:lang w:eastAsia="sk-SK"/>
              </w:rPr>
              <w:t>v rámci Analýzy cenového vývoja 2/2023 ako jemnejšie opatrenia, ktoré zákon o cenách umožňuje v rámci protiinflačného pôsobenia štátu oproti regulácii cien.</w:t>
            </w:r>
          </w:p>
        </w:tc>
      </w:tr>
      <w:tr w:rsidR="00587BCE" w:rsidRPr="00612E08" w:rsidTr="00587BCE">
        <w:tc>
          <w:tcPr>
            <w:tcW w:w="9180" w:type="dxa"/>
            <w:gridSpan w:val="4"/>
            <w:tcBorders>
              <w:top w:val="single" w:sz="4" w:space="0" w:color="auto"/>
              <w:left w:val="single" w:sz="4" w:space="0" w:color="auto"/>
              <w:bottom w:val="nil"/>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t>Ciele a výsledný stav</w:t>
            </w:r>
          </w:p>
        </w:tc>
      </w:tr>
      <w:tr w:rsidR="00587BCE" w:rsidRPr="00612E08" w:rsidTr="00587BCE">
        <w:trPr>
          <w:trHeight w:val="741"/>
        </w:trPr>
        <w:tc>
          <w:tcPr>
            <w:tcW w:w="9180" w:type="dxa"/>
            <w:gridSpan w:val="4"/>
            <w:tcBorders>
              <w:top w:val="nil"/>
              <w:left w:val="single" w:sz="4" w:space="0" w:color="auto"/>
              <w:bottom w:val="single" w:sz="4" w:space="0" w:color="auto"/>
              <w:right w:val="single" w:sz="4" w:space="0" w:color="auto"/>
            </w:tcBorders>
            <w:shd w:val="clear" w:color="auto" w:fill="FFFFFF"/>
          </w:tcPr>
          <w:p w:rsidR="00587BCE" w:rsidRDefault="00587BCE" w:rsidP="00587BCE">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587BCE" w:rsidRPr="00612E08" w:rsidRDefault="00587BCE" w:rsidP="00587BCE">
            <w:pPr>
              <w:ind w:right="151"/>
              <w:jc w:val="both"/>
              <w:rPr>
                <w:rFonts w:ascii="Times New Roman" w:eastAsia="Times New Roman" w:hAnsi="Times New Roman"/>
                <w:sz w:val="20"/>
                <w:szCs w:val="20"/>
                <w:lang w:eastAsia="sk-SK"/>
              </w:rPr>
            </w:pPr>
            <w:r w:rsidRPr="00A3504B">
              <w:rPr>
                <w:rFonts w:ascii="Times New Roman" w:eastAsia="Times New Roman" w:hAnsi="Times New Roman"/>
                <w:lang w:eastAsia="sk-SK"/>
              </w:rPr>
              <w:t xml:space="preserve">Cieľom návrhu tejto novely je vytvoriť legislatívny rámec pre zavedenie </w:t>
            </w:r>
            <w:r w:rsidRPr="00116915">
              <w:rPr>
                <w:rFonts w:ascii="Times New Roman" w:eastAsia="Times New Roman" w:hAnsi="Times New Roman"/>
                <w:lang w:eastAsia="sk-SK"/>
              </w:rPr>
              <w:t>elektronického</w:t>
            </w:r>
            <w:r w:rsidRPr="00A3504B">
              <w:rPr>
                <w:rFonts w:ascii="Times New Roman" w:eastAsia="Times New Roman" w:hAnsi="Times New Roman"/>
                <w:lang w:eastAsia="sk-SK"/>
              </w:rPr>
              <w:t xml:space="preserve"> systému zverejňovania cien vybraných tovarov, ktorý má slúžiť na informovanie verejnosti o cenovom vývoji vybraných tovarov, uľahčenie orientácie na trhu pre slovenských spotrebiteľov, ktorí vďaka platforme budú môcť nájsť najlacnejšie potrebné tovary, cenovú históriu, zľavy tovarov, vytvore</w:t>
            </w:r>
            <w:r>
              <w:rPr>
                <w:rFonts w:ascii="Times New Roman" w:eastAsia="Times New Roman" w:hAnsi="Times New Roman"/>
                <w:lang w:eastAsia="sk-SK"/>
              </w:rPr>
              <w:t xml:space="preserve">nie si nákupného zoznamu a pod. </w:t>
            </w:r>
            <w:r w:rsidRPr="00A3504B">
              <w:rPr>
                <w:rFonts w:ascii="Times New Roman" w:eastAsia="Times New Roman" w:hAnsi="Times New Roman"/>
                <w:lang w:eastAsia="sk-SK"/>
              </w:rPr>
              <w:t>V prvom kroku pôjde o zvýšenie transparentnosti cien vybraných základných potravín a v budúcnosti pri nepriaznivých cenových výkyvoch môže dôjsť k doplneniu iných dôležitých tovarov. Pre predajcov bude štátom vytvorené spoločné miesto, kde budú vybrané predávané tovary sústredené. Zákonná povinnosť bude daná pre predajcov podľa určeného kritéria obratu, avšak dobrovoľne sa budú môcť zapojiť aj ostatní predajcovia, ktorí budú mať záujem tiež využiť túto štátnu platformu na zverejnenie nimi predávaných vybraných tovarov. Podrobnosti k navrhovanej legislatívnej úprave budú uvedené vo všeobecne záväznom právnom predpise Ministerstva financií Slovenskej republiky, ktorý bude predmetom samostatného legislatívneho procesu.</w:t>
            </w:r>
          </w:p>
        </w:tc>
      </w:tr>
    </w:tbl>
    <w:p w:rsidR="00587BCE" w:rsidRDefault="00587BCE" w:rsidP="00587BCE">
      <w:r>
        <w:br w:type="page"/>
      </w:r>
    </w:p>
    <w:tbl>
      <w:tblPr>
        <w:tblStyle w:val="Mriekatabuky1"/>
        <w:tblW w:w="9180" w:type="dxa"/>
        <w:tblLayout w:type="fixed"/>
        <w:tblLook w:val="04A0" w:firstRow="1" w:lastRow="0" w:firstColumn="1" w:lastColumn="0" w:noHBand="0" w:noVBand="1"/>
      </w:tblPr>
      <w:tblGrid>
        <w:gridCol w:w="6203"/>
        <w:gridCol w:w="1417"/>
        <w:gridCol w:w="1560"/>
      </w:tblGrid>
      <w:tr w:rsidR="00587BCE" w:rsidRPr="00612E08" w:rsidTr="00587BCE">
        <w:tc>
          <w:tcPr>
            <w:tcW w:w="9180" w:type="dxa"/>
            <w:gridSpan w:val="3"/>
            <w:tcBorders>
              <w:top w:val="single" w:sz="4" w:space="0" w:color="auto"/>
              <w:left w:val="single" w:sz="4" w:space="0" w:color="auto"/>
              <w:bottom w:val="nil"/>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lastRenderedPageBreak/>
              <w:t>Dotknuté subjekty</w:t>
            </w:r>
          </w:p>
        </w:tc>
      </w:tr>
      <w:tr w:rsidR="00587BCE" w:rsidRPr="00612E08" w:rsidTr="00587BCE">
        <w:tc>
          <w:tcPr>
            <w:tcW w:w="9180" w:type="dxa"/>
            <w:gridSpan w:val="3"/>
            <w:tcBorders>
              <w:top w:val="nil"/>
              <w:left w:val="single" w:sz="4" w:space="0" w:color="auto"/>
              <w:bottom w:val="single" w:sz="4" w:space="0" w:color="auto"/>
              <w:right w:val="single" w:sz="4" w:space="0" w:color="auto"/>
            </w:tcBorders>
            <w:shd w:val="clear" w:color="auto" w:fill="FFFFFF"/>
          </w:tcPr>
          <w:p w:rsidR="00587BCE" w:rsidRDefault="00587BCE" w:rsidP="00587BCE">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 xml:space="preserve">Uveďte subjekty, ktorých sa zmeny predkladaného materiálu dotknú priamo aj nepriamo: </w:t>
            </w:r>
          </w:p>
          <w:p w:rsidR="00587BCE" w:rsidRPr="00C83209" w:rsidRDefault="00587BCE" w:rsidP="00587BCE">
            <w:pPr>
              <w:pStyle w:val="Odsekzoznamu"/>
              <w:numPr>
                <w:ilvl w:val="0"/>
                <w:numId w:val="6"/>
              </w:numPr>
              <w:ind w:left="313"/>
              <w:rPr>
                <w:rFonts w:ascii="Times New Roman" w:eastAsia="Times New Roman" w:hAnsi="Times New Roman"/>
                <w:i/>
                <w:sz w:val="20"/>
                <w:szCs w:val="20"/>
                <w:lang w:eastAsia="sk-SK"/>
              </w:rPr>
            </w:pPr>
            <w:r w:rsidRPr="00A3504B">
              <w:rPr>
                <w:rFonts w:ascii="Times New Roman" w:eastAsia="Times New Roman" w:hAnsi="Times New Roman"/>
                <w:lang w:eastAsia="sk-SK"/>
              </w:rPr>
              <w:t>Ministerstvo financií Slovenskej republiky – ako poskytovateľ systému na zverejnenie cenových informácií</w:t>
            </w:r>
            <w:r>
              <w:rPr>
                <w:rFonts w:ascii="Times New Roman" w:eastAsia="Times New Roman" w:hAnsi="Times New Roman"/>
                <w:lang w:eastAsia="sk-SK"/>
              </w:rPr>
              <w:t xml:space="preserve"> o vybraných tovaroch </w:t>
            </w:r>
          </w:p>
          <w:p w:rsidR="00587BCE" w:rsidRDefault="00587BCE" w:rsidP="00587BCE">
            <w:pPr>
              <w:pStyle w:val="Odsekzoznamu"/>
              <w:numPr>
                <w:ilvl w:val="0"/>
                <w:numId w:val="6"/>
              </w:numPr>
              <w:ind w:left="313"/>
              <w:rPr>
                <w:rFonts w:ascii="Times New Roman" w:eastAsia="Times New Roman" w:hAnsi="Times New Roman"/>
                <w:i/>
                <w:sz w:val="20"/>
                <w:szCs w:val="20"/>
                <w:lang w:eastAsia="sk-SK"/>
              </w:rPr>
            </w:pPr>
            <w:r>
              <w:rPr>
                <w:rFonts w:ascii="Times New Roman" w:eastAsia="Times New Roman" w:hAnsi="Times New Roman"/>
                <w:lang w:eastAsia="sk-SK"/>
              </w:rPr>
              <w:t>predajcovia potravín v maloobchode</w:t>
            </w:r>
            <w:r w:rsidRPr="00612E08">
              <w:rPr>
                <w:rFonts w:ascii="Times New Roman" w:eastAsia="Times New Roman" w:hAnsi="Times New Roman"/>
                <w:i/>
                <w:sz w:val="20"/>
                <w:szCs w:val="20"/>
                <w:lang w:eastAsia="sk-SK"/>
              </w:rPr>
              <w:t xml:space="preserve"> </w:t>
            </w:r>
          </w:p>
          <w:p w:rsidR="00587BCE" w:rsidRPr="00612E08" w:rsidRDefault="00587BCE" w:rsidP="00587BCE">
            <w:pPr>
              <w:pStyle w:val="Odsekzoznamu"/>
              <w:numPr>
                <w:ilvl w:val="0"/>
                <w:numId w:val="6"/>
              </w:numPr>
              <w:ind w:left="313"/>
              <w:rPr>
                <w:rFonts w:ascii="Times New Roman" w:eastAsia="Times New Roman" w:hAnsi="Times New Roman"/>
                <w:i/>
                <w:sz w:val="20"/>
                <w:szCs w:val="20"/>
                <w:lang w:eastAsia="sk-SK"/>
              </w:rPr>
            </w:pPr>
            <w:r w:rsidRPr="00C83209">
              <w:rPr>
                <w:rFonts w:ascii="Times New Roman" w:eastAsia="Times New Roman" w:hAnsi="Times New Roman"/>
                <w:lang w:eastAsia="sk-SK"/>
              </w:rPr>
              <w:t>potenciálne predajcovia iných vybraných tovarov (podmienka zmeny vykonávacieho predpisu)</w:t>
            </w:r>
          </w:p>
        </w:tc>
      </w:tr>
      <w:tr w:rsidR="00587BCE" w:rsidRPr="00612E08" w:rsidTr="00587BCE">
        <w:tc>
          <w:tcPr>
            <w:tcW w:w="9180" w:type="dxa"/>
            <w:gridSpan w:val="3"/>
            <w:tcBorders>
              <w:top w:val="single" w:sz="4" w:space="0" w:color="auto"/>
              <w:left w:val="single" w:sz="4" w:space="0" w:color="auto"/>
              <w:bottom w:val="nil"/>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t>Alternatívne riešenia</w:t>
            </w:r>
          </w:p>
        </w:tc>
      </w:tr>
      <w:tr w:rsidR="00587BCE" w:rsidRPr="00612E08" w:rsidTr="00587BCE">
        <w:trPr>
          <w:trHeight w:val="1524"/>
        </w:trPr>
        <w:tc>
          <w:tcPr>
            <w:tcW w:w="9180" w:type="dxa"/>
            <w:gridSpan w:val="3"/>
            <w:tcBorders>
              <w:top w:val="nil"/>
              <w:left w:val="single" w:sz="4" w:space="0" w:color="auto"/>
              <w:bottom w:val="single" w:sz="4" w:space="0" w:color="auto"/>
              <w:right w:val="single" w:sz="4" w:space="0" w:color="auto"/>
            </w:tcBorders>
            <w:shd w:val="clear" w:color="auto" w:fill="FFFFFF"/>
          </w:tcPr>
          <w:p w:rsidR="00587BCE" w:rsidRPr="00612E08" w:rsidRDefault="00587BCE" w:rsidP="00587BCE">
            <w:pPr>
              <w:jc w:val="both"/>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Aké alternatívne riešenia vedúce k stanovenému cieľu boli identifikované a posudzované pre riešenie definovaného problému?</w:t>
            </w:r>
          </w:p>
          <w:p w:rsidR="00587BCE" w:rsidRPr="00612E08" w:rsidRDefault="00587BCE" w:rsidP="00587BCE">
            <w:pPr>
              <w:rPr>
                <w:rFonts w:ascii="Times New Roman" w:eastAsia="Times New Roman" w:hAnsi="Times New Roman"/>
                <w:i/>
                <w:sz w:val="20"/>
                <w:szCs w:val="20"/>
                <w:lang w:eastAsia="sk-SK"/>
              </w:rPr>
            </w:pPr>
          </w:p>
          <w:p w:rsidR="00587BCE" w:rsidRPr="00524AB1" w:rsidRDefault="00587BCE" w:rsidP="00587BCE">
            <w:pPr>
              <w:jc w:val="both"/>
              <w:rPr>
                <w:rFonts w:ascii="Times New Roman" w:eastAsia="Times New Roman" w:hAnsi="Times New Roman"/>
                <w:lang w:eastAsia="sk-SK"/>
              </w:rPr>
            </w:pPr>
            <w:r w:rsidRPr="00524AB1">
              <w:rPr>
                <w:rFonts w:ascii="Times New Roman" w:eastAsia="Times New Roman" w:hAnsi="Times New Roman"/>
                <w:lang w:eastAsia="sk-SK"/>
              </w:rPr>
              <w:t>Alternatí</w:t>
            </w:r>
            <w:r>
              <w:rPr>
                <w:rFonts w:ascii="Times New Roman" w:eastAsia="Times New Roman" w:hAnsi="Times New Roman"/>
                <w:lang w:eastAsia="sk-SK"/>
              </w:rPr>
              <w:t xml:space="preserve">vne riešenia neboli posudzované vzhľadom na to, že navrhovaná úprava vychádza z </w:t>
            </w:r>
            <w:r w:rsidRPr="00A3504B">
              <w:rPr>
                <w:rFonts w:ascii="Times New Roman" w:eastAsia="Times New Roman" w:hAnsi="Times New Roman"/>
                <w:lang w:eastAsia="sk-SK"/>
              </w:rPr>
              <w:t>uznesenia vlády</w:t>
            </w:r>
            <w:r>
              <w:rPr>
                <w:rFonts w:ascii="Times New Roman" w:eastAsia="Times New Roman" w:hAnsi="Times New Roman"/>
                <w:lang w:eastAsia="sk-SK"/>
              </w:rPr>
              <w:t xml:space="preserve"> </w:t>
            </w:r>
            <w:r w:rsidRPr="00A3504B">
              <w:rPr>
                <w:rFonts w:ascii="Times New Roman" w:eastAsia="Times New Roman" w:hAnsi="Times New Roman"/>
                <w:lang w:eastAsia="sk-SK"/>
              </w:rPr>
              <w:t xml:space="preserve">č. 732 z 20. decembra 2023, z ktorého vyplýva úloha zabezpečiť doplnenie informačného systému </w:t>
            </w:r>
            <w:r>
              <w:rPr>
                <w:rFonts w:ascii="Times New Roman" w:eastAsia="Times New Roman" w:hAnsi="Times New Roman"/>
                <w:lang w:eastAsia="sk-SK"/>
              </w:rPr>
              <w:t>M</w:t>
            </w:r>
            <w:r w:rsidRPr="00A3504B">
              <w:rPr>
                <w:rFonts w:ascii="Times New Roman" w:eastAsia="Times New Roman" w:hAnsi="Times New Roman"/>
                <w:lang w:eastAsia="sk-SK"/>
              </w:rPr>
              <w:t>inisterstva financií Slovenskej republiky zriadením webového sídla na porovnanie cien potravín predávajúcich v maloobchode</w:t>
            </w:r>
          </w:p>
          <w:p w:rsidR="00587BCE" w:rsidRPr="00524AB1" w:rsidRDefault="00587BCE" w:rsidP="00587BCE">
            <w:pPr>
              <w:rPr>
                <w:rFonts w:ascii="Times New Roman" w:eastAsia="Times New Roman" w:hAnsi="Times New Roman"/>
                <w:i/>
                <w:lang w:eastAsia="sk-SK"/>
              </w:rPr>
            </w:pPr>
          </w:p>
          <w:p w:rsidR="00587BCE" w:rsidRDefault="00587BCE" w:rsidP="00587BCE">
            <w:pPr>
              <w:jc w:val="both"/>
              <w:rPr>
                <w:rFonts w:ascii="Times New Roman" w:eastAsia="Times New Roman" w:hAnsi="Times New Roman"/>
                <w:i/>
                <w:lang w:eastAsia="sk-SK"/>
              </w:rPr>
            </w:pPr>
            <w:r w:rsidRPr="00524AB1">
              <w:rPr>
                <w:rFonts w:ascii="Times New Roman" w:eastAsia="Times New Roman" w:hAnsi="Times New Roman"/>
                <w:i/>
                <w:lang w:eastAsia="sk-SK"/>
              </w:rPr>
              <w:t>Nulový variant - uveďte dôsledky, ku ktorým by došlo v prípade nevykonania úprav v predkladanom materiáli a alternatívne riešenia/spôsoby dosiahnutia cieľov uvedených v bode 3.</w:t>
            </w:r>
          </w:p>
          <w:p w:rsidR="00587BCE" w:rsidRDefault="00587BCE" w:rsidP="00587BCE">
            <w:pPr>
              <w:jc w:val="both"/>
              <w:rPr>
                <w:rFonts w:ascii="Times New Roman" w:eastAsia="Times New Roman" w:hAnsi="Times New Roman"/>
                <w:i/>
                <w:lang w:eastAsia="sk-SK"/>
              </w:rPr>
            </w:pPr>
          </w:p>
          <w:p w:rsidR="00587BCE" w:rsidRPr="00612E08" w:rsidRDefault="00587BCE" w:rsidP="00587BCE">
            <w:pPr>
              <w:jc w:val="both"/>
              <w:rPr>
                <w:rFonts w:ascii="Times New Roman" w:eastAsia="Times New Roman" w:hAnsi="Times New Roman"/>
                <w:i/>
                <w:sz w:val="20"/>
                <w:szCs w:val="20"/>
                <w:lang w:eastAsia="sk-SK"/>
              </w:rPr>
            </w:pPr>
            <w:r>
              <w:rPr>
                <w:rFonts w:ascii="Times New Roman" w:eastAsia="Times New Roman" w:hAnsi="Times New Roman"/>
                <w:lang w:eastAsia="sk-SK"/>
              </w:rPr>
              <w:t xml:space="preserve">Nedošlo by k plneniu úlohy vyplývajúcej z </w:t>
            </w:r>
            <w:r w:rsidRPr="00A3504B">
              <w:rPr>
                <w:rFonts w:ascii="Times New Roman" w:eastAsia="Times New Roman" w:hAnsi="Times New Roman"/>
                <w:lang w:eastAsia="sk-SK"/>
              </w:rPr>
              <w:t>uznesenia vlády č. 732 z 20. decembra 2023</w:t>
            </w:r>
            <w:r>
              <w:rPr>
                <w:rFonts w:ascii="Times New Roman" w:eastAsia="Times New Roman" w:hAnsi="Times New Roman"/>
                <w:lang w:eastAsia="sk-SK"/>
              </w:rPr>
              <w:t>.</w:t>
            </w:r>
          </w:p>
        </w:tc>
      </w:tr>
      <w:tr w:rsidR="00587BCE" w:rsidRPr="00612E08" w:rsidTr="00587BCE">
        <w:tc>
          <w:tcPr>
            <w:tcW w:w="9180" w:type="dxa"/>
            <w:gridSpan w:val="3"/>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t>Vykonávacie predpisy</w:t>
            </w:r>
          </w:p>
        </w:tc>
      </w:tr>
      <w:tr w:rsidR="00587BCE" w:rsidRPr="00612E08" w:rsidTr="00587BCE">
        <w:tc>
          <w:tcPr>
            <w:tcW w:w="6203" w:type="dxa"/>
            <w:tcBorders>
              <w:top w:val="single" w:sz="4" w:space="0" w:color="FFFFFF"/>
              <w:left w:val="single" w:sz="4" w:space="0" w:color="auto"/>
              <w:bottom w:val="nil"/>
              <w:right w:val="nil"/>
            </w:tcBorders>
            <w:shd w:val="clear" w:color="auto" w:fill="FFFFFF"/>
          </w:tcPr>
          <w:p w:rsidR="00587BCE" w:rsidRPr="00612E08" w:rsidRDefault="00587BCE" w:rsidP="00587BCE">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Predpokladá sa prijatie/zmena  vykonávacích predpisov?</w:t>
            </w:r>
          </w:p>
        </w:tc>
        <w:tc>
          <w:tcPr>
            <w:tcW w:w="1417" w:type="dxa"/>
            <w:tcBorders>
              <w:top w:val="single" w:sz="4" w:space="0" w:color="FFFFFF"/>
              <w:left w:val="nil"/>
              <w:bottom w:val="nil"/>
              <w:right w:val="nil"/>
            </w:tcBorders>
            <w:shd w:val="clear" w:color="auto" w:fill="FFFFFF"/>
          </w:tcPr>
          <w:p w:rsidR="00587BCE" w:rsidRPr="00612E08" w:rsidRDefault="006D0CAC" w:rsidP="00587BCE">
            <w:pPr>
              <w:jc w:val="center"/>
              <w:rPr>
                <w:rFonts w:ascii="Times New Roman" w:eastAsia="Times New Roman" w:hAnsi="Times New Roman"/>
                <w:b/>
                <w:sz w:val="20"/>
                <w:szCs w:val="20"/>
                <w:lang w:eastAsia="sk-SK"/>
              </w:rPr>
            </w:pPr>
            <w:sdt>
              <w:sdtPr>
                <w:rPr>
                  <w:rFonts w:ascii="Times New Roman" w:hAnsi="Times New Roman"/>
                  <w:b/>
                  <w:sz w:val="20"/>
                  <w:szCs w:val="20"/>
                  <w:lang w:eastAsia="sk-SK"/>
                </w:rPr>
                <w:id w:val="1929613764"/>
                <w14:checkbox>
                  <w14:checked w14:val="1"/>
                  <w14:checkedState w14:val="2612" w14:font="MS Gothic"/>
                  <w14:uncheckedState w14:val="2610" w14:font="MS Gothic"/>
                </w14:checkbox>
              </w:sdtPr>
              <w:sdtEndPr/>
              <w:sdtContent>
                <w:r w:rsidR="00587BCE">
                  <w:rPr>
                    <w:rFonts w:ascii="MS Gothic" w:eastAsia="MS Gothic" w:hAnsi="MS Gothic" w:hint="eastAsia"/>
                    <w:b/>
                    <w:sz w:val="20"/>
                    <w:szCs w:val="20"/>
                    <w:lang w:eastAsia="sk-SK"/>
                  </w:rPr>
                  <w:t>☒</w:t>
                </w:r>
              </w:sdtContent>
            </w:sdt>
            <w:r w:rsidR="00587BCE" w:rsidRPr="00612E08">
              <w:rPr>
                <w:rFonts w:ascii="Times New Roman" w:eastAsia="Times New Roman" w:hAnsi="Times New Roman"/>
                <w:b/>
                <w:sz w:val="20"/>
                <w:szCs w:val="20"/>
                <w:lang w:eastAsia="sk-SK"/>
              </w:rPr>
              <w:t xml:space="preserve">  Áno</w:t>
            </w:r>
          </w:p>
        </w:tc>
        <w:tc>
          <w:tcPr>
            <w:tcW w:w="1560" w:type="dxa"/>
            <w:tcBorders>
              <w:top w:val="single" w:sz="4" w:space="0" w:color="FFFFFF"/>
              <w:left w:val="nil"/>
              <w:bottom w:val="nil"/>
              <w:right w:val="single" w:sz="4" w:space="0" w:color="auto"/>
            </w:tcBorders>
            <w:shd w:val="clear" w:color="auto" w:fill="FFFFFF"/>
          </w:tcPr>
          <w:p w:rsidR="00587BCE" w:rsidRPr="00612E08" w:rsidRDefault="006D0CAC" w:rsidP="00587BCE">
            <w:pPr>
              <w:jc w:val="center"/>
              <w:rPr>
                <w:rFonts w:ascii="Times New Roman" w:eastAsia="Times New Roman" w:hAnsi="Times New Roman"/>
                <w:b/>
                <w:sz w:val="20"/>
                <w:szCs w:val="20"/>
                <w:lang w:eastAsia="sk-SK"/>
              </w:rPr>
            </w:pPr>
            <w:sdt>
              <w:sdtPr>
                <w:rPr>
                  <w:rFonts w:ascii="Times New Roman" w:hAnsi="Times New Roman"/>
                  <w:b/>
                  <w:sz w:val="20"/>
                  <w:szCs w:val="20"/>
                  <w:lang w:eastAsia="sk-SK"/>
                </w:rPr>
                <w:id w:val="-1594626508"/>
                <w14:checkbox>
                  <w14:checked w14:val="0"/>
                  <w14:checkedState w14:val="2612" w14:font="MS Gothic"/>
                  <w14:uncheckedState w14:val="2610" w14:font="MS Gothic"/>
                </w14:checkbox>
              </w:sdtPr>
              <w:sdtEndPr/>
              <w:sdtContent>
                <w:r w:rsidR="00587BCE" w:rsidRPr="00612E08">
                  <w:rPr>
                    <w:rFonts w:ascii="MS Gothic" w:eastAsia="MS Gothic" w:hAnsi="MS Gothic" w:hint="eastAsia"/>
                    <w:b/>
                    <w:sz w:val="20"/>
                    <w:szCs w:val="20"/>
                    <w:lang w:eastAsia="sk-SK"/>
                  </w:rPr>
                  <w:t>☐</w:t>
                </w:r>
              </w:sdtContent>
            </w:sdt>
            <w:r w:rsidR="00587BCE" w:rsidRPr="00612E08">
              <w:rPr>
                <w:rFonts w:ascii="Times New Roman" w:eastAsia="Times New Roman" w:hAnsi="Times New Roman"/>
                <w:b/>
                <w:sz w:val="20"/>
                <w:szCs w:val="20"/>
                <w:lang w:eastAsia="sk-SK"/>
              </w:rPr>
              <w:t xml:space="preserve">  Nie</w:t>
            </w:r>
          </w:p>
        </w:tc>
      </w:tr>
      <w:tr w:rsidR="00587BCE" w:rsidRPr="00612E08" w:rsidTr="00587BCE">
        <w:tc>
          <w:tcPr>
            <w:tcW w:w="9180" w:type="dxa"/>
            <w:gridSpan w:val="3"/>
            <w:tcBorders>
              <w:top w:val="nil"/>
              <w:left w:val="single" w:sz="4" w:space="0" w:color="auto"/>
              <w:bottom w:val="single" w:sz="4" w:space="0" w:color="auto"/>
              <w:right w:val="single" w:sz="4" w:space="0" w:color="auto"/>
            </w:tcBorders>
            <w:shd w:val="clear" w:color="auto" w:fill="FFFFFF"/>
          </w:tcPr>
          <w:p w:rsidR="00587BCE" w:rsidRDefault="00587BCE" w:rsidP="00587BCE">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Ak áno, uveďte ktoré oblasti budú nimi upravené, resp. ktorých vykonávacích predpisov sa zmena dotkne:</w:t>
            </w:r>
          </w:p>
          <w:p w:rsidR="00587BCE" w:rsidRDefault="00587BCE" w:rsidP="00587BCE">
            <w:pPr>
              <w:rPr>
                <w:rFonts w:ascii="Times New Roman" w:eastAsia="Times New Roman" w:hAnsi="Times New Roman"/>
                <w:i/>
                <w:sz w:val="20"/>
                <w:szCs w:val="20"/>
                <w:lang w:eastAsia="sk-SK"/>
              </w:rPr>
            </w:pPr>
          </w:p>
          <w:p w:rsidR="00587BCE" w:rsidRPr="00C83209" w:rsidRDefault="00587BCE" w:rsidP="00587BCE">
            <w:pPr>
              <w:rPr>
                <w:rFonts w:ascii="Times New Roman" w:eastAsia="Times New Roman" w:hAnsi="Times New Roman"/>
                <w:lang w:eastAsia="sk-SK"/>
              </w:rPr>
            </w:pPr>
            <w:r w:rsidRPr="00C83209">
              <w:rPr>
                <w:rFonts w:ascii="Times New Roman" w:eastAsia="Times New Roman" w:hAnsi="Times New Roman"/>
                <w:lang w:eastAsia="sk-SK"/>
              </w:rPr>
              <w:t>K návrhu zákona bude vydaný všeobecne záväzný právny predpis Ministerstva financií Slovenskej republiky, ktorý bude predmetom samostatného legislatívneho procesu. Bude obsahovať podrobnosti k navrhovanej legislatívnej úprave. Tézy k návrhu tejto vyhlášky s</w:t>
            </w:r>
            <w:r>
              <w:rPr>
                <w:rFonts w:ascii="Times New Roman" w:eastAsia="Times New Roman" w:hAnsi="Times New Roman"/>
                <w:lang w:eastAsia="sk-SK"/>
              </w:rPr>
              <w:t>ú prílohou predkladaného návrhu</w:t>
            </w:r>
            <w:r w:rsidRPr="00C83209">
              <w:rPr>
                <w:rFonts w:ascii="Times New Roman" w:eastAsia="Times New Roman" w:hAnsi="Times New Roman"/>
                <w:lang w:eastAsia="sk-SK"/>
              </w:rPr>
              <w:t xml:space="preserve"> materiálu.</w:t>
            </w:r>
          </w:p>
          <w:p w:rsidR="00587BCE" w:rsidRPr="00612E08" w:rsidRDefault="00587BCE" w:rsidP="00587BCE">
            <w:pPr>
              <w:rPr>
                <w:rFonts w:ascii="Times New Roman" w:eastAsia="Times New Roman" w:hAnsi="Times New Roman"/>
                <w:sz w:val="20"/>
                <w:szCs w:val="20"/>
                <w:lang w:eastAsia="sk-SK"/>
              </w:rPr>
            </w:pPr>
          </w:p>
        </w:tc>
      </w:tr>
      <w:tr w:rsidR="00587BCE" w:rsidRPr="00612E08" w:rsidTr="00587BCE">
        <w:tc>
          <w:tcPr>
            <w:tcW w:w="9180" w:type="dxa"/>
            <w:gridSpan w:val="3"/>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t xml:space="preserve">Transpozícia/implementácia práva EÚ </w:t>
            </w:r>
          </w:p>
        </w:tc>
      </w:tr>
      <w:tr w:rsidR="00587BCE" w:rsidRPr="00612E08" w:rsidTr="00587BCE">
        <w:trPr>
          <w:trHeight w:val="157"/>
        </w:trPr>
        <w:tc>
          <w:tcPr>
            <w:tcW w:w="9180" w:type="dxa"/>
            <w:gridSpan w:val="3"/>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587BCE" w:rsidRPr="00612E08" w:rsidTr="00587BCE">
              <w:trPr>
                <w:trHeight w:val="90"/>
              </w:trPr>
              <w:tc>
                <w:tcPr>
                  <w:tcW w:w="8643" w:type="dxa"/>
                </w:tcPr>
                <w:p w:rsidR="00587BCE" w:rsidRPr="00612E08" w:rsidRDefault="00587BCE" w:rsidP="00587BCE">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587BCE" w:rsidRPr="00612E08" w:rsidTr="00587BCE">
              <w:trPr>
                <w:trHeight w:val="296"/>
              </w:trPr>
              <w:tc>
                <w:tcPr>
                  <w:tcW w:w="8643" w:type="dxa"/>
                </w:tcPr>
                <w:p w:rsidR="00587BCE" w:rsidRPr="00612E08" w:rsidRDefault="00587BCE" w:rsidP="00587BCE">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587BCE" w:rsidRPr="00612E08" w:rsidRDefault="00587BCE" w:rsidP="00587BCE">
                  <w:pPr>
                    <w:pStyle w:val="Default"/>
                    <w:rPr>
                      <w:i/>
                      <w:iCs/>
                      <w:color w:val="auto"/>
                      <w:sz w:val="20"/>
                      <w:szCs w:val="20"/>
                    </w:rPr>
                  </w:pPr>
                </w:p>
                <w:p w:rsidR="00587BCE" w:rsidRPr="00612E08" w:rsidRDefault="00587BCE" w:rsidP="00587BCE">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587BCE" w:rsidRPr="00612E08" w:rsidTr="00587BCE">
              <w:trPr>
                <w:trHeight w:val="296"/>
              </w:trPr>
              <w:tc>
                <w:tcPr>
                  <w:tcW w:w="8643" w:type="dxa"/>
                </w:tcPr>
                <w:p w:rsidR="00587BCE" w:rsidRPr="00612E08" w:rsidRDefault="00587BCE" w:rsidP="00587BCE">
                  <w:pPr>
                    <w:pStyle w:val="Default"/>
                    <w:rPr>
                      <w:rFonts w:ascii="Segoe UI Symbol" w:hAnsi="Segoe UI Symbol" w:cs="Segoe UI Symbol"/>
                      <w:color w:val="auto"/>
                      <w:sz w:val="20"/>
                      <w:szCs w:val="20"/>
                    </w:rPr>
                  </w:pPr>
                </w:p>
              </w:tc>
            </w:tr>
          </w:tbl>
          <w:p w:rsidR="00587BCE" w:rsidRPr="00612E08" w:rsidRDefault="00587BCE" w:rsidP="00587BCE">
            <w:pPr>
              <w:jc w:val="both"/>
              <w:rPr>
                <w:rFonts w:ascii="Times New Roman" w:eastAsia="Times New Roman" w:hAnsi="Times New Roman"/>
                <w:i/>
                <w:sz w:val="20"/>
                <w:szCs w:val="20"/>
                <w:lang w:eastAsia="sk-SK"/>
              </w:rPr>
            </w:pPr>
          </w:p>
        </w:tc>
      </w:tr>
      <w:tr w:rsidR="00587BCE" w:rsidRPr="00612E08" w:rsidTr="00587BCE">
        <w:trPr>
          <w:trHeight w:val="248"/>
        </w:trPr>
        <w:tc>
          <w:tcPr>
            <w:tcW w:w="9180" w:type="dxa"/>
            <w:gridSpan w:val="3"/>
            <w:tcBorders>
              <w:top w:val="nil"/>
              <w:left w:val="single" w:sz="4" w:space="0" w:color="000000"/>
              <w:bottom w:val="single" w:sz="4" w:space="0" w:color="000000"/>
              <w:right w:val="single" w:sz="4" w:space="0" w:color="000000"/>
            </w:tcBorders>
            <w:shd w:val="clear" w:color="auto" w:fill="FFFFFF"/>
          </w:tcPr>
          <w:p w:rsidR="00587BCE" w:rsidRPr="00612E08" w:rsidRDefault="00587BCE" w:rsidP="00587BCE">
            <w:pPr>
              <w:jc w:val="center"/>
              <w:rPr>
                <w:rFonts w:ascii="Times New Roman" w:eastAsia="Times New Roman" w:hAnsi="Times New Roman"/>
                <w:sz w:val="20"/>
                <w:szCs w:val="20"/>
                <w:lang w:eastAsia="sk-SK"/>
              </w:rPr>
            </w:pPr>
          </w:p>
        </w:tc>
      </w:tr>
      <w:tr w:rsidR="00587BCE" w:rsidRPr="00612E08" w:rsidTr="00587BCE">
        <w:tc>
          <w:tcPr>
            <w:tcW w:w="9180" w:type="dxa"/>
            <w:gridSpan w:val="3"/>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t>Preskúmanie účelnosti</w:t>
            </w:r>
          </w:p>
        </w:tc>
      </w:tr>
      <w:tr w:rsidR="00587BCE" w:rsidRPr="00612E08" w:rsidTr="00587BCE">
        <w:tc>
          <w:tcPr>
            <w:tcW w:w="9180" w:type="dxa"/>
            <w:gridSpan w:val="3"/>
            <w:tcBorders>
              <w:top w:val="single" w:sz="4" w:space="0" w:color="FFFFFF"/>
              <w:left w:val="single" w:sz="4" w:space="0" w:color="auto"/>
              <w:bottom w:val="single" w:sz="4" w:space="0" w:color="auto"/>
              <w:right w:val="single" w:sz="4" w:space="0" w:color="auto"/>
            </w:tcBorders>
            <w:shd w:val="clear" w:color="auto" w:fill="FFFFFF"/>
          </w:tcPr>
          <w:p w:rsidR="00587BCE" w:rsidRPr="00612E08" w:rsidRDefault="00587BCE" w:rsidP="00587BCE">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Uveďte termín, kedy by malo dôjsť k preskúmaniu účinnosti a účelnosti predkladaného materiálu.</w:t>
            </w:r>
          </w:p>
          <w:p w:rsidR="00587BCE" w:rsidRPr="00612E08" w:rsidRDefault="00587BCE" w:rsidP="00587BCE">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Uveďte kritériá, na základe ktorých bude preskúmanie vykonané.</w:t>
            </w:r>
          </w:p>
          <w:p w:rsidR="00587BCE" w:rsidRPr="00C83209" w:rsidRDefault="00587BCE" w:rsidP="00587BCE">
            <w:pPr>
              <w:rPr>
                <w:rFonts w:ascii="Times New Roman" w:eastAsia="Times New Roman" w:hAnsi="Times New Roman"/>
                <w:sz w:val="20"/>
                <w:szCs w:val="20"/>
                <w:lang w:eastAsia="sk-SK"/>
              </w:rPr>
            </w:pPr>
            <w:r w:rsidRPr="00C83209">
              <w:rPr>
                <w:rFonts w:ascii="Times New Roman" w:eastAsia="Times New Roman" w:hAnsi="Times New Roman"/>
                <w:lang w:eastAsia="sk-SK"/>
              </w:rPr>
              <w:t>3 roky od účinnosti novely zákona</w:t>
            </w:r>
            <w:r>
              <w:rPr>
                <w:rFonts w:ascii="Times New Roman" w:eastAsia="Times New Roman" w:hAnsi="Times New Roman"/>
                <w:lang w:eastAsia="sk-SK"/>
              </w:rPr>
              <w:t xml:space="preserve"> – z pohľadu naplnenia cieľov novely smerom ku kupujúcemu, využiteľnosť údajov (sledovanosť stránky) </w:t>
            </w:r>
          </w:p>
        </w:tc>
      </w:tr>
      <w:tr w:rsidR="00587BCE" w:rsidRPr="00612E08" w:rsidTr="00587BCE">
        <w:tc>
          <w:tcPr>
            <w:tcW w:w="9180" w:type="dxa"/>
            <w:gridSpan w:val="3"/>
            <w:tcBorders>
              <w:top w:val="single" w:sz="4" w:space="0" w:color="auto"/>
              <w:left w:val="nil"/>
              <w:bottom w:val="nil"/>
              <w:right w:val="nil"/>
            </w:tcBorders>
            <w:shd w:val="clear" w:color="auto" w:fill="FFFFFF"/>
          </w:tcPr>
          <w:p w:rsidR="00587BCE" w:rsidRPr="00612E08" w:rsidRDefault="00587BCE" w:rsidP="00587BCE">
            <w:pPr>
              <w:jc w:val="both"/>
              <w:rPr>
                <w:rFonts w:ascii="Times New Roman" w:eastAsia="Times New Roman" w:hAnsi="Times New Roman"/>
                <w:b/>
                <w:sz w:val="20"/>
                <w:szCs w:val="20"/>
                <w:lang w:eastAsia="sk-SK"/>
              </w:rPr>
            </w:pPr>
          </w:p>
          <w:p w:rsidR="00587BCE" w:rsidRPr="00612E08" w:rsidRDefault="00587BCE" w:rsidP="00587BCE">
            <w:pPr>
              <w:jc w:val="both"/>
              <w:rPr>
                <w:rFonts w:ascii="Times New Roman" w:eastAsia="Times New Roman" w:hAnsi="Times New Roman"/>
                <w:b/>
                <w:sz w:val="20"/>
                <w:szCs w:val="20"/>
                <w:lang w:eastAsia="sk-SK"/>
              </w:rPr>
            </w:pPr>
          </w:p>
          <w:p w:rsidR="00587BCE" w:rsidRPr="00612E08" w:rsidRDefault="00587BCE" w:rsidP="00587BCE">
            <w:pPr>
              <w:ind w:left="142" w:hanging="142"/>
              <w:jc w:val="both"/>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587BCE" w:rsidRPr="00612E08" w:rsidRDefault="00587BCE" w:rsidP="00587BCE">
            <w:pPr>
              <w:jc w:val="both"/>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vyplniť iba v prípade, ak sa záverečné posúdenie vybraných vplyvov uskutočnilo v zmysle bodu 9.1. jednotnej metodiky.</w:t>
            </w:r>
          </w:p>
          <w:p w:rsidR="00587BCE" w:rsidRPr="00612E08" w:rsidRDefault="00587BCE" w:rsidP="00587BCE">
            <w:pPr>
              <w:jc w:val="both"/>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posudzovanie sa týka len zmien v I. a II. pilieri univerzálneho systému dôchodkového zabezpečenia s identifikovaným dopadom od 0,1 % HDP (vrátane) na dlhodobom horizonte.</w:t>
            </w:r>
          </w:p>
          <w:p w:rsidR="00587BCE" w:rsidRPr="00612E08" w:rsidRDefault="00587BCE" w:rsidP="00587BCE">
            <w:pPr>
              <w:jc w:val="both"/>
              <w:rPr>
                <w:rFonts w:ascii="Times New Roman" w:eastAsia="Times New Roman" w:hAnsi="Times New Roman"/>
                <w:sz w:val="20"/>
                <w:szCs w:val="20"/>
                <w:lang w:eastAsia="sk-SK"/>
              </w:rPr>
            </w:pPr>
          </w:p>
          <w:p w:rsidR="00587BCE" w:rsidRPr="00612E08" w:rsidRDefault="00587BCE" w:rsidP="00587BCE">
            <w:pPr>
              <w:jc w:val="both"/>
              <w:rPr>
                <w:rFonts w:ascii="Times New Roman" w:eastAsia="Times New Roman" w:hAnsi="Times New Roman"/>
                <w:b/>
                <w:sz w:val="20"/>
                <w:szCs w:val="20"/>
                <w:lang w:eastAsia="sk-SK"/>
              </w:rPr>
            </w:pPr>
          </w:p>
        </w:tc>
      </w:tr>
    </w:tbl>
    <w:p w:rsidR="00587BCE" w:rsidRDefault="00587BCE" w:rsidP="00587BCE">
      <w:r>
        <w:br w:type="page"/>
      </w: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587BCE" w:rsidRPr="00612E08" w:rsidTr="00587BCE">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lastRenderedPageBreak/>
              <w:t>Vybrané vplyvy  materiálu</w:t>
            </w:r>
          </w:p>
        </w:tc>
      </w:tr>
      <w:tr w:rsidR="00587BCE" w:rsidRPr="00612E08" w:rsidTr="00587BCE">
        <w:tc>
          <w:tcPr>
            <w:tcW w:w="3812" w:type="dxa"/>
            <w:tcBorders>
              <w:top w:val="single" w:sz="4" w:space="0" w:color="auto"/>
              <w:left w:val="single" w:sz="4" w:space="0" w:color="auto"/>
              <w:bottom w:val="nil"/>
              <w:right w:val="single" w:sz="4" w:space="0" w:color="auto"/>
            </w:tcBorders>
            <w:shd w:val="clear" w:color="auto" w:fill="E2E2E2"/>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dotted" w:sz="4" w:space="0" w:color="auto"/>
              <w:right w:val="nil"/>
            </w:tcBorders>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rsidR="00587BCE" w:rsidRPr="00612E08" w:rsidRDefault="00587BCE" w:rsidP="00587BCE">
                <w:pPr>
                  <w:ind w:left="-107" w:right="-108"/>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587BCE" w:rsidRPr="00612E08" w:rsidRDefault="00587BCE" w:rsidP="00587BCE">
            <w:pPr>
              <w:ind w:left="3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587BCE" w:rsidRPr="00612E08" w:rsidTr="00587BCE">
        <w:tc>
          <w:tcPr>
            <w:tcW w:w="3812" w:type="dxa"/>
            <w:tcBorders>
              <w:top w:val="nil"/>
              <w:left w:val="single" w:sz="4" w:space="0" w:color="auto"/>
              <w:bottom w:val="nil"/>
              <w:right w:val="single" w:sz="4" w:space="0" w:color="auto"/>
            </w:tcBorders>
            <w:shd w:val="clear" w:color="auto" w:fill="E2E2E2"/>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z toho rozpočtovo zabezpečené vplyvy,         </w:t>
            </w:r>
          </w:p>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v prípade identifikovaného negatívneho </w:t>
            </w:r>
          </w:p>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587BCE" w:rsidRPr="00692868" w:rsidRDefault="00587BCE" w:rsidP="00587BCE">
                <w:pPr>
                  <w:jc w:val="center"/>
                  <w:rPr>
                    <w:rFonts w:ascii="Times New Roman" w:eastAsia="Times New Roman" w:hAnsi="Times New Roman"/>
                    <w:sz w:val="20"/>
                    <w:szCs w:val="20"/>
                    <w:lang w:eastAsia="sk-SK"/>
                  </w:rPr>
                </w:pPr>
                <w:r w:rsidRPr="00692868">
                  <w:rPr>
                    <w:rFonts w:ascii="MS Gothic" w:eastAsia="MS Gothic" w:hAnsi="MS Gothic"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587BCE" w:rsidRPr="00692868" w:rsidRDefault="00587BCE" w:rsidP="00587BCE">
            <w:pPr>
              <w:rPr>
                <w:rFonts w:ascii="Times New Roman" w:eastAsia="Times New Roman" w:hAnsi="Times New Roman"/>
                <w:sz w:val="20"/>
                <w:szCs w:val="20"/>
                <w:lang w:eastAsia="sk-SK"/>
              </w:rPr>
            </w:pPr>
            <w:r w:rsidRPr="00692868">
              <w:rPr>
                <w:rFonts w:ascii="Times New Roman" w:eastAsia="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87BCE" w:rsidRPr="00612E08" w:rsidRDefault="00587BCE" w:rsidP="00587BCE">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Nie</w:t>
            </w:r>
          </w:p>
        </w:tc>
        <w:sdt>
          <w:sdtPr>
            <w:rPr>
              <w:rFonts w:ascii="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587BCE" w:rsidRPr="00612E08" w:rsidRDefault="00587BCE" w:rsidP="00587BCE">
                <w:pPr>
                  <w:ind w:left="-107" w:right="-108"/>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87BCE" w:rsidRPr="00612E08" w:rsidRDefault="00587BCE" w:rsidP="00587BCE">
            <w:pPr>
              <w:ind w:left="34"/>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Čiastočne</w:t>
            </w:r>
          </w:p>
        </w:tc>
      </w:tr>
      <w:tr w:rsidR="00587BCE" w:rsidRPr="00612E08" w:rsidTr="00587BCE">
        <w:tc>
          <w:tcPr>
            <w:tcW w:w="3812" w:type="dxa"/>
            <w:tcBorders>
              <w:top w:val="nil"/>
              <w:left w:val="single" w:sz="4" w:space="0" w:color="auto"/>
              <w:bottom w:val="nil"/>
              <w:right w:val="single" w:sz="4" w:space="0" w:color="auto"/>
            </w:tcBorders>
            <w:shd w:val="clear" w:color="auto" w:fill="E2E2E2"/>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dotted" w:sz="4" w:space="0" w:color="auto"/>
              <w:left w:val="nil"/>
              <w:bottom w:val="dotted" w:sz="4" w:space="0" w:color="auto"/>
              <w:right w:val="nil"/>
            </w:tcBorders>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rsidR="00587BCE" w:rsidRPr="00612E08" w:rsidRDefault="00587BCE" w:rsidP="00587BCE">
                <w:pPr>
                  <w:ind w:left="-107" w:right="-108"/>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587BCE" w:rsidRPr="00612E08" w:rsidRDefault="00587BCE" w:rsidP="00587BCE">
            <w:pPr>
              <w:ind w:left="3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587BCE" w:rsidRPr="00612E08" w:rsidTr="00587BCE">
        <w:tc>
          <w:tcPr>
            <w:tcW w:w="3812" w:type="dxa"/>
            <w:tcBorders>
              <w:top w:val="nil"/>
              <w:left w:val="single" w:sz="4" w:space="0" w:color="auto"/>
              <w:bottom w:val="single" w:sz="4" w:space="0" w:color="auto"/>
              <w:right w:val="single" w:sz="4" w:space="0" w:color="auto"/>
            </w:tcBorders>
            <w:shd w:val="clear" w:color="auto" w:fill="E2E2E2"/>
          </w:tcPr>
          <w:p w:rsidR="00587BCE" w:rsidRPr="00612E08" w:rsidRDefault="00587BCE" w:rsidP="00587BCE">
            <w:pPr>
              <w:ind w:left="171"/>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z toho rozpočtovo zabezpečené vplyvy,</w:t>
            </w:r>
          </w:p>
          <w:p w:rsidR="00587BCE" w:rsidRPr="00612E08" w:rsidRDefault="00587BCE" w:rsidP="00587BCE">
            <w:pPr>
              <w:ind w:left="171"/>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587BCE" w:rsidRPr="00612E08" w:rsidRDefault="00587BCE" w:rsidP="00587BCE">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tcBorders>
              <w:top w:val="dotted" w:sz="4" w:space="0" w:color="auto"/>
              <w:left w:val="nil"/>
              <w:bottom w:val="single" w:sz="4" w:space="0" w:color="auto"/>
              <w:right w:val="nil"/>
            </w:tcBorders>
            <w:vAlign w:val="center"/>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Áno</w:t>
            </w:r>
          </w:p>
        </w:tc>
        <w:sdt>
          <w:sdtPr>
            <w:rPr>
              <w:rFonts w:ascii="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Nie</w:t>
            </w:r>
          </w:p>
        </w:tc>
        <w:sdt>
          <w:sdtPr>
            <w:rPr>
              <w:rFonts w:ascii="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587BCE" w:rsidRPr="00612E08" w:rsidRDefault="00587BCE" w:rsidP="00587BCE">
                <w:pPr>
                  <w:ind w:left="-107" w:right="-108"/>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87BCE" w:rsidRPr="00612E08" w:rsidRDefault="00587BCE" w:rsidP="00587BCE">
            <w:pPr>
              <w:ind w:left="34"/>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Čiastočne</w:t>
            </w:r>
          </w:p>
        </w:tc>
      </w:tr>
      <w:tr w:rsidR="00587BCE" w:rsidRPr="00612E08" w:rsidTr="00587BCE">
        <w:tc>
          <w:tcPr>
            <w:tcW w:w="3812" w:type="dxa"/>
            <w:tcBorders>
              <w:top w:val="single" w:sz="4" w:space="0" w:color="auto"/>
              <w:left w:val="single" w:sz="4" w:space="0" w:color="auto"/>
              <w:bottom w:val="single" w:sz="4" w:space="0" w:color="auto"/>
              <w:right w:val="single" w:sz="4" w:space="0" w:color="auto"/>
            </w:tcBorders>
            <w:shd w:val="clear" w:color="auto" w:fill="E2E2E2"/>
          </w:tcPr>
          <w:p w:rsidR="00587BCE" w:rsidRPr="00612E08" w:rsidRDefault="00587BCE" w:rsidP="00587BCE">
            <w:pPr>
              <w:ind w:left="171"/>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Vplyv na dlhodobú udržateľnosť verejných financií v prípade vybraných opatrení ***</w:t>
            </w:r>
          </w:p>
        </w:tc>
        <w:sdt>
          <w:sdtPr>
            <w:rPr>
              <w:rFonts w:ascii="Times New Roman" w:hAnsi="Times New Roman"/>
              <w:sz w:val="20"/>
              <w:szCs w:val="20"/>
              <w:lang w:eastAsia="sk-SK"/>
            </w:rPr>
            <w:id w:val="-13199631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87BCE" w:rsidRPr="00612E08" w:rsidRDefault="00587BCE" w:rsidP="00587BCE">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rsidR="00587BCE" w:rsidRPr="00612E08" w:rsidRDefault="00587BCE" w:rsidP="00587BCE">
            <w:pPr>
              <w:rPr>
                <w:rFonts w:ascii="Times New Roman" w:eastAsia="Times New Roman" w:hAnsi="Times New Roman"/>
                <w:sz w:val="20"/>
                <w:szCs w:val="20"/>
                <w:lang w:eastAsia="sk-SK"/>
              </w:rPr>
            </w:pPr>
          </w:p>
        </w:tc>
        <w:sdt>
          <w:sdtPr>
            <w:rPr>
              <w:rFonts w:ascii="Times New Roman" w:hAnsi="Times New Roman"/>
              <w:sz w:val="20"/>
              <w:szCs w:val="20"/>
              <w:lang w:eastAsia="sk-SK"/>
            </w:rPr>
            <w:id w:val="21779516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87BCE" w:rsidRPr="00612E08" w:rsidRDefault="00587BCE" w:rsidP="00587BCE">
                <w:pPr>
                  <w:ind w:left="-107" w:right="-108"/>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87BCE" w:rsidRPr="00612E08" w:rsidRDefault="00587BCE" w:rsidP="00587BCE">
            <w:pPr>
              <w:ind w:left="34"/>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Nie</w:t>
            </w:r>
          </w:p>
        </w:tc>
      </w:tr>
      <w:tr w:rsidR="00587BCE" w:rsidRPr="00612E08" w:rsidTr="00587BCE">
        <w:tc>
          <w:tcPr>
            <w:tcW w:w="3812" w:type="dxa"/>
            <w:tcBorders>
              <w:top w:val="single" w:sz="4" w:space="0" w:color="auto"/>
              <w:left w:val="single" w:sz="4" w:space="0" w:color="auto"/>
              <w:bottom w:val="single" w:sz="4" w:space="0" w:color="auto"/>
              <w:right w:val="single" w:sz="4" w:space="0" w:color="auto"/>
            </w:tcBorders>
            <w:shd w:val="clear" w:color="auto" w:fill="E2E2E2"/>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limit verejných výdavkov</w:t>
            </w:r>
          </w:p>
        </w:tc>
        <w:sdt>
          <w:sdtPr>
            <w:rPr>
              <w:rFonts w:ascii="Times New Roman" w:hAnsi="Times New Roman"/>
              <w:b/>
              <w:sz w:val="20"/>
              <w:szCs w:val="20"/>
              <w:lang w:eastAsia="sk-SK"/>
            </w:rPr>
            <w:id w:val="82994491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87BCE" w:rsidRPr="00116915" w:rsidRDefault="00587BCE" w:rsidP="00587BCE">
                <w:pPr>
                  <w:jc w:val="center"/>
                  <w:rPr>
                    <w:rFonts w:ascii="Times New Roman" w:eastAsia="Times New Roman" w:hAnsi="Times New Roman"/>
                    <w:sz w:val="20"/>
                    <w:szCs w:val="20"/>
                    <w:lang w:eastAsia="sk-SK"/>
                  </w:rPr>
                </w:pPr>
                <w:r w:rsidRPr="00116915">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587BCE" w:rsidRPr="00116915" w:rsidRDefault="00587BCE" w:rsidP="00587BCE">
            <w:pPr>
              <w:rPr>
                <w:rFonts w:ascii="Times New Roman" w:eastAsia="Times New Roman" w:hAnsi="Times New Roman"/>
                <w:sz w:val="20"/>
                <w:szCs w:val="20"/>
                <w:lang w:eastAsia="sk-SK"/>
              </w:rPr>
            </w:pPr>
            <w:r w:rsidRPr="00116915">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587BCE" w:rsidRPr="00692868" w:rsidRDefault="00587BCE" w:rsidP="00587BCE">
                <w:pPr>
                  <w:jc w:val="center"/>
                  <w:rPr>
                    <w:rFonts w:ascii="Times New Roman" w:eastAsia="Times New Roman" w:hAnsi="Times New Roman"/>
                    <w:sz w:val="20"/>
                    <w:szCs w:val="20"/>
                    <w:lang w:eastAsia="sk-SK"/>
                  </w:rPr>
                </w:pPr>
                <w:r w:rsidRPr="00692868">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87BCE" w:rsidRPr="00692868" w:rsidRDefault="00587BCE" w:rsidP="00587BCE">
            <w:pPr>
              <w:rPr>
                <w:rFonts w:ascii="Times New Roman" w:eastAsia="Times New Roman" w:hAnsi="Times New Roman"/>
                <w:sz w:val="20"/>
                <w:szCs w:val="20"/>
                <w:lang w:eastAsia="sk-SK"/>
              </w:rPr>
            </w:pPr>
            <w:r w:rsidRPr="00692868">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87BCE" w:rsidRPr="00116915" w:rsidRDefault="00587BCE" w:rsidP="00587BCE">
                <w:pPr>
                  <w:ind w:left="-107" w:right="-108"/>
                  <w:jc w:val="center"/>
                  <w:rPr>
                    <w:rFonts w:ascii="Times New Roman" w:eastAsia="Times New Roman" w:hAnsi="Times New Roman"/>
                    <w:sz w:val="20"/>
                    <w:szCs w:val="20"/>
                    <w:lang w:eastAsia="sk-SK"/>
                  </w:rPr>
                </w:pPr>
                <w:r w:rsidRPr="00116915">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87BCE" w:rsidRPr="00116915" w:rsidRDefault="00587BCE" w:rsidP="00587BCE">
            <w:pPr>
              <w:ind w:left="34"/>
              <w:rPr>
                <w:rFonts w:ascii="Times New Roman" w:eastAsia="Times New Roman" w:hAnsi="Times New Roman"/>
                <w:sz w:val="20"/>
                <w:szCs w:val="20"/>
                <w:lang w:eastAsia="sk-SK"/>
              </w:rPr>
            </w:pPr>
            <w:r w:rsidRPr="00116915">
              <w:rPr>
                <w:rFonts w:ascii="Times New Roman" w:eastAsia="Times New Roman" w:hAnsi="Times New Roman"/>
                <w:b/>
                <w:sz w:val="20"/>
                <w:szCs w:val="20"/>
                <w:lang w:eastAsia="sk-SK"/>
              </w:rPr>
              <w:t>Negatívne</w:t>
            </w:r>
          </w:p>
        </w:tc>
      </w:tr>
      <w:tr w:rsidR="00587BCE" w:rsidRPr="00612E08" w:rsidTr="00587BCE">
        <w:tc>
          <w:tcPr>
            <w:tcW w:w="3812" w:type="dxa"/>
            <w:tcBorders>
              <w:top w:val="single" w:sz="4" w:space="0" w:color="auto"/>
              <w:left w:val="single" w:sz="4" w:space="0" w:color="auto"/>
              <w:bottom w:val="nil"/>
              <w:right w:val="single" w:sz="4" w:space="0" w:color="auto"/>
            </w:tcBorders>
            <w:shd w:val="clear" w:color="auto" w:fill="E2E2E2"/>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rsidR="00587BCE" w:rsidRPr="00116915" w:rsidRDefault="00587BCE" w:rsidP="00587BCE">
                <w:pPr>
                  <w:jc w:val="center"/>
                  <w:rPr>
                    <w:rFonts w:ascii="Times New Roman" w:eastAsia="Times New Roman" w:hAnsi="Times New Roman"/>
                    <w:b/>
                    <w:sz w:val="20"/>
                    <w:szCs w:val="20"/>
                    <w:lang w:eastAsia="sk-SK"/>
                  </w:rPr>
                </w:pPr>
                <w:r w:rsidRPr="00116915">
                  <w:rPr>
                    <w:rFonts w:ascii="MS Gothic" w:eastAsia="MS Gothic" w:hAnsi="MS Gothic"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rsidR="00587BCE" w:rsidRPr="00116915" w:rsidRDefault="00587BCE" w:rsidP="00587BCE">
            <w:pPr>
              <w:ind w:right="-108"/>
              <w:rPr>
                <w:rFonts w:ascii="Times New Roman" w:eastAsia="Times New Roman" w:hAnsi="Times New Roman"/>
                <w:b/>
                <w:sz w:val="20"/>
                <w:szCs w:val="20"/>
                <w:lang w:eastAsia="sk-SK"/>
              </w:rPr>
            </w:pPr>
            <w:r w:rsidRPr="00116915">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87BCE" w:rsidRPr="00116915" w:rsidRDefault="00587BCE" w:rsidP="00587BCE">
                <w:pPr>
                  <w:jc w:val="center"/>
                  <w:rPr>
                    <w:rFonts w:ascii="Times New Roman" w:eastAsia="Times New Roman" w:hAnsi="Times New Roman"/>
                    <w:b/>
                    <w:sz w:val="20"/>
                    <w:szCs w:val="20"/>
                    <w:lang w:eastAsia="sk-SK"/>
                  </w:rPr>
                </w:pPr>
                <w:r w:rsidRPr="00116915">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587BCE" w:rsidRPr="00116915" w:rsidRDefault="00587BCE" w:rsidP="00587BCE">
            <w:pPr>
              <w:rPr>
                <w:rFonts w:ascii="Times New Roman" w:eastAsia="Times New Roman" w:hAnsi="Times New Roman"/>
                <w:b/>
                <w:sz w:val="20"/>
                <w:szCs w:val="20"/>
                <w:lang w:eastAsia="sk-SK"/>
              </w:rPr>
            </w:pPr>
            <w:r w:rsidRPr="00116915">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rsidR="00587BCE" w:rsidRPr="00116915" w:rsidRDefault="00587BCE" w:rsidP="00587BCE">
                <w:pPr>
                  <w:jc w:val="center"/>
                  <w:rPr>
                    <w:rFonts w:ascii="Times New Roman" w:eastAsia="Times New Roman" w:hAnsi="Times New Roman"/>
                    <w:b/>
                    <w:sz w:val="20"/>
                    <w:szCs w:val="20"/>
                    <w:lang w:eastAsia="sk-SK"/>
                  </w:rPr>
                </w:pPr>
                <w:r w:rsidRPr="00116915">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587BCE" w:rsidRPr="00116915" w:rsidRDefault="00587BCE" w:rsidP="00587BCE">
            <w:pPr>
              <w:ind w:left="54"/>
              <w:rPr>
                <w:rFonts w:ascii="Times New Roman" w:eastAsia="Times New Roman" w:hAnsi="Times New Roman"/>
                <w:b/>
                <w:sz w:val="20"/>
                <w:szCs w:val="20"/>
                <w:lang w:eastAsia="sk-SK"/>
              </w:rPr>
            </w:pPr>
            <w:r w:rsidRPr="00116915">
              <w:rPr>
                <w:rFonts w:ascii="Times New Roman" w:eastAsia="Times New Roman" w:hAnsi="Times New Roman"/>
                <w:b/>
                <w:sz w:val="20"/>
                <w:szCs w:val="20"/>
                <w:lang w:eastAsia="sk-SK"/>
              </w:rPr>
              <w:t>Negatívne</w:t>
            </w:r>
          </w:p>
        </w:tc>
      </w:tr>
      <w:tr w:rsidR="00587BCE" w:rsidRPr="00612E08" w:rsidTr="00587BCE">
        <w:tc>
          <w:tcPr>
            <w:tcW w:w="3812" w:type="dxa"/>
            <w:tcBorders>
              <w:top w:val="nil"/>
              <w:left w:val="single" w:sz="4" w:space="0" w:color="000000"/>
              <w:bottom w:val="nil"/>
              <w:right w:val="single" w:sz="4" w:space="0" w:color="000000"/>
            </w:tcBorders>
            <w:shd w:val="clear" w:color="auto" w:fill="E2E2E2"/>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z toho vplyvy na MSP</w:t>
            </w:r>
          </w:p>
          <w:p w:rsidR="00587BCE" w:rsidRPr="00612E08" w:rsidRDefault="00587BCE" w:rsidP="00587BCE">
            <w:pPr>
              <w:rPr>
                <w:rFonts w:ascii="Times New Roman" w:eastAsia="Times New Roman" w:hAnsi="Times New Roman"/>
                <w:sz w:val="20"/>
                <w:szCs w:val="20"/>
                <w:lang w:eastAsia="sk-SK"/>
              </w:rPr>
            </w:pPr>
          </w:p>
        </w:tc>
        <w:sdt>
          <w:sdtPr>
            <w:rPr>
              <w:rFonts w:ascii="Times New Roman" w:hAnsi="Times New Roman"/>
              <w:sz w:val="20"/>
              <w:szCs w:val="20"/>
              <w:lang w:eastAsia="sk-SK"/>
            </w:rPr>
            <w:id w:val="862408102"/>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tcPr>
              <w:p w:rsidR="00587BCE" w:rsidRPr="00612E08" w:rsidRDefault="00587BCE" w:rsidP="00587BCE">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587BCE" w:rsidRPr="00612E08" w:rsidRDefault="00587BCE" w:rsidP="00587BCE">
            <w:pPr>
              <w:ind w:right="-108"/>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Pozitívne</w:t>
            </w:r>
          </w:p>
        </w:tc>
        <w:sdt>
          <w:sdtPr>
            <w:rPr>
              <w:rFonts w:ascii="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87BCE" w:rsidRPr="00612E08" w:rsidRDefault="00587BCE" w:rsidP="00587BCE">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Žiadne</w:t>
            </w:r>
          </w:p>
        </w:tc>
        <w:sdt>
          <w:sdtPr>
            <w:rPr>
              <w:rFonts w:ascii="Times New Roman" w:hAnsi="Times New Roman"/>
              <w:sz w:val="20"/>
              <w:szCs w:val="20"/>
              <w:lang w:eastAsia="sk-SK"/>
            </w:rPr>
            <w:id w:val="-386717170"/>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587BCE" w:rsidRPr="00612E08" w:rsidRDefault="00587BCE" w:rsidP="00587BCE">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87BCE" w:rsidRPr="00612E08" w:rsidRDefault="00587BCE" w:rsidP="00587BCE">
            <w:pPr>
              <w:ind w:left="54"/>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Negatívne</w:t>
            </w:r>
          </w:p>
        </w:tc>
      </w:tr>
      <w:tr w:rsidR="00587BCE" w:rsidRPr="00612E08" w:rsidTr="00587BCE">
        <w:tc>
          <w:tcPr>
            <w:tcW w:w="3812" w:type="dxa"/>
            <w:tcBorders>
              <w:top w:val="nil"/>
              <w:left w:val="single" w:sz="4" w:space="0" w:color="auto"/>
              <w:bottom w:val="single" w:sz="4" w:space="0" w:color="auto"/>
              <w:right w:val="single" w:sz="4" w:space="0" w:color="auto"/>
            </w:tcBorders>
            <w:shd w:val="clear" w:color="auto" w:fill="E2E2E2"/>
          </w:tcPr>
          <w:p w:rsidR="00587BCE" w:rsidRPr="00612E08" w:rsidRDefault="00587BCE" w:rsidP="00587BCE">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Mechanizmus znižovania byrokracie    </w:t>
            </w:r>
          </w:p>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2"/>
            <w:tcBorders>
              <w:top w:val="dotted" w:sz="4" w:space="0" w:color="auto"/>
              <w:left w:val="nil"/>
              <w:bottom w:val="single" w:sz="4" w:space="0" w:color="auto"/>
              <w:right w:val="nil"/>
            </w:tcBorders>
            <w:vAlign w:val="center"/>
          </w:tcPr>
          <w:p w:rsidR="00587BCE" w:rsidRPr="00612E08" w:rsidRDefault="00587BCE" w:rsidP="00587BCE">
            <w:pPr>
              <w:ind w:right="-108"/>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p>
        </w:tc>
        <w:sdt>
          <w:sdtPr>
            <w:rPr>
              <w:rFonts w:ascii="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87BCE" w:rsidRPr="00612E08" w:rsidRDefault="00587BCE" w:rsidP="00587BCE">
            <w:pPr>
              <w:ind w:left="54"/>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Nie</w:t>
            </w:r>
          </w:p>
        </w:tc>
      </w:tr>
      <w:tr w:rsidR="00587BCE" w:rsidRPr="00612E08" w:rsidTr="00587BCE">
        <w:tc>
          <w:tcPr>
            <w:tcW w:w="3812" w:type="dxa"/>
            <w:tcBorders>
              <w:top w:val="single" w:sz="4" w:space="0" w:color="000000"/>
              <w:left w:val="single" w:sz="4" w:space="0" w:color="auto"/>
              <w:bottom w:val="single" w:sz="4" w:space="0" w:color="auto"/>
              <w:right w:val="single" w:sz="4" w:space="0" w:color="auto"/>
            </w:tcBorders>
            <w:shd w:val="clear" w:color="auto" w:fill="E2E2E2"/>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587BCE" w:rsidRPr="00116915" w:rsidRDefault="00587BCE" w:rsidP="00587BCE">
                <w:pPr>
                  <w:jc w:val="center"/>
                  <w:rPr>
                    <w:rFonts w:ascii="Times New Roman" w:eastAsia="Times New Roman" w:hAnsi="Times New Roman"/>
                    <w:b/>
                    <w:sz w:val="20"/>
                    <w:szCs w:val="20"/>
                    <w:lang w:eastAsia="sk-SK"/>
                  </w:rPr>
                </w:pPr>
                <w:r w:rsidRPr="00116915">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587BCE" w:rsidRPr="00116915" w:rsidRDefault="00587BCE" w:rsidP="00587BCE">
            <w:pPr>
              <w:ind w:right="-108"/>
              <w:rPr>
                <w:rFonts w:ascii="Times New Roman" w:eastAsia="Times New Roman" w:hAnsi="Times New Roman"/>
                <w:b/>
                <w:sz w:val="20"/>
                <w:szCs w:val="20"/>
                <w:lang w:eastAsia="sk-SK"/>
              </w:rPr>
            </w:pPr>
            <w:r w:rsidRPr="00116915">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87BCE" w:rsidRPr="00612E08" w:rsidRDefault="00587BCE" w:rsidP="00587BCE">
            <w:pPr>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587BCE" w:rsidRPr="00612E08" w:rsidTr="00587BCE">
        <w:tc>
          <w:tcPr>
            <w:tcW w:w="3812" w:type="dxa"/>
            <w:tcBorders>
              <w:top w:val="single" w:sz="4" w:space="0" w:color="auto"/>
              <w:left w:val="single" w:sz="4" w:space="0" w:color="auto"/>
              <w:bottom w:val="nil"/>
              <w:right w:val="single" w:sz="4" w:space="0" w:color="auto"/>
            </w:tcBorders>
            <w:shd w:val="clear" w:color="auto" w:fill="E2E2E2"/>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587BCE" w:rsidRPr="00612E08" w:rsidRDefault="00587BCE" w:rsidP="00587BCE">
            <w:pPr>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87BCE" w:rsidRPr="00612E08" w:rsidRDefault="00587BCE" w:rsidP="00587BCE">
            <w:pPr>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587BCE" w:rsidRPr="00612E08" w:rsidTr="00587BCE">
        <w:tc>
          <w:tcPr>
            <w:tcW w:w="3812" w:type="dxa"/>
            <w:tcBorders>
              <w:top w:val="nil"/>
              <w:left w:val="single" w:sz="4" w:space="0" w:color="auto"/>
              <w:bottom w:val="single" w:sz="4" w:space="0" w:color="auto"/>
              <w:right w:val="single" w:sz="4" w:space="0" w:color="auto"/>
            </w:tcBorders>
            <w:shd w:val="clear" w:color="auto" w:fill="E2E2E2"/>
          </w:tcPr>
          <w:p w:rsidR="00587BCE" w:rsidRPr="00612E08" w:rsidRDefault="00587BCE" w:rsidP="00587BCE">
            <w:pPr>
              <w:rPr>
                <w:rFonts w:ascii="Times New Roman" w:eastAsia="Times New Roman" w:hAnsi="Times New Roman"/>
                <w:sz w:val="20"/>
                <w:szCs w:val="20"/>
                <w:lang w:eastAsia="sk-SK"/>
              </w:rPr>
            </w:pPr>
          </w:p>
          <w:p w:rsidR="00587BCE" w:rsidRPr="00612E08" w:rsidRDefault="00587BCE" w:rsidP="00587BCE">
            <w:pPr>
              <w:ind w:left="164"/>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587BCE" w:rsidRPr="00612E08" w:rsidRDefault="00587BCE" w:rsidP="00587BCE">
            <w:pPr>
              <w:ind w:right="-108"/>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p>
        </w:tc>
        <w:sdt>
          <w:sdtPr>
            <w:rPr>
              <w:rFonts w:ascii="Times New Roman" w:hAnsi="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87BCE" w:rsidRPr="00612E08" w:rsidRDefault="00587BCE" w:rsidP="00587BCE">
            <w:pPr>
              <w:ind w:left="54"/>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Nie</w:t>
            </w:r>
          </w:p>
        </w:tc>
      </w:tr>
      <w:tr w:rsidR="00587BCE" w:rsidRPr="00612E08" w:rsidTr="00587BCE">
        <w:tc>
          <w:tcPr>
            <w:tcW w:w="3812" w:type="dxa"/>
            <w:tcBorders>
              <w:top w:val="single" w:sz="4" w:space="0" w:color="auto"/>
              <w:left w:val="single" w:sz="4" w:space="0" w:color="auto"/>
              <w:bottom w:val="single" w:sz="4" w:space="0" w:color="auto"/>
              <w:right w:val="single" w:sz="4" w:space="0" w:color="auto"/>
            </w:tcBorders>
            <w:shd w:val="clear" w:color="auto" w:fill="E2E2E2"/>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587BCE" w:rsidRPr="00612E08" w:rsidRDefault="00587BCE" w:rsidP="00587BCE">
            <w:pPr>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87BCE" w:rsidRPr="00612E08" w:rsidRDefault="00587BCE" w:rsidP="00587BCE">
            <w:pPr>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87BCE" w:rsidRPr="00612E08" w:rsidTr="00587BCE">
        <w:tc>
          <w:tcPr>
            <w:tcW w:w="3812" w:type="dxa"/>
            <w:tcBorders>
              <w:top w:val="single" w:sz="4" w:space="0" w:color="auto"/>
              <w:left w:val="single" w:sz="4" w:space="0" w:color="auto"/>
              <w:bottom w:val="nil"/>
              <w:right w:val="single" w:sz="4" w:space="0" w:color="auto"/>
            </w:tcBorders>
            <w:shd w:val="clear" w:color="auto" w:fill="E2E2E2"/>
          </w:tcPr>
          <w:p w:rsidR="00587BCE" w:rsidRPr="00612E08" w:rsidRDefault="00587BCE" w:rsidP="00587BCE">
            <w:pPr>
              <w:spacing w:after="0" w:line="240" w:lineRule="auto"/>
              <w:rPr>
                <w:rFonts w:ascii="Times New Roman" w:hAnsi="Times New Roman"/>
                <w:b/>
                <w:sz w:val="20"/>
                <w:szCs w:val="20"/>
                <w:lang w:eastAsia="sk-SK"/>
              </w:rPr>
            </w:pPr>
            <w:r w:rsidRPr="00612E08">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587BCE" w:rsidRPr="00612E08" w:rsidRDefault="00587BCE" w:rsidP="00587BCE">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rsidR="00587BCE" w:rsidRPr="00612E08" w:rsidRDefault="00587BCE" w:rsidP="00587BCE">
            <w:pPr>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587BCE" w:rsidRPr="00612E08" w:rsidRDefault="00587BCE" w:rsidP="00587BCE">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rsidR="00587BCE" w:rsidRPr="00612E08" w:rsidRDefault="00587BCE" w:rsidP="00587BCE">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rsidR="00587BCE" w:rsidRPr="00612E08" w:rsidRDefault="00587BCE" w:rsidP="00587BCE">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587BCE" w:rsidRPr="00612E08" w:rsidRDefault="00587BCE" w:rsidP="00587BCE">
            <w:pPr>
              <w:spacing w:after="0" w:line="240" w:lineRule="auto"/>
              <w:ind w:left="54"/>
              <w:rPr>
                <w:rFonts w:ascii="Times New Roman" w:hAnsi="Times New Roman"/>
                <w:b/>
                <w:sz w:val="20"/>
                <w:szCs w:val="20"/>
                <w:lang w:eastAsia="sk-SK"/>
              </w:rPr>
            </w:pPr>
          </w:p>
        </w:tc>
      </w:tr>
      <w:tr w:rsidR="00587BCE" w:rsidRPr="00612E08" w:rsidTr="00587BCE">
        <w:tc>
          <w:tcPr>
            <w:tcW w:w="3812" w:type="dxa"/>
            <w:tcBorders>
              <w:top w:val="nil"/>
              <w:left w:val="single" w:sz="4" w:space="0" w:color="auto"/>
              <w:bottom w:val="nil"/>
              <w:right w:val="single" w:sz="4" w:space="0" w:color="auto"/>
            </w:tcBorders>
            <w:shd w:val="clear" w:color="auto" w:fill="E2E2E2"/>
          </w:tcPr>
          <w:p w:rsidR="00587BCE" w:rsidRPr="00612E08" w:rsidRDefault="00587BCE" w:rsidP="00587BCE">
            <w:pPr>
              <w:spacing w:after="0" w:line="240" w:lineRule="auto"/>
              <w:ind w:left="196" w:hanging="196"/>
              <w:rPr>
                <w:rFonts w:ascii="Times New Roman" w:eastAsia="Calibri" w:hAnsi="Times New Roman"/>
                <w:b/>
                <w:sz w:val="20"/>
                <w:szCs w:val="20"/>
              </w:rPr>
            </w:pPr>
            <w:r w:rsidRPr="00612E08">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587BCE" w:rsidRPr="00612E08" w:rsidRDefault="00587BCE" w:rsidP="00587BCE">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587BCE" w:rsidRPr="00612E08" w:rsidRDefault="00587BCE" w:rsidP="00587BCE">
            <w:pPr>
              <w:spacing w:after="0" w:line="240" w:lineRule="auto"/>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587BCE" w:rsidRPr="00612E08" w:rsidRDefault="00587BCE" w:rsidP="00587BCE">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587BCE" w:rsidRPr="00612E08" w:rsidRDefault="00587BCE" w:rsidP="00587BCE">
            <w:pPr>
              <w:spacing w:after="0" w:line="240" w:lineRule="auto"/>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587BCE" w:rsidRPr="00612E08" w:rsidRDefault="00587BCE" w:rsidP="00587BCE">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587BCE" w:rsidRPr="00612E08" w:rsidRDefault="00587BCE" w:rsidP="00587BCE">
            <w:pPr>
              <w:spacing w:after="0" w:line="240" w:lineRule="auto"/>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587BCE" w:rsidRPr="00612E08" w:rsidTr="00587BCE">
        <w:tc>
          <w:tcPr>
            <w:tcW w:w="3812" w:type="dxa"/>
            <w:tcBorders>
              <w:top w:val="nil"/>
              <w:left w:val="single" w:sz="4" w:space="0" w:color="auto"/>
              <w:bottom w:val="nil"/>
              <w:right w:val="single" w:sz="4" w:space="0" w:color="auto"/>
            </w:tcBorders>
            <w:shd w:val="clear" w:color="auto" w:fill="E2E2E2"/>
          </w:tcPr>
          <w:p w:rsidR="00587BCE" w:rsidRPr="00612E08" w:rsidRDefault="00587BCE" w:rsidP="00587BCE">
            <w:pPr>
              <w:spacing w:after="0" w:line="240" w:lineRule="auto"/>
              <w:ind w:left="168" w:hanging="168"/>
              <w:rPr>
                <w:rFonts w:ascii="Times New Roman" w:eastAsia="Calibri" w:hAnsi="Times New Roman"/>
                <w:b/>
                <w:sz w:val="20"/>
                <w:szCs w:val="20"/>
              </w:rPr>
            </w:pPr>
            <w:r w:rsidRPr="00612E08">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587BCE" w:rsidRPr="00612E08" w:rsidRDefault="00587BCE" w:rsidP="00587BCE">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587BCE" w:rsidRPr="00612E08" w:rsidRDefault="00587BCE" w:rsidP="00587BCE">
            <w:pPr>
              <w:spacing w:after="0" w:line="240" w:lineRule="auto"/>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587BCE" w:rsidRPr="00612E08" w:rsidRDefault="00587BCE" w:rsidP="00587BCE">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587BCE" w:rsidRPr="00612E08" w:rsidRDefault="00587BCE" w:rsidP="00587BCE">
            <w:pPr>
              <w:spacing w:after="0" w:line="240" w:lineRule="auto"/>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587BCE" w:rsidRPr="00612E08" w:rsidRDefault="00587BCE" w:rsidP="00587BCE">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587BCE" w:rsidRPr="00612E08" w:rsidRDefault="00587BCE" w:rsidP="00587BCE">
            <w:pPr>
              <w:spacing w:after="0" w:line="240" w:lineRule="auto"/>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87BCE" w:rsidRPr="00612E08" w:rsidTr="00587BCE">
        <w:tc>
          <w:tcPr>
            <w:tcW w:w="3812" w:type="dxa"/>
            <w:tcBorders>
              <w:top w:val="single" w:sz="4" w:space="0" w:color="000000"/>
              <w:left w:val="single" w:sz="4" w:space="0" w:color="auto"/>
              <w:bottom w:val="single" w:sz="4" w:space="0" w:color="auto"/>
              <w:right w:val="single" w:sz="4" w:space="0" w:color="auto"/>
            </w:tcBorders>
            <w:shd w:val="clear" w:color="auto" w:fill="E2E2E2"/>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587BCE" w:rsidRPr="00612E08" w:rsidRDefault="00587BCE" w:rsidP="00587BCE">
            <w:pPr>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87BCE" w:rsidRPr="00612E08" w:rsidRDefault="00587BCE" w:rsidP="00587BCE">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87BCE" w:rsidRPr="00612E08" w:rsidRDefault="00587BCE" w:rsidP="00587BCE">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87BCE" w:rsidRPr="00612E08" w:rsidRDefault="00587BCE" w:rsidP="00587BCE">
            <w:pPr>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587BCE" w:rsidRPr="00612E08" w:rsidTr="00587BCE">
        <w:tc>
          <w:tcPr>
            <w:tcW w:w="9180" w:type="dxa"/>
            <w:gridSpan w:val="7"/>
            <w:tcBorders>
              <w:top w:val="single" w:sz="4" w:space="0" w:color="auto"/>
              <w:left w:val="single" w:sz="4" w:space="0" w:color="auto"/>
              <w:bottom w:val="nil"/>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t>Poznámky</w:t>
            </w:r>
          </w:p>
        </w:tc>
      </w:tr>
      <w:tr w:rsidR="00587BCE" w:rsidRPr="00612E08" w:rsidTr="00587BCE">
        <w:trPr>
          <w:trHeight w:val="713"/>
        </w:trPr>
        <w:tc>
          <w:tcPr>
            <w:tcW w:w="9180" w:type="dxa"/>
            <w:gridSpan w:val="7"/>
            <w:tcBorders>
              <w:top w:val="nil"/>
              <w:left w:val="single" w:sz="4" w:space="0" w:color="auto"/>
              <w:bottom w:val="single" w:sz="4" w:space="0" w:color="FFFFFF"/>
              <w:right w:val="single" w:sz="4" w:space="0" w:color="auto"/>
            </w:tcBorders>
            <w:shd w:val="clear" w:color="auto" w:fill="auto"/>
          </w:tcPr>
          <w:p w:rsidR="00587BCE" w:rsidRPr="00612E08" w:rsidRDefault="00587BCE" w:rsidP="00587BCE">
            <w:pPr>
              <w:jc w:val="both"/>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 xml:space="preserve">V prípade potreby uveďte doplňujúce informácie k identifikovaným vplyvom a ich analýzam. </w:t>
            </w:r>
          </w:p>
          <w:p w:rsidR="00587BCE" w:rsidRPr="00FC716A" w:rsidRDefault="00587BCE" w:rsidP="00587BCE">
            <w:pPr>
              <w:jc w:val="both"/>
              <w:rPr>
                <w:rFonts w:ascii="Times New Roman" w:eastAsia="Times New Roman" w:hAnsi="Times New Roman"/>
                <w:lang w:eastAsia="sk-SK"/>
              </w:rPr>
            </w:pPr>
            <w:r w:rsidRPr="00FC716A">
              <w:rPr>
                <w:rFonts w:ascii="Times New Roman" w:eastAsia="Times New Roman" w:hAnsi="Times New Roman"/>
                <w:lang w:eastAsia="sk-SK"/>
              </w:rPr>
              <w:t xml:space="preserve">Plnenie návrhu zákona a s tým súvisiace zverejňovanie cenových informácií je podmienené vytvorením funkcionality zverejňovania cenových informácií Cenového informačného systému. Predbežný odhad výdavkov na jeho obstaranie a následnú prevádzku, ktorú budú zabezpečovať </w:t>
            </w:r>
            <w:r w:rsidRPr="00345CDB">
              <w:rPr>
                <w:rFonts w:ascii="Times New Roman" w:eastAsia="Times New Roman" w:hAnsi="Times New Roman"/>
                <w:lang w:eastAsia="sk-SK"/>
              </w:rPr>
              <w:t>Ministerstv</w:t>
            </w:r>
            <w:r>
              <w:rPr>
                <w:rFonts w:ascii="Times New Roman" w:eastAsia="Times New Roman" w:hAnsi="Times New Roman"/>
                <w:lang w:eastAsia="sk-SK"/>
              </w:rPr>
              <w:t>o</w:t>
            </w:r>
            <w:r w:rsidRPr="00345CDB">
              <w:rPr>
                <w:rFonts w:ascii="Times New Roman" w:eastAsia="Times New Roman" w:hAnsi="Times New Roman"/>
                <w:lang w:eastAsia="sk-SK"/>
              </w:rPr>
              <w:t xml:space="preserve"> financií Slovenskej republiky </w:t>
            </w:r>
            <w:r w:rsidRPr="00FC716A">
              <w:rPr>
                <w:rFonts w:ascii="Times New Roman" w:eastAsia="Times New Roman" w:hAnsi="Times New Roman"/>
                <w:lang w:eastAsia="sk-SK"/>
              </w:rPr>
              <w:t xml:space="preserve">– úrad v spolupráci s </w:t>
            </w:r>
            <w:proofErr w:type="spellStart"/>
            <w:r w:rsidRPr="00FC716A">
              <w:rPr>
                <w:rFonts w:ascii="Times New Roman" w:eastAsia="Times New Roman" w:hAnsi="Times New Roman"/>
                <w:lang w:eastAsia="sk-SK"/>
              </w:rPr>
              <w:t>DataCentrom</w:t>
            </w:r>
            <w:proofErr w:type="spellEnd"/>
            <w:r w:rsidRPr="00FC716A">
              <w:rPr>
                <w:rFonts w:ascii="Times New Roman" w:eastAsia="Times New Roman" w:hAnsi="Times New Roman"/>
                <w:lang w:eastAsia="sk-SK"/>
              </w:rPr>
              <w:t>, je takýto:</w:t>
            </w:r>
          </w:p>
          <w:p w:rsidR="00587BCE" w:rsidRPr="00FC716A" w:rsidRDefault="00587BCE" w:rsidP="00587BCE">
            <w:pPr>
              <w:jc w:val="both"/>
              <w:rPr>
                <w:rFonts w:ascii="Times New Roman" w:eastAsia="Times New Roman" w:hAnsi="Times New Roman"/>
                <w:lang w:eastAsia="sk-SK"/>
              </w:rPr>
            </w:pPr>
            <w:r w:rsidRPr="00FC716A">
              <w:rPr>
                <w:rFonts w:ascii="Times New Roman" w:eastAsia="Times New Roman" w:hAnsi="Times New Roman"/>
                <w:lang w:eastAsia="sk-SK"/>
              </w:rPr>
              <w:t>- obstaranie diela (kapitálové výdavky) v sume 84 000 eur na rok 2024 a 84 000 eur na rok 2025,</w:t>
            </w:r>
          </w:p>
          <w:p w:rsidR="00587BCE" w:rsidRPr="00FC716A" w:rsidRDefault="00587BCE" w:rsidP="00587BCE">
            <w:pPr>
              <w:jc w:val="both"/>
              <w:rPr>
                <w:rFonts w:ascii="Times New Roman" w:eastAsia="Times New Roman" w:hAnsi="Times New Roman"/>
                <w:lang w:eastAsia="sk-SK"/>
              </w:rPr>
            </w:pPr>
            <w:r w:rsidRPr="00FC716A">
              <w:rPr>
                <w:rFonts w:ascii="Times New Roman" w:eastAsia="Times New Roman" w:hAnsi="Times New Roman"/>
                <w:lang w:eastAsia="sk-SK"/>
              </w:rPr>
              <w:t>- zabezpečenie služieb prevádzky (bežné výdavky) v sume 16 800 eur každoročne od roku 2025.</w:t>
            </w:r>
          </w:p>
          <w:p w:rsidR="00587BCE" w:rsidRPr="00612E08" w:rsidRDefault="00587BCE" w:rsidP="00587BCE">
            <w:pPr>
              <w:contextualSpacing/>
              <w:rPr>
                <w:rFonts w:ascii="Times New Roman" w:eastAsia="Calibri" w:hAnsi="Times New Roman"/>
                <w:b/>
              </w:rPr>
            </w:pPr>
            <w:r w:rsidRPr="00FC716A">
              <w:rPr>
                <w:rFonts w:ascii="Times New Roman" w:eastAsia="Times New Roman" w:hAnsi="Times New Roman"/>
                <w:lang w:eastAsia="sk-SK"/>
              </w:rPr>
              <w:t>Financovanie uvedených výdavkov bude zabezpečené v rámci limitov výdavkov kapitoly Ministerstva financií Slovenskej republiky na rozp</w:t>
            </w:r>
            <w:r>
              <w:rPr>
                <w:rFonts w:ascii="Times New Roman" w:eastAsia="Times New Roman" w:hAnsi="Times New Roman"/>
                <w:lang w:eastAsia="sk-SK"/>
              </w:rPr>
              <w:t>očtové roky 2024 a 2025 až 2027</w:t>
            </w:r>
            <w:r w:rsidRPr="00FC716A">
              <w:rPr>
                <w:rFonts w:ascii="Times New Roman" w:eastAsia="Times New Roman" w:hAnsi="Times New Roman"/>
                <w:lang w:eastAsia="sk-SK"/>
              </w:rPr>
              <w:t>.</w:t>
            </w:r>
          </w:p>
        </w:tc>
      </w:tr>
      <w:tr w:rsidR="00587BCE" w:rsidRPr="00612E08" w:rsidTr="00587BCE">
        <w:tc>
          <w:tcPr>
            <w:tcW w:w="9180" w:type="dxa"/>
            <w:gridSpan w:val="7"/>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t>Kontakt na spracovateľa</w:t>
            </w:r>
          </w:p>
        </w:tc>
      </w:tr>
      <w:tr w:rsidR="00587BCE" w:rsidRPr="00612E08" w:rsidTr="00587BCE">
        <w:trPr>
          <w:trHeight w:val="586"/>
        </w:trPr>
        <w:tc>
          <w:tcPr>
            <w:tcW w:w="9180" w:type="dxa"/>
            <w:gridSpan w:val="7"/>
            <w:tcBorders>
              <w:top w:val="single" w:sz="4" w:space="0" w:color="FFFFFF"/>
              <w:left w:val="single" w:sz="4" w:space="0" w:color="auto"/>
              <w:bottom w:val="single" w:sz="4" w:space="0" w:color="auto"/>
              <w:right w:val="single" w:sz="4" w:space="0" w:color="auto"/>
            </w:tcBorders>
            <w:shd w:val="clear" w:color="auto" w:fill="FFFFFF"/>
          </w:tcPr>
          <w:p w:rsidR="00587BCE" w:rsidRDefault="00587BCE" w:rsidP="00587BCE">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Uveďte údaje na kontaktnú osobu, ktorú je možné kontaktovať v súvislosti s posúdením vybraných vplyvov.</w:t>
            </w:r>
          </w:p>
          <w:p w:rsidR="00587BCE" w:rsidRPr="00612E08" w:rsidRDefault="00587BCE" w:rsidP="00587BCE">
            <w:pPr>
              <w:rPr>
                <w:rFonts w:ascii="Times New Roman" w:eastAsia="Times New Roman" w:hAnsi="Times New Roman"/>
                <w:i/>
                <w:sz w:val="20"/>
                <w:szCs w:val="20"/>
                <w:lang w:eastAsia="sk-SK"/>
              </w:rPr>
            </w:pPr>
            <w:r w:rsidRPr="00345CDB">
              <w:rPr>
                <w:rFonts w:ascii="Times New Roman" w:eastAsia="Times New Roman" w:hAnsi="Times New Roman"/>
                <w:lang w:eastAsia="sk-SK"/>
              </w:rPr>
              <w:t>Ministerstvo financií Slovenskej republiky</w:t>
            </w:r>
            <w:r w:rsidRPr="00524AB1">
              <w:rPr>
                <w:rFonts w:ascii="Times New Roman" w:eastAsia="Times New Roman" w:hAnsi="Times New Roman"/>
                <w:lang w:eastAsia="sk-SK"/>
              </w:rPr>
              <w:t xml:space="preserve">, Odbor legislatívy finančnej správy a správy daní, </w:t>
            </w:r>
            <w:r>
              <w:rPr>
                <w:rFonts w:ascii="Times New Roman" w:eastAsia="Times New Roman" w:hAnsi="Times New Roman"/>
                <w:lang w:eastAsia="sk-SK"/>
              </w:rPr>
              <w:t xml:space="preserve">oddelenie cenové, </w:t>
            </w:r>
            <w:hyperlink r:id="rId8" w:history="1">
              <w:r w:rsidRPr="004069E2">
                <w:rPr>
                  <w:rStyle w:val="Hypertextovprepojenie"/>
                  <w:rFonts w:ascii="Times New Roman" w:eastAsia="Times New Roman" w:hAnsi="Times New Roman"/>
                  <w:lang w:eastAsia="sk-SK"/>
                </w:rPr>
                <w:t>janette.valaskova@mfsr.sk</w:t>
              </w:r>
            </w:hyperlink>
            <w:r>
              <w:rPr>
                <w:rFonts w:ascii="Times New Roman" w:eastAsia="Times New Roman" w:hAnsi="Times New Roman"/>
                <w:lang w:eastAsia="sk-SK"/>
              </w:rPr>
              <w:t>, tel. 02/59585492.</w:t>
            </w:r>
          </w:p>
        </w:tc>
      </w:tr>
    </w:tbl>
    <w:p w:rsidR="00587BCE" w:rsidRDefault="00587BCE" w:rsidP="00587BCE">
      <w:r>
        <w:br w:type="page"/>
      </w:r>
    </w:p>
    <w:tbl>
      <w:tblPr>
        <w:tblStyle w:val="Mriekatabuky1"/>
        <w:tblW w:w="9180" w:type="dxa"/>
        <w:tblLayout w:type="fixed"/>
        <w:tblLook w:val="04A0" w:firstRow="1" w:lastRow="0" w:firstColumn="1" w:lastColumn="0" w:noHBand="0" w:noVBand="1"/>
      </w:tblPr>
      <w:tblGrid>
        <w:gridCol w:w="9180"/>
      </w:tblGrid>
      <w:tr w:rsidR="00587BCE" w:rsidRPr="00612E08" w:rsidTr="00587BCE">
        <w:tc>
          <w:tcPr>
            <w:tcW w:w="9180" w:type="dxa"/>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numPr>
                <w:ilvl w:val="0"/>
                <w:numId w:val="5"/>
              </w:numPr>
              <w:ind w:left="426"/>
              <w:contextualSpacing/>
              <w:rPr>
                <w:rFonts w:ascii="Times New Roman" w:eastAsia="Calibri" w:hAnsi="Times New Roman"/>
                <w:b/>
              </w:rPr>
            </w:pPr>
            <w:r w:rsidRPr="00612E08">
              <w:rPr>
                <w:rFonts w:ascii="Times New Roman" w:eastAsia="Calibri" w:hAnsi="Times New Roman"/>
                <w:b/>
              </w:rPr>
              <w:lastRenderedPageBreak/>
              <w:t>Zdroje</w:t>
            </w:r>
          </w:p>
        </w:tc>
      </w:tr>
      <w:tr w:rsidR="00587BCE" w:rsidRPr="00612E08" w:rsidTr="00587BCE">
        <w:trPr>
          <w:trHeight w:val="401"/>
        </w:trPr>
        <w:tc>
          <w:tcPr>
            <w:tcW w:w="9180" w:type="dxa"/>
            <w:tcBorders>
              <w:top w:val="single" w:sz="4" w:space="0" w:color="FFFFFF"/>
              <w:left w:val="single" w:sz="4" w:space="0" w:color="auto"/>
              <w:bottom w:val="single" w:sz="4" w:space="0" w:color="auto"/>
              <w:right w:val="single" w:sz="4" w:space="0" w:color="auto"/>
            </w:tcBorders>
            <w:shd w:val="clear" w:color="auto" w:fill="FFFFFF"/>
          </w:tcPr>
          <w:p w:rsidR="00587BCE" w:rsidRDefault="00587BCE" w:rsidP="00587BCE">
            <w:pPr>
              <w:jc w:val="both"/>
              <w:rPr>
                <w:rFonts w:ascii="Times New Roman" w:eastAsia="Calibri" w:hAnsi="Times New Roman"/>
                <w:sz w:val="24"/>
                <w:szCs w:val="24"/>
              </w:rPr>
            </w:pPr>
            <w:r w:rsidRPr="00612E08">
              <w:rPr>
                <w:rFonts w:ascii="Times New Roman" w:eastAsia="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sz w:val="24"/>
                <w:szCs w:val="24"/>
              </w:rPr>
              <w:t xml:space="preserve"> </w:t>
            </w:r>
          </w:p>
          <w:p w:rsidR="00587BCE" w:rsidRPr="00612E08" w:rsidRDefault="00587BCE" w:rsidP="00587BCE">
            <w:pPr>
              <w:jc w:val="both"/>
              <w:rPr>
                <w:rFonts w:ascii="Times New Roman" w:eastAsia="Times New Roman" w:hAnsi="Times New Roman"/>
                <w:i/>
                <w:sz w:val="20"/>
                <w:szCs w:val="20"/>
                <w:lang w:eastAsia="sk-SK"/>
              </w:rPr>
            </w:pPr>
            <w:r w:rsidRPr="00524AB1">
              <w:rPr>
                <w:rFonts w:ascii="Times New Roman" w:eastAsia="Times New Roman" w:hAnsi="Times New Roman"/>
                <w:lang w:eastAsia="sk-SK"/>
              </w:rPr>
              <w:t>Predkladateľ konzultoval prípravu nove</w:t>
            </w:r>
            <w:r>
              <w:rPr>
                <w:rFonts w:ascii="Times New Roman" w:eastAsia="Times New Roman" w:hAnsi="Times New Roman"/>
                <w:lang w:eastAsia="sk-SK"/>
              </w:rPr>
              <w:t>ly zákona so združeniami obchodníkov najmä pri vytváraní zoznamu vybraných tovarov a z</w:t>
            </w:r>
            <w:r w:rsidRPr="00615B1B">
              <w:rPr>
                <w:rFonts w:ascii="Times New Roman" w:eastAsia="Times New Roman" w:hAnsi="Times New Roman"/>
                <w:lang w:eastAsia="sk-SK"/>
              </w:rPr>
              <w:t>oznam</w:t>
            </w:r>
            <w:r>
              <w:rPr>
                <w:rFonts w:ascii="Times New Roman" w:eastAsia="Times New Roman" w:hAnsi="Times New Roman"/>
                <w:lang w:eastAsia="sk-SK"/>
              </w:rPr>
              <w:t>u</w:t>
            </w:r>
            <w:r w:rsidRPr="00615B1B">
              <w:rPr>
                <w:rFonts w:ascii="Times New Roman" w:eastAsia="Times New Roman" w:hAnsi="Times New Roman"/>
                <w:lang w:eastAsia="sk-SK"/>
              </w:rPr>
              <w:t xml:space="preserve"> oznamovaných dát o vybraných tovaroch</w:t>
            </w:r>
            <w:r>
              <w:rPr>
                <w:rFonts w:ascii="Times New Roman" w:eastAsia="Times New Roman" w:hAnsi="Times New Roman"/>
                <w:lang w:eastAsia="sk-SK"/>
              </w:rPr>
              <w:t xml:space="preserve">. V rámci konzultácií k samotnej novele zákona a vyhlášky okrem združení obchodníkov prebehli konzultácie aj s  </w:t>
            </w:r>
            <w:r w:rsidRPr="005B6366">
              <w:rPr>
                <w:rFonts w:ascii="Times New Roman" w:eastAsia="Times New Roman" w:hAnsi="Times New Roman"/>
                <w:lang w:eastAsia="sk-SK"/>
              </w:rPr>
              <w:t>Potravinársk</w:t>
            </w:r>
            <w:r>
              <w:rPr>
                <w:rFonts w:ascii="Times New Roman" w:eastAsia="Times New Roman" w:hAnsi="Times New Roman"/>
                <w:lang w:eastAsia="sk-SK"/>
              </w:rPr>
              <w:t>ou komorou</w:t>
            </w:r>
            <w:r w:rsidRPr="005B6366">
              <w:rPr>
                <w:rFonts w:ascii="Times New Roman" w:eastAsia="Times New Roman" w:hAnsi="Times New Roman"/>
                <w:lang w:eastAsia="sk-SK"/>
              </w:rPr>
              <w:t xml:space="preserve"> Slovenska </w:t>
            </w:r>
            <w:r>
              <w:rPr>
                <w:rFonts w:ascii="Times New Roman" w:eastAsia="Times New Roman" w:hAnsi="Times New Roman"/>
                <w:lang w:eastAsia="sk-SK"/>
              </w:rPr>
              <w:t>a Slovenskou poľnohospodárskou a potravinárskou komorou.</w:t>
            </w:r>
          </w:p>
          <w:p w:rsidR="00587BCE" w:rsidRPr="00612E08" w:rsidRDefault="00587BCE" w:rsidP="00587BCE">
            <w:pPr>
              <w:rPr>
                <w:rFonts w:ascii="Times New Roman" w:eastAsia="Times New Roman" w:hAnsi="Times New Roman"/>
                <w:i/>
                <w:sz w:val="20"/>
                <w:szCs w:val="20"/>
                <w:lang w:eastAsia="sk-SK"/>
              </w:rPr>
            </w:pPr>
          </w:p>
          <w:p w:rsidR="00587BCE" w:rsidRPr="00612E08" w:rsidRDefault="00587BCE" w:rsidP="00587BCE">
            <w:pPr>
              <w:rPr>
                <w:rFonts w:ascii="Times New Roman" w:eastAsia="Times New Roman" w:hAnsi="Times New Roman"/>
                <w:b/>
                <w:sz w:val="20"/>
                <w:szCs w:val="20"/>
                <w:lang w:eastAsia="sk-SK"/>
              </w:rPr>
            </w:pPr>
          </w:p>
        </w:tc>
      </w:tr>
      <w:tr w:rsidR="00587BCE" w:rsidRPr="00612E08" w:rsidTr="00587BCE">
        <w:tc>
          <w:tcPr>
            <w:tcW w:w="9180" w:type="dxa"/>
            <w:tcBorders>
              <w:top w:val="single" w:sz="4" w:space="0" w:color="auto"/>
              <w:left w:val="single" w:sz="4" w:space="0" w:color="auto"/>
              <w:bottom w:val="single" w:sz="4" w:space="0" w:color="FFFFFF"/>
              <w:right w:val="single" w:sz="4" w:space="0" w:color="auto"/>
            </w:tcBorders>
            <w:shd w:val="clear" w:color="auto" w:fill="E2E2E2"/>
          </w:tcPr>
          <w:p w:rsidR="00587BCE" w:rsidRPr="00612E08" w:rsidRDefault="00587BCE" w:rsidP="00587BCE">
            <w:pPr>
              <w:numPr>
                <w:ilvl w:val="0"/>
                <w:numId w:val="5"/>
              </w:numPr>
              <w:contextualSpacing/>
              <w:rPr>
                <w:rFonts w:ascii="Times New Roman" w:eastAsia="Calibri" w:hAnsi="Times New Roman"/>
                <w:b/>
              </w:rPr>
            </w:pPr>
            <w:r w:rsidRPr="00612E08">
              <w:rPr>
                <w:rFonts w:ascii="Times New Roman" w:eastAsia="Calibri" w:hAnsi="Times New Roman"/>
                <w:b/>
              </w:rPr>
              <w:t xml:space="preserve">Stanovisko Komisie na posudzovanie vybraných vplyvov z PPK č. </w:t>
            </w:r>
            <w:r w:rsidRPr="00D81398">
              <w:rPr>
                <w:rFonts w:ascii="Times New Roman" w:eastAsia="Calibri" w:hAnsi="Times New Roman"/>
                <w:b/>
              </w:rPr>
              <w:t>143/2024</w:t>
            </w:r>
            <w:r w:rsidRPr="00612E08">
              <w:rPr>
                <w:rFonts w:ascii="Calibri" w:eastAsia="Calibri" w:hAnsi="Calibri"/>
              </w:rPr>
              <w:t xml:space="preserve"> </w:t>
            </w:r>
          </w:p>
          <w:p w:rsidR="00587BCE" w:rsidRPr="00612E08" w:rsidRDefault="00587BCE" w:rsidP="00587BCE">
            <w:pPr>
              <w:ind w:left="502"/>
              <w:rPr>
                <w:rFonts w:ascii="Times New Roman" w:eastAsia="Times New Roman" w:hAnsi="Times New Roman"/>
                <w:b/>
                <w:sz w:val="20"/>
                <w:szCs w:val="20"/>
                <w:lang w:eastAsia="sk-SK"/>
              </w:rPr>
            </w:pPr>
            <w:r w:rsidRPr="00612E08">
              <w:rPr>
                <w:rFonts w:ascii="Times New Roman" w:eastAsia="Calibri" w:hAnsi="Times New Roman"/>
              </w:rPr>
              <w:t>(v prípade, ak sa uskutočnilo v zmysle bodu 8.1 Jednotnej metodiky)</w:t>
            </w:r>
          </w:p>
        </w:tc>
      </w:tr>
      <w:tr w:rsidR="00587BCE" w:rsidRPr="00612E08" w:rsidTr="00587BCE">
        <w:trPr>
          <w:trHeight w:val="70"/>
        </w:trPr>
        <w:tc>
          <w:tcPr>
            <w:tcW w:w="9180" w:type="dxa"/>
            <w:tcBorders>
              <w:top w:val="single" w:sz="4" w:space="0" w:color="FFFFFF"/>
              <w:left w:val="single" w:sz="4" w:space="0" w:color="auto"/>
              <w:bottom w:val="single" w:sz="4" w:space="0" w:color="auto"/>
              <w:right w:val="single" w:sz="4" w:space="0" w:color="auto"/>
            </w:tcBorders>
            <w:shd w:val="clear" w:color="auto" w:fill="FFFFFF"/>
          </w:tcPr>
          <w:p w:rsidR="00587BCE" w:rsidRPr="00612E08" w:rsidRDefault="00587BCE" w:rsidP="00587BCE">
            <w:pPr>
              <w:rPr>
                <w:rFonts w:ascii="Times New Roman" w:eastAsia="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87BCE" w:rsidRPr="00612E08" w:rsidTr="00587BCE">
              <w:trPr>
                <w:trHeight w:val="396"/>
              </w:trPr>
              <w:tc>
                <w:tcPr>
                  <w:tcW w:w="2552" w:type="dxa"/>
                </w:tcPr>
                <w:p w:rsidR="00587BCE" w:rsidRPr="00612E08" w:rsidRDefault="006D0CAC" w:rsidP="00587BCE">
                  <w:pPr>
                    <w:rPr>
                      <w:rFonts w:ascii="Times New Roman" w:eastAsia="Times New Roman" w:hAnsi="Times New Roman"/>
                      <w:b/>
                      <w:sz w:val="20"/>
                      <w:szCs w:val="20"/>
                      <w:lang w:eastAsia="sk-SK"/>
                    </w:rPr>
                  </w:pPr>
                  <w:sdt>
                    <w:sdtPr>
                      <w:rPr>
                        <w:rFonts w:ascii="Times New Roman" w:hAnsi="Times New Roman"/>
                        <w:b/>
                        <w:sz w:val="20"/>
                        <w:szCs w:val="20"/>
                        <w:lang w:eastAsia="sk-SK"/>
                      </w:rPr>
                      <w:id w:val="-1874910888"/>
                      <w14:checkbox>
                        <w14:checked w14:val="1"/>
                        <w14:checkedState w14:val="2612" w14:font="MS Gothic"/>
                        <w14:uncheckedState w14:val="2610" w14:font="MS Gothic"/>
                      </w14:checkbox>
                    </w:sdtPr>
                    <w:sdtEndPr/>
                    <w:sdtContent>
                      <w:r w:rsidR="00587BCE">
                        <w:rPr>
                          <w:rFonts w:ascii="MS Gothic" w:eastAsia="MS Gothic" w:hAnsi="MS Gothic" w:hint="eastAsia"/>
                          <w:b/>
                          <w:sz w:val="20"/>
                          <w:szCs w:val="20"/>
                          <w:lang w:eastAsia="sk-SK"/>
                        </w:rPr>
                        <w:t>☒</w:t>
                      </w:r>
                    </w:sdtContent>
                  </w:sdt>
                  <w:r w:rsidR="00587BCE" w:rsidRPr="00612E08">
                    <w:rPr>
                      <w:rFonts w:ascii="Times New Roman" w:eastAsia="Times New Roman" w:hAnsi="Times New Roman"/>
                      <w:b/>
                      <w:sz w:val="20"/>
                      <w:szCs w:val="20"/>
                      <w:lang w:eastAsia="sk-SK"/>
                    </w:rPr>
                    <w:t xml:space="preserve">  Súhlasné </w:t>
                  </w:r>
                </w:p>
              </w:tc>
              <w:tc>
                <w:tcPr>
                  <w:tcW w:w="3827" w:type="dxa"/>
                </w:tcPr>
                <w:p w:rsidR="00587BCE" w:rsidRPr="00612E08" w:rsidRDefault="006D0CAC" w:rsidP="00587BCE">
                  <w:pPr>
                    <w:rPr>
                      <w:rFonts w:ascii="Times New Roman" w:eastAsia="Times New Roman" w:hAnsi="Times New Roman"/>
                      <w:b/>
                      <w:sz w:val="20"/>
                      <w:szCs w:val="20"/>
                      <w:lang w:eastAsia="sk-SK"/>
                    </w:rPr>
                  </w:pPr>
                  <w:sdt>
                    <w:sdtPr>
                      <w:rPr>
                        <w:rFonts w:ascii="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587BCE" w:rsidRPr="00612E08">
                        <w:rPr>
                          <w:rFonts w:ascii="MS Gothic" w:eastAsia="MS Gothic" w:hAnsi="MS Gothic" w:hint="eastAsia"/>
                          <w:b/>
                          <w:sz w:val="20"/>
                          <w:szCs w:val="20"/>
                          <w:lang w:eastAsia="sk-SK"/>
                        </w:rPr>
                        <w:t>☐</w:t>
                      </w:r>
                    </w:sdtContent>
                  </w:sdt>
                  <w:r w:rsidR="00587BCE" w:rsidRPr="00612E08">
                    <w:rPr>
                      <w:rFonts w:ascii="Times New Roman" w:eastAsia="Times New Roman" w:hAnsi="Times New Roman"/>
                      <w:b/>
                      <w:sz w:val="20"/>
                      <w:szCs w:val="20"/>
                      <w:lang w:eastAsia="sk-SK"/>
                    </w:rPr>
                    <w:t xml:space="preserve">  Súhlasné s návrhom na dopracovanie</w:t>
                  </w:r>
                </w:p>
              </w:tc>
              <w:tc>
                <w:tcPr>
                  <w:tcW w:w="2534" w:type="dxa"/>
                </w:tcPr>
                <w:p w:rsidR="00587BCE" w:rsidRPr="00612E08" w:rsidRDefault="006D0CAC" w:rsidP="00587BCE">
                  <w:pPr>
                    <w:ind w:right="459"/>
                    <w:rPr>
                      <w:rFonts w:ascii="Times New Roman" w:eastAsia="Times New Roman" w:hAnsi="Times New Roman"/>
                      <w:b/>
                      <w:sz w:val="20"/>
                      <w:szCs w:val="20"/>
                      <w:lang w:eastAsia="sk-SK"/>
                    </w:rPr>
                  </w:pPr>
                  <w:sdt>
                    <w:sdtPr>
                      <w:rPr>
                        <w:rFonts w:ascii="Times New Roman" w:hAnsi="Times New Roman"/>
                        <w:b/>
                        <w:sz w:val="20"/>
                        <w:szCs w:val="20"/>
                        <w:lang w:eastAsia="sk-SK"/>
                      </w:rPr>
                      <w:id w:val="-647822913"/>
                      <w14:checkbox>
                        <w14:checked w14:val="0"/>
                        <w14:checkedState w14:val="2612" w14:font="MS Gothic"/>
                        <w14:uncheckedState w14:val="2610" w14:font="MS Gothic"/>
                      </w14:checkbox>
                    </w:sdtPr>
                    <w:sdtEndPr/>
                    <w:sdtContent>
                      <w:r w:rsidR="00587BCE" w:rsidRPr="00612E08">
                        <w:rPr>
                          <w:rFonts w:ascii="MS Gothic" w:eastAsia="MS Gothic" w:hAnsi="MS Gothic" w:hint="eastAsia"/>
                          <w:b/>
                          <w:sz w:val="20"/>
                          <w:szCs w:val="20"/>
                          <w:lang w:eastAsia="sk-SK"/>
                        </w:rPr>
                        <w:t>☐</w:t>
                      </w:r>
                    </w:sdtContent>
                  </w:sdt>
                  <w:r w:rsidR="00587BCE" w:rsidRPr="00612E08">
                    <w:rPr>
                      <w:rFonts w:ascii="Times New Roman" w:eastAsia="Times New Roman" w:hAnsi="Times New Roman"/>
                      <w:b/>
                      <w:sz w:val="20"/>
                      <w:szCs w:val="20"/>
                      <w:lang w:eastAsia="sk-SK"/>
                    </w:rPr>
                    <w:t xml:space="preserve">  Nesúhlasné</w:t>
                  </w:r>
                </w:p>
              </w:tc>
            </w:tr>
          </w:tbl>
          <w:p w:rsidR="00587BCE" w:rsidRDefault="00587BCE" w:rsidP="00587BCE">
            <w:pPr>
              <w:jc w:val="both"/>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Uveďte pripomienky zo stanoviska Komisie z časti II. spolu s Vaším vyhodnotením:</w:t>
            </w:r>
          </w:p>
          <w:p w:rsidR="00587BCE" w:rsidRPr="00612E08" w:rsidRDefault="00587BCE" w:rsidP="00587BCE">
            <w:pPr>
              <w:jc w:val="both"/>
              <w:rPr>
                <w:rFonts w:ascii="Times New Roman" w:eastAsia="Times New Roman" w:hAnsi="Times New Roman"/>
                <w:b/>
                <w:sz w:val="20"/>
                <w:szCs w:val="20"/>
                <w:lang w:eastAsia="sk-SK"/>
              </w:rPr>
            </w:pPr>
          </w:p>
          <w:p w:rsidR="00587BCE" w:rsidRPr="008F6DA1" w:rsidRDefault="00587BCE" w:rsidP="00587BCE">
            <w:pPr>
              <w:rPr>
                <w:rFonts w:ascii="Times New Roman" w:eastAsia="Times New Roman" w:hAnsi="Times New Roman"/>
                <w:b/>
                <w:lang w:eastAsia="sk-SK"/>
              </w:rPr>
            </w:pPr>
            <w:r w:rsidRPr="008F6DA1">
              <w:rPr>
                <w:rFonts w:ascii="Times New Roman" w:hAnsi="Times New Roman"/>
                <w:bCs/>
              </w:rPr>
              <w:t>Komisia neuplatňuje k materiálu pripomienky ani odporúčania.</w:t>
            </w:r>
          </w:p>
          <w:p w:rsidR="00587BCE" w:rsidRPr="00612E08" w:rsidRDefault="00587BCE" w:rsidP="00587BCE">
            <w:pPr>
              <w:rPr>
                <w:rFonts w:ascii="Times New Roman" w:eastAsia="Times New Roman" w:hAnsi="Times New Roman"/>
                <w:b/>
                <w:sz w:val="20"/>
                <w:szCs w:val="20"/>
                <w:lang w:eastAsia="sk-SK"/>
              </w:rPr>
            </w:pPr>
          </w:p>
        </w:tc>
      </w:tr>
      <w:tr w:rsidR="00587BCE" w:rsidRPr="00612E08" w:rsidTr="00587BCE">
        <w:tblPrEx>
          <w:tblBorders>
            <w:insideH w:val="single" w:sz="4" w:space="0" w:color="FFFFFF"/>
            <w:insideV w:val="single" w:sz="4" w:space="0" w:color="FFFFFF"/>
          </w:tblBorders>
        </w:tblPrEx>
        <w:tc>
          <w:tcPr>
            <w:tcW w:w="9180" w:type="dxa"/>
            <w:tcBorders>
              <w:top w:val="single" w:sz="4" w:space="0" w:color="auto"/>
            </w:tcBorders>
            <w:shd w:val="clear" w:color="auto" w:fill="E2E2E2"/>
          </w:tcPr>
          <w:p w:rsidR="00587BCE" w:rsidRPr="00612E08" w:rsidRDefault="00587BCE" w:rsidP="00587BCE">
            <w:pPr>
              <w:numPr>
                <w:ilvl w:val="0"/>
                <w:numId w:val="5"/>
              </w:numPr>
              <w:ind w:left="450" w:hanging="425"/>
              <w:contextualSpacing/>
              <w:jc w:val="both"/>
              <w:rPr>
                <w:rFonts w:ascii="Times New Roman" w:eastAsia="Calibri" w:hAnsi="Times New Roman"/>
                <w:b/>
              </w:rPr>
            </w:pPr>
            <w:r w:rsidRPr="00612E08">
              <w:rPr>
                <w:rFonts w:ascii="Times New Roman" w:eastAsia="Calibri" w:hAnsi="Times New Roman"/>
                <w:b/>
              </w:rPr>
              <w:t>Stanovisko Komisie na posudzovanie vybraných vplyvov zo záverečného posúdenia č. ..........</w:t>
            </w:r>
            <w:r w:rsidRPr="00612E08">
              <w:rPr>
                <w:rFonts w:ascii="Times New Roman" w:eastAsia="Calibri" w:hAnsi="Times New Roman"/>
              </w:rPr>
              <w:t xml:space="preserve"> (v prípade, ak sa uskutočnilo v zmysle bodu 9.1. Jednotnej metodiky) </w:t>
            </w:r>
          </w:p>
        </w:tc>
      </w:tr>
      <w:tr w:rsidR="00587BCE" w:rsidRPr="00612E08" w:rsidTr="00587BCE">
        <w:tblPrEx>
          <w:tblBorders>
            <w:insideH w:val="single" w:sz="4" w:space="0" w:color="FFFFFF"/>
            <w:insideV w:val="single" w:sz="4" w:space="0" w:color="FFFFFF"/>
          </w:tblBorders>
        </w:tblPrEx>
        <w:tc>
          <w:tcPr>
            <w:tcW w:w="9180" w:type="dxa"/>
            <w:shd w:val="clear" w:color="auto" w:fill="FFFFFF"/>
          </w:tcPr>
          <w:p w:rsidR="00587BCE" w:rsidRPr="00612E08" w:rsidRDefault="00587BCE" w:rsidP="00587BCE">
            <w:pPr>
              <w:rPr>
                <w:rFonts w:ascii="Times New Roman" w:eastAsia="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87BCE" w:rsidRPr="00612E08" w:rsidTr="00587BCE">
              <w:trPr>
                <w:trHeight w:val="396"/>
              </w:trPr>
              <w:tc>
                <w:tcPr>
                  <w:tcW w:w="2552" w:type="dxa"/>
                </w:tcPr>
                <w:p w:rsidR="00587BCE" w:rsidRPr="00612E08" w:rsidRDefault="006D0CAC" w:rsidP="00587BCE">
                  <w:pPr>
                    <w:rPr>
                      <w:rFonts w:ascii="Times New Roman" w:eastAsia="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587BCE" w:rsidRPr="00612E08">
                        <w:rPr>
                          <w:rFonts w:ascii="MS Gothic" w:eastAsia="MS Gothic" w:hAnsi="MS Gothic" w:hint="eastAsia"/>
                          <w:b/>
                          <w:sz w:val="20"/>
                          <w:szCs w:val="20"/>
                          <w:lang w:eastAsia="sk-SK"/>
                        </w:rPr>
                        <w:t>☐</w:t>
                      </w:r>
                    </w:sdtContent>
                  </w:sdt>
                  <w:r w:rsidR="00587BCE" w:rsidRPr="00612E08">
                    <w:rPr>
                      <w:rFonts w:ascii="Times New Roman" w:eastAsia="Times New Roman" w:hAnsi="Times New Roman"/>
                      <w:b/>
                      <w:sz w:val="20"/>
                      <w:szCs w:val="20"/>
                      <w:lang w:eastAsia="sk-SK"/>
                    </w:rPr>
                    <w:t xml:space="preserve">   Súhlasné </w:t>
                  </w:r>
                </w:p>
              </w:tc>
              <w:tc>
                <w:tcPr>
                  <w:tcW w:w="3827" w:type="dxa"/>
                </w:tcPr>
                <w:p w:rsidR="00587BCE" w:rsidRPr="00612E08" w:rsidRDefault="006D0CAC" w:rsidP="00587BCE">
                  <w:pPr>
                    <w:rPr>
                      <w:rFonts w:ascii="Times New Roman" w:eastAsia="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587BCE" w:rsidRPr="00612E08">
                        <w:rPr>
                          <w:rFonts w:ascii="MS Gothic" w:eastAsia="MS Gothic" w:hAnsi="MS Gothic" w:hint="eastAsia"/>
                          <w:b/>
                          <w:sz w:val="20"/>
                          <w:szCs w:val="20"/>
                          <w:lang w:eastAsia="sk-SK"/>
                        </w:rPr>
                        <w:t>☐</w:t>
                      </w:r>
                    </w:sdtContent>
                  </w:sdt>
                  <w:r w:rsidR="00587BCE" w:rsidRPr="00612E08">
                    <w:rPr>
                      <w:rFonts w:ascii="Times New Roman" w:eastAsia="Times New Roman" w:hAnsi="Times New Roman"/>
                      <w:b/>
                      <w:sz w:val="20"/>
                      <w:szCs w:val="20"/>
                      <w:lang w:eastAsia="sk-SK"/>
                    </w:rPr>
                    <w:t xml:space="preserve">  Súhlasné s  návrhom na dopracovanie</w:t>
                  </w:r>
                </w:p>
              </w:tc>
              <w:tc>
                <w:tcPr>
                  <w:tcW w:w="2534" w:type="dxa"/>
                </w:tcPr>
                <w:p w:rsidR="00587BCE" w:rsidRPr="00612E08" w:rsidRDefault="006D0CAC" w:rsidP="00587BCE">
                  <w:pPr>
                    <w:ind w:right="459"/>
                    <w:rPr>
                      <w:rFonts w:ascii="Times New Roman" w:eastAsia="Times New Roman" w:hAnsi="Times New Roman"/>
                      <w:b/>
                      <w:sz w:val="20"/>
                      <w:szCs w:val="20"/>
                      <w:lang w:eastAsia="sk-SK"/>
                    </w:rPr>
                  </w:pPr>
                  <w:sdt>
                    <w:sdtPr>
                      <w:rPr>
                        <w:rFonts w:ascii="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587BCE" w:rsidRPr="00612E08">
                        <w:rPr>
                          <w:rFonts w:ascii="MS Gothic" w:eastAsia="MS Gothic" w:hAnsi="MS Gothic" w:hint="eastAsia"/>
                          <w:b/>
                          <w:sz w:val="20"/>
                          <w:szCs w:val="20"/>
                          <w:lang w:eastAsia="sk-SK"/>
                        </w:rPr>
                        <w:t>☐</w:t>
                      </w:r>
                    </w:sdtContent>
                  </w:sdt>
                  <w:r w:rsidR="00587BCE" w:rsidRPr="00612E08">
                    <w:rPr>
                      <w:rFonts w:ascii="Times New Roman" w:eastAsia="Times New Roman" w:hAnsi="Times New Roman"/>
                      <w:b/>
                      <w:sz w:val="20"/>
                      <w:szCs w:val="20"/>
                      <w:lang w:eastAsia="sk-SK"/>
                    </w:rPr>
                    <w:t xml:space="preserve">  Nesúhlasné</w:t>
                  </w:r>
                </w:p>
              </w:tc>
            </w:tr>
          </w:tbl>
          <w:p w:rsidR="00587BCE" w:rsidRPr="00612E08" w:rsidRDefault="00587BCE" w:rsidP="00587BCE">
            <w:pPr>
              <w:jc w:val="both"/>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Uveďte pripomienky zo stanoviska Komisie z časti II. spolu s Vaším vyhodnotením:</w:t>
            </w:r>
          </w:p>
          <w:p w:rsidR="00587BCE" w:rsidRPr="00612E08" w:rsidRDefault="00587BCE" w:rsidP="00587BCE">
            <w:pPr>
              <w:rPr>
                <w:rFonts w:ascii="Times New Roman" w:eastAsia="Times New Roman" w:hAnsi="Times New Roman"/>
                <w:b/>
                <w:sz w:val="20"/>
                <w:szCs w:val="20"/>
                <w:lang w:eastAsia="sk-SK"/>
              </w:rPr>
            </w:pPr>
          </w:p>
          <w:p w:rsidR="00587BCE" w:rsidRPr="00612E08" w:rsidRDefault="00587BCE" w:rsidP="00587BCE">
            <w:pPr>
              <w:rPr>
                <w:rFonts w:ascii="Times New Roman" w:eastAsia="Times New Roman" w:hAnsi="Times New Roman"/>
                <w:b/>
                <w:sz w:val="20"/>
                <w:szCs w:val="20"/>
                <w:lang w:eastAsia="sk-SK"/>
              </w:rPr>
            </w:pPr>
          </w:p>
        </w:tc>
      </w:tr>
    </w:tbl>
    <w:p w:rsidR="00587BCE" w:rsidRPr="00612E08" w:rsidRDefault="00587BCE" w:rsidP="00587BCE"/>
    <w:p w:rsidR="00587BCE" w:rsidRPr="007B7470" w:rsidRDefault="00587BCE" w:rsidP="00587BCE">
      <w:pPr>
        <w:spacing w:after="0" w:line="240" w:lineRule="auto"/>
        <w:jc w:val="center"/>
        <w:rPr>
          <w:rFonts w:ascii="Times New Roman" w:hAnsi="Times New Roman"/>
          <w:b/>
          <w:bCs/>
          <w:sz w:val="28"/>
          <w:szCs w:val="28"/>
          <w:lang w:eastAsia="sk-SK"/>
        </w:rPr>
      </w:pPr>
      <w:r>
        <w:rPr>
          <w:rFonts w:ascii="Times New Roman" w:eastAsia="Calibri" w:hAnsi="Times New Roman"/>
          <w:b/>
          <w:sz w:val="28"/>
          <w:szCs w:val="28"/>
        </w:rPr>
        <w:br w:type="page"/>
      </w:r>
      <w:r w:rsidRPr="007B7470">
        <w:rPr>
          <w:rFonts w:ascii="Times New Roman" w:hAnsi="Times New Roman"/>
          <w:b/>
          <w:bCs/>
          <w:sz w:val="28"/>
          <w:szCs w:val="28"/>
          <w:lang w:eastAsia="sk-SK"/>
        </w:rPr>
        <w:lastRenderedPageBreak/>
        <w:t>Analýza vplyvov na rozpočet verejnej správy,</w:t>
      </w:r>
    </w:p>
    <w:p w:rsidR="00587BCE" w:rsidRPr="007B7470" w:rsidRDefault="00587BCE" w:rsidP="00587BCE">
      <w:pPr>
        <w:spacing w:after="0" w:line="240" w:lineRule="auto"/>
        <w:jc w:val="center"/>
        <w:rPr>
          <w:rFonts w:ascii="Times New Roman" w:hAnsi="Times New Roman"/>
          <w:b/>
          <w:bCs/>
          <w:sz w:val="28"/>
          <w:szCs w:val="28"/>
          <w:lang w:eastAsia="sk-SK"/>
        </w:rPr>
      </w:pPr>
      <w:r w:rsidRPr="007B7470">
        <w:rPr>
          <w:rFonts w:ascii="Times New Roman" w:hAnsi="Times New Roman"/>
          <w:b/>
          <w:bCs/>
          <w:sz w:val="28"/>
          <w:szCs w:val="28"/>
          <w:lang w:eastAsia="sk-SK"/>
        </w:rPr>
        <w:t>na zamestnanosť vo verejnej správe a financovanie návrhu</w:t>
      </w:r>
    </w:p>
    <w:p w:rsidR="00587BCE" w:rsidRPr="007B7470" w:rsidRDefault="00587BCE" w:rsidP="00587BCE">
      <w:pPr>
        <w:spacing w:after="0" w:line="240" w:lineRule="auto"/>
        <w:jc w:val="right"/>
        <w:rPr>
          <w:rFonts w:ascii="Times New Roman" w:hAnsi="Times New Roman"/>
          <w:b/>
          <w:bCs/>
          <w:sz w:val="24"/>
          <w:szCs w:val="24"/>
          <w:lang w:eastAsia="sk-SK"/>
        </w:rPr>
      </w:pPr>
    </w:p>
    <w:p w:rsidR="00587BCE" w:rsidRPr="007B7470" w:rsidRDefault="00587BCE" w:rsidP="00587BCE">
      <w:pPr>
        <w:spacing w:after="0" w:line="240" w:lineRule="auto"/>
        <w:jc w:val="right"/>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2.1 Zhrnutie vplyvov na rozpočet verejnej správy v návrhu</w:t>
      </w:r>
    </w:p>
    <w:p w:rsidR="00587BCE" w:rsidRPr="007B7470" w:rsidRDefault="00587BCE" w:rsidP="00587BCE">
      <w:pPr>
        <w:spacing w:after="0" w:line="240" w:lineRule="auto"/>
        <w:jc w:val="right"/>
        <w:rPr>
          <w:rFonts w:ascii="Times New Roman" w:hAnsi="Times New Roman"/>
          <w:sz w:val="20"/>
          <w:szCs w:val="20"/>
          <w:lang w:eastAsia="sk-SK"/>
        </w:rPr>
      </w:pPr>
      <w:r w:rsidRPr="007B7470">
        <w:rPr>
          <w:rFonts w:ascii="Times New Roman" w:hAnsi="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587BCE" w:rsidRPr="007B7470" w:rsidTr="00587BCE">
        <w:trPr>
          <w:cantSplit/>
          <w:trHeight w:val="194"/>
          <w:jc w:val="center"/>
        </w:trPr>
        <w:tc>
          <w:tcPr>
            <w:tcW w:w="4661" w:type="dxa"/>
            <w:vMerge w:val="restart"/>
            <w:shd w:val="clear" w:color="auto" w:fill="BFBFBF" w:themeFill="background1" w:themeFillShade="BF"/>
            <w:vAlign w:val="center"/>
          </w:tcPr>
          <w:p w:rsidR="00587BCE" w:rsidRPr="007B7470" w:rsidRDefault="00587BCE" w:rsidP="00587BCE">
            <w:pPr>
              <w:spacing w:after="0" w:line="240" w:lineRule="auto"/>
              <w:jc w:val="center"/>
              <w:rPr>
                <w:rFonts w:ascii="Times New Roman" w:hAnsi="Times New Roman"/>
                <w:b/>
                <w:bCs/>
                <w:sz w:val="24"/>
                <w:szCs w:val="24"/>
                <w:lang w:eastAsia="sk-SK"/>
              </w:rPr>
            </w:pPr>
            <w:bookmarkStart w:id="0" w:name="OLE_LINK1"/>
            <w:r w:rsidRPr="007B7470">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Vplyv na rozpočet verejnej správy (v eurách)</w:t>
            </w:r>
          </w:p>
        </w:tc>
      </w:tr>
      <w:tr w:rsidR="00587BCE" w:rsidRPr="007B7470" w:rsidTr="00587BCE">
        <w:trPr>
          <w:cantSplit/>
          <w:trHeight w:val="70"/>
          <w:jc w:val="center"/>
        </w:trPr>
        <w:tc>
          <w:tcPr>
            <w:tcW w:w="4661" w:type="dxa"/>
            <w:vMerge/>
            <w:vAlign w:val="center"/>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587BCE" w:rsidRPr="007B7470" w:rsidRDefault="00587BCE" w:rsidP="00587BCE">
            <w:pPr>
              <w:spacing w:after="0" w:line="240" w:lineRule="auto"/>
              <w:jc w:val="center"/>
              <w:rPr>
                <w:rFonts w:ascii="Times New Roman" w:hAnsi="Times New Roman"/>
                <w:b/>
                <w:bCs/>
                <w:sz w:val="24"/>
                <w:szCs w:val="24"/>
                <w:lang w:eastAsia="sk-SK"/>
              </w:rPr>
            </w:pPr>
            <w:r w:rsidRPr="63932FC5">
              <w:rPr>
                <w:rFonts w:ascii="Times New Roman" w:hAnsi="Times New Roman"/>
                <w:b/>
                <w:bCs/>
                <w:sz w:val="24"/>
                <w:szCs w:val="24"/>
                <w:lang w:eastAsia="sk-SK"/>
              </w:rPr>
              <w:t>2024</w:t>
            </w:r>
          </w:p>
        </w:tc>
        <w:tc>
          <w:tcPr>
            <w:tcW w:w="1267" w:type="dxa"/>
            <w:shd w:val="clear" w:color="auto" w:fill="BFBFBF" w:themeFill="background1" w:themeFillShade="BF"/>
            <w:vAlign w:val="center"/>
          </w:tcPr>
          <w:p w:rsidR="00587BCE" w:rsidRPr="007B7470" w:rsidRDefault="00587BCE" w:rsidP="00587BCE">
            <w:pPr>
              <w:spacing w:after="0" w:line="240" w:lineRule="auto"/>
              <w:jc w:val="center"/>
              <w:rPr>
                <w:rFonts w:ascii="Times New Roman" w:hAnsi="Times New Roman"/>
                <w:sz w:val="24"/>
                <w:szCs w:val="24"/>
              </w:rPr>
            </w:pPr>
            <w:r w:rsidRPr="63932FC5">
              <w:rPr>
                <w:rFonts w:ascii="Times New Roman" w:hAnsi="Times New Roman"/>
                <w:b/>
                <w:bCs/>
                <w:sz w:val="24"/>
                <w:szCs w:val="24"/>
                <w:lang w:eastAsia="sk-SK"/>
              </w:rPr>
              <w:t>2025</w:t>
            </w:r>
          </w:p>
        </w:tc>
        <w:tc>
          <w:tcPr>
            <w:tcW w:w="1267" w:type="dxa"/>
            <w:shd w:val="clear" w:color="auto" w:fill="BFBFBF" w:themeFill="background1" w:themeFillShade="BF"/>
            <w:vAlign w:val="center"/>
          </w:tcPr>
          <w:p w:rsidR="00587BCE" w:rsidRPr="007B7470" w:rsidRDefault="00587BCE" w:rsidP="00587BCE">
            <w:pPr>
              <w:spacing w:after="0" w:line="240" w:lineRule="auto"/>
              <w:jc w:val="center"/>
              <w:rPr>
                <w:rFonts w:ascii="Times New Roman" w:hAnsi="Times New Roman"/>
                <w:sz w:val="24"/>
                <w:szCs w:val="24"/>
              </w:rPr>
            </w:pPr>
            <w:r w:rsidRPr="63932FC5">
              <w:rPr>
                <w:rFonts w:ascii="Times New Roman" w:hAnsi="Times New Roman"/>
                <w:b/>
                <w:bCs/>
                <w:sz w:val="24"/>
                <w:szCs w:val="24"/>
                <w:lang w:eastAsia="sk-SK"/>
              </w:rPr>
              <w:t>2026</w:t>
            </w:r>
          </w:p>
        </w:tc>
        <w:tc>
          <w:tcPr>
            <w:tcW w:w="1267" w:type="dxa"/>
            <w:shd w:val="clear" w:color="auto" w:fill="BFBFBF" w:themeFill="background1" w:themeFillShade="BF"/>
            <w:vAlign w:val="center"/>
          </w:tcPr>
          <w:p w:rsidR="00587BCE" w:rsidRPr="007B7470" w:rsidRDefault="00587BCE" w:rsidP="00587BCE">
            <w:pPr>
              <w:spacing w:after="0" w:line="240" w:lineRule="auto"/>
              <w:jc w:val="center"/>
              <w:rPr>
                <w:rFonts w:ascii="Times New Roman" w:hAnsi="Times New Roman"/>
                <w:sz w:val="24"/>
                <w:szCs w:val="24"/>
              </w:rPr>
            </w:pPr>
            <w:r w:rsidRPr="63932FC5">
              <w:rPr>
                <w:rFonts w:ascii="Times New Roman" w:hAnsi="Times New Roman"/>
                <w:b/>
                <w:bCs/>
                <w:sz w:val="24"/>
                <w:szCs w:val="24"/>
                <w:lang w:eastAsia="sk-SK"/>
              </w:rPr>
              <w:t>2027</w:t>
            </w:r>
          </w:p>
        </w:tc>
      </w:tr>
      <w:tr w:rsidR="00587BCE" w:rsidRPr="007B7470" w:rsidTr="00587BCE">
        <w:trPr>
          <w:trHeight w:val="70"/>
          <w:jc w:val="center"/>
        </w:trPr>
        <w:tc>
          <w:tcPr>
            <w:tcW w:w="4661" w:type="dxa"/>
            <w:shd w:val="clear" w:color="auto" w:fill="C0C0C0"/>
            <w:noWrap/>
            <w:vAlign w:val="center"/>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b/>
                <w:bCs/>
                <w:sz w:val="24"/>
                <w:szCs w:val="24"/>
                <w:lang w:eastAsia="sk-SK"/>
              </w:rPr>
              <w:t>Príjmy verejnej správy celkom</w:t>
            </w:r>
          </w:p>
        </w:tc>
        <w:tc>
          <w:tcPr>
            <w:tcW w:w="1267" w:type="dxa"/>
            <w:shd w:val="clear" w:color="auto" w:fill="C0C0C0"/>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267" w:type="dxa"/>
            <w:shd w:val="clear" w:color="auto" w:fill="C0C0C0"/>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267" w:type="dxa"/>
            <w:shd w:val="clear" w:color="auto" w:fill="C0C0C0"/>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267" w:type="dxa"/>
            <w:shd w:val="clear" w:color="auto" w:fill="C0C0C0"/>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r>
      <w:tr w:rsidR="00587BCE" w:rsidRPr="007B7470" w:rsidTr="00587BCE">
        <w:trPr>
          <w:trHeight w:val="132"/>
          <w:jc w:val="center"/>
        </w:trPr>
        <w:tc>
          <w:tcPr>
            <w:tcW w:w="4661" w:type="dxa"/>
            <w:noWrap/>
            <w:vAlign w:val="center"/>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v tom: za každý subjekt verejnej správy zvlášť</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xml:space="preserve">z toho:  </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ŠR</w:t>
            </w:r>
          </w:p>
        </w:tc>
        <w:tc>
          <w:tcPr>
            <w:tcW w:w="1267" w:type="dxa"/>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0</w:t>
            </w: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ind w:left="259"/>
              <w:rPr>
                <w:rFonts w:ascii="Times New Roman" w:hAnsi="Times New Roman"/>
                <w:b/>
                <w:bCs/>
                <w:i/>
                <w:iCs/>
                <w:sz w:val="24"/>
                <w:szCs w:val="24"/>
                <w:lang w:eastAsia="sk-SK"/>
              </w:rPr>
            </w:pPr>
            <w:r w:rsidRPr="007B7470">
              <w:rPr>
                <w:rFonts w:ascii="Times New Roman" w:hAnsi="Times New Roman"/>
                <w:bCs/>
                <w:i/>
                <w:iCs/>
                <w:sz w:val="24"/>
                <w:szCs w:val="24"/>
                <w:lang w:eastAsia="sk-SK"/>
              </w:rPr>
              <w:t>Rozpočtové prostriedky</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ind w:left="259"/>
              <w:rPr>
                <w:rFonts w:ascii="Times New Roman" w:hAnsi="Times New Roman"/>
                <w:bCs/>
                <w:i/>
                <w:iCs/>
                <w:sz w:val="24"/>
                <w:szCs w:val="24"/>
                <w:lang w:eastAsia="sk-SK"/>
              </w:rPr>
            </w:pPr>
            <w:r w:rsidRPr="007B7470">
              <w:rPr>
                <w:rFonts w:ascii="Times New Roman" w:hAnsi="Times New Roman"/>
                <w:bCs/>
                <w:i/>
                <w:iCs/>
                <w:sz w:val="24"/>
                <w:szCs w:val="24"/>
                <w:lang w:eastAsia="sk-SK"/>
              </w:rPr>
              <w:t>EÚ zdroje</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obce</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vyššie územné celky</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ostatné subjekty verejnej správy</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125"/>
          <w:jc w:val="center"/>
        </w:trPr>
        <w:tc>
          <w:tcPr>
            <w:tcW w:w="4661" w:type="dxa"/>
            <w:shd w:val="clear" w:color="auto" w:fill="C0C0C0"/>
            <w:noWrap/>
            <w:vAlign w:val="center"/>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Výdavky verejnej správy celkom</w:t>
            </w:r>
          </w:p>
        </w:tc>
        <w:tc>
          <w:tcPr>
            <w:tcW w:w="1267" w:type="dxa"/>
            <w:shd w:val="clear" w:color="auto" w:fill="C0C0C0"/>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4F73E9EA">
              <w:rPr>
                <w:rFonts w:ascii="Times New Roman" w:hAnsi="Times New Roman"/>
                <w:b/>
                <w:bCs/>
                <w:sz w:val="24"/>
                <w:szCs w:val="24"/>
                <w:lang w:eastAsia="sk-SK"/>
              </w:rPr>
              <w:t>84 000</w:t>
            </w:r>
          </w:p>
        </w:tc>
        <w:tc>
          <w:tcPr>
            <w:tcW w:w="1267" w:type="dxa"/>
            <w:shd w:val="clear" w:color="auto" w:fill="C0C0C0"/>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4F73E9EA">
              <w:rPr>
                <w:rFonts w:ascii="Times New Roman" w:hAnsi="Times New Roman"/>
                <w:b/>
                <w:bCs/>
                <w:sz w:val="24"/>
                <w:szCs w:val="24"/>
                <w:lang w:eastAsia="sk-SK"/>
              </w:rPr>
              <w:t>100 800</w:t>
            </w:r>
          </w:p>
        </w:tc>
        <w:tc>
          <w:tcPr>
            <w:tcW w:w="1267" w:type="dxa"/>
            <w:shd w:val="clear" w:color="auto" w:fill="C0C0C0"/>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4F73E9EA">
              <w:rPr>
                <w:rFonts w:ascii="Times New Roman" w:hAnsi="Times New Roman"/>
                <w:b/>
                <w:bCs/>
                <w:sz w:val="24"/>
                <w:szCs w:val="24"/>
                <w:lang w:eastAsia="sk-SK"/>
              </w:rPr>
              <w:t>16 800</w:t>
            </w:r>
          </w:p>
        </w:tc>
        <w:tc>
          <w:tcPr>
            <w:tcW w:w="1267" w:type="dxa"/>
            <w:shd w:val="clear" w:color="auto" w:fill="C0C0C0"/>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4F73E9EA">
              <w:rPr>
                <w:rFonts w:ascii="Times New Roman" w:hAnsi="Times New Roman"/>
                <w:b/>
                <w:bCs/>
                <w:sz w:val="24"/>
                <w:szCs w:val="24"/>
                <w:lang w:eastAsia="sk-SK"/>
              </w:rPr>
              <w:t>16 800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sz w:val="24"/>
                <w:szCs w:val="24"/>
                <w:lang w:eastAsia="sk-SK"/>
              </w:rPr>
            </w:pPr>
            <w:r w:rsidRPr="00B535CA">
              <w:rPr>
                <w:rFonts w:ascii="Times New Roman" w:hAnsi="Times New Roman"/>
                <w:sz w:val="24"/>
                <w:szCs w:val="24"/>
                <w:lang w:eastAsia="sk-SK"/>
              </w:rPr>
              <w:t>v tom: kapitola MF SR/0EK 0D IT financované zo ŠR – MF SR</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rPr>
            </w:pPr>
            <w:r w:rsidRPr="4F73E9EA">
              <w:rPr>
                <w:rFonts w:ascii="Times New Roman" w:hAnsi="Times New Roman"/>
                <w:sz w:val="24"/>
                <w:szCs w:val="24"/>
                <w:lang w:eastAsia="sk-SK"/>
              </w:rPr>
              <w:t>84 000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4F73E9EA">
              <w:rPr>
                <w:rFonts w:ascii="Times New Roman" w:hAnsi="Times New Roman"/>
                <w:sz w:val="24"/>
                <w:szCs w:val="24"/>
                <w:lang w:eastAsia="sk-SK"/>
              </w:rPr>
              <w:t>100 800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4F73E9EA">
              <w:rPr>
                <w:rFonts w:ascii="Times New Roman" w:hAnsi="Times New Roman"/>
                <w:sz w:val="24"/>
                <w:szCs w:val="24"/>
                <w:lang w:eastAsia="sk-SK"/>
              </w:rPr>
              <w:t>16 800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4F73E9EA">
              <w:rPr>
                <w:rFonts w:ascii="Times New Roman" w:hAnsi="Times New Roman"/>
                <w:sz w:val="24"/>
                <w:szCs w:val="24"/>
                <w:lang w:eastAsia="sk-SK"/>
              </w:rPr>
              <w:t>16 800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xml:space="preserve">z toho: </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ŠR</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rPr>
            </w:pPr>
            <w:r w:rsidRPr="4F73E9EA">
              <w:rPr>
                <w:rFonts w:ascii="Times New Roman" w:hAnsi="Times New Roman"/>
                <w:b/>
                <w:bCs/>
                <w:sz w:val="24"/>
                <w:szCs w:val="24"/>
                <w:lang w:eastAsia="sk-SK"/>
              </w:rPr>
              <w:t>84 000</w:t>
            </w:r>
          </w:p>
        </w:tc>
        <w:tc>
          <w:tcPr>
            <w:tcW w:w="1267" w:type="dxa"/>
            <w:noWrap/>
            <w:vAlign w:val="center"/>
          </w:tcPr>
          <w:p w:rsidR="00587BCE" w:rsidRPr="007B7470" w:rsidRDefault="00587BCE" w:rsidP="00587BCE">
            <w:pPr>
              <w:spacing w:after="0" w:line="240" w:lineRule="auto"/>
              <w:jc w:val="right"/>
            </w:pPr>
            <w:r w:rsidRPr="4F73E9EA">
              <w:rPr>
                <w:rFonts w:ascii="Times New Roman" w:hAnsi="Times New Roman"/>
                <w:b/>
                <w:bCs/>
                <w:sz w:val="24"/>
                <w:szCs w:val="24"/>
                <w:lang w:eastAsia="sk-SK"/>
              </w:rPr>
              <w:t>100 800</w:t>
            </w:r>
          </w:p>
        </w:tc>
        <w:tc>
          <w:tcPr>
            <w:tcW w:w="1267" w:type="dxa"/>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16 800</w:t>
            </w:r>
          </w:p>
        </w:tc>
        <w:tc>
          <w:tcPr>
            <w:tcW w:w="1267" w:type="dxa"/>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16 800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ind w:left="259"/>
              <w:rPr>
                <w:rFonts w:ascii="Times New Roman" w:hAnsi="Times New Roman"/>
                <w:b/>
                <w:bCs/>
                <w:i/>
                <w:iCs/>
                <w:sz w:val="24"/>
                <w:szCs w:val="24"/>
                <w:lang w:eastAsia="sk-SK"/>
              </w:rPr>
            </w:pPr>
            <w:r w:rsidRPr="007B7470">
              <w:rPr>
                <w:rFonts w:ascii="Times New Roman" w:hAnsi="Times New Roman"/>
                <w:bCs/>
                <w:i/>
                <w:iCs/>
                <w:sz w:val="24"/>
                <w:szCs w:val="24"/>
                <w:lang w:eastAsia="sk-SK"/>
              </w:rPr>
              <w:t>Rozpočtové prostriedky</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rPr>
            </w:pPr>
            <w:r w:rsidRPr="4F73E9EA">
              <w:rPr>
                <w:rFonts w:ascii="Times New Roman" w:hAnsi="Times New Roman"/>
                <w:b/>
                <w:bCs/>
                <w:sz w:val="24"/>
                <w:szCs w:val="24"/>
                <w:lang w:eastAsia="sk-SK"/>
              </w:rPr>
              <w:t>84 000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rPr>
            </w:pPr>
            <w:r w:rsidRPr="4F73E9EA">
              <w:rPr>
                <w:rFonts w:ascii="Times New Roman" w:hAnsi="Times New Roman"/>
                <w:b/>
                <w:bCs/>
                <w:sz w:val="24"/>
                <w:szCs w:val="24"/>
                <w:lang w:eastAsia="sk-SK"/>
              </w:rPr>
              <w:t>100 800</w:t>
            </w:r>
          </w:p>
        </w:tc>
        <w:tc>
          <w:tcPr>
            <w:tcW w:w="1267" w:type="dxa"/>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16 800</w:t>
            </w:r>
          </w:p>
        </w:tc>
        <w:tc>
          <w:tcPr>
            <w:tcW w:w="1267" w:type="dxa"/>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16 800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Cs/>
                <w:i/>
                <w:iCs/>
                <w:sz w:val="24"/>
                <w:szCs w:val="24"/>
                <w:lang w:eastAsia="sk-SK"/>
              </w:rPr>
            </w:pPr>
            <w:r w:rsidRPr="007B7470">
              <w:rPr>
                <w:rFonts w:ascii="Times New Roman" w:hAnsi="Times New Roman"/>
                <w:bCs/>
                <w:i/>
                <w:iCs/>
                <w:sz w:val="24"/>
                <w:szCs w:val="24"/>
                <w:lang w:eastAsia="sk-SK"/>
              </w:rPr>
              <w:t xml:space="preserve">    EÚ zdroje</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Cs/>
                <w:i/>
                <w:iCs/>
                <w:sz w:val="24"/>
                <w:szCs w:val="24"/>
                <w:lang w:eastAsia="sk-SK"/>
              </w:rPr>
            </w:pPr>
            <w:r w:rsidRPr="007B7470">
              <w:rPr>
                <w:rFonts w:ascii="Times New Roman" w:hAnsi="Times New Roman"/>
                <w:bCs/>
                <w:i/>
                <w:iCs/>
                <w:sz w:val="24"/>
                <w:szCs w:val="24"/>
                <w:lang w:eastAsia="sk-SK"/>
              </w:rPr>
              <w:t xml:space="preserve">    spolufinancovanie</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obce</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ind w:left="203"/>
              <w:rPr>
                <w:rFonts w:ascii="Times New Roman" w:hAnsi="Times New Roman"/>
                <w:bCs/>
                <w:i/>
                <w:iCs/>
                <w:sz w:val="24"/>
                <w:szCs w:val="24"/>
                <w:lang w:eastAsia="sk-SK"/>
              </w:rPr>
            </w:pPr>
            <w:r w:rsidRPr="007B7470">
              <w:rPr>
                <w:rFonts w:ascii="Times New Roman" w:hAnsi="Times New Roman"/>
                <w:bCs/>
                <w:i/>
                <w:iCs/>
                <w:sz w:val="24"/>
                <w:szCs w:val="24"/>
                <w:lang w:eastAsia="sk-SK"/>
              </w:rPr>
              <w:t xml:space="preserve">z toho vplyv nových úloh v zmysle ods. 2 Čl. 6 ústavného zákona č. 493/2011 Z. z. </w:t>
            </w:r>
          </w:p>
          <w:p w:rsidR="00587BCE" w:rsidRPr="007B7470" w:rsidRDefault="00587BCE" w:rsidP="00587BCE">
            <w:pPr>
              <w:spacing w:after="0" w:line="240" w:lineRule="auto"/>
              <w:ind w:left="203"/>
              <w:rPr>
                <w:rFonts w:ascii="Times New Roman" w:hAnsi="Times New Roman"/>
                <w:b/>
                <w:bCs/>
                <w:i/>
                <w:iCs/>
                <w:sz w:val="24"/>
                <w:szCs w:val="24"/>
                <w:lang w:eastAsia="sk-SK"/>
              </w:rPr>
            </w:pPr>
            <w:r w:rsidRPr="007B7470">
              <w:rPr>
                <w:rFonts w:ascii="Times New Roman" w:hAnsi="Times New Roman"/>
                <w:bCs/>
                <w:i/>
                <w:iCs/>
                <w:sz w:val="24"/>
                <w:szCs w:val="24"/>
                <w:lang w:eastAsia="sk-SK"/>
              </w:rPr>
              <w:t>o rozpočtovej zodpovednosti</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vyššie územné celky</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125"/>
          <w:jc w:val="center"/>
        </w:trPr>
        <w:tc>
          <w:tcPr>
            <w:tcW w:w="4661" w:type="dxa"/>
            <w:noWrap/>
            <w:vAlign w:val="center"/>
          </w:tcPr>
          <w:p w:rsidR="00587BCE" w:rsidRPr="007B7470" w:rsidRDefault="00587BCE" w:rsidP="00587BCE">
            <w:pPr>
              <w:spacing w:after="0" w:line="240" w:lineRule="auto"/>
              <w:ind w:left="203"/>
              <w:rPr>
                <w:rFonts w:ascii="Times New Roman" w:hAnsi="Times New Roman"/>
                <w:bCs/>
                <w:i/>
                <w:iCs/>
                <w:sz w:val="24"/>
                <w:szCs w:val="24"/>
                <w:lang w:eastAsia="sk-SK"/>
              </w:rPr>
            </w:pPr>
            <w:r w:rsidRPr="007B7470">
              <w:rPr>
                <w:rFonts w:ascii="Times New Roman" w:hAnsi="Times New Roman"/>
                <w:bCs/>
                <w:i/>
                <w:iCs/>
                <w:sz w:val="24"/>
                <w:szCs w:val="24"/>
                <w:lang w:eastAsia="sk-SK"/>
              </w:rPr>
              <w:t xml:space="preserve">z toho vplyv nových úloh v zmysle ods. 2 Čl. 6 ústavného zákona č. 493/2011 Z. z. </w:t>
            </w:r>
          </w:p>
          <w:p w:rsidR="00587BCE" w:rsidRPr="007B7470" w:rsidRDefault="00587BCE" w:rsidP="00587BCE">
            <w:pPr>
              <w:spacing w:after="0" w:line="240" w:lineRule="auto"/>
              <w:ind w:left="203"/>
              <w:rPr>
                <w:rFonts w:ascii="Times New Roman" w:hAnsi="Times New Roman"/>
                <w:b/>
                <w:bCs/>
                <w:i/>
                <w:iCs/>
                <w:sz w:val="24"/>
                <w:szCs w:val="24"/>
                <w:lang w:eastAsia="sk-SK"/>
              </w:rPr>
            </w:pPr>
            <w:r w:rsidRPr="007B7470">
              <w:rPr>
                <w:rFonts w:ascii="Times New Roman" w:hAnsi="Times New Roman"/>
                <w:bCs/>
                <w:i/>
                <w:iCs/>
                <w:sz w:val="24"/>
                <w:szCs w:val="24"/>
                <w:lang w:eastAsia="sk-SK"/>
              </w:rPr>
              <w:t>o rozpočtovej zodpovednosti</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007B7470">
              <w:rPr>
                <w:rFonts w:ascii="Times New Roman" w:hAnsi="Times New Roman"/>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i/>
                <w:iCs/>
                <w:sz w:val="24"/>
                <w:szCs w:val="24"/>
                <w:lang w:eastAsia="sk-SK"/>
              </w:rPr>
              <w:t>- vplyv na ostatné subjekty verejnej správy</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70"/>
          <w:jc w:val="center"/>
        </w:trPr>
        <w:tc>
          <w:tcPr>
            <w:tcW w:w="4661" w:type="dxa"/>
            <w:shd w:val="clear" w:color="auto" w:fill="BFBFBF" w:themeFill="background1" w:themeFillShade="BF"/>
            <w:noWrap/>
            <w:vAlign w:val="center"/>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4F73E9EA">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ŠR</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obce</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vyššie územné celky</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ostatné subjekty verejnej správy</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70"/>
          <w:jc w:val="center"/>
        </w:trPr>
        <w:tc>
          <w:tcPr>
            <w:tcW w:w="4661" w:type="dxa"/>
            <w:shd w:val="clear" w:color="auto" w:fill="BFBFBF" w:themeFill="background1" w:themeFillShade="BF"/>
            <w:noWrap/>
            <w:vAlign w:val="center"/>
          </w:tcPr>
          <w:p w:rsidR="00587BCE" w:rsidRPr="007B7470" w:rsidRDefault="00587BCE" w:rsidP="00587BCE">
            <w:pPr>
              <w:spacing w:after="0" w:line="240" w:lineRule="auto"/>
              <w:rPr>
                <w:rFonts w:ascii="Times New Roman" w:hAnsi="Times New Roman"/>
                <w:b/>
                <w:sz w:val="24"/>
                <w:szCs w:val="24"/>
                <w:lang w:eastAsia="sk-SK"/>
              </w:rPr>
            </w:pPr>
            <w:r w:rsidRPr="007B7470">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4F73E9EA">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4F73E9EA">
              <w:rPr>
                <w:rFonts w:ascii="Times New Roman" w:hAnsi="Times New Roman"/>
                <w:b/>
                <w:bCs/>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ŠR</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obce</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i/>
                <w:iCs/>
                <w:sz w:val="24"/>
                <w:szCs w:val="24"/>
                <w:lang w:eastAsia="sk-SK"/>
              </w:rPr>
            </w:pPr>
            <w:r w:rsidRPr="007B7470">
              <w:rPr>
                <w:rFonts w:ascii="Times New Roman" w:hAnsi="Times New Roman"/>
                <w:b/>
                <w:bCs/>
                <w:i/>
                <w:iCs/>
                <w:sz w:val="24"/>
                <w:szCs w:val="24"/>
                <w:lang w:eastAsia="sk-SK"/>
              </w:rPr>
              <w:t>- vplyv na vyššie územné celky</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i/>
                <w:iCs/>
                <w:sz w:val="24"/>
                <w:szCs w:val="24"/>
                <w:lang w:eastAsia="sk-SK"/>
              </w:rPr>
              <w:t>- vplyv na ostatné subjekty verejnej správy</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c>
          <w:tcPr>
            <w:tcW w:w="1267" w:type="dxa"/>
            <w:noWrap/>
            <w:vAlign w:val="center"/>
          </w:tcPr>
          <w:p w:rsidR="00587BCE" w:rsidRPr="007B7470" w:rsidRDefault="00587BCE" w:rsidP="00587BCE">
            <w:pPr>
              <w:spacing w:after="0" w:line="240" w:lineRule="auto"/>
              <w:jc w:val="right"/>
              <w:rPr>
                <w:rFonts w:ascii="Times New Roman" w:hAnsi="Times New Roman"/>
                <w:b/>
                <w:bCs/>
                <w:iCs/>
                <w:sz w:val="24"/>
                <w:szCs w:val="24"/>
                <w:lang w:eastAsia="sk-SK"/>
              </w:rPr>
            </w:pPr>
            <w:r w:rsidRPr="007B7470">
              <w:rPr>
                <w:rFonts w:ascii="Times New Roman" w:hAnsi="Times New Roman"/>
                <w:b/>
                <w:bCs/>
                <w:iCs/>
                <w:sz w:val="24"/>
                <w:szCs w:val="24"/>
                <w:lang w:eastAsia="sk-SK"/>
              </w:rPr>
              <w:t>0</w:t>
            </w:r>
          </w:p>
        </w:tc>
      </w:tr>
      <w:tr w:rsidR="00587BCE" w:rsidRPr="007B7470" w:rsidTr="00587BCE">
        <w:trPr>
          <w:trHeight w:val="70"/>
          <w:jc w:val="center"/>
        </w:trPr>
        <w:tc>
          <w:tcPr>
            <w:tcW w:w="4661" w:type="dxa"/>
            <w:shd w:val="clear" w:color="auto" w:fill="C0C0C0"/>
            <w:noWrap/>
            <w:vAlign w:val="center"/>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587BCE" w:rsidRPr="007B7470" w:rsidRDefault="00587BCE" w:rsidP="00587BCE">
            <w:pPr>
              <w:spacing w:after="0" w:line="240" w:lineRule="auto"/>
              <w:jc w:val="right"/>
            </w:pPr>
            <w:r w:rsidRPr="4F73E9EA">
              <w:rPr>
                <w:rFonts w:ascii="Times New Roman" w:hAnsi="Times New Roman"/>
                <w:b/>
                <w:bCs/>
                <w:sz w:val="24"/>
                <w:szCs w:val="24"/>
                <w:lang w:eastAsia="sk-SK"/>
              </w:rPr>
              <w:t>84 000</w:t>
            </w:r>
          </w:p>
        </w:tc>
        <w:tc>
          <w:tcPr>
            <w:tcW w:w="1267" w:type="dxa"/>
            <w:shd w:val="clear" w:color="auto" w:fill="C0C0C0"/>
            <w:noWrap/>
            <w:vAlign w:val="center"/>
          </w:tcPr>
          <w:p w:rsidR="00587BCE" w:rsidRPr="007B7470" w:rsidRDefault="00587BCE" w:rsidP="00587BCE">
            <w:pPr>
              <w:spacing w:after="0" w:line="240" w:lineRule="auto"/>
              <w:jc w:val="right"/>
            </w:pPr>
            <w:r w:rsidRPr="4F73E9EA">
              <w:rPr>
                <w:rFonts w:ascii="Times New Roman" w:hAnsi="Times New Roman"/>
                <w:b/>
                <w:bCs/>
                <w:sz w:val="24"/>
                <w:szCs w:val="24"/>
                <w:lang w:eastAsia="sk-SK"/>
              </w:rPr>
              <w:t>100 800</w:t>
            </w:r>
          </w:p>
        </w:tc>
        <w:tc>
          <w:tcPr>
            <w:tcW w:w="1267" w:type="dxa"/>
            <w:shd w:val="clear" w:color="auto" w:fill="C0C0C0"/>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16 800</w:t>
            </w:r>
          </w:p>
        </w:tc>
        <w:tc>
          <w:tcPr>
            <w:tcW w:w="1267" w:type="dxa"/>
            <w:shd w:val="clear" w:color="auto" w:fill="C0C0C0"/>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63932FC5">
              <w:rPr>
                <w:rFonts w:ascii="Times New Roman" w:hAnsi="Times New Roman"/>
                <w:b/>
                <w:bCs/>
                <w:sz w:val="24"/>
                <w:szCs w:val="24"/>
                <w:lang w:eastAsia="sk-SK"/>
              </w:rPr>
              <w:t>16 800</w:t>
            </w:r>
          </w:p>
        </w:tc>
      </w:tr>
      <w:tr w:rsidR="00587BCE" w:rsidRPr="007B7470" w:rsidTr="00587BCE">
        <w:trPr>
          <w:trHeight w:val="70"/>
          <w:jc w:val="center"/>
        </w:trPr>
        <w:tc>
          <w:tcPr>
            <w:tcW w:w="4661" w:type="dxa"/>
            <w:noWrap/>
            <w:vAlign w:val="center"/>
          </w:tcPr>
          <w:p w:rsidR="00587BCE" w:rsidRPr="007B7470" w:rsidRDefault="00587BCE" w:rsidP="00587BCE">
            <w:pPr>
              <w:spacing w:after="0" w:line="240" w:lineRule="auto"/>
              <w:rPr>
                <w:rFonts w:ascii="Times New Roman" w:hAnsi="Times New Roman"/>
                <w:sz w:val="24"/>
                <w:szCs w:val="24"/>
                <w:lang w:eastAsia="sk-SK"/>
              </w:rPr>
            </w:pPr>
            <w:r w:rsidRPr="00286AFE">
              <w:rPr>
                <w:rFonts w:ascii="Times New Roman" w:hAnsi="Times New Roman"/>
                <w:sz w:val="24"/>
                <w:szCs w:val="24"/>
                <w:lang w:eastAsia="sk-SK"/>
              </w:rPr>
              <w:t>v tom: kapitola MF SR/0EK 0D IT financované zo ŠR – MF SR</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4F73E9EA">
              <w:rPr>
                <w:rFonts w:ascii="Times New Roman" w:hAnsi="Times New Roman"/>
                <w:sz w:val="24"/>
                <w:szCs w:val="24"/>
                <w:lang w:eastAsia="sk-SK"/>
              </w:rPr>
              <w:t>84 000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4F73E9EA">
              <w:rPr>
                <w:rFonts w:ascii="Times New Roman" w:hAnsi="Times New Roman"/>
                <w:sz w:val="24"/>
                <w:szCs w:val="24"/>
                <w:lang w:eastAsia="sk-SK"/>
              </w:rPr>
              <w:t>100 800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63932FC5">
              <w:rPr>
                <w:rFonts w:ascii="Times New Roman" w:hAnsi="Times New Roman"/>
                <w:sz w:val="24"/>
                <w:szCs w:val="24"/>
                <w:lang w:eastAsia="sk-SK"/>
              </w:rPr>
              <w:t>16 800</w:t>
            </w:r>
          </w:p>
        </w:tc>
        <w:tc>
          <w:tcPr>
            <w:tcW w:w="1267" w:type="dxa"/>
            <w:noWrap/>
            <w:vAlign w:val="center"/>
          </w:tcPr>
          <w:p w:rsidR="00587BCE" w:rsidRPr="007B7470" w:rsidRDefault="00587BCE" w:rsidP="00587BCE">
            <w:pPr>
              <w:spacing w:after="0" w:line="240" w:lineRule="auto"/>
              <w:jc w:val="right"/>
              <w:rPr>
                <w:rFonts w:ascii="Times New Roman" w:hAnsi="Times New Roman"/>
                <w:sz w:val="24"/>
                <w:szCs w:val="24"/>
                <w:lang w:eastAsia="sk-SK"/>
              </w:rPr>
            </w:pPr>
            <w:r w:rsidRPr="63932FC5">
              <w:rPr>
                <w:rFonts w:ascii="Times New Roman" w:hAnsi="Times New Roman"/>
                <w:sz w:val="24"/>
                <w:szCs w:val="24"/>
                <w:lang w:eastAsia="sk-SK"/>
              </w:rPr>
              <w:t>16 800</w:t>
            </w:r>
          </w:p>
        </w:tc>
      </w:tr>
      <w:tr w:rsidR="00587BCE" w:rsidRPr="007B7470" w:rsidTr="00587BCE">
        <w:trPr>
          <w:trHeight w:val="70"/>
          <w:jc w:val="center"/>
        </w:trPr>
        <w:tc>
          <w:tcPr>
            <w:tcW w:w="4661" w:type="dxa"/>
            <w:shd w:val="clear" w:color="auto" w:fill="BFBFBF" w:themeFill="background1" w:themeFillShade="BF"/>
            <w:noWrap/>
            <w:vAlign w:val="center"/>
          </w:tcPr>
          <w:p w:rsidR="00587BCE" w:rsidRPr="007B7470" w:rsidRDefault="00587BCE" w:rsidP="00587BCE">
            <w:pPr>
              <w:spacing w:after="0" w:line="240" w:lineRule="auto"/>
              <w:rPr>
                <w:rFonts w:ascii="Times New Roman" w:hAnsi="Times New Roman"/>
                <w:b/>
                <w:sz w:val="24"/>
                <w:szCs w:val="24"/>
                <w:lang w:eastAsia="sk-SK"/>
              </w:rPr>
            </w:pPr>
            <w:r w:rsidRPr="007B7470">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587BCE" w:rsidRPr="007B7470" w:rsidRDefault="00587BCE" w:rsidP="00587BCE">
            <w:pPr>
              <w:spacing w:after="0" w:line="240" w:lineRule="auto"/>
              <w:jc w:val="right"/>
              <w:rPr>
                <w:rFonts w:ascii="Times New Roman" w:hAnsi="Times New Roman"/>
                <w:b/>
                <w:bCs/>
                <w:sz w:val="24"/>
                <w:szCs w:val="24"/>
                <w:lang w:eastAsia="sk-SK"/>
              </w:rPr>
            </w:pPr>
            <w:r w:rsidRPr="007B7470">
              <w:rPr>
                <w:rFonts w:ascii="Times New Roman" w:hAnsi="Times New Roman"/>
                <w:b/>
                <w:bCs/>
                <w:sz w:val="24"/>
                <w:szCs w:val="24"/>
                <w:lang w:eastAsia="sk-SK"/>
              </w:rPr>
              <w:t>0</w:t>
            </w:r>
          </w:p>
        </w:tc>
      </w:tr>
      <w:tr w:rsidR="00587BCE" w:rsidRPr="007B7470" w:rsidTr="00587BCE">
        <w:trPr>
          <w:trHeight w:val="70"/>
          <w:jc w:val="center"/>
        </w:trPr>
        <w:tc>
          <w:tcPr>
            <w:tcW w:w="4661" w:type="dxa"/>
            <w:shd w:val="clear" w:color="auto" w:fill="A6A6A6" w:themeFill="background1" w:themeFillShade="A6"/>
            <w:noWrap/>
            <w:vAlign w:val="center"/>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587BCE" w:rsidRPr="007B7470" w:rsidRDefault="00587BCE" w:rsidP="00587BCE">
            <w:pPr>
              <w:spacing w:after="0" w:line="240" w:lineRule="auto"/>
              <w:jc w:val="right"/>
            </w:pPr>
            <w:r w:rsidRPr="63932FC5">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587BCE" w:rsidRPr="007B7470" w:rsidRDefault="00587BCE" w:rsidP="00587BCE">
            <w:pPr>
              <w:spacing w:after="0" w:line="240" w:lineRule="auto"/>
              <w:jc w:val="right"/>
            </w:pPr>
            <w:r w:rsidRPr="63932FC5">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587BCE" w:rsidRPr="007B7470" w:rsidRDefault="00587BCE" w:rsidP="00587BCE">
            <w:pPr>
              <w:spacing w:after="0" w:line="240" w:lineRule="auto"/>
              <w:jc w:val="right"/>
            </w:pPr>
            <w:r w:rsidRPr="63932FC5">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587BCE" w:rsidRPr="007B7470" w:rsidRDefault="00587BCE" w:rsidP="00587BCE">
            <w:pPr>
              <w:spacing w:after="0" w:line="240" w:lineRule="auto"/>
              <w:jc w:val="right"/>
            </w:pPr>
            <w:r w:rsidRPr="63932FC5">
              <w:rPr>
                <w:rFonts w:ascii="Times New Roman" w:hAnsi="Times New Roman"/>
                <w:b/>
                <w:bCs/>
                <w:sz w:val="24"/>
                <w:szCs w:val="24"/>
                <w:lang w:eastAsia="sk-SK"/>
              </w:rPr>
              <w:t>0</w:t>
            </w:r>
          </w:p>
        </w:tc>
      </w:tr>
    </w:tbl>
    <w:bookmarkEnd w:id="0"/>
    <w:p w:rsidR="00587BCE" w:rsidRDefault="00587BCE" w:rsidP="00587BCE">
      <w:pPr>
        <w:spacing w:after="0"/>
        <w:rPr>
          <w:rFonts w:ascii="Times New Roman" w:hAnsi="Times New Roman"/>
          <w:bCs/>
          <w:sz w:val="20"/>
          <w:szCs w:val="20"/>
          <w:lang w:eastAsia="sk-SK"/>
        </w:rPr>
      </w:pPr>
      <w:r w:rsidRPr="007B7470">
        <w:rPr>
          <w:rFonts w:ascii="Times New Roman" w:hAnsi="Times New Roman"/>
          <w:bCs/>
          <w:sz w:val="20"/>
          <w:szCs w:val="20"/>
          <w:lang w:eastAsia="sk-SK"/>
        </w:rPr>
        <w:lastRenderedPageBreak/>
        <w:t xml:space="preserve">                                                                                                                                                             </w:t>
      </w:r>
    </w:p>
    <w:p w:rsidR="00587BCE" w:rsidRPr="007B7470" w:rsidRDefault="00587BCE" w:rsidP="00587BCE">
      <w:pPr>
        <w:spacing w:after="0"/>
        <w:ind w:left="7788"/>
        <w:rPr>
          <w:rFonts w:ascii="Times New Roman" w:hAnsi="Times New Roman"/>
          <w:bCs/>
          <w:sz w:val="20"/>
          <w:szCs w:val="20"/>
          <w:lang w:eastAsia="sk-SK"/>
        </w:rPr>
      </w:pPr>
      <w:r w:rsidRPr="007B7470">
        <w:rPr>
          <w:rFonts w:ascii="Times New Roman" w:hAnsi="Times New Roman"/>
          <w:bCs/>
          <w:sz w:val="20"/>
          <w:szCs w:val="20"/>
          <w:lang w:eastAsia="sk-SK"/>
        </w:rPr>
        <w:t>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587BCE" w:rsidRPr="007B7470" w:rsidTr="00587BCE">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87BCE" w:rsidRPr="007B7470" w:rsidRDefault="00587BCE" w:rsidP="00587BCE">
            <w:pPr>
              <w:spacing w:after="0" w:line="240" w:lineRule="auto"/>
              <w:rPr>
                <w:rFonts w:ascii="Times New Roman" w:hAnsi="Times New Roman"/>
                <w:color w:val="000000"/>
                <w:sz w:val="24"/>
                <w:szCs w:val="24"/>
                <w:lang w:eastAsia="sk-SK"/>
              </w:rPr>
            </w:pPr>
            <w:r w:rsidRPr="007B7470">
              <w:rPr>
                <w:rFonts w:ascii="Times New Roman" w:hAnsi="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87BCE" w:rsidRPr="007B7470" w:rsidRDefault="00587BCE" w:rsidP="00587BCE">
            <w:pPr>
              <w:spacing w:after="0" w:line="240" w:lineRule="auto"/>
              <w:jc w:val="center"/>
              <w:rPr>
                <w:rFonts w:ascii="Times New Roman" w:hAnsi="Times New Roman"/>
                <w:sz w:val="24"/>
                <w:szCs w:val="24"/>
              </w:rPr>
            </w:pPr>
            <w:r w:rsidRPr="63932FC5">
              <w:rPr>
                <w:rFonts w:ascii="Times New Roman" w:hAnsi="Times New Roman"/>
                <w:b/>
                <w:bCs/>
                <w:color w:val="000000" w:themeColor="text1"/>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87BCE" w:rsidRPr="007B7470" w:rsidRDefault="00587BCE" w:rsidP="00587BCE">
            <w:pPr>
              <w:spacing w:after="0" w:line="240" w:lineRule="auto"/>
              <w:jc w:val="center"/>
              <w:rPr>
                <w:rFonts w:ascii="Times New Roman" w:hAnsi="Times New Roman"/>
                <w:sz w:val="24"/>
                <w:szCs w:val="24"/>
              </w:rPr>
            </w:pPr>
            <w:r w:rsidRPr="63932FC5">
              <w:rPr>
                <w:rFonts w:ascii="Times New Roman" w:hAnsi="Times New Roman"/>
                <w:b/>
                <w:bCs/>
                <w:color w:val="000000" w:themeColor="text1"/>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87BCE" w:rsidRPr="007B7470" w:rsidRDefault="00587BCE" w:rsidP="00587BCE">
            <w:pPr>
              <w:spacing w:after="0" w:line="240" w:lineRule="auto"/>
              <w:jc w:val="center"/>
              <w:rPr>
                <w:rFonts w:ascii="Times New Roman" w:hAnsi="Times New Roman"/>
                <w:b/>
                <w:bCs/>
                <w:color w:val="000000"/>
                <w:sz w:val="24"/>
                <w:szCs w:val="24"/>
                <w:lang w:eastAsia="sk-SK"/>
              </w:rPr>
            </w:pPr>
            <w:r w:rsidRPr="63932FC5">
              <w:rPr>
                <w:rFonts w:ascii="Times New Roman" w:hAnsi="Times New Roman"/>
                <w:b/>
                <w:bCs/>
                <w:color w:val="000000" w:themeColor="text1"/>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87BCE" w:rsidRPr="007B7470" w:rsidRDefault="00587BCE" w:rsidP="00587BCE">
            <w:pPr>
              <w:spacing w:after="0" w:line="240" w:lineRule="auto"/>
              <w:jc w:val="center"/>
              <w:rPr>
                <w:rFonts w:ascii="Times New Roman" w:hAnsi="Times New Roman"/>
                <w:b/>
                <w:bCs/>
                <w:color w:val="000000"/>
                <w:sz w:val="24"/>
                <w:szCs w:val="24"/>
                <w:lang w:eastAsia="sk-SK"/>
              </w:rPr>
            </w:pPr>
            <w:r w:rsidRPr="63932FC5">
              <w:rPr>
                <w:rFonts w:ascii="Times New Roman" w:hAnsi="Times New Roman"/>
                <w:b/>
                <w:bCs/>
                <w:color w:val="000000" w:themeColor="text1"/>
                <w:sz w:val="24"/>
                <w:szCs w:val="24"/>
                <w:lang w:eastAsia="sk-SK"/>
              </w:rPr>
              <w:t>2027</w:t>
            </w:r>
          </w:p>
        </w:tc>
      </w:tr>
      <w:tr w:rsidR="00587BCE" w:rsidRPr="007B7470" w:rsidTr="00587BC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87BCE" w:rsidRPr="007B7470" w:rsidRDefault="00587BCE" w:rsidP="00587BCE">
            <w:pPr>
              <w:spacing w:after="0" w:line="240" w:lineRule="auto"/>
              <w:rPr>
                <w:rFonts w:ascii="Times New Roman" w:hAnsi="Times New Roman"/>
                <w:b/>
                <w:bCs/>
                <w:color w:val="000000" w:themeColor="text1"/>
                <w:sz w:val="24"/>
                <w:szCs w:val="24"/>
                <w:lang w:eastAsia="sk-SK"/>
              </w:rPr>
            </w:pPr>
            <w:r w:rsidRPr="007B7470">
              <w:rPr>
                <w:rFonts w:ascii="Times New Roman" w:hAnsi="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r>
      <w:tr w:rsidR="00587BCE" w:rsidRPr="007B7470" w:rsidTr="00587BC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color w:val="000000"/>
                <w:sz w:val="24"/>
                <w:szCs w:val="24"/>
                <w:lang w:eastAsia="sk-SK"/>
              </w:rPr>
            </w:pPr>
            <w:r w:rsidRPr="007B7470">
              <w:rPr>
                <w:rFonts w:ascii="Times New Roman" w:hAnsi="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color w:val="000000"/>
                <w:sz w:val="24"/>
                <w:szCs w:val="24"/>
                <w:lang w:eastAsia="sk-SK"/>
              </w:rPr>
            </w:pPr>
            <w:r w:rsidRPr="007B7470">
              <w:rPr>
                <w:rFonts w:ascii="Times New Roman" w:hAnsi="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color w:val="000000"/>
                <w:sz w:val="24"/>
                <w:szCs w:val="24"/>
                <w:lang w:eastAsia="sk-SK"/>
              </w:rPr>
            </w:pPr>
            <w:r w:rsidRPr="007B7470">
              <w:rPr>
                <w:rFonts w:ascii="Times New Roman" w:hAnsi="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color w:val="000000"/>
                <w:sz w:val="24"/>
                <w:szCs w:val="24"/>
                <w:lang w:eastAsia="sk-SK"/>
              </w:rPr>
            </w:pPr>
            <w:r w:rsidRPr="007B7470">
              <w:rPr>
                <w:rFonts w:ascii="Times New Roman" w:hAnsi="Times New Roman"/>
                <w:color w:val="000000"/>
                <w:sz w:val="24"/>
                <w:szCs w:val="24"/>
                <w:lang w:eastAsia="sk-SK"/>
              </w:rPr>
              <w:t>0</w:t>
            </w:r>
          </w:p>
        </w:tc>
      </w:tr>
      <w:tr w:rsidR="00587BCE" w:rsidRPr="007B7470" w:rsidTr="00587BC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87BCE" w:rsidRPr="007B7470" w:rsidRDefault="00587BCE" w:rsidP="00587BCE">
            <w:pPr>
              <w:spacing w:after="0" w:line="240" w:lineRule="auto"/>
              <w:rPr>
                <w:rFonts w:ascii="Times New Roman" w:hAnsi="Times New Roman"/>
                <w:b/>
                <w:color w:val="000000" w:themeColor="text1"/>
                <w:sz w:val="24"/>
                <w:szCs w:val="24"/>
                <w:lang w:eastAsia="sk-SK"/>
              </w:rPr>
            </w:pPr>
            <w:r w:rsidRPr="007B7470">
              <w:rPr>
                <w:rFonts w:ascii="Times New Roman" w:hAnsi="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rPr>
                <w:rFonts w:ascii="Times New Roman" w:hAnsi="Times New Roman"/>
                <w:color w:val="000000"/>
                <w:sz w:val="24"/>
                <w:szCs w:val="24"/>
                <w:lang w:eastAsia="sk-SK"/>
              </w:rPr>
            </w:pPr>
            <w:r w:rsidRPr="007B7470">
              <w:rPr>
                <w:rFonts w:ascii="Times New Roman" w:hAnsi="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rPr>
                <w:rFonts w:ascii="Times New Roman" w:hAnsi="Times New Roman"/>
                <w:color w:val="000000"/>
                <w:sz w:val="24"/>
                <w:szCs w:val="24"/>
                <w:lang w:eastAsia="sk-SK"/>
              </w:rPr>
            </w:pPr>
            <w:r w:rsidRPr="007B7470">
              <w:rPr>
                <w:rFonts w:ascii="Times New Roman" w:hAnsi="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rPr>
                <w:rFonts w:ascii="Times New Roman" w:hAnsi="Times New Roman"/>
                <w:color w:val="000000"/>
                <w:sz w:val="24"/>
                <w:szCs w:val="24"/>
                <w:lang w:eastAsia="sk-SK"/>
              </w:rPr>
            </w:pPr>
            <w:r w:rsidRPr="007B7470">
              <w:rPr>
                <w:rFonts w:ascii="Times New Roman" w:hAnsi="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rPr>
                <w:rFonts w:ascii="Times New Roman" w:hAnsi="Times New Roman"/>
                <w:color w:val="000000"/>
                <w:sz w:val="24"/>
                <w:szCs w:val="24"/>
                <w:lang w:eastAsia="sk-SK"/>
              </w:rPr>
            </w:pPr>
            <w:r w:rsidRPr="007B7470">
              <w:rPr>
                <w:rFonts w:ascii="Times New Roman" w:hAnsi="Times New Roman"/>
                <w:color w:val="000000"/>
                <w:sz w:val="24"/>
                <w:szCs w:val="24"/>
                <w:lang w:eastAsia="sk-SK"/>
              </w:rPr>
              <w:t> </w:t>
            </w:r>
          </w:p>
        </w:tc>
      </w:tr>
      <w:tr w:rsidR="00587BCE" w:rsidRPr="007B7470" w:rsidTr="00587BC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87BCE" w:rsidRPr="007B7470" w:rsidRDefault="00587BCE" w:rsidP="00587BCE">
            <w:pPr>
              <w:spacing w:after="0" w:line="240" w:lineRule="auto"/>
              <w:rPr>
                <w:rFonts w:ascii="Times New Roman" w:hAnsi="Times New Roman"/>
                <w:b/>
                <w:bCs/>
                <w:color w:val="000000" w:themeColor="text1"/>
                <w:sz w:val="24"/>
                <w:szCs w:val="24"/>
                <w:lang w:eastAsia="sk-SK"/>
              </w:rPr>
            </w:pPr>
            <w:r w:rsidRPr="007B7470">
              <w:rPr>
                <w:rFonts w:ascii="Times New Roman" w:hAnsi="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r>
      <w:tr w:rsidR="00587BCE" w:rsidRPr="007B7470" w:rsidTr="00587BC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87BCE" w:rsidRPr="007B7470" w:rsidRDefault="00587BCE" w:rsidP="00587BCE">
            <w:pPr>
              <w:spacing w:after="0" w:line="240" w:lineRule="auto"/>
              <w:rPr>
                <w:rFonts w:ascii="Times New Roman" w:hAnsi="Times New Roman"/>
                <w:b/>
                <w:bCs/>
                <w:color w:val="000000" w:themeColor="text1"/>
                <w:sz w:val="24"/>
                <w:szCs w:val="24"/>
                <w:lang w:eastAsia="sk-SK"/>
              </w:rPr>
            </w:pPr>
            <w:r w:rsidRPr="007B7470">
              <w:rPr>
                <w:rFonts w:ascii="Times New Roman" w:hAnsi="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587BCE" w:rsidRPr="007B7470" w:rsidRDefault="00587BCE" w:rsidP="00587BCE">
            <w:pPr>
              <w:spacing w:after="0" w:line="240" w:lineRule="auto"/>
              <w:jc w:val="center"/>
              <w:rPr>
                <w:rFonts w:ascii="Times New Roman" w:hAnsi="Times New Roman"/>
                <w:b/>
                <w:color w:val="000000"/>
                <w:sz w:val="24"/>
                <w:szCs w:val="24"/>
                <w:lang w:eastAsia="sk-SK"/>
              </w:rPr>
            </w:pPr>
            <w:r w:rsidRPr="007B7470">
              <w:rPr>
                <w:rFonts w:ascii="Times New Roman" w:hAnsi="Times New Roman"/>
                <w:b/>
                <w:color w:val="000000"/>
                <w:sz w:val="24"/>
                <w:szCs w:val="24"/>
                <w:lang w:eastAsia="sk-SK"/>
              </w:rPr>
              <w:t>0</w:t>
            </w:r>
          </w:p>
        </w:tc>
      </w:tr>
      <w:tr w:rsidR="00587BCE" w:rsidRPr="007B7470" w:rsidTr="00587BCE">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87BCE" w:rsidRPr="007B7470" w:rsidRDefault="00587BCE" w:rsidP="00587BCE">
            <w:pPr>
              <w:spacing w:after="0" w:line="240" w:lineRule="auto"/>
              <w:rPr>
                <w:rFonts w:ascii="Times New Roman" w:hAnsi="Times New Roman"/>
                <w:b/>
                <w:bCs/>
                <w:color w:val="000000" w:themeColor="text1"/>
                <w:sz w:val="24"/>
                <w:szCs w:val="24"/>
                <w:lang w:eastAsia="sk-SK"/>
              </w:rPr>
            </w:pPr>
            <w:r w:rsidRPr="007B7470">
              <w:rPr>
                <w:rFonts w:ascii="Times New Roman" w:hAnsi="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7BCE" w:rsidRPr="007B7470" w:rsidRDefault="00587BCE" w:rsidP="00587BCE">
            <w:pPr>
              <w:spacing w:after="0" w:line="240" w:lineRule="auto"/>
              <w:jc w:val="center"/>
              <w:rPr>
                <w:rFonts w:ascii="Times New Roman" w:hAnsi="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87BCE" w:rsidRPr="007B7470" w:rsidRDefault="00587BCE" w:rsidP="00587BCE">
            <w:pPr>
              <w:spacing w:after="0" w:line="240" w:lineRule="auto"/>
              <w:jc w:val="center"/>
              <w:rPr>
                <w:rFonts w:ascii="Times New Roman" w:hAnsi="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7BCE" w:rsidRPr="007B7470" w:rsidRDefault="00587BCE" w:rsidP="00587BCE">
            <w:pPr>
              <w:spacing w:after="0" w:line="240" w:lineRule="auto"/>
              <w:jc w:val="center"/>
              <w:rPr>
                <w:rFonts w:ascii="Times New Roman" w:hAnsi="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87BCE" w:rsidRPr="007B7470" w:rsidRDefault="00587BCE" w:rsidP="00587BCE">
            <w:pPr>
              <w:spacing w:after="0" w:line="240" w:lineRule="auto"/>
              <w:jc w:val="center"/>
              <w:rPr>
                <w:rFonts w:ascii="Times New Roman" w:hAnsi="Times New Roman"/>
                <w:b/>
                <w:color w:val="000000"/>
                <w:sz w:val="24"/>
                <w:szCs w:val="24"/>
                <w:lang w:eastAsia="sk-SK"/>
              </w:rPr>
            </w:pPr>
          </w:p>
        </w:tc>
      </w:tr>
    </w:tbl>
    <w:p w:rsidR="00587BCE" w:rsidRPr="007B7470" w:rsidRDefault="00587BCE" w:rsidP="00587BCE">
      <w:pPr>
        <w:rPr>
          <w:rFonts w:ascii="Times New Roman" w:hAnsi="Times New Roman"/>
          <w:b/>
          <w:bCs/>
          <w:sz w:val="24"/>
          <w:szCs w:val="24"/>
          <w:lang w:eastAsia="sk-SK"/>
        </w:rPr>
      </w:pPr>
    </w:p>
    <w:p w:rsidR="00587BCE" w:rsidRPr="007B7470" w:rsidRDefault="00587BCE" w:rsidP="00587BCE">
      <w:pPr>
        <w:rPr>
          <w:rFonts w:ascii="Times New Roman" w:hAnsi="Times New Roman"/>
          <w:b/>
          <w:bCs/>
          <w:sz w:val="24"/>
          <w:szCs w:val="24"/>
          <w:lang w:eastAsia="sk-SK"/>
        </w:rPr>
      </w:pPr>
      <w:r w:rsidRPr="007B7470">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587BCE" w:rsidRPr="007B7470" w:rsidRDefault="00587BCE" w:rsidP="00587BCE">
      <w:pPr>
        <w:spacing w:after="0" w:line="240" w:lineRule="auto"/>
        <w:jc w:val="both"/>
        <w:rPr>
          <w:rFonts w:ascii="Times New Roman" w:hAnsi="Times New Roman"/>
          <w:b/>
          <w:bCs/>
          <w:sz w:val="12"/>
          <w:szCs w:val="24"/>
          <w:lang w:eastAsia="sk-SK"/>
        </w:rPr>
      </w:pPr>
    </w:p>
    <w:p w:rsidR="00587BCE" w:rsidRPr="00B535CA" w:rsidRDefault="00587BCE" w:rsidP="00587BCE">
      <w:pPr>
        <w:spacing w:after="0" w:line="240" w:lineRule="auto"/>
        <w:jc w:val="both"/>
        <w:rPr>
          <w:rFonts w:ascii="Times New Roman" w:hAnsi="Times New Roman"/>
          <w:sz w:val="24"/>
          <w:szCs w:val="24"/>
          <w:lang w:eastAsia="sk-SK"/>
        </w:rPr>
      </w:pPr>
      <w:r w:rsidRPr="00B535CA">
        <w:rPr>
          <w:rFonts w:ascii="Times New Roman" w:hAnsi="Times New Roman"/>
          <w:sz w:val="24"/>
          <w:szCs w:val="24"/>
          <w:lang w:eastAsia="sk-SK"/>
        </w:rPr>
        <w:t xml:space="preserve">Plnenie návrhu zákona a s tým súvisiace zverejňovanie cenových informácií je podmienené vytvorením funkcionality zverejňovania cenových informácií Cenového informačného systému. Predbežný odhad výdavkov na jeho obstaranie a následnú prevádzku, ktorú budú zabezpečovať Ministerstvo financií SR – úrad v spolupráci s </w:t>
      </w:r>
      <w:proofErr w:type="spellStart"/>
      <w:r w:rsidRPr="00B535CA">
        <w:rPr>
          <w:rFonts w:ascii="Times New Roman" w:hAnsi="Times New Roman"/>
          <w:sz w:val="24"/>
          <w:szCs w:val="24"/>
          <w:lang w:eastAsia="sk-SK"/>
        </w:rPr>
        <w:t>DataCentrom</w:t>
      </w:r>
      <w:proofErr w:type="spellEnd"/>
      <w:r w:rsidRPr="00B535CA">
        <w:rPr>
          <w:rFonts w:ascii="Times New Roman" w:hAnsi="Times New Roman"/>
          <w:sz w:val="24"/>
          <w:szCs w:val="24"/>
          <w:lang w:eastAsia="sk-SK"/>
        </w:rPr>
        <w:t>, je takýto:</w:t>
      </w:r>
    </w:p>
    <w:p w:rsidR="00587BCE" w:rsidRPr="00B535CA" w:rsidRDefault="00587BCE" w:rsidP="00587BCE">
      <w:pPr>
        <w:spacing w:after="0" w:line="240" w:lineRule="auto"/>
        <w:jc w:val="both"/>
        <w:rPr>
          <w:rFonts w:ascii="Times New Roman" w:hAnsi="Times New Roman"/>
          <w:sz w:val="24"/>
          <w:szCs w:val="24"/>
          <w:lang w:eastAsia="sk-SK"/>
        </w:rPr>
      </w:pPr>
      <w:r w:rsidRPr="00B535CA">
        <w:rPr>
          <w:rFonts w:ascii="Times New Roman" w:hAnsi="Times New Roman"/>
          <w:sz w:val="24"/>
          <w:szCs w:val="24"/>
          <w:lang w:eastAsia="sk-SK"/>
        </w:rPr>
        <w:t>- obstaranie diela (kapitálové výdavky) v sume 84 000 eur na rok 2024 a 84 000 eur na rok 2025,</w:t>
      </w:r>
    </w:p>
    <w:p w:rsidR="00587BCE" w:rsidRPr="00B535CA" w:rsidRDefault="00587BCE" w:rsidP="00587BCE">
      <w:pPr>
        <w:spacing w:after="0" w:line="240" w:lineRule="auto"/>
        <w:jc w:val="both"/>
        <w:rPr>
          <w:rFonts w:ascii="Times New Roman" w:hAnsi="Times New Roman"/>
          <w:sz w:val="24"/>
          <w:szCs w:val="24"/>
          <w:lang w:eastAsia="sk-SK"/>
        </w:rPr>
      </w:pPr>
      <w:r w:rsidRPr="00B535CA">
        <w:rPr>
          <w:rFonts w:ascii="Times New Roman" w:hAnsi="Times New Roman"/>
          <w:sz w:val="24"/>
          <w:szCs w:val="24"/>
          <w:lang w:eastAsia="sk-SK"/>
        </w:rPr>
        <w:t>- zabezpečenie služieb prevádzky (bežné výdavky) v sume 16 800 eur každoročne od roku 2025.</w:t>
      </w:r>
    </w:p>
    <w:p w:rsidR="00587BCE" w:rsidRDefault="00587BCE" w:rsidP="00587BCE">
      <w:pPr>
        <w:spacing w:after="0" w:line="240" w:lineRule="auto"/>
        <w:jc w:val="both"/>
        <w:rPr>
          <w:rFonts w:ascii="Times New Roman" w:hAnsi="Times New Roman"/>
          <w:sz w:val="24"/>
          <w:szCs w:val="24"/>
          <w:lang w:eastAsia="sk-SK"/>
        </w:rPr>
      </w:pPr>
      <w:r w:rsidRPr="00B535CA">
        <w:rPr>
          <w:rFonts w:ascii="Times New Roman" w:hAnsi="Times New Roman"/>
          <w:sz w:val="24"/>
          <w:szCs w:val="24"/>
          <w:lang w:eastAsia="sk-SK"/>
        </w:rPr>
        <w:t>Financovanie uvedených výdavkov bude zabezpečené v rámci limitov výdavkov kapitoly Ministerstva financií Slovenskej republiky na rozpočtové roky 2024 a 2025 až 2027</w:t>
      </w:r>
      <w:r>
        <w:rPr>
          <w:rFonts w:ascii="Times New Roman" w:hAnsi="Times New Roman"/>
          <w:sz w:val="24"/>
          <w:szCs w:val="24"/>
          <w:lang w:eastAsia="sk-SK"/>
        </w:rPr>
        <w:t>.</w:t>
      </w:r>
    </w:p>
    <w:p w:rsidR="00587BCE"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 Popis a charakteristika návrhu</w:t>
      </w:r>
    </w:p>
    <w:p w:rsidR="00587BCE" w:rsidRPr="007B7470" w:rsidRDefault="00587BCE" w:rsidP="00587BCE">
      <w:pPr>
        <w:spacing w:after="0" w:line="240" w:lineRule="auto"/>
        <w:rPr>
          <w:rFonts w:ascii="Times New Roman" w:hAnsi="Times New Roman"/>
          <w:sz w:val="24"/>
          <w:szCs w:val="24"/>
          <w:lang w:eastAsia="sk-SK"/>
        </w:rPr>
      </w:pPr>
    </w:p>
    <w:p w:rsidR="00587BCE" w:rsidRPr="007B7470" w:rsidRDefault="00587BCE" w:rsidP="00587BCE">
      <w:pPr>
        <w:spacing w:after="0" w:line="240" w:lineRule="auto"/>
        <w:jc w:val="both"/>
        <w:rPr>
          <w:rFonts w:ascii="Times New Roman" w:hAnsi="Times New Roman"/>
          <w:b/>
          <w:bCs/>
          <w:sz w:val="24"/>
          <w:szCs w:val="24"/>
          <w:lang w:eastAsia="sk-SK"/>
        </w:rPr>
      </w:pPr>
      <w:r w:rsidRPr="007B7470">
        <w:rPr>
          <w:rFonts w:ascii="Times New Roman" w:hAnsi="Times New Roman"/>
          <w:b/>
          <w:bCs/>
          <w:sz w:val="24"/>
          <w:szCs w:val="24"/>
          <w:lang w:eastAsia="sk-SK"/>
        </w:rPr>
        <w:t>2.2.1. Popis návrhu:</w:t>
      </w:r>
    </w:p>
    <w:p w:rsidR="00587BCE" w:rsidRPr="007B7470" w:rsidRDefault="00587BCE" w:rsidP="00587BCE">
      <w:pPr>
        <w:spacing w:after="0" w:line="240" w:lineRule="auto"/>
        <w:jc w:val="both"/>
        <w:rPr>
          <w:rFonts w:ascii="Times New Roman" w:hAnsi="Times New Roman"/>
          <w:b/>
          <w:bCs/>
          <w:sz w:val="24"/>
          <w:szCs w:val="24"/>
          <w:lang w:eastAsia="sk-SK"/>
        </w:rPr>
      </w:pPr>
    </w:p>
    <w:p w:rsidR="00587BCE" w:rsidRPr="007B7470" w:rsidRDefault="00587BCE" w:rsidP="00587BCE">
      <w:pPr>
        <w:spacing w:after="0" w:line="240" w:lineRule="auto"/>
        <w:ind w:firstLine="708"/>
        <w:jc w:val="both"/>
        <w:rPr>
          <w:rFonts w:ascii="Times New Roman" w:hAnsi="Times New Roman"/>
          <w:sz w:val="24"/>
          <w:szCs w:val="24"/>
          <w:lang w:eastAsia="sk-SK"/>
        </w:rPr>
      </w:pPr>
      <w:r w:rsidRPr="007B7470">
        <w:rPr>
          <w:rFonts w:ascii="Times New Roman" w:hAnsi="Times New Roman"/>
          <w:sz w:val="24"/>
          <w:szCs w:val="24"/>
          <w:lang w:eastAsia="sk-SK"/>
        </w:rPr>
        <w:t>Akú problematiku návrh rieši? Kto bude návrh implementovať? Kde sa budú služby poskytovať?</w:t>
      </w:r>
    </w:p>
    <w:p w:rsidR="00587BCE" w:rsidRDefault="00587BCE" w:rsidP="00587BCE">
      <w:pPr>
        <w:spacing w:after="0" w:line="240" w:lineRule="auto"/>
        <w:jc w:val="both"/>
        <w:rPr>
          <w:rFonts w:ascii="Times New Roman" w:hAnsi="Times New Roman"/>
          <w:sz w:val="24"/>
          <w:szCs w:val="24"/>
          <w:lang w:eastAsia="sk-SK"/>
        </w:rPr>
      </w:pPr>
    </w:p>
    <w:p w:rsidR="00587BCE" w:rsidRPr="007B7470" w:rsidRDefault="00587BCE" w:rsidP="00587BCE">
      <w:pPr>
        <w:spacing w:after="0" w:line="240" w:lineRule="auto"/>
        <w:jc w:val="both"/>
        <w:rPr>
          <w:rFonts w:ascii="Times New Roman" w:hAnsi="Times New Roman"/>
          <w:sz w:val="24"/>
          <w:szCs w:val="24"/>
          <w:lang w:eastAsia="sk-SK"/>
        </w:rPr>
      </w:pPr>
      <w:r w:rsidRPr="00BF6E63">
        <w:rPr>
          <w:rFonts w:ascii="Times New Roman" w:hAnsi="Times New Roman"/>
          <w:sz w:val="24"/>
          <w:szCs w:val="24"/>
          <w:lang w:eastAsia="sk-SK"/>
        </w:rPr>
        <w:t>Cieľom návrhu zákona je okrem rozšírenia existujú</w:t>
      </w:r>
      <w:r>
        <w:rPr>
          <w:rFonts w:ascii="Times New Roman" w:hAnsi="Times New Roman"/>
          <w:sz w:val="24"/>
          <w:szCs w:val="24"/>
          <w:lang w:eastAsia="sk-SK"/>
        </w:rPr>
        <w:t>cich kompetencií ministerstva o </w:t>
      </w:r>
      <w:r w:rsidRPr="00BF6E63">
        <w:rPr>
          <w:rFonts w:ascii="Times New Roman" w:hAnsi="Times New Roman"/>
          <w:sz w:val="24"/>
          <w:szCs w:val="24"/>
          <w:lang w:eastAsia="sk-SK"/>
        </w:rPr>
        <w:t xml:space="preserve">zverejňovanie cenových informácií o vybraných tovaroch na webovom sídle ministerstva aj vytvorenie celkového legislatívneho rámca pre zavedenie elektronického systému zverejňovania cenových informácií o vybraných tovaroch. </w:t>
      </w:r>
      <w:r>
        <w:rPr>
          <w:rFonts w:ascii="Times New Roman" w:hAnsi="Times New Roman"/>
          <w:sz w:val="24"/>
          <w:szCs w:val="24"/>
          <w:lang w:eastAsia="sk-SK"/>
        </w:rPr>
        <w:t xml:space="preserve">Návrhom sa ustanovuje aj </w:t>
      </w:r>
      <w:r w:rsidRPr="00BF6E63">
        <w:rPr>
          <w:rFonts w:ascii="Times New Roman" w:hAnsi="Times New Roman"/>
          <w:sz w:val="24"/>
          <w:szCs w:val="24"/>
          <w:lang w:eastAsia="sk-SK"/>
        </w:rPr>
        <w:t xml:space="preserve">povinnosť </w:t>
      </w:r>
      <w:r>
        <w:rPr>
          <w:rFonts w:ascii="Times New Roman" w:hAnsi="Times New Roman"/>
          <w:sz w:val="24"/>
          <w:szCs w:val="24"/>
          <w:lang w:eastAsia="sk-SK"/>
        </w:rPr>
        <w:t xml:space="preserve">predávajúcich </w:t>
      </w:r>
      <w:r w:rsidRPr="00BF6E63">
        <w:rPr>
          <w:rFonts w:ascii="Times New Roman" w:hAnsi="Times New Roman"/>
          <w:sz w:val="24"/>
          <w:szCs w:val="24"/>
          <w:lang w:eastAsia="sk-SK"/>
        </w:rPr>
        <w:t xml:space="preserve">oznamovať </w:t>
      </w:r>
      <w:r>
        <w:rPr>
          <w:rFonts w:ascii="Times New Roman" w:hAnsi="Times New Roman"/>
          <w:sz w:val="24"/>
          <w:szCs w:val="24"/>
          <w:lang w:eastAsia="sk-SK"/>
        </w:rPr>
        <w:t xml:space="preserve">ministerstvu </w:t>
      </w:r>
      <w:r w:rsidRPr="00BF6E63">
        <w:rPr>
          <w:rFonts w:ascii="Times New Roman" w:hAnsi="Times New Roman"/>
          <w:sz w:val="24"/>
          <w:szCs w:val="24"/>
          <w:lang w:eastAsia="sk-SK"/>
        </w:rPr>
        <w:t>cenové informácie</w:t>
      </w:r>
      <w:r>
        <w:rPr>
          <w:rFonts w:ascii="Times New Roman" w:hAnsi="Times New Roman"/>
          <w:sz w:val="24"/>
          <w:szCs w:val="24"/>
          <w:lang w:eastAsia="sk-SK"/>
        </w:rPr>
        <w:t xml:space="preserve"> </w:t>
      </w:r>
      <w:r w:rsidRPr="00BF6E63">
        <w:rPr>
          <w:rFonts w:ascii="Times New Roman" w:hAnsi="Times New Roman"/>
          <w:sz w:val="24"/>
          <w:szCs w:val="24"/>
          <w:lang w:eastAsia="sk-SK"/>
        </w:rPr>
        <w:t>o vybraných tovaroch</w:t>
      </w:r>
      <w:r>
        <w:rPr>
          <w:rFonts w:ascii="Times New Roman" w:hAnsi="Times New Roman"/>
          <w:sz w:val="24"/>
          <w:szCs w:val="24"/>
          <w:lang w:eastAsia="sk-SK"/>
        </w:rPr>
        <w:t xml:space="preserve">. </w:t>
      </w:r>
      <w:r w:rsidRPr="00BF6E63">
        <w:rPr>
          <w:rFonts w:ascii="Times New Roman" w:hAnsi="Times New Roman"/>
          <w:sz w:val="24"/>
          <w:szCs w:val="24"/>
          <w:lang w:eastAsia="sk-SK"/>
        </w:rPr>
        <w:t xml:space="preserve"> Náležitosti k oznamovaniu cenových informácií o vybraných tovaroch budú uvedené vo všeobecne záväznom právnom predpise </w:t>
      </w:r>
      <w:r>
        <w:rPr>
          <w:rFonts w:ascii="Times New Roman" w:hAnsi="Times New Roman"/>
          <w:sz w:val="24"/>
          <w:szCs w:val="24"/>
          <w:lang w:eastAsia="sk-SK"/>
        </w:rPr>
        <w:t>ministerstva</w:t>
      </w:r>
      <w:r w:rsidRPr="00BF6E63">
        <w:rPr>
          <w:rFonts w:ascii="Times New Roman" w:hAnsi="Times New Roman"/>
          <w:sz w:val="24"/>
          <w:szCs w:val="24"/>
          <w:lang w:eastAsia="sk-SK"/>
        </w:rPr>
        <w:t>, ktorý bude predmetom samostatného legislatívneho procesu.</w:t>
      </w:r>
      <w:r>
        <w:rPr>
          <w:rFonts w:ascii="Times New Roman" w:hAnsi="Times New Roman"/>
          <w:sz w:val="24"/>
          <w:szCs w:val="24"/>
          <w:lang w:eastAsia="sk-SK"/>
        </w:rPr>
        <w:t xml:space="preserve"> Implementáciu technického riešenia zabezpečuje ministerstvo prostredníctvom webového sídla, čo zakladá nárok na </w:t>
      </w:r>
      <w:r w:rsidRPr="00495660">
        <w:rPr>
          <w:rFonts w:ascii="Times New Roman" w:hAnsi="Times New Roman"/>
          <w:sz w:val="24"/>
          <w:szCs w:val="24"/>
          <w:lang w:eastAsia="sk-SK"/>
        </w:rPr>
        <w:t>negatívny vplyv na rozpočet verejnej správy</w:t>
      </w:r>
      <w:r>
        <w:rPr>
          <w:rFonts w:ascii="Times New Roman" w:hAnsi="Times New Roman"/>
          <w:sz w:val="24"/>
          <w:szCs w:val="24"/>
          <w:lang w:eastAsia="sk-SK"/>
        </w:rPr>
        <w:t>.</w:t>
      </w:r>
    </w:p>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w:t>
      </w:r>
    </w:p>
    <w:p w:rsidR="00587BCE" w:rsidRPr="007B7470" w:rsidRDefault="00587BCE" w:rsidP="00587BCE">
      <w:pPr>
        <w:spacing w:after="0" w:line="240" w:lineRule="auto"/>
        <w:rPr>
          <w:rFonts w:ascii="Times New Roman" w:hAnsi="Times New Roman"/>
          <w:sz w:val="24"/>
          <w:szCs w:val="24"/>
          <w:lang w:eastAsia="sk-SK"/>
        </w:rPr>
      </w:pPr>
    </w:p>
    <w:p w:rsidR="00587BCE" w:rsidRDefault="00587BCE" w:rsidP="00587BCE">
      <w:pPr>
        <w:spacing w:after="0" w:line="240" w:lineRule="auto"/>
        <w:rPr>
          <w:rFonts w:ascii="Times New Roman" w:hAnsi="Times New Roman"/>
          <w:b/>
          <w:bCs/>
          <w:sz w:val="24"/>
          <w:szCs w:val="24"/>
          <w:lang w:eastAsia="sk-SK"/>
        </w:rPr>
      </w:pPr>
    </w:p>
    <w:p w:rsidR="00587BCE" w:rsidRDefault="00587BCE" w:rsidP="00587BCE">
      <w:pPr>
        <w:spacing w:after="0" w:line="240" w:lineRule="auto"/>
        <w:rPr>
          <w:rFonts w:ascii="Times New Roman" w:hAnsi="Times New Roman"/>
          <w:b/>
          <w:bCs/>
          <w:sz w:val="24"/>
          <w:szCs w:val="24"/>
          <w:lang w:eastAsia="sk-SK"/>
        </w:rPr>
      </w:pPr>
    </w:p>
    <w:p w:rsidR="00587BCE"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2.2.2. Charakteristika návrhu:</w:t>
      </w:r>
    </w:p>
    <w:p w:rsidR="00587BCE" w:rsidRPr="007B7470" w:rsidRDefault="00587BCE" w:rsidP="00587BCE">
      <w:pPr>
        <w:spacing w:after="0" w:line="240" w:lineRule="auto"/>
        <w:rPr>
          <w:rFonts w:ascii="Times New Roman" w:hAnsi="Times New Roman"/>
          <w:sz w:val="24"/>
          <w:szCs w:val="24"/>
          <w:lang w:eastAsia="sk-SK"/>
        </w:rPr>
      </w:pPr>
    </w:p>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b/>
          <w:sz w:val="24"/>
          <w:szCs w:val="24"/>
          <w:bdr w:val="single" w:sz="4" w:space="0" w:color="auto"/>
          <w:lang w:eastAsia="sk-SK"/>
        </w:rPr>
        <w:t xml:space="preserve">     </w:t>
      </w:r>
      <w:r w:rsidRPr="007B7470">
        <w:rPr>
          <w:rFonts w:ascii="Times New Roman" w:hAnsi="Times New Roman"/>
          <w:b/>
          <w:sz w:val="24"/>
          <w:szCs w:val="24"/>
          <w:lang w:eastAsia="sk-SK"/>
        </w:rPr>
        <w:t xml:space="preserve">  </w:t>
      </w:r>
      <w:r w:rsidRPr="007B7470">
        <w:rPr>
          <w:rFonts w:ascii="Times New Roman" w:hAnsi="Times New Roman"/>
          <w:sz w:val="24"/>
          <w:szCs w:val="24"/>
          <w:lang w:eastAsia="sk-SK"/>
        </w:rPr>
        <w:t>zmena sadzby</w:t>
      </w:r>
    </w:p>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zmena v nároku</w:t>
      </w:r>
    </w:p>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X</w:t>
      </w: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nová služba alebo nariadenie (alebo ich zrušenie)</w:t>
      </w:r>
    </w:p>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kombinovaný návrh</w:t>
      </w:r>
    </w:p>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iné </w:t>
      </w:r>
    </w:p>
    <w:p w:rsidR="00587BCE" w:rsidRPr="007B7470" w:rsidRDefault="00587BCE" w:rsidP="00587BCE">
      <w:pPr>
        <w:spacing w:after="0" w:line="240" w:lineRule="auto"/>
        <w:rPr>
          <w:rFonts w:ascii="Times New Roman" w:hAnsi="Times New Roman"/>
          <w:sz w:val="24"/>
          <w:szCs w:val="24"/>
          <w:lang w:eastAsia="sk-SK"/>
        </w:rPr>
      </w:pPr>
    </w:p>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b/>
          <w:bCs/>
          <w:sz w:val="24"/>
          <w:szCs w:val="24"/>
          <w:lang w:eastAsia="sk-SK"/>
        </w:rPr>
        <w:t>2.2.3. Predpoklady vývoja objemu aktivít:</w:t>
      </w:r>
    </w:p>
    <w:p w:rsidR="00587BCE" w:rsidRPr="007B7470" w:rsidRDefault="00587BCE" w:rsidP="00587BCE">
      <w:pPr>
        <w:spacing w:after="0" w:line="240" w:lineRule="auto"/>
        <w:rPr>
          <w:rFonts w:ascii="Times New Roman" w:hAnsi="Times New Roman"/>
          <w:sz w:val="24"/>
          <w:szCs w:val="24"/>
          <w:lang w:eastAsia="sk-SK"/>
        </w:rPr>
      </w:pPr>
    </w:p>
    <w:p w:rsidR="00587BCE" w:rsidRPr="007B7470" w:rsidRDefault="00587BCE" w:rsidP="00587BCE">
      <w:pPr>
        <w:spacing w:after="0" w:line="240" w:lineRule="auto"/>
        <w:ind w:firstLine="708"/>
        <w:jc w:val="both"/>
        <w:rPr>
          <w:rFonts w:ascii="Times New Roman" w:hAnsi="Times New Roman"/>
          <w:sz w:val="24"/>
          <w:szCs w:val="24"/>
          <w:lang w:eastAsia="sk-SK"/>
        </w:rPr>
      </w:pPr>
      <w:r w:rsidRPr="007B7470">
        <w:rPr>
          <w:rFonts w:ascii="Times New Roman" w:hAnsi="Times New Roman"/>
          <w:sz w:val="24"/>
          <w:szCs w:val="24"/>
          <w:lang w:eastAsia="sk-SK"/>
        </w:rPr>
        <w:t>Jasne popíšte, v prípade potreby použite nižšie uvedenú tabuľku. Uveďte aj odhady základov daní a/alebo poplatkov, ak sa ich táto zmena týka.</w:t>
      </w:r>
    </w:p>
    <w:p w:rsidR="00587BCE" w:rsidRPr="007B7470" w:rsidRDefault="00587BCE" w:rsidP="00587BCE">
      <w:pPr>
        <w:spacing w:after="0" w:line="240" w:lineRule="auto"/>
        <w:jc w:val="right"/>
        <w:rPr>
          <w:rFonts w:ascii="Times New Roman" w:hAnsi="Times New Roman"/>
          <w:sz w:val="20"/>
          <w:szCs w:val="20"/>
          <w:lang w:eastAsia="sk-SK"/>
        </w:rPr>
      </w:pPr>
      <w:r w:rsidRPr="007B7470">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87BCE" w:rsidRPr="007B7470" w:rsidTr="00587BCE">
        <w:trPr>
          <w:cantSplit/>
          <w:trHeight w:val="70"/>
        </w:trPr>
        <w:tc>
          <w:tcPr>
            <w:tcW w:w="4530" w:type="dxa"/>
            <w:vMerge w:val="restart"/>
            <w:shd w:val="clear" w:color="auto" w:fill="BFBFBF" w:themeFill="background1" w:themeFillShade="BF"/>
            <w:vAlign w:val="center"/>
          </w:tcPr>
          <w:p w:rsidR="00587BCE" w:rsidRPr="007B7470" w:rsidRDefault="00587BCE" w:rsidP="00587BCE">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587BCE" w:rsidRPr="007B7470" w:rsidRDefault="00587BCE" w:rsidP="00587BCE">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Odhadované objemy</w:t>
            </w:r>
          </w:p>
        </w:tc>
      </w:tr>
      <w:tr w:rsidR="00587BCE" w:rsidRPr="007B7470" w:rsidTr="00587BCE">
        <w:trPr>
          <w:cantSplit/>
          <w:trHeight w:val="70"/>
        </w:trPr>
        <w:tc>
          <w:tcPr>
            <w:tcW w:w="4530" w:type="dxa"/>
            <w:vMerge/>
            <w:shd w:val="clear" w:color="auto" w:fill="BFBFBF" w:themeFill="background1" w:themeFillShade="BF"/>
          </w:tcPr>
          <w:p w:rsidR="00587BCE" w:rsidRPr="007B7470" w:rsidRDefault="00587BCE" w:rsidP="00587BCE">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587BCE" w:rsidRPr="007B7470" w:rsidRDefault="00587BCE" w:rsidP="00587BCE">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r</w:t>
            </w:r>
          </w:p>
        </w:tc>
        <w:tc>
          <w:tcPr>
            <w:tcW w:w="1134" w:type="dxa"/>
            <w:shd w:val="clear" w:color="auto" w:fill="BFBFBF" w:themeFill="background1" w:themeFillShade="BF"/>
            <w:vAlign w:val="center"/>
          </w:tcPr>
          <w:p w:rsidR="00587BCE" w:rsidRPr="007B7470" w:rsidRDefault="00587BCE" w:rsidP="00587BCE">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r + 1</w:t>
            </w:r>
          </w:p>
        </w:tc>
        <w:tc>
          <w:tcPr>
            <w:tcW w:w="1134" w:type="dxa"/>
            <w:shd w:val="clear" w:color="auto" w:fill="BFBFBF" w:themeFill="background1" w:themeFillShade="BF"/>
            <w:vAlign w:val="center"/>
          </w:tcPr>
          <w:p w:rsidR="00587BCE" w:rsidRPr="007B7470" w:rsidRDefault="00587BCE" w:rsidP="00587BCE">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r + 2</w:t>
            </w:r>
          </w:p>
        </w:tc>
        <w:tc>
          <w:tcPr>
            <w:tcW w:w="1134" w:type="dxa"/>
            <w:shd w:val="clear" w:color="auto" w:fill="BFBFBF" w:themeFill="background1" w:themeFillShade="BF"/>
            <w:vAlign w:val="center"/>
          </w:tcPr>
          <w:p w:rsidR="00587BCE" w:rsidRPr="007B7470" w:rsidRDefault="00587BCE" w:rsidP="00587BCE">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r + 3</w:t>
            </w:r>
          </w:p>
        </w:tc>
      </w:tr>
      <w:tr w:rsidR="00587BCE" w:rsidRPr="007B7470" w:rsidTr="00587BCE">
        <w:trPr>
          <w:trHeight w:val="70"/>
        </w:trPr>
        <w:tc>
          <w:tcPr>
            <w:tcW w:w="4530" w:type="dxa"/>
          </w:tcPr>
          <w:p w:rsidR="00587BCE" w:rsidRPr="007B7470" w:rsidRDefault="00587BCE" w:rsidP="00587BCE">
            <w:pPr>
              <w:autoSpaceDE w:val="0"/>
              <w:autoSpaceDN w:val="0"/>
              <w:adjustRightInd w:val="0"/>
              <w:spacing w:after="0" w:line="240" w:lineRule="auto"/>
              <w:rPr>
                <w:rFonts w:ascii="Times New Roman" w:hAnsi="Times New Roman"/>
                <w:color w:val="000000"/>
                <w:sz w:val="24"/>
                <w:szCs w:val="24"/>
                <w:lang w:eastAsia="sk-SK"/>
              </w:rPr>
            </w:pPr>
            <w:r w:rsidRPr="007B7470">
              <w:rPr>
                <w:rFonts w:ascii="Times New Roman" w:hAnsi="Times New Roman"/>
                <w:color w:val="000000"/>
                <w:sz w:val="24"/>
                <w:szCs w:val="24"/>
                <w:lang w:eastAsia="sk-SK"/>
              </w:rPr>
              <w:t>Indikátor ABC</w:t>
            </w: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r>
      <w:tr w:rsidR="00587BCE" w:rsidRPr="007B7470" w:rsidTr="00587BCE">
        <w:trPr>
          <w:trHeight w:val="70"/>
        </w:trPr>
        <w:tc>
          <w:tcPr>
            <w:tcW w:w="4530" w:type="dxa"/>
          </w:tcPr>
          <w:p w:rsidR="00587BCE" w:rsidRPr="007B7470" w:rsidRDefault="00587BCE" w:rsidP="00587BCE">
            <w:pPr>
              <w:autoSpaceDE w:val="0"/>
              <w:autoSpaceDN w:val="0"/>
              <w:adjustRightInd w:val="0"/>
              <w:spacing w:after="0" w:line="240" w:lineRule="auto"/>
              <w:rPr>
                <w:rFonts w:ascii="Times New Roman" w:hAnsi="Times New Roman"/>
                <w:color w:val="000000"/>
                <w:sz w:val="24"/>
                <w:szCs w:val="24"/>
                <w:lang w:eastAsia="sk-SK"/>
              </w:rPr>
            </w:pPr>
            <w:r w:rsidRPr="007B7470">
              <w:rPr>
                <w:rFonts w:ascii="Times New Roman" w:hAnsi="Times New Roman"/>
                <w:color w:val="000000"/>
                <w:sz w:val="24"/>
                <w:szCs w:val="24"/>
                <w:lang w:eastAsia="sk-SK"/>
              </w:rPr>
              <w:t>Indikátor KLM</w:t>
            </w: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r>
      <w:tr w:rsidR="00587BCE" w:rsidRPr="007B7470" w:rsidTr="00587BCE">
        <w:trPr>
          <w:trHeight w:val="70"/>
        </w:trPr>
        <w:tc>
          <w:tcPr>
            <w:tcW w:w="4530" w:type="dxa"/>
          </w:tcPr>
          <w:p w:rsidR="00587BCE" w:rsidRPr="007B7470" w:rsidRDefault="00587BCE" w:rsidP="00587BCE">
            <w:pPr>
              <w:autoSpaceDE w:val="0"/>
              <w:autoSpaceDN w:val="0"/>
              <w:adjustRightInd w:val="0"/>
              <w:spacing w:after="0" w:line="240" w:lineRule="auto"/>
              <w:rPr>
                <w:rFonts w:ascii="Times New Roman" w:hAnsi="Times New Roman"/>
                <w:color w:val="000000"/>
                <w:sz w:val="24"/>
                <w:szCs w:val="24"/>
                <w:lang w:eastAsia="sk-SK"/>
              </w:rPr>
            </w:pPr>
            <w:r w:rsidRPr="007B7470">
              <w:rPr>
                <w:rFonts w:ascii="Times New Roman" w:hAnsi="Times New Roman"/>
                <w:color w:val="000000"/>
                <w:sz w:val="24"/>
                <w:szCs w:val="24"/>
                <w:lang w:eastAsia="sk-SK"/>
              </w:rPr>
              <w:t>Indikátor XYZ</w:t>
            </w: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87BCE" w:rsidRPr="007B7470" w:rsidRDefault="00587BCE" w:rsidP="00587BCE">
            <w:pPr>
              <w:autoSpaceDE w:val="0"/>
              <w:autoSpaceDN w:val="0"/>
              <w:adjustRightInd w:val="0"/>
              <w:spacing w:after="0" w:line="240" w:lineRule="auto"/>
              <w:jc w:val="right"/>
              <w:rPr>
                <w:rFonts w:ascii="Times New Roman" w:hAnsi="Times New Roman"/>
                <w:color w:val="000000"/>
                <w:sz w:val="24"/>
                <w:szCs w:val="24"/>
                <w:lang w:eastAsia="sk-SK"/>
              </w:rPr>
            </w:pPr>
          </w:p>
        </w:tc>
      </w:tr>
    </w:tbl>
    <w:p w:rsidR="00587BCE" w:rsidRPr="007B7470" w:rsidRDefault="00587BCE" w:rsidP="00587BCE">
      <w:pPr>
        <w:spacing w:after="0" w:line="240" w:lineRule="auto"/>
        <w:rPr>
          <w:rFonts w:ascii="Times New Roman" w:hAnsi="Times New Roman"/>
          <w:sz w:val="24"/>
          <w:szCs w:val="24"/>
          <w:lang w:eastAsia="sk-SK"/>
        </w:rPr>
      </w:pPr>
    </w:p>
    <w:p w:rsidR="00587BCE" w:rsidRPr="007B7470" w:rsidRDefault="00587BCE" w:rsidP="00587BCE">
      <w:pPr>
        <w:spacing w:after="0" w:line="240" w:lineRule="auto"/>
        <w:rPr>
          <w:rFonts w:ascii="Times New Roman" w:hAnsi="Times New Roman"/>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2.2.4. Výpočty vplyvov na verejné financie</w:t>
      </w:r>
    </w:p>
    <w:p w:rsidR="00587BCE" w:rsidRPr="007B7470" w:rsidRDefault="00587BCE" w:rsidP="00587BCE">
      <w:pPr>
        <w:spacing w:after="0" w:line="240" w:lineRule="auto"/>
        <w:rPr>
          <w:rFonts w:ascii="Times New Roman" w:hAnsi="Times New Roman"/>
          <w:sz w:val="24"/>
          <w:szCs w:val="24"/>
          <w:lang w:eastAsia="sk-SK"/>
        </w:rPr>
      </w:pPr>
    </w:p>
    <w:p w:rsidR="00587BCE" w:rsidRPr="007B7470" w:rsidRDefault="00587BCE" w:rsidP="00587BCE">
      <w:pPr>
        <w:spacing w:after="0" w:line="240" w:lineRule="auto"/>
        <w:ind w:firstLine="708"/>
        <w:jc w:val="both"/>
        <w:rPr>
          <w:rFonts w:ascii="Times New Roman" w:hAnsi="Times New Roman"/>
          <w:sz w:val="24"/>
          <w:szCs w:val="24"/>
          <w:lang w:eastAsia="sk-SK"/>
        </w:rPr>
      </w:pPr>
      <w:r w:rsidRPr="007B7470">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87BCE" w:rsidRPr="007B7470" w:rsidRDefault="00587BCE" w:rsidP="00587BCE">
      <w:pPr>
        <w:spacing w:after="0" w:line="240" w:lineRule="auto"/>
        <w:jc w:val="both"/>
        <w:rPr>
          <w:rFonts w:ascii="Times New Roman" w:hAnsi="Times New Roman"/>
          <w:sz w:val="24"/>
          <w:szCs w:val="24"/>
          <w:lang w:eastAsia="sk-SK"/>
        </w:rPr>
      </w:pPr>
    </w:p>
    <w:p w:rsidR="00587BCE" w:rsidRDefault="00587BCE" w:rsidP="00587BCE">
      <w:pPr>
        <w:tabs>
          <w:tab w:val="left" w:pos="0"/>
          <w:tab w:val="left" w:pos="1080"/>
        </w:tabs>
        <w:spacing w:after="0"/>
        <w:jc w:val="both"/>
      </w:pPr>
      <w:r w:rsidRPr="46897C09">
        <w:rPr>
          <w:rFonts w:ascii="Times New Roman" w:hAnsi="Times New Roman"/>
          <w:sz w:val="24"/>
          <w:szCs w:val="24"/>
        </w:rPr>
        <w:t xml:space="preserve">Negatívny vplyv na rozpočet verejnej správy súvisí s požiadavkami na vytvorenie Cenového informačného systému vo funkcionalite Zverejňovania cenových informácií. Predbežný hrubý odhad výdavkov na jeho obstaranie a následnú prevádzku, ktorú budú zabezpečovať Ministerstvo financií SR – úrad v spolupráci s </w:t>
      </w:r>
      <w:proofErr w:type="spellStart"/>
      <w:r w:rsidRPr="46897C09">
        <w:rPr>
          <w:rFonts w:ascii="Times New Roman" w:hAnsi="Times New Roman"/>
          <w:sz w:val="24"/>
          <w:szCs w:val="24"/>
        </w:rPr>
        <w:t>DataCentrom</w:t>
      </w:r>
      <w:proofErr w:type="spellEnd"/>
      <w:r w:rsidRPr="46897C09">
        <w:rPr>
          <w:rFonts w:ascii="Times New Roman" w:hAnsi="Times New Roman"/>
          <w:sz w:val="24"/>
          <w:szCs w:val="24"/>
        </w:rPr>
        <w:t>, je nasledovný:</w:t>
      </w:r>
    </w:p>
    <w:p w:rsidR="00587BCE" w:rsidRDefault="00587BCE" w:rsidP="00587BCE">
      <w:pPr>
        <w:tabs>
          <w:tab w:val="left" w:pos="0"/>
          <w:tab w:val="left" w:pos="1080"/>
        </w:tabs>
        <w:spacing w:after="0"/>
        <w:jc w:val="both"/>
      </w:pPr>
      <w:r w:rsidRPr="46897C09">
        <w:rPr>
          <w:rFonts w:ascii="Times New Roman" w:hAnsi="Times New Roman"/>
          <w:sz w:val="24"/>
          <w:szCs w:val="24"/>
        </w:rPr>
        <w:t xml:space="preserve"> </w:t>
      </w:r>
    </w:p>
    <w:p w:rsidR="00587BCE" w:rsidRDefault="00587BCE" w:rsidP="00587BCE">
      <w:pPr>
        <w:tabs>
          <w:tab w:val="left" w:pos="0"/>
          <w:tab w:val="left" w:pos="1080"/>
        </w:tabs>
        <w:spacing w:after="0"/>
        <w:jc w:val="both"/>
      </w:pPr>
      <w:r w:rsidRPr="46897C09">
        <w:rPr>
          <w:rFonts w:ascii="Times New Roman" w:hAnsi="Times New Roman"/>
          <w:sz w:val="24"/>
          <w:szCs w:val="24"/>
        </w:rPr>
        <w:t>- obstaranie diela (kapitálové výdavky) v sume 84 000 eur na rok 2024 a 84 000 eur na rok 2025,</w:t>
      </w:r>
    </w:p>
    <w:p w:rsidR="00587BCE" w:rsidRDefault="00587BCE" w:rsidP="00587BCE">
      <w:pPr>
        <w:tabs>
          <w:tab w:val="left" w:pos="0"/>
          <w:tab w:val="left" w:pos="1080"/>
        </w:tabs>
        <w:spacing w:after="0"/>
        <w:jc w:val="both"/>
      </w:pPr>
      <w:r w:rsidRPr="35F6AE95">
        <w:rPr>
          <w:rFonts w:ascii="Times New Roman" w:hAnsi="Times New Roman"/>
          <w:sz w:val="24"/>
          <w:szCs w:val="24"/>
        </w:rPr>
        <w:t>- zabezpečenie služieb prevádzky (bežné výdavky) v sume 16 800 eur každoročne od roku 2025.</w:t>
      </w:r>
    </w:p>
    <w:p w:rsidR="00587BCE" w:rsidRDefault="00587BCE" w:rsidP="00587BCE">
      <w:pPr>
        <w:tabs>
          <w:tab w:val="left" w:pos="1080"/>
        </w:tabs>
        <w:spacing w:after="0"/>
        <w:jc w:val="both"/>
        <w:rPr>
          <w:rFonts w:ascii="Times New Roman" w:hAnsi="Times New Roman"/>
          <w:sz w:val="24"/>
          <w:szCs w:val="24"/>
        </w:rPr>
      </w:pPr>
    </w:p>
    <w:p w:rsidR="00587BCE" w:rsidRDefault="00587BCE" w:rsidP="00587BCE">
      <w:pPr>
        <w:tabs>
          <w:tab w:val="left" w:pos="1080"/>
        </w:tabs>
        <w:spacing w:after="0"/>
        <w:jc w:val="both"/>
        <w:rPr>
          <w:rFonts w:ascii="Times New Roman" w:hAnsi="Times New Roman"/>
          <w:sz w:val="24"/>
          <w:szCs w:val="24"/>
        </w:rPr>
      </w:pPr>
      <w:r w:rsidRPr="35F6AE95">
        <w:rPr>
          <w:rFonts w:ascii="Times New Roman" w:hAnsi="Times New Roman"/>
          <w:sz w:val="24"/>
          <w:szCs w:val="24"/>
        </w:rPr>
        <w:t>Kalkulácia nákladov na zabezpečenie služieb prevádzky bola na základe skúseností z ostatných projektov stanovená vo výške  10% obstarávacích nákladov.</w:t>
      </w:r>
    </w:p>
    <w:p w:rsidR="00587BCE" w:rsidRDefault="00587BCE" w:rsidP="00587BCE">
      <w:pPr>
        <w:tabs>
          <w:tab w:val="left" w:pos="1080"/>
        </w:tabs>
        <w:spacing w:after="0"/>
        <w:jc w:val="both"/>
        <w:rPr>
          <w:rFonts w:ascii="Times New Roman" w:hAnsi="Times New Roman"/>
          <w:sz w:val="24"/>
          <w:szCs w:val="24"/>
        </w:rPr>
      </w:pPr>
      <w:r w:rsidRPr="35F6AE95">
        <w:rPr>
          <w:rFonts w:ascii="Times New Roman" w:hAnsi="Times New Roman"/>
          <w:sz w:val="24"/>
          <w:szCs w:val="24"/>
        </w:rPr>
        <w:t xml:space="preserve"> </w:t>
      </w:r>
    </w:p>
    <w:p w:rsidR="00587BCE" w:rsidRDefault="00587BCE" w:rsidP="00587BCE">
      <w:pPr>
        <w:tabs>
          <w:tab w:val="left" w:pos="0"/>
          <w:tab w:val="left" w:pos="1080"/>
        </w:tabs>
        <w:spacing w:after="0"/>
        <w:jc w:val="both"/>
      </w:pPr>
      <w:r w:rsidRPr="46897C09">
        <w:rPr>
          <w:rFonts w:ascii="Times New Roman" w:hAnsi="Times New Roman"/>
          <w:sz w:val="24"/>
          <w:szCs w:val="24"/>
        </w:rPr>
        <w:t>Odhad je urobený pri súčasnej miere poznania. Skutočnú prácnosť bude možné určiť až vo fáze realizácie príslušnej požiadavky.</w:t>
      </w:r>
    </w:p>
    <w:p w:rsidR="00587BCE" w:rsidRDefault="00587BCE" w:rsidP="00587BCE">
      <w:pPr>
        <w:tabs>
          <w:tab w:val="left" w:pos="0"/>
          <w:tab w:val="left" w:pos="1080"/>
        </w:tabs>
        <w:spacing w:after="0"/>
        <w:jc w:val="both"/>
      </w:pPr>
      <w:r w:rsidRPr="46897C09">
        <w:rPr>
          <w:rFonts w:ascii="Times New Roman" w:hAnsi="Times New Roman"/>
          <w:sz w:val="24"/>
          <w:szCs w:val="24"/>
        </w:rPr>
        <w:t xml:space="preserve"> </w:t>
      </w:r>
    </w:p>
    <w:p w:rsidR="00587BCE" w:rsidRDefault="00587BCE" w:rsidP="00587BCE">
      <w:pPr>
        <w:tabs>
          <w:tab w:val="left" w:pos="0"/>
          <w:tab w:val="left" w:pos="1080"/>
        </w:tabs>
        <w:spacing w:after="0"/>
        <w:jc w:val="both"/>
      </w:pPr>
      <w:r w:rsidRPr="46897C09">
        <w:rPr>
          <w:rFonts w:ascii="Times New Roman" w:hAnsi="Times New Roman"/>
          <w:sz w:val="24"/>
          <w:szCs w:val="24"/>
        </w:rPr>
        <w:t>Financovanie uvedených výdavkov bude zabezpečené v rámci limitov výdavkov kapitoly Ministerstva financií Slovenskej republiky na rozpočtové roky 2024 a 2025 až 2027.</w:t>
      </w:r>
    </w:p>
    <w:p w:rsidR="00587BCE" w:rsidRPr="007B7470" w:rsidRDefault="00587BCE" w:rsidP="00587BCE">
      <w:pPr>
        <w:tabs>
          <w:tab w:val="num" w:pos="1080"/>
        </w:tabs>
        <w:spacing w:after="0" w:line="240" w:lineRule="auto"/>
        <w:jc w:val="both"/>
        <w:rPr>
          <w:rFonts w:ascii="Times New Roman" w:hAnsi="Times New Roman"/>
          <w:sz w:val="24"/>
          <w:szCs w:val="24"/>
          <w:lang w:eastAsia="sk-SK"/>
        </w:rPr>
        <w:sectPr w:rsidR="00587BCE" w:rsidRPr="007B7470" w:rsidSect="00587BCE">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587BCE" w:rsidRPr="007B7470" w:rsidRDefault="00587BCE" w:rsidP="00587BCE">
      <w:pPr>
        <w:tabs>
          <w:tab w:val="num" w:pos="1080"/>
        </w:tabs>
        <w:spacing w:after="0" w:line="240" w:lineRule="auto"/>
        <w:jc w:val="center"/>
        <w:rPr>
          <w:rFonts w:ascii="Times New Roman" w:hAnsi="Times New Roman"/>
          <w:bCs/>
          <w:sz w:val="20"/>
          <w:szCs w:val="20"/>
          <w:lang w:eastAsia="sk-SK"/>
        </w:rPr>
      </w:pPr>
      <w:r w:rsidRPr="007B7470">
        <w:rPr>
          <w:rFonts w:ascii="Times New Roman" w:hAnsi="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87BCE" w:rsidRPr="007B7470" w:rsidTr="00587BC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poznámka</w:t>
            </w:r>
          </w:p>
        </w:tc>
      </w:tr>
      <w:tr w:rsidR="00587BCE" w:rsidRPr="007B7470" w:rsidTr="00587BCE">
        <w:trPr>
          <w:cantSplit/>
          <w:trHeight w:val="255"/>
        </w:trPr>
        <w:tc>
          <w:tcPr>
            <w:tcW w:w="4950" w:type="dxa"/>
            <w:vMerge/>
            <w:vAlign w:val="center"/>
          </w:tcPr>
          <w:p w:rsidR="00587BCE" w:rsidRPr="007B7470" w:rsidRDefault="00587BCE" w:rsidP="00587BCE">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pPr>
            <w:r w:rsidRPr="524BFCC6">
              <w:rPr>
                <w:rFonts w:ascii="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pPr>
            <w:r w:rsidRPr="524BFCC6">
              <w:rPr>
                <w:rFonts w:ascii="Times New Roman" w:hAnsi="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pPr>
            <w:r w:rsidRPr="524BFCC6">
              <w:rPr>
                <w:rFonts w:ascii="Times New Roman" w:hAnsi="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pPr>
            <w:r w:rsidRPr="524BFCC6">
              <w:rPr>
                <w:rFonts w:ascii="Times New Roman" w:hAnsi="Times New Roman"/>
                <w:b/>
                <w:bCs/>
                <w:sz w:val="24"/>
                <w:szCs w:val="24"/>
                <w:lang w:eastAsia="sk-SK"/>
              </w:rPr>
              <w:t>2027</w:t>
            </w:r>
          </w:p>
        </w:tc>
        <w:tc>
          <w:tcPr>
            <w:tcW w:w="3000" w:type="dxa"/>
            <w:vMerge/>
            <w:vAlign w:val="center"/>
          </w:tcPr>
          <w:p w:rsidR="00587BCE" w:rsidRPr="007B7470" w:rsidRDefault="00587BCE" w:rsidP="00587BCE">
            <w:pPr>
              <w:spacing w:after="0" w:line="240" w:lineRule="auto"/>
              <w:rPr>
                <w:rFonts w:ascii="Times New Roman" w:hAnsi="Times New Roman"/>
                <w:b/>
                <w:bCs/>
                <w:color w:val="FFFFFF"/>
                <w:sz w:val="24"/>
                <w:szCs w:val="24"/>
                <w:lang w:eastAsia="sk-SK"/>
              </w:rPr>
            </w:pPr>
          </w:p>
        </w:tc>
      </w:tr>
      <w:tr w:rsidR="00587BCE" w:rsidRPr="007B7470" w:rsidTr="00587BCE">
        <w:trPr>
          <w:trHeight w:val="255"/>
        </w:trPr>
        <w:tc>
          <w:tcPr>
            <w:tcW w:w="495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vertAlign w:val="superscript"/>
                <w:lang w:eastAsia="sk-SK"/>
              </w:rPr>
            </w:pPr>
            <w:r w:rsidRPr="007B7470">
              <w:rPr>
                <w:rFonts w:ascii="Times New Roman" w:hAnsi="Times New Roman"/>
                <w:b/>
                <w:bCs/>
                <w:sz w:val="24"/>
                <w:szCs w:val="24"/>
                <w:lang w:eastAsia="sk-SK"/>
              </w:rPr>
              <w:t>Daňové príjmy (100)</w:t>
            </w:r>
            <w:r w:rsidRPr="007B7470">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495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Nedaňové príjmy (200)</w:t>
            </w:r>
            <w:r w:rsidRPr="007B7470">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495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Granty a transfery (300)</w:t>
            </w:r>
            <w:r w:rsidRPr="007B7470">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495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495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bl>
    <w:p w:rsidR="00587BCE" w:rsidRPr="007B7470" w:rsidRDefault="00587BCE" w:rsidP="00587BCE">
      <w:pPr>
        <w:tabs>
          <w:tab w:val="num" w:pos="1080"/>
        </w:tabs>
        <w:spacing w:after="0" w:line="240" w:lineRule="auto"/>
        <w:jc w:val="both"/>
        <w:rPr>
          <w:rFonts w:ascii="Times New Roman" w:hAnsi="Times New Roman"/>
          <w:bCs/>
          <w:sz w:val="20"/>
          <w:szCs w:val="20"/>
          <w:lang w:eastAsia="sk-SK"/>
        </w:rPr>
      </w:pPr>
      <w:r w:rsidRPr="007B7470">
        <w:rPr>
          <w:rFonts w:ascii="Times New Roman" w:hAnsi="Times New Roman"/>
          <w:bCs/>
          <w:sz w:val="20"/>
          <w:szCs w:val="20"/>
          <w:lang w:eastAsia="sk-SK"/>
        </w:rPr>
        <w:t>1 –  príjmy rozpísať až do položiek platnej ekonomickej klasifikácie</w:t>
      </w:r>
    </w:p>
    <w:p w:rsidR="00587BCE" w:rsidRPr="007B7470" w:rsidRDefault="00587BCE" w:rsidP="00587BCE">
      <w:pPr>
        <w:tabs>
          <w:tab w:val="num" w:pos="1080"/>
        </w:tabs>
        <w:spacing w:after="0" w:line="240" w:lineRule="auto"/>
        <w:jc w:val="both"/>
        <w:rPr>
          <w:rFonts w:ascii="Times New Roman" w:hAnsi="Times New Roman"/>
          <w:bCs/>
          <w:sz w:val="24"/>
          <w:szCs w:val="20"/>
          <w:lang w:eastAsia="sk-SK"/>
        </w:rPr>
      </w:pPr>
    </w:p>
    <w:p w:rsidR="00587BCE" w:rsidRPr="007B7470" w:rsidRDefault="00587BCE" w:rsidP="00587BCE">
      <w:pPr>
        <w:tabs>
          <w:tab w:val="num" w:pos="1080"/>
        </w:tabs>
        <w:spacing w:after="0" w:line="240" w:lineRule="auto"/>
        <w:jc w:val="both"/>
        <w:rPr>
          <w:rFonts w:ascii="Times New Roman" w:hAnsi="Times New Roman"/>
          <w:b/>
          <w:bCs/>
          <w:sz w:val="24"/>
          <w:szCs w:val="20"/>
          <w:lang w:eastAsia="sk-SK"/>
        </w:rPr>
      </w:pPr>
      <w:r w:rsidRPr="007B7470">
        <w:rPr>
          <w:rFonts w:ascii="Times New Roman" w:hAnsi="Times New Roman"/>
          <w:b/>
          <w:bCs/>
          <w:sz w:val="24"/>
          <w:szCs w:val="20"/>
          <w:lang w:eastAsia="sk-SK"/>
        </w:rPr>
        <w:t>Poznámka:</w:t>
      </w:r>
    </w:p>
    <w:p w:rsidR="00587BCE" w:rsidRPr="007B7470" w:rsidRDefault="00587BCE" w:rsidP="00587BCE">
      <w:pPr>
        <w:tabs>
          <w:tab w:val="num" w:pos="1080"/>
        </w:tabs>
        <w:spacing w:after="0" w:line="240" w:lineRule="auto"/>
        <w:jc w:val="both"/>
        <w:rPr>
          <w:rFonts w:ascii="Times New Roman" w:hAnsi="Times New Roman"/>
          <w:bCs/>
          <w:sz w:val="24"/>
          <w:szCs w:val="20"/>
          <w:lang w:eastAsia="sk-SK"/>
        </w:rPr>
      </w:pPr>
      <w:r w:rsidRPr="007B7470">
        <w:rPr>
          <w:rFonts w:ascii="Times New Roman" w:hAnsi="Times New Roman"/>
          <w:bCs/>
          <w:sz w:val="24"/>
          <w:szCs w:val="20"/>
          <w:lang w:eastAsia="sk-SK"/>
        </w:rPr>
        <w:t>Ak sa vplyv týka viacerých subjektov verejnej správy, vypĺňa sa samostatná tabuľka za každý subjekt.</w:t>
      </w: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r w:rsidRPr="007B7470">
        <w:rPr>
          <w:rFonts w:ascii="Times New Roman" w:hAnsi="Times New Roman"/>
          <w:bCs/>
          <w:sz w:val="24"/>
          <w:szCs w:val="24"/>
          <w:lang w:eastAsia="sk-SK"/>
        </w:rPr>
        <w:t xml:space="preserve"> </w:t>
      </w: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Pr="007B7470" w:rsidRDefault="00587BCE" w:rsidP="00587BCE">
      <w:pPr>
        <w:tabs>
          <w:tab w:val="num" w:pos="1080"/>
        </w:tabs>
        <w:spacing w:after="0" w:line="240" w:lineRule="auto"/>
        <w:ind w:right="-578"/>
        <w:jc w:val="right"/>
        <w:rPr>
          <w:rFonts w:ascii="Times New Roman" w:hAnsi="Times New Roman"/>
          <w:bCs/>
          <w:sz w:val="24"/>
          <w:szCs w:val="24"/>
          <w:lang w:eastAsia="sk-SK"/>
        </w:rPr>
      </w:pPr>
    </w:p>
    <w:p w:rsidR="00587BCE" w:rsidRDefault="00587BCE" w:rsidP="00587BCE">
      <w:pPr>
        <w:tabs>
          <w:tab w:val="num" w:pos="1080"/>
        </w:tabs>
        <w:spacing w:after="0" w:line="240" w:lineRule="auto"/>
        <w:jc w:val="both"/>
        <w:rPr>
          <w:rFonts w:ascii="Times New Roman" w:hAnsi="Times New Roman"/>
          <w:bCs/>
          <w:sz w:val="20"/>
          <w:szCs w:val="20"/>
          <w:lang w:eastAsia="sk-SK"/>
        </w:rPr>
      </w:pPr>
      <w:r w:rsidRPr="007B7470">
        <w:rPr>
          <w:rFonts w:ascii="Times New Roman" w:hAnsi="Times New Roman"/>
          <w:bCs/>
          <w:sz w:val="20"/>
          <w:szCs w:val="20"/>
          <w:lang w:eastAsia="sk-SK"/>
        </w:rPr>
        <w:lastRenderedPageBreak/>
        <w:t xml:space="preserve">                                                                                                                                                                                                                                                            Tabuľka č. 4/A</w:t>
      </w:r>
    </w:p>
    <w:tbl>
      <w:tblPr>
        <w:tblW w:w="150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1560"/>
        <w:gridCol w:w="1701"/>
        <w:gridCol w:w="1417"/>
        <w:gridCol w:w="1559"/>
        <w:gridCol w:w="1701"/>
      </w:tblGrid>
      <w:tr w:rsidR="00587BCE" w:rsidRPr="008E6879" w:rsidTr="00587BCE">
        <w:trPr>
          <w:cantSplit/>
          <w:trHeight w:val="227"/>
          <w:tblHeader/>
        </w:trPr>
        <w:tc>
          <w:tcPr>
            <w:tcW w:w="7088" w:type="dxa"/>
            <w:vMerge w:val="restart"/>
            <w:shd w:val="clear" w:color="auto" w:fill="BFBFBF" w:themeFill="background1" w:themeFillShade="BF"/>
            <w:vAlign w:val="center"/>
            <w:hideMark/>
          </w:tcPr>
          <w:p w:rsidR="00587BCE" w:rsidRPr="008E6879" w:rsidRDefault="00587BCE" w:rsidP="00587BCE">
            <w:pPr>
              <w:jc w:val="center"/>
              <w:rPr>
                <w:rFonts w:ascii="Times New Roman" w:hAnsi="Times New Roman"/>
                <w:b/>
                <w:bCs/>
                <w:color w:val="000000"/>
                <w:sz w:val="20"/>
                <w:szCs w:val="20"/>
              </w:rPr>
            </w:pPr>
            <w:r w:rsidRPr="008E6879">
              <w:rPr>
                <w:rFonts w:ascii="Times New Roman" w:hAnsi="Times New Roman"/>
                <w:b/>
                <w:bCs/>
                <w:color w:val="000000"/>
                <w:sz w:val="20"/>
                <w:szCs w:val="20"/>
              </w:rPr>
              <w:t>Výdavky (v eurách)</w:t>
            </w:r>
          </w:p>
        </w:tc>
        <w:tc>
          <w:tcPr>
            <w:tcW w:w="6237" w:type="dxa"/>
            <w:gridSpan w:val="4"/>
            <w:shd w:val="clear" w:color="auto" w:fill="BFBFBF" w:themeFill="background1" w:themeFillShade="BF"/>
            <w:vAlign w:val="center"/>
            <w:hideMark/>
          </w:tcPr>
          <w:p w:rsidR="00587BCE" w:rsidRPr="008E6879" w:rsidRDefault="00587BCE" w:rsidP="00587BCE">
            <w:pPr>
              <w:jc w:val="center"/>
              <w:rPr>
                <w:rFonts w:ascii="Times New Roman" w:hAnsi="Times New Roman"/>
                <w:b/>
                <w:bCs/>
                <w:color w:val="000000"/>
                <w:sz w:val="20"/>
                <w:szCs w:val="20"/>
              </w:rPr>
            </w:pPr>
            <w:r w:rsidRPr="008E6879">
              <w:rPr>
                <w:rFonts w:ascii="Times New Roman" w:hAnsi="Times New Roman"/>
                <w:b/>
                <w:bCs/>
                <w:color w:val="000000"/>
                <w:sz w:val="20"/>
                <w:szCs w:val="20"/>
              </w:rPr>
              <w:t>Vplyv na rozpočet verejnej správy</w:t>
            </w:r>
          </w:p>
        </w:tc>
        <w:tc>
          <w:tcPr>
            <w:tcW w:w="1701" w:type="dxa"/>
            <w:vMerge w:val="restart"/>
            <w:shd w:val="clear" w:color="auto" w:fill="BFBFBF" w:themeFill="background1" w:themeFillShade="BF"/>
            <w:noWrap/>
            <w:vAlign w:val="center"/>
            <w:hideMark/>
          </w:tcPr>
          <w:p w:rsidR="00587BCE" w:rsidRPr="008E6879" w:rsidRDefault="00587BCE" w:rsidP="00587BCE">
            <w:pPr>
              <w:jc w:val="center"/>
              <w:rPr>
                <w:rFonts w:ascii="Times New Roman" w:hAnsi="Times New Roman"/>
                <w:b/>
                <w:bCs/>
                <w:color w:val="000000"/>
                <w:sz w:val="20"/>
                <w:szCs w:val="20"/>
              </w:rPr>
            </w:pPr>
            <w:r w:rsidRPr="008E6879">
              <w:rPr>
                <w:rFonts w:ascii="Times New Roman" w:hAnsi="Times New Roman"/>
                <w:b/>
                <w:bCs/>
                <w:color w:val="000000"/>
                <w:sz w:val="20"/>
                <w:szCs w:val="20"/>
              </w:rPr>
              <w:t>poznámka</w:t>
            </w:r>
          </w:p>
        </w:tc>
      </w:tr>
      <w:tr w:rsidR="00587BCE" w:rsidRPr="008E6879" w:rsidTr="00587BCE">
        <w:trPr>
          <w:trHeight w:val="227"/>
        </w:trPr>
        <w:tc>
          <w:tcPr>
            <w:tcW w:w="7088" w:type="dxa"/>
            <w:vMerge/>
            <w:vAlign w:val="center"/>
            <w:hideMark/>
          </w:tcPr>
          <w:p w:rsidR="00587BCE" w:rsidRPr="008E6879" w:rsidRDefault="00587BCE" w:rsidP="00587BCE">
            <w:pPr>
              <w:rPr>
                <w:rFonts w:ascii="Times New Roman" w:hAnsi="Times New Roman"/>
                <w:b/>
                <w:bCs/>
                <w:color w:val="000000"/>
                <w:sz w:val="20"/>
                <w:szCs w:val="20"/>
              </w:rPr>
            </w:pPr>
          </w:p>
        </w:tc>
        <w:tc>
          <w:tcPr>
            <w:tcW w:w="1560" w:type="dxa"/>
            <w:shd w:val="clear" w:color="000000" w:fill="BFBFBF"/>
            <w:vAlign w:val="center"/>
            <w:hideMark/>
          </w:tcPr>
          <w:p w:rsidR="00587BCE" w:rsidRPr="008E6879" w:rsidRDefault="00587BCE" w:rsidP="00587BCE">
            <w:pPr>
              <w:jc w:val="center"/>
              <w:rPr>
                <w:rFonts w:ascii="Times New Roman" w:hAnsi="Times New Roman"/>
                <w:b/>
                <w:bCs/>
                <w:color w:val="000000"/>
                <w:sz w:val="20"/>
                <w:szCs w:val="20"/>
              </w:rPr>
            </w:pPr>
            <w:r w:rsidRPr="008E6879">
              <w:rPr>
                <w:rFonts w:ascii="Times New Roman" w:hAnsi="Times New Roman"/>
                <w:b/>
                <w:bCs/>
                <w:color w:val="000000"/>
                <w:sz w:val="20"/>
                <w:szCs w:val="20"/>
              </w:rPr>
              <w:t>2024</w:t>
            </w:r>
          </w:p>
        </w:tc>
        <w:tc>
          <w:tcPr>
            <w:tcW w:w="1701" w:type="dxa"/>
            <w:shd w:val="clear" w:color="000000" w:fill="BFBFBF"/>
            <w:vAlign w:val="center"/>
            <w:hideMark/>
          </w:tcPr>
          <w:p w:rsidR="00587BCE" w:rsidRPr="008E6879" w:rsidRDefault="00587BCE" w:rsidP="00587BCE">
            <w:pPr>
              <w:jc w:val="center"/>
              <w:rPr>
                <w:rFonts w:ascii="Times New Roman" w:hAnsi="Times New Roman"/>
                <w:b/>
                <w:bCs/>
                <w:color w:val="000000"/>
                <w:sz w:val="20"/>
                <w:szCs w:val="20"/>
              </w:rPr>
            </w:pPr>
            <w:r w:rsidRPr="008E6879">
              <w:rPr>
                <w:rFonts w:ascii="Times New Roman" w:hAnsi="Times New Roman"/>
                <w:b/>
                <w:bCs/>
                <w:color w:val="000000"/>
                <w:sz w:val="20"/>
                <w:szCs w:val="20"/>
              </w:rPr>
              <w:t>2025</w:t>
            </w:r>
          </w:p>
        </w:tc>
        <w:tc>
          <w:tcPr>
            <w:tcW w:w="1417" w:type="dxa"/>
            <w:shd w:val="clear" w:color="000000" w:fill="BFBFBF"/>
            <w:vAlign w:val="center"/>
            <w:hideMark/>
          </w:tcPr>
          <w:p w:rsidR="00587BCE" w:rsidRPr="008E6879" w:rsidRDefault="00587BCE" w:rsidP="00587BCE">
            <w:pPr>
              <w:jc w:val="center"/>
              <w:rPr>
                <w:rFonts w:ascii="Times New Roman" w:hAnsi="Times New Roman"/>
                <w:b/>
                <w:bCs/>
                <w:color w:val="000000"/>
                <w:sz w:val="20"/>
                <w:szCs w:val="20"/>
              </w:rPr>
            </w:pPr>
            <w:r w:rsidRPr="008E6879">
              <w:rPr>
                <w:rFonts w:ascii="Times New Roman" w:hAnsi="Times New Roman"/>
                <w:b/>
                <w:bCs/>
                <w:color w:val="000000"/>
                <w:sz w:val="20"/>
                <w:szCs w:val="20"/>
              </w:rPr>
              <w:t>2026</w:t>
            </w:r>
          </w:p>
        </w:tc>
        <w:tc>
          <w:tcPr>
            <w:tcW w:w="1559" w:type="dxa"/>
            <w:shd w:val="clear" w:color="000000" w:fill="BFBFBF"/>
            <w:noWrap/>
            <w:vAlign w:val="center"/>
            <w:hideMark/>
          </w:tcPr>
          <w:p w:rsidR="00587BCE" w:rsidRPr="008E6879" w:rsidRDefault="00587BCE" w:rsidP="00587BCE">
            <w:pPr>
              <w:jc w:val="center"/>
              <w:rPr>
                <w:rFonts w:ascii="Times New Roman" w:hAnsi="Times New Roman"/>
                <w:b/>
                <w:bCs/>
                <w:color w:val="000000"/>
                <w:sz w:val="20"/>
                <w:szCs w:val="20"/>
              </w:rPr>
            </w:pPr>
            <w:r w:rsidRPr="008E6879">
              <w:rPr>
                <w:rFonts w:ascii="Times New Roman" w:hAnsi="Times New Roman"/>
                <w:b/>
                <w:bCs/>
                <w:color w:val="000000"/>
                <w:sz w:val="20"/>
                <w:szCs w:val="20"/>
              </w:rPr>
              <w:t>2027</w:t>
            </w:r>
          </w:p>
        </w:tc>
        <w:tc>
          <w:tcPr>
            <w:tcW w:w="1701" w:type="dxa"/>
            <w:vMerge/>
            <w:vAlign w:val="center"/>
            <w:hideMark/>
          </w:tcPr>
          <w:p w:rsidR="00587BCE" w:rsidRPr="008E6879" w:rsidRDefault="00587BCE" w:rsidP="00587BCE">
            <w:pPr>
              <w:rPr>
                <w:rFonts w:ascii="Times New Roman" w:hAnsi="Times New Roman"/>
                <w:b/>
                <w:bCs/>
                <w:color w:val="000000"/>
                <w:sz w:val="20"/>
                <w:szCs w:val="20"/>
              </w:rPr>
            </w:pPr>
          </w:p>
        </w:tc>
      </w:tr>
      <w:tr w:rsidR="00587BCE" w:rsidRPr="008E6879" w:rsidTr="00587BCE">
        <w:trPr>
          <w:trHeight w:val="242"/>
        </w:trPr>
        <w:tc>
          <w:tcPr>
            <w:tcW w:w="7088" w:type="dxa"/>
            <w:shd w:val="clear" w:color="auto" w:fill="auto"/>
            <w:vAlign w:val="center"/>
            <w:hideMark/>
          </w:tcPr>
          <w:p w:rsidR="00587BCE" w:rsidRPr="008E6879" w:rsidRDefault="00587BCE" w:rsidP="00587BCE">
            <w:pPr>
              <w:rPr>
                <w:rFonts w:ascii="Times New Roman" w:hAnsi="Times New Roman"/>
                <w:b/>
                <w:bCs/>
                <w:color w:val="000000"/>
                <w:sz w:val="20"/>
                <w:szCs w:val="20"/>
              </w:rPr>
            </w:pPr>
            <w:r w:rsidRPr="008E6879">
              <w:rPr>
                <w:rFonts w:ascii="Times New Roman" w:hAnsi="Times New Roman"/>
                <w:b/>
                <w:bCs/>
                <w:color w:val="000000"/>
                <w:sz w:val="20"/>
                <w:szCs w:val="20"/>
              </w:rPr>
              <w:t>Bežné výdavky (600)</w:t>
            </w:r>
          </w:p>
        </w:tc>
        <w:tc>
          <w:tcPr>
            <w:tcW w:w="1560" w:type="dxa"/>
            <w:shd w:val="clear" w:color="auto" w:fill="auto"/>
            <w:vAlign w:val="center"/>
            <w:hideMark/>
          </w:tcPr>
          <w:p w:rsidR="00587BCE" w:rsidRPr="008E6879" w:rsidRDefault="00587BCE" w:rsidP="00587BCE">
            <w:pPr>
              <w:jc w:val="right"/>
              <w:rPr>
                <w:rFonts w:ascii="Times New Roman" w:hAnsi="Times New Roman"/>
                <w:b/>
                <w:bCs/>
                <w:color w:val="000000"/>
                <w:sz w:val="20"/>
                <w:szCs w:val="20"/>
              </w:rPr>
            </w:pPr>
            <w:r w:rsidRPr="008E6879">
              <w:rPr>
                <w:rFonts w:ascii="Times New Roman" w:hAnsi="Times New Roman"/>
                <w:b/>
                <w:bCs/>
                <w:color w:val="000000"/>
                <w:sz w:val="20"/>
                <w:szCs w:val="20"/>
              </w:rPr>
              <w:t>0</w:t>
            </w:r>
          </w:p>
        </w:tc>
        <w:tc>
          <w:tcPr>
            <w:tcW w:w="1701" w:type="dxa"/>
            <w:shd w:val="clear" w:color="auto" w:fill="auto"/>
            <w:vAlign w:val="center"/>
            <w:hideMark/>
          </w:tcPr>
          <w:p w:rsidR="00587BCE" w:rsidRPr="008E6879" w:rsidRDefault="00587BCE" w:rsidP="00587BCE">
            <w:pPr>
              <w:jc w:val="right"/>
              <w:rPr>
                <w:rFonts w:ascii="Times New Roman" w:hAnsi="Times New Roman"/>
                <w:b/>
                <w:color w:val="000000"/>
                <w:sz w:val="20"/>
                <w:szCs w:val="20"/>
              </w:rPr>
            </w:pPr>
            <w:r w:rsidRPr="008E6879">
              <w:rPr>
                <w:rFonts w:ascii="Times New Roman" w:hAnsi="Times New Roman"/>
                <w:b/>
                <w:color w:val="000000"/>
                <w:sz w:val="20"/>
                <w:szCs w:val="20"/>
              </w:rPr>
              <w:t>16 800</w:t>
            </w:r>
          </w:p>
        </w:tc>
        <w:tc>
          <w:tcPr>
            <w:tcW w:w="1417" w:type="dxa"/>
            <w:shd w:val="clear" w:color="auto" w:fill="auto"/>
            <w:hideMark/>
          </w:tcPr>
          <w:p w:rsidR="00587BCE" w:rsidRPr="008E6879" w:rsidRDefault="00587BCE" w:rsidP="00587BCE">
            <w:pPr>
              <w:jc w:val="right"/>
              <w:rPr>
                <w:rFonts w:ascii="Times New Roman" w:hAnsi="Times New Roman"/>
                <w:sz w:val="20"/>
                <w:szCs w:val="20"/>
              </w:rPr>
            </w:pPr>
            <w:r w:rsidRPr="008E6879">
              <w:rPr>
                <w:rFonts w:ascii="Times New Roman" w:hAnsi="Times New Roman"/>
                <w:b/>
                <w:color w:val="000000"/>
                <w:sz w:val="20"/>
                <w:szCs w:val="20"/>
              </w:rPr>
              <w:t>16 800</w:t>
            </w:r>
          </w:p>
        </w:tc>
        <w:tc>
          <w:tcPr>
            <w:tcW w:w="1559" w:type="dxa"/>
            <w:shd w:val="clear" w:color="auto" w:fill="auto"/>
            <w:hideMark/>
          </w:tcPr>
          <w:p w:rsidR="00587BCE" w:rsidRPr="008E6879" w:rsidRDefault="00587BCE" w:rsidP="00587BCE">
            <w:pPr>
              <w:jc w:val="right"/>
              <w:rPr>
                <w:rFonts w:ascii="Times New Roman" w:hAnsi="Times New Roman"/>
                <w:sz w:val="20"/>
                <w:szCs w:val="20"/>
              </w:rPr>
            </w:pPr>
            <w:r w:rsidRPr="008E6879">
              <w:rPr>
                <w:rFonts w:ascii="Times New Roman" w:hAnsi="Times New Roman"/>
                <w:b/>
                <w:color w:val="000000"/>
                <w:sz w:val="20"/>
                <w:szCs w:val="20"/>
              </w:rPr>
              <w:t>16 800</w:t>
            </w:r>
          </w:p>
        </w:tc>
        <w:tc>
          <w:tcPr>
            <w:tcW w:w="1701" w:type="dxa"/>
            <w:shd w:val="clear" w:color="auto" w:fill="auto"/>
            <w:noWrap/>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 </w:t>
            </w:r>
          </w:p>
        </w:tc>
      </w:tr>
      <w:tr w:rsidR="00587BCE" w:rsidRPr="008E6879" w:rsidTr="00587BCE">
        <w:trPr>
          <w:trHeight w:val="191"/>
        </w:trPr>
        <w:tc>
          <w:tcPr>
            <w:tcW w:w="7088" w:type="dxa"/>
            <w:shd w:val="clear" w:color="auto" w:fill="auto"/>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Mzdy, platy, služobné príjmy a ostatné osobné vyrovnania (610)</w:t>
            </w:r>
          </w:p>
        </w:tc>
        <w:tc>
          <w:tcPr>
            <w:tcW w:w="1560"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417"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559"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noWrap/>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 </w:t>
            </w:r>
          </w:p>
        </w:tc>
      </w:tr>
      <w:tr w:rsidR="00587BCE" w:rsidRPr="008E6879" w:rsidTr="00587BCE">
        <w:trPr>
          <w:trHeight w:val="269"/>
        </w:trPr>
        <w:tc>
          <w:tcPr>
            <w:tcW w:w="7088" w:type="dxa"/>
            <w:shd w:val="clear" w:color="auto" w:fill="auto"/>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Poistné a príspevok do poisťovní (620)</w:t>
            </w:r>
          </w:p>
        </w:tc>
        <w:tc>
          <w:tcPr>
            <w:tcW w:w="1560"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417"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559"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noWrap/>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 </w:t>
            </w:r>
          </w:p>
        </w:tc>
      </w:tr>
      <w:tr w:rsidR="00587BCE" w:rsidRPr="008E6879" w:rsidTr="00587BCE">
        <w:trPr>
          <w:trHeight w:val="255"/>
        </w:trPr>
        <w:tc>
          <w:tcPr>
            <w:tcW w:w="7088" w:type="dxa"/>
            <w:shd w:val="clear" w:color="auto" w:fill="auto"/>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Tovary a služby (630)</w:t>
            </w:r>
            <w:r w:rsidRPr="008E6879">
              <w:rPr>
                <w:rFonts w:ascii="Times New Roman" w:hAnsi="Times New Roman"/>
                <w:color w:val="000000"/>
                <w:sz w:val="20"/>
                <w:szCs w:val="20"/>
                <w:vertAlign w:val="superscript"/>
              </w:rPr>
              <w:t>2</w:t>
            </w:r>
          </w:p>
        </w:tc>
        <w:tc>
          <w:tcPr>
            <w:tcW w:w="1560" w:type="dxa"/>
            <w:shd w:val="clear" w:color="auto" w:fill="auto"/>
            <w:vAlign w:val="center"/>
            <w:hideMark/>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0</w:t>
            </w:r>
          </w:p>
        </w:tc>
        <w:tc>
          <w:tcPr>
            <w:tcW w:w="1701" w:type="dxa"/>
            <w:shd w:val="clear" w:color="auto" w:fill="auto"/>
            <w:vAlign w:val="center"/>
            <w:hideMark/>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16 800</w:t>
            </w:r>
          </w:p>
        </w:tc>
        <w:tc>
          <w:tcPr>
            <w:tcW w:w="1417" w:type="dxa"/>
            <w:shd w:val="clear" w:color="auto" w:fill="auto"/>
            <w:vAlign w:val="center"/>
            <w:hideMark/>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16 800</w:t>
            </w:r>
          </w:p>
        </w:tc>
        <w:tc>
          <w:tcPr>
            <w:tcW w:w="1559" w:type="dxa"/>
            <w:shd w:val="clear" w:color="auto" w:fill="auto"/>
            <w:vAlign w:val="center"/>
            <w:hideMark/>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16 800</w:t>
            </w:r>
          </w:p>
        </w:tc>
        <w:tc>
          <w:tcPr>
            <w:tcW w:w="1701" w:type="dxa"/>
            <w:shd w:val="clear" w:color="auto" w:fill="auto"/>
            <w:noWrap/>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sz w:val="20"/>
                <w:szCs w:val="20"/>
              </w:rPr>
              <w:t xml:space="preserve">zabezpečenie služieb prevádzky </w:t>
            </w:r>
          </w:p>
        </w:tc>
      </w:tr>
      <w:tr w:rsidR="00587BCE" w:rsidRPr="008E6879" w:rsidTr="00587BCE">
        <w:trPr>
          <w:trHeight w:val="255"/>
        </w:trPr>
        <w:tc>
          <w:tcPr>
            <w:tcW w:w="7088" w:type="dxa"/>
            <w:shd w:val="clear" w:color="auto" w:fill="auto"/>
          </w:tcPr>
          <w:p w:rsidR="00587BCE" w:rsidRPr="008E6879" w:rsidRDefault="00587BCE" w:rsidP="00587BCE">
            <w:pPr>
              <w:rPr>
                <w:rFonts w:ascii="Times New Roman" w:hAnsi="Times New Roman"/>
                <w:sz w:val="20"/>
                <w:szCs w:val="20"/>
              </w:rPr>
            </w:pPr>
            <w:r w:rsidRPr="008E6879">
              <w:rPr>
                <w:rFonts w:ascii="Times New Roman" w:hAnsi="Times New Roman"/>
                <w:sz w:val="20"/>
                <w:szCs w:val="20"/>
              </w:rPr>
              <w:t>v tom: Rutinná a štandardná údržba (635)</w:t>
            </w:r>
          </w:p>
        </w:tc>
        <w:tc>
          <w:tcPr>
            <w:tcW w:w="1560"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0</w:t>
            </w:r>
          </w:p>
        </w:tc>
        <w:tc>
          <w:tcPr>
            <w:tcW w:w="1701"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16 800</w:t>
            </w:r>
          </w:p>
        </w:tc>
        <w:tc>
          <w:tcPr>
            <w:tcW w:w="1417"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16 800</w:t>
            </w:r>
          </w:p>
        </w:tc>
        <w:tc>
          <w:tcPr>
            <w:tcW w:w="1559"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16 800</w:t>
            </w:r>
          </w:p>
        </w:tc>
        <w:tc>
          <w:tcPr>
            <w:tcW w:w="1701" w:type="dxa"/>
            <w:shd w:val="clear" w:color="auto" w:fill="auto"/>
            <w:noWrap/>
            <w:vAlign w:val="center"/>
          </w:tcPr>
          <w:p w:rsidR="00587BCE" w:rsidRPr="008E6879" w:rsidRDefault="00587BCE" w:rsidP="00587BCE">
            <w:pPr>
              <w:rPr>
                <w:rFonts w:ascii="Times New Roman" w:hAnsi="Times New Roman"/>
                <w:color w:val="000000"/>
                <w:sz w:val="20"/>
                <w:szCs w:val="20"/>
              </w:rPr>
            </w:pPr>
          </w:p>
        </w:tc>
      </w:tr>
      <w:tr w:rsidR="00587BCE" w:rsidRPr="008E6879" w:rsidTr="00587BCE">
        <w:trPr>
          <w:trHeight w:val="255"/>
        </w:trPr>
        <w:tc>
          <w:tcPr>
            <w:tcW w:w="7088" w:type="dxa"/>
            <w:shd w:val="clear" w:color="auto" w:fill="auto"/>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Bežné transfery (640)</w:t>
            </w:r>
            <w:r w:rsidRPr="008E6879">
              <w:rPr>
                <w:rFonts w:ascii="Times New Roman" w:hAnsi="Times New Roman"/>
                <w:color w:val="000000"/>
                <w:sz w:val="20"/>
                <w:szCs w:val="20"/>
                <w:vertAlign w:val="superscript"/>
              </w:rPr>
              <w:t>2</w:t>
            </w:r>
          </w:p>
        </w:tc>
        <w:tc>
          <w:tcPr>
            <w:tcW w:w="1560"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417"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559"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noWrap/>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 </w:t>
            </w:r>
          </w:p>
        </w:tc>
      </w:tr>
      <w:tr w:rsidR="00587BCE" w:rsidRPr="008E6879" w:rsidTr="00587BCE">
        <w:trPr>
          <w:trHeight w:val="255"/>
        </w:trPr>
        <w:tc>
          <w:tcPr>
            <w:tcW w:w="7088" w:type="dxa"/>
            <w:shd w:val="clear" w:color="auto" w:fill="auto"/>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Splácanie úrokov a ostatné platby súvisiace s úverom, pôžičkou, návratnou finančnou výpomocou a finančným prenájmom (650)</w:t>
            </w:r>
            <w:r w:rsidRPr="008E6879">
              <w:rPr>
                <w:rFonts w:ascii="Times New Roman" w:hAnsi="Times New Roman"/>
                <w:color w:val="000000"/>
                <w:sz w:val="20"/>
                <w:szCs w:val="20"/>
                <w:vertAlign w:val="superscript"/>
              </w:rPr>
              <w:t>2</w:t>
            </w:r>
          </w:p>
        </w:tc>
        <w:tc>
          <w:tcPr>
            <w:tcW w:w="1560"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417"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559"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noWrap/>
            <w:vAlign w:val="bottom"/>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 </w:t>
            </w:r>
          </w:p>
        </w:tc>
      </w:tr>
      <w:tr w:rsidR="00587BCE" w:rsidRPr="008E6879" w:rsidTr="00587BCE">
        <w:trPr>
          <w:trHeight w:val="255"/>
        </w:trPr>
        <w:tc>
          <w:tcPr>
            <w:tcW w:w="7088" w:type="dxa"/>
            <w:shd w:val="clear" w:color="auto" w:fill="auto"/>
            <w:vAlign w:val="center"/>
            <w:hideMark/>
          </w:tcPr>
          <w:p w:rsidR="00587BCE" w:rsidRPr="008E6879" w:rsidRDefault="00587BCE" w:rsidP="00587BCE">
            <w:pPr>
              <w:rPr>
                <w:rFonts w:ascii="Times New Roman" w:hAnsi="Times New Roman"/>
                <w:b/>
                <w:bCs/>
                <w:color w:val="000000"/>
                <w:sz w:val="20"/>
                <w:szCs w:val="20"/>
              </w:rPr>
            </w:pPr>
            <w:r w:rsidRPr="008E6879">
              <w:rPr>
                <w:rFonts w:ascii="Times New Roman" w:hAnsi="Times New Roman"/>
                <w:b/>
                <w:bCs/>
                <w:color w:val="000000"/>
                <w:sz w:val="20"/>
                <w:szCs w:val="20"/>
              </w:rPr>
              <w:t>Kapitálové výdavky (700)</w:t>
            </w:r>
          </w:p>
        </w:tc>
        <w:tc>
          <w:tcPr>
            <w:tcW w:w="1560" w:type="dxa"/>
            <w:shd w:val="clear" w:color="auto" w:fill="auto"/>
            <w:vAlign w:val="center"/>
            <w:hideMark/>
          </w:tcPr>
          <w:p w:rsidR="00587BCE" w:rsidRPr="008E6879" w:rsidRDefault="00587BCE" w:rsidP="00587BCE">
            <w:pPr>
              <w:jc w:val="right"/>
              <w:rPr>
                <w:rFonts w:ascii="Times New Roman" w:hAnsi="Times New Roman"/>
                <w:b/>
                <w:bCs/>
                <w:color w:val="000000"/>
                <w:sz w:val="20"/>
                <w:szCs w:val="20"/>
              </w:rPr>
            </w:pPr>
            <w:r w:rsidRPr="008E6879">
              <w:rPr>
                <w:rFonts w:ascii="Times New Roman" w:hAnsi="Times New Roman"/>
                <w:b/>
                <w:bCs/>
                <w:color w:val="000000"/>
                <w:sz w:val="20"/>
                <w:szCs w:val="20"/>
              </w:rPr>
              <w:t>84 000</w:t>
            </w:r>
          </w:p>
        </w:tc>
        <w:tc>
          <w:tcPr>
            <w:tcW w:w="1701" w:type="dxa"/>
            <w:shd w:val="clear" w:color="auto" w:fill="auto"/>
            <w:vAlign w:val="center"/>
            <w:hideMark/>
          </w:tcPr>
          <w:p w:rsidR="00587BCE" w:rsidRPr="008E6879" w:rsidRDefault="00587BCE" w:rsidP="00587BCE">
            <w:pPr>
              <w:jc w:val="right"/>
              <w:rPr>
                <w:rFonts w:ascii="Times New Roman" w:hAnsi="Times New Roman"/>
                <w:b/>
                <w:color w:val="000000"/>
                <w:sz w:val="20"/>
                <w:szCs w:val="20"/>
              </w:rPr>
            </w:pPr>
            <w:r w:rsidRPr="008E6879">
              <w:rPr>
                <w:rFonts w:ascii="Times New Roman" w:hAnsi="Times New Roman"/>
                <w:b/>
                <w:color w:val="000000"/>
                <w:sz w:val="20"/>
                <w:szCs w:val="20"/>
              </w:rPr>
              <w:t>84 000</w:t>
            </w:r>
          </w:p>
        </w:tc>
        <w:tc>
          <w:tcPr>
            <w:tcW w:w="1417" w:type="dxa"/>
            <w:shd w:val="clear" w:color="auto" w:fill="auto"/>
            <w:vAlign w:val="center"/>
          </w:tcPr>
          <w:p w:rsidR="00587BCE" w:rsidRPr="008E6879" w:rsidRDefault="00587BCE" w:rsidP="00587BCE">
            <w:pPr>
              <w:jc w:val="right"/>
              <w:rPr>
                <w:rFonts w:ascii="Times New Roman" w:hAnsi="Times New Roman"/>
                <w:b/>
                <w:color w:val="000000"/>
                <w:sz w:val="20"/>
                <w:szCs w:val="20"/>
              </w:rPr>
            </w:pPr>
            <w:r w:rsidRPr="008E6879">
              <w:rPr>
                <w:rFonts w:ascii="Times New Roman" w:hAnsi="Times New Roman"/>
                <w:b/>
                <w:color w:val="000000"/>
                <w:sz w:val="20"/>
                <w:szCs w:val="20"/>
              </w:rPr>
              <w:t>0</w:t>
            </w:r>
          </w:p>
        </w:tc>
        <w:tc>
          <w:tcPr>
            <w:tcW w:w="1559" w:type="dxa"/>
            <w:shd w:val="clear" w:color="auto" w:fill="auto"/>
            <w:vAlign w:val="center"/>
          </w:tcPr>
          <w:p w:rsidR="00587BCE" w:rsidRPr="008E6879" w:rsidRDefault="00587BCE" w:rsidP="00587BCE">
            <w:pPr>
              <w:jc w:val="right"/>
              <w:rPr>
                <w:rFonts w:ascii="Times New Roman" w:hAnsi="Times New Roman"/>
                <w:b/>
                <w:color w:val="000000"/>
                <w:sz w:val="20"/>
                <w:szCs w:val="20"/>
              </w:rPr>
            </w:pPr>
            <w:r w:rsidRPr="008E6879">
              <w:rPr>
                <w:rFonts w:ascii="Times New Roman" w:hAnsi="Times New Roman"/>
                <w:b/>
                <w:color w:val="000000"/>
                <w:sz w:val="20"/>
                <w:szCs w:val="20"/>
              </w:rPr>
              <w:t>0</w:t>
            </w:r>
          </w:p>
        </w:tc>
        <w:tc>
          <w:tcPr>
            <w:tcW w:w="1701" w:type="dxa"/>
            <w:shd w:val="clear" w:color="auto" w:fill="auto"/>
            <w:noWrap/>
            <w:vAlign w:val="bottom"/>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 </w:t>
            </w:r>
          </w:p>
        </w:tc>
      </w:tr>
      <w:tr w:rsidR="00587BCE" w:rsidRPr="008E6879" w:rsidTr="00587BCE">
        <w:trPr>
          <w:trHeight w:val="255"/>
        </w:trPr>
        <w:tc>
          <w:tcPr>
            <w:tcW w:w="7088" w:type="dxa"/>
            <w:shd w:val="clear" w:color="auto" w:fill="auto"/>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Obstarávanie kapitálových aktív (710)</w:t>
            </w:r>
            <w:r w:rsidRPr="008E6879">
              <w:rPr>
                <w:rFonts w:ascii="Times New Roman" w:hAnsi="Times New Roman"/>
                <w:color w:val="000000"/>
                <w:sz w:val="20"/>
                <w:szCs w:val="20"/>
                <w:vertAlign w:val="superscript"/>
              </w:rPr>
              <w:t>2</w:t>
            </w:r>
          </w:p>
        </w:tc>
        <w:tc>
          <w:tcPr>
            <w:tcW w:w="1560" w:type="dxa"/>
            <w:shd w:val="clear" w:color="auto" w:fill="auto"/>
            <w:vAlign w:val="center"/>
            <w:hideMark/>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bCs/>
                <w:color w:val="000000"/>
                <w:sz w:val="20"/>
                <w:szCs w:val="20"/>
              </w:rPr>
              <w:t>84 000</w:t>
            </w:r>
          </w:p>
        </w:tc>
        <w:tc>
          <w:tcPr>
            <w:tcW w:w="1701" w:type="dxa"/>
            <w:shd w:val="clear" w:color="auto" w:fill="auto"/>
            <w:vAlign w:val="center"/>
            <w:hideMark/>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84 000</w:t>
            </w:r>
          </w:p>
        </w:tc>
        <w:tc>
          <w:tcPr>
            <w:tcW w:w="1417"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0</w:t>
            </w:r>
          </w:p>
        </w:tc>
        <w:tc>
          <w:tcPr>
            <w:tcW w:w="1559"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0</w:t>
            </w:r>
          </w:p>
        </w:tc>
        <w:tc>
          <w:tcPr>
            <w:tcW w:w="1701" w:type="dxa"/>
            <w:shd w:val="clear" w:color="auto" w:fill="auto"/>
            <w:noWrap/>
            <w:vAlign w:val="bottom"/>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sz w:val="20"/>
                <w:szCs w:val="20"/>
              </w:rPr>
              <w:t>obstaranie diela</w:t>
            </w:r>
          </w:p>
        </w:tc>
      </w:tr>
      <w:tr w:rsidR="00587BCE" w:rsidRPr="008E6879" w:rsidTr="00587BCE">
        <w:trPr>
          <w:trHeight w:val="255"/>
        </w:trPr>
        <w:tc>
          <w:tcPr>
            <w:tcW w:w="7088" w:type="dxa"/>
            <w:shd w:val="clear" w:color="auto" w:fill="auto"/>
            <w:vAlign w:val="center"/>
          </w:tcPr>
          <w:p w:rsidR="00587BCE" w:rsidRPr="008E6879" w:rsidRDefault="00587BCE" w:rsidP="00587BCE">
            <w:pPr>
              <w:rPr>
                <w:rFonts w:ascii="Times New Roman" w:hAnsi="Times New Roman"/>
                <w:color w:val="000000"/>
                <w:sz w:val="20"/>
                <w:szCs w:val="20"/>
              </w:rPr>
            </w:pPr>
            <w:r w:rsidRPr="008E6879">
              <w:rPr>
                <w:rFonts w:ascii="Times New Roman" w:hAnsi="Times New Roman"/>
                <w:sz w:val="20"/>
                <w:szCs w:val="20"/>
              </w:rPr>
              <w:t>v tom: Rekonštrukcia a modernizácia (718)</w:t>
            </w:r>
          </w:p>
        </w:tc>
        <w:tc>
          <w:tcPr>
            <w:tcW w:w="1560"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84 000</w:t>
            </w:r>
          </w:p>
        </w:tc>
        <w:tc>
          <w:tcPr>
            <w:tcW w:w="1701"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84 000</w:t>
            </w:r>
          </w:p>
        </w:tc>
        <w:tc>
          <w:tcPr>
            <w:tcW w:w="1417"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0</w:t>
            </w:r>
          </w:p>
        </w:tc>
        <w:tc>
          <w:tcPr>
            <w:tcW w:w="1559" w:type="dxa"/>
            <w:shd w:val="clear" w:color="auto" w:fill="auto"/>
            <w:vAlign w:val="center"/>
          </w:tcPr>
          <w:p w:rsidR="00587BCE" w:rsidRPr="008E6879" w:rsidRDefault="00587BCE" w:rsidP="00587BCE">
            <w:pPr>
              <w:jc w:val="right"/>
              <w:rPr>
                <w:rFonts w:ascii="Times New Roman" w:hAnsi="Times New Roman"/>
                <w:color w:val="000000"/>
                <w:sz w:val="20"/>
                <w:szCs w:val="20"/>
              </w:rPr>
            </w:pPr>
            <w:r w:rsidRPr="008E6879">
              <w:rPr>
                <w:rFonts w:ascii="Times New Roman" w:hAnsi="Times New Roman"/>
                <w:color w:val="000000"/>
                <w:sz w:val="20"/>
                <w:szCs w:val="20"/>
              </w:rPr>
              <w:t>0</w:t>
            </w:r>
          </w:p>
        </w:tc>
        <w:tc>
          <w:tcPr>
            <w:tcW w:w="1701" w:type="dxa"/>
            <w:shd w:val="clear" w:color="auto" w:fill="auto"/>
            <w:noWrap/>
            <w:vAlign w:val="bottom"/>
          </w:tcPr>
          <w:p w:rsidR="00587BCE" w:rsidRPr="008E6879" w:rsidRDefault="00587BCE" w:rsidP="00587BCE">
            <w:pPr>
              <w:rPr>
                <w:rFonts w:ascii="Times New Roman" w:hAnsi="Times New Roman"/>
                <w:color w:val="000000"/>
                <w:sz w:val="20"/>
                <w:szCs w:val="20"/>
              </w:rPr>
            </w:pPr>
          </w:p>
        </w:tc>
      </w:tr>
      <w:tr w:rsidR="00587BCE" w:rsidRPr="008E6879" w:rsidTr="00587BCE">
        <w:trPr>
          <w:trHeight w:val="255"/>
        </w:trPr>
        <w:tc>
          <w:tcPr>
            <w:tcW w:w="7088" w:type="dxa"/>
            <w:shd w:val="clear" w:color="auto" w:fill="auto"/>
            <w:vAlign w:val="center"/>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Kapitálové transfery (720)</w:t>
            </w:r>
            <w:r w:rsidRPr="008E6879">
              <w:rPr>
                <w:rFonts w:ascii="Times New Roman" w:hAnsi="Times New Roman"/>
                <w:color w:val="000000"/>
                <w:sz w:val="20"/>
                <w:szCs w:val="20"/>
                <w:vertAlign w:val="superscript"/>
              </w:rPr>
              <w:t>2</w:t>
            </w:r>
          </w:p>
        </w:tc>
        <w:tc>
          <w:tcPr>
            <w:tcW w:w="1560"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417"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559" w:type="dxa"/>
            <w:shd w:val="clear" w:color="auto" w:fill="auto"/>
            <w:vAlign w:val="center"/>
          </w:tcPr>
          <w:p w:rsidR="00587BCE" w:rsidRPr="008E6879" w:rsidRDefault="00587BCE" w:rsidP="00587BCE">
            <w:pPr>
              <w:jc w:val="right"/>
              <w:rPr>
                <w:rFonts w:ascii="Times New Roman" w:hAnsi="Times New Roman"/>
                <w:color w:val="000000"/>
                <w:sz w:val="20"/>
                <w:szCs w:val="20"/>
              </w:rPr>
            </w:pPr>
          </w:p>
        </w:tc>
        <w:tc>
          <w:tcPr>
            <w:tcW w:w="1701" w:type="dxa"/>
            <w:shd w:val="clear" w:color="auto" w:fill="auto"/>
            <w:noWrap/>
            <w:vAlign w:val="bottom"/>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 </w:t>
            </w:r>
          </w:p>
        </w:tc>
      </w:tr>
      <w:tr w:rsidR="00587BCE" w:rsidRPr="008E6879" w:rsidTr="00587BCE">
        <w:trPr>
          <w:trHeight w:val="255"/>
        </w:trPr>
        <w:tc>
          <w:tcPr>
            <w:tcW w:w="7088" w:type="dxa"/>
            <w:shd w:val="clear" w:color="auto" w:fill="auto"/>
            <w:vAlign w:val="center"/>
            <w:hideMark/>
          </w:tcPr>
          <w:p w:rsidR="00587BCE" w:rsidRPr="008E6879" w:rsidRDefault="00587BCE" w:rsidP="00587BCE">
            <w:pPr>
              <w:rPr>
                <w:rFonts w:ascii="Times New Roman" w:hAnsi="Times New Roman"/>
                <w:b/>
                <w:bCs/>
                <w:color w:val="000000"/>
                <w:sz w:val="20"/>
                <w:szCs w:val="20"/>
              </w:rPr>
            </w:pPr>
            <w:r w:rsidRPr="008E6879">
              <w:rPr>
                <w:rFonts w:ascii="Times New Roman" w:hAnsi="Times New Roman"/>
                <w:b/>
                <w:bCs/>
                <w:color w:val="000000"/>
                <w:sz w:val="20"/>
                <w:szCs w:val="20"/>
              </w:rPr>
              <w:t>Výdavky z transakcií s finančnými aktívami a finančnými pasívami (800)</w:t>
            </w:r>
          </w:p>
        </w:tc>
        <w:tc>
          <w:tcPr>
            <w:tcW w:w="1560" w:type="dxa"/>
            <w:shd w:val="clear" w:color="auto" w:fill="FFFFFF" w:themeFill="background1"/>
            <w:vAlign w:val="center"/>
          </w:tcPr>
          <w:p w:rsidR="00587BCE" w:rsidRPr="008E6879" w:rsidRDefault="00587BCE" w:rsidP="00587BCE">
            <w:pPr>
              <w:jc w:val="right"/>
              <w:rPr>
                <w:rFonts w:ascii="Times New Roman" w:hAnsi="Times New Roman"/>
                <w:b/>
                <w:bCs/>
                <w:color w:val="000000"/>
                <w:sz w:val="20"/>
                <w:szCs w:val="20"/>
              </w:rPr>
            </w:pPr>
          </w:p>
        </w:tc>
        <w:tc>
          <w:tcPr>
            <w:tcW w:w="1701" w:type="dxa"/>
            <w:shd w:val="clear" w:color="auto" w:fill="FFFFFF" w:themeFill="background1"/>
            <w:vAlign w:val="center"/>
          </w:tcPr>
          <w:p w:rsidR="00587BCE" w:rsidRPr="008E6879" w:rsidRDefault="00587BCE" w:rsidP="00587BCE">
            <w:pPr>
              <w:jc w:val="right"/>
              <w:rPr>
                <w:rFonts w:ascii="Times New Roman" w:hAnsi="Times New Roman"/>
                <w:b/>
                <w:bCs/>
                <w:color w:val="000000"/>
                <w:sz w:val="20"/>
                <w:szCs w:val="20"/>
              </w:rPr>
            </w:pPr>
          </w:p>
        </w:tc>
        <w:tc>
          <w:tcPr>
            <w:tcW w:w="1417" w:type="dxa"/>
            <w:shd w:val="clear" w:color="auto" w:fill="FFFFFF" w:themeFill="background1"/>
            <w:vAlign w:val="center"/>
          </w:tcPr>
          <w:p w:rsidR="00587BCE" w:rsidRPr="008E6879" w:rsidRDefault="00587BCE" w:rsidP="00587BCE">
            <w:pPr>
              <w:jc w:val="right"/>
              <w:rPr>
                <w:rFonts w:ascii="Times New Roman" w:hAnsi="Times New Roman"/>
                <w:b/>
                <w:bCs/>
                <w:color w:val="000000"/>
                <w:sz w:val="20"/>
                <w:szCs w:val="20"/>
              </w:rPr>
            </w:pPr>
          </w:p>
        </w:tc>
        <w:tc>
          <w:tcPr>
            <w:tcW w:w="1559" w:type="dxa"/>
            <w:shd w:val="clear" w:color="auto" w:fill="FFFFFF" w:themeFill="background1"/>
            <w:vAlign w:val="center"/>
          </w:tcPr>
          <w:p w:rsidR="00587BCE" w:rsidRPr="008E6879" w:rsidRDefault="00587BCE" w:rsidP="00587BCE">
            <w:pPr>
              <w:jc w:val="right"/>
              <w:rPr>
                <w:rFonts w:ascii="Times New Roman" w:hAnsi="Times New Roman"/>
                <w:b/>
                <w:bCs/>
                <w:color w:val="000000"/>
                <w:sz w:val="20"/>
                <w:szCs w:val="20"/>
              </w:rPr>
            </w:pPr>
          </w:p>
        </w:tc>
        <w:tc>
          <w:tcPr>
            <w:tcW w:w="1701" w:type="dxa"/>
            <w:shd w:val="clear" w:color="auto" w:fill="auto"/>
            <w:noWrap/>
            <w:vAlign w:val="bottom"/>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 </w:t>
            </w:r>
          </w:p>
        </w:tc>
      </w:tr>
      <w:tr w:rsidR="00587BCE" w:rsidRPr="008E6879" w:rsidTr="00587BCE">
        <w:trPr>
          <w:trHeight w:val="255"/>
        </w:trPr>
        <w:tc>
          <w:tcPr>
            <w:tcW w:w="7088" w:type="dxa"/>
            <w:shd w:val="clear" w:color="auto" w:fill="BFBFBF" w:themeFill="background1" w:themeFillShade="BF"/>
            <w:vAlign w:val="center"/>
            <w:hideMark/>
          </w:tcPr>
          <w:p w:rsidR="00587BCE" w:rsidRPr="008E6879" w:rsidRDefault="00587BCE" w:rsidP="00587BCE">
            <w:pPr>
              <w:rPr>
                <w:rFonts w:ascii="Times New Roman" w:hAnsi="Times New Roman"/>
                <w:b/>
                <w:bCs/>
                <w:color w:val="000000"/>
                <w:sz w:val="20"/>
                <w:szCs w:val="20"/>
              </w:rPr>
            </w:pPr>
            <w:r w:rsidRPr="008E6879">
              <w:rPr>
                <w:rFonts w:ascii="Times New Roman" w:hAnsi="Times New Roman"/>
                <w:b/>
                <w:bCs/>
                <w:color w:val="000000"/>
                <w:sz w:val="20"/>
                <w:szCs w:val="20"/>
              </w:rPr>
              <w:t>Vplyv na výdavky verejnej správy celkom</w:t>
            </w:r>
          </w:p>
        </w:tc>
        <w:tc>
          <w:tcPr>
            <w:tcW w:w="1560" w:type="dxa"/>
            <w:shd w:val="clear" w:color="auto" w:fill="BFBFBF" w:themeFill="background1" w:themeFillShade="BF"/>
            <w:vAlign w:val="center"/>
            <w:hideMark/>
          </w:tcPr>
          <w:p w:rsidR="00587BCE" w:rsidRPr="008E6879" w:rsidRDefault="00587BCE" w:rsidP="00587BCE">
            <w:pPr>
              <w:jc w:val="right"/>
              <w:rPr>
                <w:rFonts w:ascii="Times New Roman" w:hAnsi="Times New Roman"/>
                <w:b/>
                <w:bCs/>
                <w:color w:val="000000"/>
                <w:sz w:val="20"/>
                <w:szCs w:val="20"/>
              </w:rPr>
            </w:pPr>
            <w:r w:rsidRPr="008E6879">
              <w:rPr>
                <w:rFonts w:ascii="Times New Roman" w:hAnsi="Times New Roman"/>
                <w:b/>
                <w:bCs/>
                <w:color w:val="000000"/>
                <w:sz w:val="20"/>
                <w:szCs w:val="20"/>
              </w:rPr>
              <w:t>84 000</w:t>
            </w:r>
          </w:p>
        </w:tc>
        <w:tc>
          <w:tcPr>
            <w:tcW w:w="1701" w:type="dxa"/>
            <w:shd w:val="clear" w:color="auto" w:fill="BFBFBF" w:themeFill="background1" w:themeFillShade="BF"/>
            <w:vAlign w:val="center"/>
            <w:hideMark/>
          </w:tcPr>
          <w:p w:rsidR="00587BCE" w:rsidRPr="008E6879" w:rsidRDefault="00587BCE" w:rsidP="00587BCE">
            <w:pPr>
              <w:jc w:val="right"/>
              <w:rPr>
                <w:rFonts w:ascii="Times New Roman" w:hAnsi="Times New Roman"/>
                <w:b/>
                <w:color w:val="000000"/>
                <w:sz w:val="20"/>
                <w:szCs w:val="20"/>
              </w:rPr>
            </w:pPr>
            <w:r w:rsidRPr="008E6879">
              <w:rPr>
                <w:rFonts w:ascii="Times New Roman" w:hAnsi="Times New Roman"/>
                <w:b/>
                <w:color w:val="000000"/>
                <w:sz w:val="20"/>
                <w:szCs w:val="20"/>
              </w:rPr>
              <w:t>100 800</w:t>
            </w:r>
          </w:p>
        </w:tc>
        <w:tc>
          <w:tcPr>
            <w:tcW w:w="1417" w:type="dxa"/>
            <w:shd w:val="clear" w:color="auto" w:fill="BFBFBF" w:themeFill="background1" w:themeFillShade="BF"/>
            <w:vAlign w:val="center"/>
            <w:hideMark/>
          </w:tcPr>
          <w:p w:rsidR="00587BCE" w:rsidRPr="008E6879" w:rsidRDefault="00587BCE" w:rsidP="00587BCE">
            <w:pPr>
              <w:jc w:val="right"/>
              <w:rPr>
                <w:rFonts w:ascii="Times New Roman" w:hAnsi="Times New Roman"/>
                <w:b/>
                <w:color w:val="000000"/>
                <w:sz w:val="20"/>
                <w:szCs w:val="20"/>
              </w:rPr>
            </w:pPr>
            <w:r w:rsidRPr="008E6879">
              <w:rPr>
                <w:rFonts w:ascii="Times New Roman" w:hAnsi="Times New Roman"/>
                <w:b/>
                <w:color w:val="000000"/>
                <w:sz w:val="20"/>
                <w:szCs w:val="20"/>
              </w:rPr>
              <w:t>16 800</w:t>
            </w:r>
          </w:p>
        </w:tc>
        <w:tc>
          <w:tcPr>
            <w:tcW w:w="1559" w:type="dxa"/>
            <w:shd w:val="clear" w:color="auto" w:fill="BFBFBF" w:themeFill="background1" w:themeFillShade="BF"/>
            <w:vAlign w:val="center"/>
            <w:hideMark/>
          </w:tcPr>
          <w:p w:rsidR="00587BCE" w:rsidRPr="008E6879" w:rsidRDefault="00587BCE" w:rsidP="00587BCE">
            <w:pPr>
              <w:jc w:val="right"/>
              <w:rPr>
                <w:rFonts w:ascii="Times New Roman" w:hAnsi="Times New Roman"/>
                <w:b/>
                <w:color w:val="000000"/>
                <w:sz w:val="20"/>
                <w:szCs w:val="20"/>
              </w:rPr>
            </w:pPr>
            <w:r w:rsidRPr="008E6879">
              <w:rPr>
                <w:rFonts w:ascii="Times New Roman" w:hAnsi="Times New Roman"/>
                <w:b/>
                <w:color w:val="000000"/>
                <w:sz w:val="20"/>
                <w:szCs w:val="20"/>
              </w:rPr>
              <w:t>16 800</w:t>
            </w:r>
          </w:p>
        </w:tc>
        <w:tc>
          <w:tcPr>
            <w:tcW w:w="1701" w:type="dxa"/>
            <w:shd w:val="clear" w:color="auto" w:fill="BFBFBF" w:themeFill="background1" w:themeFillShade="BF"/>
            <w:noWrap/>
            <w:vAlign w:val="bottom"/>
            <w:hideMark/>
          </w:tcPr>
          <w:p w:rsidR="00587BCE" w:rsidRPr="008E6879" w:rsidRDefault="00587BCE" w:rsidP="00587BCE">
            <w:pPr>
              <w:rPr>
                <w:rFonts w:ascii="Times New Roman" w:hAnsi="Times New Roman"/>
                <w:color w:val="000000"/>
                <w:sz w:val="20"/>
                <w:szCs w:val="20"/>
              </w:rPr>
            </w:pPr>
            <w:r w:rsidRPr="008E6879">
              <w:rPr>
                <w:rFonts w:ascii="Times New Roman" w:hAnsi="Times New Roman"/>
                <w:color w:val="000000"/>
                <w:sz w:val="20"/>
                <w:szCs w:val="20"/>
              </w:rPr>
              <w:t> </w:t>
            </w:r>
          </w:p>
        </w:tc>
      </w:tr>
    </w:tbl>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r w:rsidRPr="007B7470">
        <w:rPr>
          <w:rFonts w:ascii="Times New Roman" w:hAnsi="Times New Roman"/>
          <w:bCs/>
          <w:sz w:val="20"/>
          <w:szCs w:val="20"/>
          <w:lang w:eastAsia="sk-SK"/>
        </w:rPr>
        <w:t xml:space="preserve">  2 –  výdavky rozpísať až do položiek platnej ekonomickej klasifikácie</w:t>
      </w:r>
    </w:p>
    <w:p w:rsidR="00587BCE" w:rsidRPr="007B7470" w:rsidRDefault="00587BCE" w:rsidP="00587BCE">
      <w:pPr>
        <w:tabs>
          <w:tab w:val="num" w:pos="1080"/>
        </w:tabs>
        <w:spacing w:after="0" w:line="240" w:lineRule="auto"/>
        <w:ind w:left="-900"/>
        <w:jc w:val="both"/>
        <w:rPr>
          <w:rFonts w:ascii="Times New Roman" w:hAnsi="Times New Roman"/>
          <w:bCs/>
          <w:sz w:val="24"/>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
          <w:bCs/>
          <w:sz w:val="20"/>
          <w:szCs w:val="20"/>
          <w:lang w:eastAsia="sk-SK"/>
        </w:rPr>
      </w:pPr>
      <w:r w:rsidRPr="007B7470">
        <w:rPr>
          <w:rFonts w:ascii="Times New Roman" w:hAnsi="Times New Roman"/>
          <w:b/>
          <w:bCs/>
          <w:sz w:val="24"/>
          <w:szCs w:val="20"/>
          <w:lang w:eastAsia="sk-SK"/>
        </w:rPr>
        <w:t xml:space="preserve">  Poznámka:</w:t>
      </w: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r w:rsidRPr="007B7470">
        <w:rPr>
          <w:rFonts w:ascii="Times New Roman" w:hAnsi="Times New Roman"/>
          <w:bCs/>
          <w:sz w:val="24"/>
          <w:szCs w:val="20"/>
          <w:lang w:eastAsia="sk-SK"/>
        </w:rPr>
        <w:t xml:space="preserve">  Ak sa vplyv týka viacerých subjektov verejnej správy, vypĺňa sa samostatná tabuľka za každý subjekt.</w:t>
      </w: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r w:rsidRPr="007B7470">
        <w:rPr>
          <w:rFonts w:ascii="Times New Roman" w:hAnsi="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87BCE" w:rsidRPr="007B7470" w:rsidTr="00587BC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87BCE" w:rsidRPr="007B7470" w:rsidRDefault="00587BCE" w:rsidP="00587BCE">
            <w:pPr>
              <w:spacing w:after="0" w:line="240" w:lineRule="auto"/>
              <w:jc w:val="center"/>
              <w:rPr>
                <w:rFonts w:ascii="Times New Roman" w:hAnsi="Times New Roman"/>
                <w:b/>
                <w:bCs/>
                <w:color w:val="000000" w:themeColor="text1"/>
                <w:sz w:val="24"/>
                <w:szCs w:val="24"/>
                <w:lang w:eastAsia="sk-SK"/>
              </w:rPr>
            </w:pPr>
            <w:r w:rsidRPr="007B7470">
              <w:rPr>
                <w:rFonts w:ascii="Times New Roman" w:hAnsi="Times New Roman"/>
                <w:b/>
                <w:bCs/>
                <w:color w:val="000000" w:themeColor="text1"/>
                <w:sz w:val="24"/>
                <w:szCs w:val="24"/>
                <w:lang w:eastAsia="sk-SK"/>
              </w:rPr>
              <w:t>poznámka</w:t>
            </w:r>
          </w:p>
        </w:tc>
      </w:tr>
      <w:tr w:rsidR="00587BCE" w:rsidRPr="007B7470" w:rsidTr="00587BC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87BCE" w:rsidRPr="007B7470" w:rsidRDefault="00587BCE" w:rsidP="00587BCE">
            <w:pPr>
              <w:spacing w:after="0" w:line="240" w:lineRule="auto"/>
              <w:rPr>
                <w:rFonts w:ascii="Times New Roman" w:hAnsi="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color w:val="000000" w:themeColor="text1"/>
                <w:sz w:val="24"/>
                <w:szCs w:val="24"/>
                <w:lang w:eastAsia="sk-SK"/>
              </w:rPr>
            </w:pPr>
            <w:r w:rsidRPr="007B7470">
              <w:rPr>
                <w:rFonts w:ascii="Times New Roman" w:hAnsi="Times New Roman"/>
                <w:b/>
                <w:bCs/>
                <w:color w:val="000000" w:themeColor="text1"/>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rsidR="00587BCE" w:rsidRPr="007B7470" w:rsidRDefault="00587BCE" w:rsidP="00587BCE">
            <w:pPr>
              <w:spacing w:after="0" w:line="240" w:lineRule="auto"/>
              <w:rPr>
                <w:rFonts w:ascii="Times New Roman" w:hAnsi="Times New Roman"/>
                <w:b/>
                <w:bCs/>
                <w:color w:val="000000" w:themeColor="text1"/>
                <w:sz w:val="24"/>
                <w:szCs w:val="24"/>
                <w:lang w:eastAsia="sk-SK"/>
              </w:rPr>
            </w:pP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 </w:t>
            </w: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color w:val="000000" w:themeColor="text1"/>
                <w:sz w:val="20"/>
                <w:szCs w:val="20"/>
                <w:lang w:eastAsia="sk-SK"/>
              </w:rPr>
            </w:pPr>
            <w:r w:rsidRPr="007B7470">
              <w:rPr>
                <w:rFonts w:ascii="Times New Roman" w:hAnsi="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 </w:t>
            </w: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color w:val="000000" w:themeColor="text1"/>
                <w:sz w:val="20"/>
                <w:szCs w:val="20"/>
                <w:vertAlign w:val="superscript"/>
                <w:lang w:eastAsia="sk-SK"/>
              </w:rPr>
            </w:pPr>
            <w:r w:rsidRPr="007B7470">
              <w:rPr>
                <w:rFonts w:ascii="Times New Roman" w:hAnsi="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 </w:t>
            </w: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color w:val="000000" w:themeColor="text1"/>
                <w:sz w:val="20"/>
                <w:szCs w:val="20"/>
                <w:vertAlign w:val="superscript"/>
                <w:lang w:eastAsia="sk-SK"/>
              </w:rPr>
            </w:pPr>
            <w:r w:rsidRPr="007B7470">
              <w:rPr>
                <w:rFonts w:ascii="Times New Roman" w:hAnsi="Times New Roman"/>
                <w:color w:val="000000" w:themeColor="text1"/>
                <w:sz w:val="20"/>
                <w:szCs w:val="20"/>
                <w:lang w:eastAsia="sk-SK"/>
              </w:rPr>
              <w:t xml:space="preserve">  Tovary a služby (630)</w:t>
            </w:r>
            <w:r w:rsidRPr="007B7470">
              <w:rPr>
                <w:rFonts w:ascii="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 </w:t>
            </w: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color w:val="000000" w:themeColor="text1"/>
                <w:sz w:val="20"/>
                <w:szCs w:val="20"/>
                <w:lang w:eastAsia="sk-SK"/>
              </w:rPr>
            </w:pPr>
            <w:r w:rsidRPr="007B7470">
              <w:rPr>
                <w:rFonts w:ascii="Times New Roman" w:hAnsi="Times New Roman"/>
                <w:color w:val="000000" w:themeColor="text1"/>
                <w:sz w:val="20"/>
                <w:szCs w:val="20"/>
                <w:lang w:eastAsia="sk-SK"/>
              </w:rPr>
              <w:t xml:space="preserve">  Bežné transfery (640)</w:t>
            </w:r>
            <w:r w:rsidRPr="007B7470">
              <w:rPr>
                <w:rFonts w:ascii="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 </w:t>
            </w: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vAlign w:val="center"/>
          </w:tcPr>
          <w:p w:rsidR="00587BCE" w:rsidRPr="007B7470" w:rsidRDefault="00587BCE" w:rsidP="00587BCE">
            <w:pPr>
              <w:spacing w:after="0" w:line="240" w:lineRule="auto"/>
              <w:rPr>
                <w:rFonts w:ascii="Times New Roman" w:hAnsi="Times New Roman"/>
                <w:color w:val="000000" w:themeColor="text1"/>
                <w:sz w:val="20"/>
                <w:szCs w:val="20"/>
                <w:lang w:eastAsia="sk-SK"/>
              </w:rPr>
            </w:pPr>
            <w:r w:rsidRPr="007B7470">
              <w:rPr>
                <w:rFonts w:ascii="Times New Roman" w:hAnsi="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hAnsi="Times New Roman"/>
                <w:color w:val="000000" w:themeColor="text1"/>
                <w:sz w:val="20"/>
                <w:szCs w:val="20"/>
                <w:lang w:eastAsia="sk-SK"/>
              </w:rPr>
              <w:t>úverom, pôžičkou, návratnou finančnou výpomocou a finančným prenájmom (650)</w:t>
            </w:r>
            <w:r w:rsidRPr="007B7470">
              <w:rPr>
                <w:rFonts w:ascii="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 </w:t>
            </w: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color w:val="000000" w:themeColor="text1"/>
                <w:sz w:val="20"/>
                <w:szCs w:val="20"/>
                <w:lang w:eastAsia="sk-SK"/>
              </w:rPr>
            </w:pPr>
            <w:r w:rsidRPr="007B7470">
              <w:rPr>
                <w:rFonts w:ascii="Times New Roman" w:hAnsi="Times New Roman"/>
                <w:color w:val="000000" w:themeColor="text1"/>
                <w:sz w:val="20"/>
                <w:szCs w:val="20"/>
                <w:lang w:eastAsia="sk-SK"/>
              </w:rPr>
              <w:t xml:space="preserve">  Obstarávanie kapitálových aktív (710)</w:t>
            </w:r>
            <w:r w:rsidRPr="007B7470">
              <w:rPr>
                <w:rFonts w:ascii="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 </w:t>
            </w:r>
          </w:p>
        </w:tc>
      </w:tr>
      <w:tr w:rsidR="00587BCE" w:rsidRPr="007B7470" w:rsidTr="00587BCE">
        <w:trPr>
          <w:trHeight w:val="255"/>
        </w:trPr>
        <w:tc>
          <w:tcPr>
            <w:tcW w:w="7070"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color w:val="000000" w:themeColor="text1"/>
                <w:sz w:val="20"/>
                <w:szCs w:val="20"/>
                <w:lang w:eastAsia="sk-SK"/>
              </w:rPr>
            </w:pPr>
            <w:r w:rsidRPr="007B7470">
              <w:rPr>
                <w:rFonts w:ascii="Times New Roman" w:hAnsi="Times New Roman"/>
                <w:color w:val="000000" w:themeColor="text1"/>
                <w:sz w:val="20"/>
                <w:szCs w:val="20"/>
                <w:lang w:eastAsia="sk-SK"/>
              </w:rPr>
              <w:t xml:space="preserve">  Kapitálové transfery (720)</w:t>
            </w:r>
            <w:r w:rsidRPr="007B7470">
              <w:rPr>
                <w:rFonts w:ascii="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 </w:t>
            </w:r>
          </w:p>
        </w:tc>
      </w:tr>
      <w:tr w:rsidR="00587BCE" w:rsidRPr="007B7470" w:rsidTr="00587BC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color w:val="000000" w:themeColor="text1"/>
                <w:sz w:val="20"/>
                <w:szCs w:val="20"/>
                <w:lang w:eastAsia="sk-SK"/>
              </w:rPr>
            </w:pPr>
            <w:r w:rsidRPr="007B7470">
              <w:rPr>
                <w:rFonts w:ascii="Times New Roman" w:hAnsi="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color w:val="000000" w:themeColor="text1"/>
                <w:sz w:val="24"/>
                <w:szCs w:val="24"/>
                <w:lang w:eastAsia="sk-SK"/>
              </w:rPr>
            </w:pPr>
            <w:r w:rsidRPr="007B7470">
              <w:rPr>
                <w:rFonts w:ascii="Times New Roman" w:hAnsi="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87BCE" w:rsidRPr="007B7470" w:rsidRDefault="00587BCE" w:rsidP="00587BCE">
            <w:pPr>
              <w:spacing w:after="0" w:line="240" w:lineRule="auto"/>
              <w:rPr>
                <w:rFonts w:ascii="Times New Roman" w:hAnsi="Times New Roman"/>
                <w:color w:val="000000" w:themeColor="text1"/>
                <w:sz w:val="24"/>
                <w:szCs w:val="24"/>
                <w:lang w:eastAsia="sk-SK"/>
              </w:rPr>
            </w:pPr>
            <w:r w:rsidRPr="007B7470">
              <w:rPr>
                <w:rFonts w:ascii="Times New Roman" w:hAnsi="Times New Roman"/>
                <w:color w:val="000000" w:themeColor="text1"/>
                <w:sz w:val="24"/>
                <w:szCs w:val="24"/>
                <w:lang w:eastAsia="sk-SK"/>
              </w:rPr>
              <w:t> </w:t>
            </w:r>
          </w:p>
        </w:tc>
      </w:tr>
    </w:tbl>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r w:rsidRPr="007B7470">
        <w:rPr>
          <w:rFonts w:ascii="Times New Roman" w:hAnsi="Times New Roman"/>
          <w:bCs/>
          <w:color w:val="000000" w:themeColor="text1"/>
          <w:sz w:val="20"/>
          <w:szCs w:val="20"/>
          <w:lang w:eastAsia="sk-SK"/>
        </w:rPr>
        <w:t xml:space="preserve">  2 –  výdavky rozpísať až do podpo</w:t>
      </w:r>
      <w:r w:rsidRPr="007B7470">
        <w:rPr>
          <w:rFonts w:ascii="Times New Roman" w:hAnsi="Times New Roman"/>
          <w:bCs/>
          <w:sz w:val="20"/>
          <w:szCs w:val="20"/>
          <w:lang w:eastAsia="sk-SK"/>
        </w:rPr>
        <w:t>ložiek platnej ekonomickej klasifikácie</w:t>
      </w:r>
    </w:p>
    <w:p w:rsidR="00587BCE" w:rsidRPr="007B7470" w:rsidRDefault="00587BCE" w:rsidP="00587BCE">
      <w:pPr>
        <w:tabs>
          <w:tab w:val="num" w:pos="1080"/>
        </w:tabs>
        <w:spacing w:after="0" w:line="240" w:lineRule="auto"/>
        <w:ind w:left="-900"/>
        <w:jc w:val="both"/>
        <w:rPr>
          <w:rFonts w:ascii="Times New Roman" w:hAnsi="Times New Roman"/>
          <w:bCs/>
          <w:sz w:val="24"/>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
          <w:bCs/>
          <w:sz w:val="20"/>
          <w:szCs w:val="20"/>
          <w:lang w:eastAsia="sk-SK"/>
        </w:rPr>
      </w:pPr>
      <w:r w:rsidRPr="007B7470">
        <w:rPr>
          <w:rFonts w:ascii="Times New Roman" w:hAnsi="Times New Roman"/>
          <w:b/>
          <w:bCs/>
          <w:sz w:val="24"/>
          <w:szCs w:val="20"/>
          <w:lang w:eastAsia="sk-SK"/>
        </w:rPr>
        <w:t xml:space="preserve">  Poznámka:</w:t>
      </w: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r w:rsidRPr="007B7470">
        <w:rPr>
          <w:rFonts w:ascii="Times New Roman" w:hAnsi="Times New Roman"/>
          <w:bCs/>
          <w:sz w:val="24"/>
          <w:szCs w:val="20"/>
          <w:lang w:eastAsia="sk-SK"/>
        </w:rPr>
        <w:t xml:space="preserve">  Ak sa vplyv týka viacerých subjektov verejnej správy, vypĺňa sa samostatná tabuľka za každý subjekt.</w:t>
      </w: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ind w:left="-900"/>
        <w:jc w:val="both"/>
        <w:rPr>
          <w:rFonts w:ascii="Times New Roman" w:hAnsi="Times New Roman"/>
          <w:bCs/>
          <w:sz w:val="20"/>
          <w:szCs w:val="20"/>
          <w:lang w:eastAsia="sk-SK"/>
        </w:rPr>
      </w:pPr>
    </w:p>
    <w:p w:rsidR="00587BCE" w:rsidRPr="007B7470" w:rsidRDefault="00587BCE" w:rsidP="00587BCE">
      <w:pPr>
        <w:tabs>
          <w:tab w:val="num" w:pos="1080"/>
        </w:tabs>
        <w:spacing w:after="0" w:line="240" w:lineRule="auto"/>
        <w:jc w:val="right"/>
        <w:rPr>
          <w:rFonts w:ascii="Times New Roman" w:hAnsi="Times New Roman"/>
          <w:bCs/>
          <w:sz w:val="24"/>
          <w:szCs w:val="24"/>
          <w:lang w:eastAsia="sk-SK"/>
        </w:rPr>
      </w:pPr>
      <w:r w:rsidRPr="007B7470">
        <w:rPr>
          <w:rFonts w:ascii="Times New Roman" w:hAnsi="Times New Roman"/>
          <w:bCs/>
          <w:sz w:val="24"/>
          <w:szCs w:val="24"/>
          <w:lang w:eastAsia="sk-SK"/>
        </w:rPr>
        <w:t xml:space="preserve">              </w:t>
      </w:r>
    </w:p>
    <w:p w:rsidR="00587BCE" w:rsidRPr="007B7470" w:rsidRDefault="00587BCE" w:rsidP="00587BCE">
      <w:pPr>
        <w:tabs>
          <w:tab w:val="num" w:pos="1080"/>
        </w:tabs>
        <w:spacing w:after="0" w:line="240" w:lineRule="auto"/>
        <w:jc w:val="both"/>
        <w:rPr>
          <w:rFonts w:ascii="Times New Roman" w:hAnsi="Times New Roman"/>
          <w:bCs/>
          <w:sz w:val="20"/>
          <w:szCs w:val="20"/>
          <w:lang w:eastAsia="sk-SK"/>
        </w:rPr>
      </w:pPr>
      <w:r w:rsidRPr="007B7470">
        <w:rPr>
          <w:rFonts w:ascii="Times New Roman" w:hAnsi="Times New Roman"/>
          <w:bCs/>
          <w:sz w:val="20"/>
          <w:szCs w:val="20"/>
          <w:lang w:eastAsia="sk-SK"/>
        </w:rPr>
        <w:lastRenderedPageBreak/>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587BCE" w:rsidRPr="007B7470" w:rsidTr="00587BCE">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poznámka</w:t>
            </w:r>
          </w:p>
        </w:tc>
      </w:tr>
      <w:tr w:rsidR="00587BCE" w:rsidRPr="007B7470" w:rsidTr="00587BCE">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87BCE" w:rsidRPr="007B7470" w:rsidRDefault="00587BCE" w:rsidP="00587BCE">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87BCE" w:rsidRPr="007B7470" w:rsidRDefault="00587BCE" w:rsidP="00587BCE">
            <w:pPr>
              <w:spacing w:after="0" w:line="240" w:lineRule="auto"/>
              <w:rPr>
                <w:rFonts w:ascii="Times New Roman" w:hAnsi="Times New Roman"/>
                <w:b/>
                <w:bCs/>
                <w:color w:val="FFFFFF"/>
                <w:sz w:val="24"/>
                <w:szCs w:val="24"/>
                <w:lang w:eastAsia="sk-SK"/>
              </w:rPr>
            </w:pPr>
          </w:p>
        </w:tc>
      </w:tr>
      <w:tr w:rsidR="00587BCE" w:rsidRPr="007B7470" w:rsidTr="00587BCE">
        <w:trPr>
          <w:trHeight w:val="255"/>
        </w:trPr>
        <w:tc>
          <w:tcPr>
            <w:tcW w:w="6188"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6188"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r>
      <w:tr w:rsidR="00587BCE" w:rsidRPr="007B7470" w:rsidTr="00587BCE">
        <w:trPr>
          <w:trHeight w:val="255"/>
        </w:trPr>
        <w:tc>
          <w:tcPr>
            <w:tcW w:w="6188"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6188"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r w:rsidRPr="007B7470">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r w:rsidRPr="007B7470">
              <w:rPr>
                <w:rFonts w:ascii="Times New Roman" w:hAnsi="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r w:rsidRPr="007B7470">
              <w:rPr>
                <w:rFonts w:ascii="Times New Roman" w:hAnsi="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r w:rsidRPr="007B7470">
              <w:rPr>
                <w:rFonts w:ascii="Times New Roman" w:hAnsi="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587BCE" w:rsidRPr="007B7470" w:rsidRDefault="00587BCE" w:rsidP="00587BCE">
            <w:pPr>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 </w:t>
            </w:r>
          </w:p>
        </w:tc>
      </w:tr>
      <w:tr w:rsidR="00587BCE" w:rsidRPr="007B7470" w:rsidTr="00587BCE">
        <w:trPr>
          <w:trHeight w:val="255"/>
        </w:trPr>
        <w:tc>
          <w:tcPr>
            <w:tcW w:w="6188"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 </w:t>
            </w:r>
          </w:p>
        </w:tc>
      </w:tr>
      <w:tr w:rsidR="00587BCE" w:rsidRPr="007B7470" w:rsidTr="00587BCE">
        <w:trPr>
          <w:trHeight w:val="255"/>
        </w:trPr>
        <w:tc>
          <w:tcPr>
            <w:tcW w:w="6188"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6188"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 </w:t>
            </w:r>
          </w:p>
        </w:tc>
      </w:tr>
      <w:tr w:rsidR="00587BCE" w:rsidRPr="007B7470" w:rsidTr="00587BCE">
        <w:trPr>
          <w:trHeight w:val="255"/>
        </w:trPr>
        <w:tc>
          <w:tcPr>
            <w:tcW w:w="6188" w:type="dxa"/>
            <w:tcBorders>
              <w:top w:val="nil"/>
              <w:left w:val="single" w:sz="4" w:space="0" w:color="auto"/>
              <w:bottom w:val="single" w:sz="4" w:space="0" w:color="auto"/>
              <w:right w:val="single" w:sz="4" w:space="0" w:color="auto"/>
            </w:tcBorders>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587BCE" w:rsidRPr="007B7470" w:rsidRDefault="00587BCE" w:rsidP="00587BCE">
            <w:pPr>
              <w:spacing w:after="0" w:line="240" w:lineRule="auto"/>
              <w:jc w:val="center"/>
              <w:rPr>
                <w:rFonts w:ascii="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 </w:t>
            </w:r>
          </w:p>
        </w:tc>
      </w:tr>
      <w:tr w:rsidR="00587BCE" w:rsidRPr="007B7470" w:rsidTr="00587BCE">
        <w:trPr>
          <w:trHeight w:val="255"/>
        </w:trPr>
        <w:tc>
          <w:tcPr>
            <w:tcW w:w="6188" w:type="dxa"/>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1878" w:type="dxa"/>
            <w:gridSpan w:val="2"/>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1560" w:type="dxa"/>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1842" w:type="dxa"/>
            <w:gridSpan w:val="2"/>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r>
      <w:tr w:rsidR="00587BCE" w:rsidRPr="007B7470" w:rsidTr="00587BCE">
        <w:trPr>
          <w:trHeight w:val="255"/>
        </w:trPr>
        <w:tc>
          <w:tcPr>
            <w:tcW w:w="6188" w:type="dxa"/>
            <w:tcBorders>
              <w:top w:val="nil"/>
              <w:left w:val="nil"/>
              <w:bottom w:val="nil"/>
              <w:right w:val="nil"/>
            </w:tcBorders>
          </w:tcPr>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Poznámka:</w:t>
            </w:r>
          </w:p>
        </w:tc>
        <w:tc>
          <w:tcPr>
            <w:tcW w:w="1698" w:type="dxa"/>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1878" w:type="dxa"/>
            <w:gridSpan w:val="2"/>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1560" w:type="dxa"/>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1842" w:type="dxa"/>
            <w:gridSpan w:val="2"/>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r>
      <w:tr w:rsidR="00587BCE" w:rsidRPr="007B7470" w:rsidTr="00587BCE">
        <w:trPr>
          <w:trHeight w:val="255"/>
        </w:trPr>
        <w:tc>
          <w:tcPr>
            <w:tcW w:w="13112" w:type="dxa"/>
            <w:gridSpan w:val="6"/>
            <w:tcBorders>
              <w:top w:val="nil"/>
              <w:left w:val="nil"/>
              <w:bottom w:val="nil"/>
              <w:right w:val="nil"/>
            </w:tcBorders>
            <w:noWrap/>
          </w:tcPr>
          <w:p w:rsidR="00587BCE" w:rsidRPr="007B7470" w:rsidRDefault="00587BCE" w:rsidP="00587BCE">
            <w:pPr>
              <w:tabs>
                <w:tab w:val="num" w:pos="1080"/>
              </w:tabs>
              <w:spacing w:after="0" w:line="240" w:lineRule="auto"/>
              <w:jc w:val="both"/>
              <w:rPr>
                <w:rFonts w:ascii="Times New Roman" w:hAnsi="Times New Roman"/>
                <w:bCs/>
                <w:sz w:val="24"/>
                <w:szCs w:val="20"/>
                <w:lang w:eastAsia="sk-SK"/>
              </w:rPr>
            </w:pPr>
            <w:r w:rsidRPr="007B7470">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r>
      <w:tr w:rsidR="00587BCE" w:rsidRPr="007B7470" w:rsidTr="00587BCE">
        <w:trPr>
          <w:trHeight w:val="255"/>
        </w:trPr>
        <w:tc>
          <w:tcPr>
            <w:tcW w:w="10394" w:type="dxa"/>
            <w:gridSpan w:val="4"/>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r w:rsidRPr="007B7470">
              <w:rPr>
                <w:rFonts w:ascii="Times New Roman" w:hAnsi="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2892" w:type="dxa"/>
            <w:gridSpan w:val="2"/>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c>
          <w:tcPr>
            <w:tcW w:w="510" w:type="dxa"/>
            <w:tcBorders>
              <w:top w:val="nil"/>
              <w:left w:val="nil"/>
              <w:bottom w:val="nil"/>
              <w:right w:val="nil"/>
            </w:tcBorders>
            <w:noWrap/>
            <w:vAlign w:val="bottom"/>
          </w:tcPr>
          <w:p w:rsidR="00587BCE" w:rsidRPr="007B7470" w:rsidRDefault="00587BCE" w:rsidP="00587BCE">
            <w:pPr>
              <w:spacing w:after="0" w:line="240" w:lineRule="auto"/>
              <w:rPr>
                <w:rFonts w:ascii="Times New Roman" w:hAnsi="Times New Roman"/>
                <w:sz w:val="24"/>
                <w:szCs w:val="24"/>
                <w:lang w:eastAsia="sk-SK"/>
              </w:rPr>
            </w:pPr>
          </w:p>
        </w:tc>
      </w:tr>
    </w:tbl>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p>
    <w:p w:rsidR="00587BCE" w:rsidRPr="007B7470" w:rsidRDefault="00587BCE" w:rsidP="00587BCE">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 xml:space="preserve">                                                                 </w:t>
      </w:r>
    </w:p>
    <w:p w:rsidR="00587BCE" w:rsidRPr="007B7470" w:rsidRDefault="00587BCE" w:rsidP="00587BCE">
      <w:pPr>
        <w:spacing w:after="0" w:line="240" w:lineRule="auto"/>
        <w:jc w:val="both"/>
        <w:rPr>
          <w:rFonts w:ascii="Times New Roman" w:hAnsi="Times New Roman"/>
          <w:b/>
          <w:sz w:val="24"/>
          <w:szCs w:val="24"/>
          <w:lang w:eastAsia="sk-SK"/>
        </w:rPr>
      </w:pPr>
      <w:r w:rsidRPr="007B7470">
        <w:rPr>
          <w:rFonts w:ascii="Times New Roman" w:hAnsi="Times New Roman"/>
          <w:b/>
          <w:sz w:val="24"/>
          <w:szCs w:val="24"/>
          <w:lang w:eastAsia="sk-SK"/>
        </w:rPr>
        <w:lastRenderedPageBreak/>
        <w:t xml:space="preserve">2.2.5. Výpočet vplyvov na dlhodobú udržateľnosť verejných financií </w:t>
      </w:r>
    </w:p>
    <w:p w:rsidR="00587BCE" w:rsidRPr="007B7470" w:rsidRDefault="00587BCE" w:rsidP="00587BCE">
      <w:pPr>
        <w:spacing w:after="0" w:line="240" w:lineRule="auto"/>
        <w:jc w:val="both"/>
        <w:rPr>
          <w:rFonts w:ascii="Times New Roman" w:hAnsi="Times New Roman"/>
          <w:sz w:val="24"/>
          <w:szCs w:val="24"/>
          <w:lang w:eastAsia="sk-SK"/>
        </w:rPr>
      </w:pPr>
    </w:p>
    <w:p w:rsidR="00587BCE" w:rsidRPr="007B7470" w:rsidRDefault="00587BCE" w:rsidP="00587BCE">
      <w:pPr>
        <w:spacing w:after="0" w:line="240" w:lineRule="auto"/>
        <w:ind w:firstLine="708"/>
        <w:jc w:val="both"/>
        <w:rPr>
          <w:rFonts w:ascii="Times New Roman" w:hAnsi="Times New Roman"/>
          <w:sz w:val="24"/>
          <w:szCs w:val="24"/>
          <w:lang w:eastAsia="sk-SK"/>
        </w:rPr>
      </w:pPr>
      <w:r w:rsidRPr="007B7470">
        <w:rPr>
          <w:rFonts w:ascii="Times New Roman" w:hAnsi="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587BCE" w:rsidRPr="007B7470" w:rsidRDefault="00587BCE" w:rsidP="00587BCE">
      <w:pPr>
        <w:spacing w:after="0" w:line="240" w:lineRule="auto"/>
        <w:jc w:val="both"/>
        <w:rPr>
          <w:rFonts w:ascii="Times New Roman" w:hAnsi="Times New Roman"/>
          <w:sz w:val="24"/>
          <w:szCs w:val="24"/>
          <w:lang w:eastAsia="sk-SK"/>
        </w:rPr>
      </w:pPr>
    </w:p>
    <w:p w:rsidR="00587BCE" w:rsidRPr="007B7470" w:rsidRDefault="00587BCE" w:rsidP="00587BCE">
      <w:pPr>
        <w:spacing w:after="0" w:line="240" w:lineRule="auto"/>
        <w:jc w:val="both"/>
        <w:rPr>
          <w:rFonts w:ascii="Times New Roman" w:hAnsi="Times New Roman"/>
          <w:sz w:val="24"/>
          <w:szCs w:val="24"/>
          <w:lang w:eastAsia="sk-SK"/>
        </w:rPr>
      </w:pPr>
      <w:r w:rsidRPr="007B7470">
        <w:rPr>
          <w:rFonts w:ascii="Times New Roman" w:hAnsi="Times New Roman"/>
          <w:sz w:val="24"/>
          <w:szCs w:val="24"/>
          <w:lang w:eastAsia="sk-SK"/>
        </w:rPr>
        <w:t xml:space="preserve">                                                                                                                                </w:t>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p>
    <w:p w:rsidR="00587BCE" w:rsidRPr="007B7470" w:rsidRDefault="00587BCE" w:rsidP="00587BCE">
      <w:pPr>
        <w:spacing w:after="0" w:line="240" w:lineRule="auto"/>
        <w:jc w:val="both"/>
        <w:rPr>
          <w:rFonts w:ascii="Times New Roman" w:hAnsi="Times New Roman"/>
          <w:sz w:val="20"/>
          <w:szCs w:val="20"/>
          <w:lang w:eastAsia="sk-SK"/>
        </w:rPr>
      </w:pPr>
      <w:r w:rsidRPr="007B7470">
        <w:rPr>
          <w:rFonts w:ascii="Times New Roman" w:hAnsi="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587BCE" w:rsidRPr="007B7470" w:rsidTr="00587BCE">
        <w:trPr>
          <w:trHeight w:val="284"/>
        </w:trPr>
        <w:tc>
          <w:tcPr>
            <w:tcW w:w="2943" w:type="dxa"/>
            <w:vMerge w:val="restart"/>
            <w:shd w:val="clear" w:color="auto" w:fill="BFBFBF" w:themeFill="background1" w:themeFillShade="BF"/>
            <w:vAlign w:val="center"/>
          </w:tcPr>
          <w:p w:rsidR="00587BCE" w:rsidRPr="007B7470" w:rsidRDefault="00587BCE" w:rsidP="00587B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sk-SK"/>
              </w:rPr>
            </w:pPr>
            <w:r w:rsidRPr="007B7470">
              <w:rPr>
                <w:rFonts w:ascii="Times New Roman" w:hAnsi="Times New Roman"/>
                <w:b/>
                <w:sz w:val="24"/>
                <w:szCs w:val="24"/>
                <w:lang w:eastAsia="sk-SK"/>
              </w:rPr>
              <w:t>Dlhodobá udržateľnosť</w:t>
            </w:r>
          </w:p>
        </w:tc>
        <w:tc>
          <w:tcPr>
            <w:tcW w:w="7967" w:type="dxa"/>
            <w:gridSpan w:val="5"/>
            <w:shd w:val="clear" w:color="auto" w:fill="BFBFBF" w:themeFill="background1" w:themeFillShade="BF"/>
          </w:tcPr>
          <w:p w:rsidR="00587BCE" w:rsidRPr="007B7470" w:rsidRDefault="00587BCE" w:rsidP="00587B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sk-SK"/>
              </w:rPr>
            </w:pPr>
            <w:r w:rsidRPr="007B7470">
              <w:rPr>
                <w:rFonts w:ascii="Times New Roman" w:hAnsi="Times New Roman"/>
                <w:b/>
                <w:sz w:val="24"/>
                <w:szCs w:val="24"/>
                <w:lang w:eastAsia="sk-SK"/>
              </w:rPr>
              <w:t>Vplyv na verejné financie</w:t>
            </w:r>
          </w:p>
        </w:tc>
        <w:tc>
          <w:tcPr>
            <w:tcW w:w="3119" w:type="dxa"/>
            <w:vMerge w:val="restart"/>
            <w:shd w:val="clear" w:color="auto" w:fill="BFBFBF" w:themeFill="background1" w:themeFillShade="BF"/>
            <w:vAlign w:val="center"/>
          </w:tcPr>
          <w:p w:rsidR="00587BCE" w:rsidRPr="007B7470" w:rsidRDefault="00587BCE" w:rsidP="00587BCE">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sk-SK"/>
              </w:rPr>
            </w:pPr>
            <w:r w:rsidRPr="007B7470">
              <w:rPr>
                <w:rFonts w:ascii="Times New Roman" w:hAnsi="Times New Roman"/>
                <w:b/>
                <w:sz w:val="24"/>
                <w:szCs w:val="24"/>
                <w:lang w:eastAsia="sk-SK"/>
              </w:rPr>
              <w:t>Poznámka</w:t>
            </w:r>
          </w:p>
        </w:tc>
      </w:tr>
      <w:tr w:rsidR="00587BCE" w:rsidRPr="007B7470" w:rsidTr="00587BCE">
        <w:trPr>
          <w:trHeight w:val="284"/>
        </w:trPr>
        <w:tc>
          <w:tcPr>
            <w:tcW w:w="2943" w:type="dxa"/>
            <w:vMerge/>
            <w:shd w:val="clear" w:color="auto" w:fill="BFBFBF" w:themeFill="background1" w:themeFillShade="BF"/>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447" w:type="dxa"/>
            <w:shd w:val="clear" w:color="auto" w:fill="BFBFBF" w:themeFill="background1" w:themeFillShade="BF"/>
          </w:tcPr>
          <w:p w:rsidR="00587BCE" w:rsidRPr="007B7470" w:rsidRDefault="00587BCE" w:rsidP="00587BCE">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7B7470">
              <w:rPr>
                <w:rFonts w:ascii="Times New Roman" w:hAnsi="Times New Roman"/>
                <w:sz w:val="24"/>
                <w:szCs w:val="24"/>
                <w:lang w:eastAsia="sk-SK"/>
              </w:rPr>
              <w:t>d</w:t>
            </w:r>
          </w:p>
        </w:tc>
        <w:tc>
          <w:tcPr>
            <w:tcW w:w="1559" w:type="dxa"/>
            <w:shd w:val="clear" w:color="auto" w:fill="BFBFBF" w:themeFill="background1" w:themeFillShade="BF"/>
          </w:tcPr>
          <w:p w:rsidR="00587BCE" w:rsidRPr="007B7470" w:rsidRDefault="00587BCE" w:rsidP="00587BCE">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7B7470">
              <w:rPr>
                <w:rFonts w:ascii="Times New Roman" w:hAnsi="Times New Roman"/>
                <w:sz w:val="24"/>
                <w:szCs w:val="24"/>
                <w:lang w:eastAsia="sk-SK"/>
              </w:rPr>
              <w:t>d + 10</w:t>
            </w:r>
          </w:p>
        </w:tc>
        <w:tc>
          <w:tcPr>
            <w:tcW w:w="1559" w:type="dxa"/>
            <w:shd w:val="clear" w:color="auto" w:fill="BFBFBF" w:themeFill="background1" w:themeFillShade="BF"/>
          </w:tcPr>
          <w:p w:rsidR="00587BCE" w:rsidRPr="007B7470" w:rsidRDefault="00587BCE" w:rsidP="00587BCE">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7B7470">
              <w:rPr>
                <w:rFonts w:ascii="Times New Roman" w:hAnsi="Times New Roman"/>
                <w:sz w:val="24"/>
                <w:szCs w:val="24"/>
                <w:lang w:eastAsia="sk-SK"/>
              </w:rPr>
              <w:t>d + 20</w:t>
            </w:r>
          </w:p>
        </w:tc>
        <w:tc>
          <w:tcPr>
            <w:tcW w:w="1418" w:type="dxa"/>
            <w:shd w:val="clear" w:color="auto" w:fill="BFBFBF" w:themeFill="background1" w:themeFillShade="BF"/>
          </w:tcPr>
          <w:p w:rsidR="00587BCE" w:rsidRPr="007B7470" w:rsidRDefault="00587BCE" w:rsidP="00587BCE">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7B7470">
              <w:rPr>
                <w:rFonts w:ascii="Times New Roman" w:hAnsi="Times New Roman"/>
                <w:sz w:val="24"/>
                <w:szCs w:val="24"/>
                <w:lang w:eastAsia="sk-SK"/>
              </w:rPr>
              <w:t>d + 30</w:t>
            </w:r>
          </w:p>
        </w:tc>
        <w:tc>
          <w:tcPr>
            <w:tcW w:w="1984" w:type="dxa"/>
            <w:shd w:val="clear" w:color="auto" w:fill="BFBFBF" w:themeFill="background1" w:themeFillShade="BF"/>
          </w:tcPr>
          <w:p w:rsidR="00587BCE" w:rsidRPr="007B7470" w:rsidRDefault="00587BCE" w:rsidP="00587BCE">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7B7470">
              <w:rPr>
                <w:rFonts w:ascii="Times New Roman" w:hAnsi="Times New Roman"/>
                <w:sz w:val="24"/>
                <w:szCs w:val="24"/>
                <w:lang w:eastAsia="sk-SK"/>
              </w:rPr>
              <w:t>d + 40</w:t>
            </w:r>
          </w:p>
        </w:tc>
        <w:tc>
          <w:tcPr>
            <w:tcW w:w="3119" w:type="dxa"/>
            <w:vMerge/>
            <w:shd w:val="clear" w:color="auto" w:fill="BFBFBF" w:themeFill="background1" w:themeFillShade="BF"/>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r>
      <w:tr w:rsidR="00587BCE" w:rsidRPr="007B7470" w:rsidTr="00587BCE">
        <w:trPr>
          <w:trHeight w:val="284"/>
        </w:trPr>
        <w:tc>
          <w:tcPr>
            <w:tcW w:w="2943" w:type="dxa"/>
            <w:shd w:val="clear" w:color="auto" w:fill="auto"/>
            <w:vAlign w:val="bottom"/>
          </w:tcPr>
          <w:p w:rsidR="00587BCE" w:rsidRPr="007B7470" w:rsidRDefault="00587BCE" w:rsidP="00587BCE">
            <w:pPr>
              <w:widowControl w:val="0"/>
              <w:overflowPunct w:val="0"/>
              <w:autoSpaceDE w:val="0"/>
              <w:autoSpaceDN w:val="0"/>
              <w:adjustRightInd w:val="0"/>
              <w:spacing w:after="0" w:line="240" w:lineRule="auto"/>
              <w:textAlignment w:val="baseline"/>
              <w:rPr>
                <w:rFonts w:ascii="Times New Roman" w:hAnsi="Times New Roman"/>
                <w:sz w:val="24"/>
                <w:szCs w:val="24"/>
                <w:lang w:eastAsia="sk-SK"/>
              </w:rPr>
            </w:pPr>
            <w:r w:rsidRPr="007B7470">
              <w:rPr>
                <w:rFonts w:ascii="Times New Roman" w:hAnsi="Times New Roman"/>
                <w:sz w:val="24"/>
                <w:szCs w:val="24"/>
                <w:lang w:eastAsia="sk-SK"/>
              </w:rPr>
              <w:t>Vplyv na výdavky v p. b. HDP</w:t>
            </w:r>
          </w:p>
        </w:tc>
        <w:tc>
          <w:tcPr>
            <w:tcW w:w="1447"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418"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984"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3119"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r>
      <w:tr w:rsidR="00587BCE" w:rsidRPr="007B7470" w:rsidTr="00587BCE">
        <w:trPr>
          <w:trHeight w:val="284"/>
        </w:trPr>
        <w:tc>
          <w:tcPr>
            <w:tcW w:w="2943" w:type="dxa"/>
            <w:shd w:val="clear" w:color="auto" w:fill="auto"/>
          </w:tcPr>
          <w:p w:rsidR="00587BCE" w:rsidRPr="007B7470" w:rsidRDefault="00587BCE" w:rsidP="00587BCE">
            <w:pPr>
              <w:widowControl w:val="0"/>
              <w:overflowPunct w:val="0"/>
              <w:autoSpaceDE w:val="0"/>
              <w:autoSpaceDN w:val="0"/>
              <w:adjustRightInd w:val="0"/>
              <w:spacing w:after="0" w:line="240" w:lineRule="auto"/>
              <w:textAlignment w:val="baseline"/>
              <w:rPr>
                <w:rFonts w:ascii="Times New Roman" w:hAnsi="Times New Roman"/>
                <w:sz w:val="24"/>
                <w:szCs w:val="24"/>
                <w:lang w:eastAsia="sk-SK"/>
              </w:rPr>
            </w:pPr>
            <w:r w:rsidRPr="007B7470">
              <w:rPr>
                <w:rFonts w:ascii="Times New Roman" w:hAnsi="Times New Roman"/>
                <w:sz w:val="24"/>
                <w:szCs w:val="24"/>
                <w:lang w:eastAsia="sk-SK"/>
              </w:rPr>
              <w:t>Vplyv na príjmy v p. b. HDP</w:t>
            </w:r>
          </w:p>
        </w:tc>
        <w:tc>
          <w:tcPr>
            <w:tcW w:w="1447"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418"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984"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3119"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r>
      <w:tr w:rsidR="00587BCE" w:rsidRPr="007B7470" w:rsidTr="00587BCE">
        <w:trPr>
          <w:trHeight w:val="284"/>
        </w:trPr>
        <w:tc>
          <w:tcPr>
            <w:tcW w:w="2943" w:type="dxa"/>
            <w:shd w:val="clear" w:color="auto" w:fill="auto"/>
          </w:tcPr>
          <w:p w:rsidR="00587BCE" w:rsidRPr="007B7470" w:rsidRDefault="00587BCE" w:rsidP="00587BCE">
            <w:pPr>
              <w:widowControl w:val="0"/>
              <w:overflowPunct w:val="0"/>
              <w:autoSpaceDE w:val="0"/>
              <w:autoSpaceDN w:val="0"/>
              <w:adjustRightInd w:val="0"/>
              <w:spacing w:after="0" w:line="240" w:lineRule="auto"/>
              <w:textAlignment w:val="baseline"/>
              <w:rPr>
                <w:rFonts w:ascii="Times New Roman" w:hAnsi="Times New Roman"/>
                <w:sz w:val="24"/>
                <w:szCs w:val="24"/>
                <w:lang w:eastAsia="sk-SK"/>
              </w:rPr>
            </w:pPr>
            <w:r w:rsidRPr="007B7470">
              <w:rPr>
                <w:rFonts w:ascii="Times New Roman" w:hAnsi="Times New Roman"/>
                <w:sz w:val="24"/>
                <w:szCs w:val="24"/>
                <w:lang w:eastAsia="sk-SK"/>
              </w:rPr>
              <w:t>Vplyv na bilanciu  v p. b. HDP</w:t>
            </w:r>
          </w:p>
        </w:tc>
        <w:tc>
          <w:tcPr>
            <w:tcW w:w="1447"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418"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984"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3119" w:type="dxa"/>
            <w:shd w:val="clear" w:color="auto" w:fill="auto"/>
          </w:tcPr>
          <w:p w:rsidR="00587BCE" w:rsidRPr="007B7470" w:rsidRDefault="00587BCE" w:rsidP="00587BCE">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r>
    </w:tbl>
    <w:p w:rsidR="00587BCE" w:rsidRPr="007B7470" w:rsidRDefault="00587BCE" w:rsidP="00587BCE">
      <w:pPr>
        <w:spacing w:after="0" w:line="240" w:lineRule="auto"/>
        <w:jc w:val="both"/>
        <w:rPr>
          <w:rFonts w:ascii="Times New Roman" w:hAnsi="Times New Roman"/>
          <w:sz w:val="24"/>
          <w:szCs w:val="24"/>
          <w:lang w:eastAsia="sk-SK"/>
        </w:rPr>
      </w:pPr>
    </w:p>
    <w:p w:rsidR="00587BCE" w:rsidRPr="007B7470" w:rsidRDefault="00587BCE" w:rsidP="00587BCE">
      <w:pPr>
        <w:spacing w:after="0" w:line="240" w:lineRule="auto"/>
        <w:jc w:val="both"/>
        <w:rPr>
          <w:rFonts w:ascii="Times New Roman" w:hAnsi="Times New Roman"/>
          <w:b/>
          <w:sz w:val="24"/>
          <w:szCs w:val="24"/>
          <w:lang w:eastAsia="sk-SK"/>
        </w:rPr>
      </w:pPr>
      <w:r w:rsidRPr="007B7470">
        <w:rPr>
          <w:rFonts w:ascii="Times New Roman" w:hAnsi="Times New Roman"/>
          <w:b/>
          <w:sz w:val="24"/>
          <w:szCs w:val="24"/>
          <w:lang w:eastAsia="sk-SK"/>
        </w:rPr>
        <w:t xml:space="preserve">Poznámka: </w:t>
      </w:r>
    </w:p>
    <w:p w:rsidR="00587BCE" w:rsidRPr="007B7470" w:rsidRDefault="00587BCE" w:rsidP="00587BCE">
      <w:pPr>
        <w:spacing w:after="0" w:line="240" w:lineRule="auto"/>
        <w:jc w:val="both"/>
        <w:rPr>
          <w:rFonts w:ascii="Times New Roman" w:hAnsi="Times New Roman"/>
          <w:sz w:val="24"/>
          <w:szCs w:val="24"/>
          <w:lang w:eastAsia="sk-SK"/>
        </w:rPr>
      </w:pPr>
      <w:r w:rsidRPr="007B7470">
        <w:rPr>
          <w:rFonts w:ascii="Times New Roman" w:hAnsi="Times New Roman"/>
          <w:sz w:val="24"/>
          <w:szCs w:val="24"/>
          <w:lang w:eastAsia="sk-SK"/>
        </w:rPr>
        <w:t xml:space="preserve">Písmeno „d“ označuje prvý rok nasledujúcej dekády. </w:t>
      </w:r>
    </w:p>
    <w:p w:rsidR="00587BCE" w:rsidRPr="007B7470" w:rsidRDefault="00587BCE" w:rsidP="00587BCE">
      <w:pPr>
        <w:spacing w:after="0" w:line="240" w:lineRule="auto"/>
        <w:jc w:val="both"/>
        <w:rPr>
          <w:rFonts w:ascii="Times New Roman" w:hAnsi="Times New Roman"/>
          <w:sz w:val="24"/>
          <w:szCs w:val="24"/>
          <w:lang w:eastAsia="sk-SK"/>
        </w:rPr>
      </w:pPr>
      <w:r w:rsidRPr="007B7470">
        <w:rPr>
          <w:rFonts w:ascii="Times New Roman" w:hAnsi="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57387D" w:rsidRDefault="0057387D" w:rsidP="0057387D">
      <w:pPr>
        <w:rPr>
          <w:rFonts w:ascii="Times New Roman" w:eastAsia="Calibri" w:hAnsi="Times New Roman"/>
          <w:b/>
          <w:sz w:val="28"/>
          <w:szCs w:val="28"/>
        </w:rPr>
      </w:pPr>
    </w:p>
    <w:p w:rsidR="00587BCE" w:rsidRDefault="008902A5">
      <w:pPr>
        <w:rPr>
          <w:rFonts w:ascii="Times New Roman" w:hAnsi="Times New Roman"/>
          <w:b/>
          <w:bCs/>
          <w:sz w:val="28"/>
          <w:szCs w:val="28"/>
          <w:lang w:eastAsia="sk-SK"/>
        </w:rPr>
      </w:pPr>
      <w:r>
        <w:rPr>
          <w:rFonts w:ascii="Times New Roman" w:eastAsia="Calibri" w:hAnsi="Times New Roman"/>
          <w:b/>
          <w:sz w:val="28"/>
          <w:szCs w:val="28"/>
        </w:rPr>
        <w:br w:type="page"/>
      </w:r>
    </w:p>
    <w:p w:rsidR="00587BCE" w:rsidRPr="007B7470" w:rsidRDefault="00587BCE" w:rsidP="00587BCE">
      <w:pPr>
        <w:spacing w:after="0" w:line="240" w:lineRule="auto"/>
        <w:rPr>
          <w:rFonts w:ascii="Times New Roman" w:hAnsi="Times New Roman"/>
          <w:b/>
          <w:bCs/>
          <w:sz w:val="24"/>
          <w:szCs w:val="24"/>
          <w:lang w:eastAsia="sk-SK"/>
        </w:rPr>
        <w:sectPr w:rsidR="00587BCE" w:rsidRPr="007B7470">
          <w:headerReference w:type="even"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pPr>
    </w:p>
    <w:p w:rsidR="00E921A0" w:rsidRPr="00895898" w:rsidRDefault="00E921A0" w:rsidP="00E921A0">
      <w:pPr>
        <w:jc w:val="center"/>
        <w:rPr>
          <w:rFonts w:ascii="Times New Roman" w:eastAsia="Calibri" w:hAnsi="Times New Roman"/>
          <w:b/>
          <w:sz w:val="28"/>
          <w:szCs w:val="28"/>
        </w:rPr>
      </w:pPr>
      <w:r w:rsidRPr="00895898">
        <w:rPr>
          <w:rFonts w:ascii="Times New Roman" w:eastAsia="Calibri" w:hAnsi="Times New Roman"/>
          <w:b/>
          <w:sz w:val="28"/>
          <w:szCs w:val="28"/>
        </w:rPr>
        <w:lastRenderedPageBreak/>
        <w:t>Analýza vplyvov na podnikateľské prostredie</w:t>
      </w:r>
    </w:p>
    <w:p w:rsidR="00E921A0" w:rsidRPr="00895898" w:rsidRDefault="00E921A0" w:rsidP="00E921A0">
      <w:pPr>
        <w:jc w:val="both"/>
        <w:rPr>
          <w:rFonts w:ascii="Times New Roman" w:eastAsia="Calibri" w:hAnsi="Times New Roman"/>
          <w:b/>
          <w:sz w:val="24"/>
          <w:szCs w:val="24"/>
        </w:rPr>
      </w:pPr>
    </w:p>
    <w:p w:rsidR="00E921A0" w:rsidRDefault="00E921A0" w:rsidP="00E921A0">
      <w:pPr>
        <w:jc w:val="both"/>
        <w:rPr>
          <w:rFonts w:ascii="Times New Roman" w:eastAsia="Calibri" w:hAnsi="Times New Roman"/>
          <w:b/>
          <w:sz w:val="24"/>
          <w:szCs w:val="24"/>
        </w:rPr>
      </w:pPr>
      <w:r w:rsidRPr="001F1B43">
        <w:rPr>
          <w:rFonts w:ascii="Times New Roman" w:eastAsia="Calibri" w:hAnsi="Times New Roman"/>
          <w:b/>
          <w:sz w:val="24"/>
          <w:szCs w:val="24"/>
        </w:rPr>
        <w:t>Názov materiálu:</w:t>
      </w:r>
      <w:r>
        <w:rPr>
          <w:rFonts w:ascii="Times New Roman" w:eastAsia="Calibri" w:hAnsi="Times New Roman"/>
          <w:b/>
          <w:sz w:val="24"/>
          <w:szCs w:val="24"/>
        </w:rPr>
        <w:t xml:space="preserve"> </w:t>
      </w:r>
    </w:p>
    <w:p w:rsidR="00E921A0" w:rsidRPr="001F1B43" w:rsidRDefault="00E921A0" w:rsidP="00E921A0">
      <w:pPr>
        <w:jc w:val="both"/>
        <w:rPr>
          <w:rFonts w:ascii="Times New Roman" w:eastAsia="Calibri" w:hAnsi="Times New Roman"/>
          <w:b/>
          <w:sz w:val="24"/>
          <w:szCs w:val="24"/>
        </w:rPr>
      </w:pPr>
      <w:r w:rsidRPr="003C110D">
        <w:rPr>
          <w:rFonts w:ascii="Times New Roman" w:eastAsia="Calibri" w:hAnsi="Times New Roman"/>
          <w:sz w:val="24"/>
          <w:szCs w:val="24"/>
        </w:rPr>
        <w:t xml:space="preserve">Návrh zákona, ktorým sa </w:t>
      </w:r>
      <w:r>
        <w:rPr>
          <w:rFonts w:ascii="Times New Roman" w:eastAsia="Calibri" w:hAnsi="Times New Roman"/>
          <w:sz w:val="24"/>
          <w:szCs w:val="24"/>
        </w:rPr>
        <w:t xml:space="preserve">mení a </w:t>
      </w:r>
      <w:r w:rsidRPr="003C110D">
        <w:rPr>
          <w:rFonts w:ascii="Times New Roman" w:eastAsia="Calibri" w:hAnsi="Times New Roman"/>
          <w:sz w:val="24"/>
          <w:szCs w:val="24"/>
        </w:rPr>
        <w:t>dopĺňa zákon Národnej rady Slovensk</w:t>
      </w:r>
      <w:r>
        <w:rPr>
          <w:rFonts w:ascii="Times New Roman" w:eastAsia="Calibri" w:hAnsi="Times New Roman"/>
          <w:sz w:val="24"/>
          <w:szCs w:val="24"/>
        </w:rPr>
        <w:t xml:space="preserve">ej republiky č. 18/1996 Z. z. </w:t>
      </w:r>
      <w:r w:rsidRPr="00D87E5A">
        <w:rPr>
          <w:rFonts w:ascii="Times New Roman" w:eastAsia="Calibri" w:hAnsi="Times New Roman"/>
          <w:sz w:val="24"/>
          <w:szCs w:val="24"/>
        </w:rPr>
        <w:t>o cenách</w:t>
      </w:r>
      <w:r w:rsidRPr="003C110D">
        <w:rPr>
          <w:rFonts w:ascii="Times New Roman" w:eastAsia="Calibri" w:hAnsi="Times New Roman"/>
          <w:sz w:val="24"/>
          <w:szCs w:val="24"/>
        </w:rPr>
        <w:t xml:space="preserve"> v znení neskorších predpisov</w:t>
      </w:r>
    </w:p>
    <w:p w:rsidR="00E921A0" w:rsidRPr="001F1B43" w:rsidRDefault="00E921A0" w:rsidP="00E921A0">
      <w:pPr>
        <w:jc w:val="both"/>
        <w:rPr>
          <w:rFonts w:ascii="Times New Roman" w:eastAsia="Calibri" w:hAnsi="Times New Roman"/>
          <w:b/>
          <w:sz w:val="24"/>
          <w:szCs w:val="24"/>
        </w:rPr>
      </w:pPr>
      <w:r w:rsidRPr="001F1B43">
        <w:rPr>
          <w:rFonts w:ascii="Times New Roman" w:eastAsia="Calibri" w:hAnsi="Times New Roman"/>
          <w:b/>
          <w:sz w:val="24"/>
          <w:szCs w:val="24"/>
        </w:rPr>
        <w:t>Predkladateľ:</w:t>
      </w:r>
    </w:p>
    <w:p w:rsidR="00E921A0" w:rsidRPr="003C110D" w:rsidRDefault="0022171E" w:rsidP="00E921A0">
      <w:pPr>
        <w:jc w:val="both"/>
        <w:rPr>
          <w:rFonts w:ascii="Times New Roman" w:eastAsia="Calibri" w:hAnsi="Times New Roman"/>
          <w:sz w:val="24"/>
          <w:szCs w:val="24"/>
        </w:rPr>
      </w:pPr>
      <w:r>
        <w:rPr>
          <w:rFonts w:ascii="Times New Roman" w:hAnsi="Times New Roman"/>
          <w:lang w:eastAsia="sk-SK"/>
        </w:rPr>
        <w:t>Vláda</w:t>
      </w:r>
      <w:r w:rsidRPr="00A3504B">
        <w:rPr>
          <w:rFonts w:ascii="Times New Roman" w:hAnsi="Times New Roman"/>
          <w:lang w:eastAsia="sk-SK"/>
        </w:rPr>
        <w:t xml:space="preserve"> </w:t>
      </w:r>
      <w:r w:rsidR="00E921A0" w:rsidRPr="003C110D">
        <w:rPr>
          <w:rFonts w:ascii="Times New Roman" w:eastAsia="Calibri" w:hAnsi="Times New Roman"/>
          <w:sz w:val="24"/>
          <w:szCs w:val="24"/>
        </w:rPr>
        <w:t>Slovenskej republiky</w:t>
      </w:r>
    </w:p>
    <w:p w:rsidR="00E921A0" w:rsidRPr="001F1B43" w:rsidRDefault="00E921A0" w:rsidP="00E921A0">
      <w:pPr>
        <w:jc w:val="both"/>
        <w:rPr>
          <w:rFonts w:ascii="Times New Roman" w:eastAsia="Calibri" w:hAnsi="Times New Roman"/>
          <w:b/>
          <w:sz w:val="24"/>
          <w:szCs w:val="24"/>
        </w:rPr>
      </w:pPr>
      <w:r w:rsidRPr="001F1B43">
        <w:rPr>
          <w:rFonts w:ascii="Times New Roman" w:eastAsia="Calibri" w:hAnsi="Times New Roman"/>
          <w:b/>
          <w:sz w:val="24"/>
          <w:szCs w:val="24"/>
        </w:rPr>
        <w:t>3.1 Náklady regulácie</w:t>
      </w:r>
    </w:p>
    <w:p w:rsidR="00E921A0" w:rsidRPr="001F1B43" w:rsidRDefault="00E921A0" w:rsidP="00E921A0">
      <w:pPr>
        <w:tabs>
          <w:tab w:val="left" w:pos="8025"/>
        </w:tabs>
        <w:rPr>
          <w:rFonts w:ascii="Times New Roman" w:eastAsia="Calibri" w:hAnsi="Times New Roman"/>
          <w:bCs/>
          <w:i/>
          <w:iCs/>
          <w:sz w:val="24"/>
          <w:szCs w:val="24"/>
        </w:rPr>
      </w:pPr>
      <w:r w:rsidRPr="001F1B43">
        <w:rPr>
          <w:rFonts w:ascii="Times New Roman" w:eastAsia="Calibri" w:hAnsi="Times New Roman"/>
          <w:b/>
          <w:i/>
          <w:iCs/>
          <w:sz w:val="24"/>
          <w:szCs w:val="24"/>
        </w:rPr>
        <w:t xml:space="preserve">3.1.1 Súhrnná tabuľka nákladov regulácie </w:t>
      </w:r>
      <w:r>
        <w:rPr>
          <w:rFonts w:ascii="Times New Roman" w:eastAsia="Calibri" w:hAnsi="Times New Roman"/>
          <w:b/>
          <w:i/>
          <w:iCs/>
          <w:sz w:val="24"/>
          <w:szCs w:val="24"/>
        </w:rPr>
        <w:tab/>
      </w:r>
    </w:p>
    <w:p w:rsidR="00E921A0" w:rsidRPr="00D8247C" w:rsidRDefault="00E921A0" w:rsidP="00E921A0">
      <w:pPr>
        <w:jc w:val="both"/>
        <w:rPr>
          <w:rFonts w:ascii="Times New Roman" w:eastAsia="Calibri" w:hAnsi="Times New Roman"/>
          <w:i/>
          <w:sz w:val="24"/>
          <w:szCs w:val="24"/>
        </w:rPr>
      </w:pPr>
      <w:r w:rsidRPr="00D8247C">
        <w:rPr>
          <w:rFonts w:ascii="Times New Roman" w:eastAsia="Calibri" w:hAnsi="Times New Roman"/>
          <w:i/>
          <w:sz w:val="24"/>
          <w:szCs w:val="24"/>
        </w:rPr>
        <w:t>Tabuľka č. 1: Zmeny nákladov (ročne) v prepočte na podnikateľské prostredie (PP), vyhodnotenie mechanizmu znižovania byrokracie a náklado</w:t>
      </w:r>
      <w:r>
        <w:rPr>
          <w:rFonts w:ascii="Times New Roman" w:eastAsia="Calibri" w:hAnsi="Times New Roman"/>
          <w:i/>
          <w:sz w:val="24"/>
          <w:szCs w:val="24"/>
        </w:rPr>
        <w:t xml:space="preserve">v, náklady </w:t>
      </w:r>
      <w:proofErr w:type="spellStart"/>
      <w:r w:rsidRPr="00804BC8">
        <w:rPr>
          <w:rFonts w:ascii="Times New Roman" w:eastAsia="Calibri" w:hAnsi="Times New Roman"/>
          <w:i/>
          <w:sz w:val="24"/>
          <w:szCs w:val="24"/>
        </w:rPr>
        <w:t>goldplatingu</w:t>
      </w:r>
      <w:proofErr w:type="spellEnd"/>
      <w:r>
        <w:rPr>
          <w:rStyle w:val="Odkaznapoznmkupodiarou"/>
          <w:rFonts w:ascii="Times New Roman" w:eastAsia="Calibri" w:hAnsi="Times New Roman"/>
          <w:i/>
          <w:sz w:val="24"/>
          <w:szCs w:val="24"/>
        </w:rPr>
        <w:footnoteReference w:id="1"/>
      </w:r>
      <w:r>
        <w:rPr>
          <w:rFonts w:ascii="Times New Roman" w:eastAsia="Calibri" w:hAnsi="Times New Roman"/>
          <w:i/>
          <w:sz w:val="24"/>
          <w:szCs w:val="24"/>
        </w:rPr>
        <w:t xml:space="preserve"> na podnikateľské prostredie</w:t>
      </w:r>
      <w:r w:rsidRPr="00D8247C">
        <w:rPr>
          <w:rFonts w:ascii="Times New Roman" w:eastAsia="Calibri" w:hAnsi="Times New Roman"/>
          <w:i/>
          <w:sz w:val="24"/>
          <w:szCs w:val="24"/>
        </w:rPr>
        <w:t xml:space="preserve">. </w:t>
      </w:r>
    </w:p>
    <w:p w:rsidR="00E921A0" w:rsidRDefault="00E921A0" w:rsidP="00E921A0">
      <w:pPr>
        <w:jc w:val="both"/>
        <w:rPr>
          <w:rFonts w:ascii="Times New Roman" w:eastAsia="Calibri" w:hAnsi="Times New Roman"/>
          <w:i/>
          <w:sz w:val="24"/>
          <w:szCs w:val="24"/>
        </w:rPr>
      </w:pPr>
      <w:r w:rsidRPr="00D8247C">
        <w:rPr>
          <w:rFonts w:ascii="Times New Roman" w:eastAsia="Calibri" w:hAnsi="Times New Roman"/>
          <w:i/>
          <w:sz w:val="24"/>
          <w:szCs w:val="24"/>
        </w:rPr>
        <w:t xml:space="preserve">Nahraďte rovnakou tabuľkou po vyplnení Kalkulačky nákladov podnikateľského prostredia, ktorá je povinnou prílohou tejto analýzy a nájdete ju na </w:t>
      </w:r>
      <w:hyperlink r:id="rId19" w:history="1">
        <w:r w:rsidRPr="00D8247C">
          <w:rPr>
            <w:rFonts w:ascii="Times New Roman" w:eastAsia="Calibri" w:hAnsi="Times New Roman"/>
            <w:i/>
            <w:color w:val="0563C1"/>
            <w:sz w:val="24"/>
            <w:szCs w:val="24"/>
            <w:u w:val="single"/>
          </w:rPr>
          <w:t>webovom sídle MH SR</w:t>
        </w:r>
      </w:hyperlink>
      <w:r w:rsidRPr="00D8247C">
        <w:rPr>
          <w:rFonts w:ascii="Times New Roman" w:eastAsia="Calibri" w:hAnsi="Times New Roman"/>
          <w:i/>
          <w:sz w:val="24"/>
          <w:szCs w:val="24"/>
        </w:rPr>
        <w:t xml:space="preserve">, (ďalej len </w:t>
      </w:r>
      <w:r>
        <w:rPr>
          <w:rFonts w:ascii="Times New Roman" w:eastAsia="Calibri" w:hAnsi="Times New Roman"/>
          <w:i/>
          <w:sz w:val="24"/>
          <w:szCs w:val="24"/>
        </w:rPr>
        <w:t>„</w:t>
      </w:r>
      <w:r w:rsidRPr="00D8247C">
        <w:rPr>
          <w:rFonts w:ascii="Times New Roman" w:eastAsia="Calibri" w:hAnsi="Times New Roman"/>
          <w:i/>
          <w:sz w:val="24"/>
          <w:szCs w:val="24"/>
        </w:rPr>
        <w:t>Kalkulačka nákladov</w:t>
      </w:r>
      <w:r>
        <w:rPr>
          <w:rFonts w:ascii="Times New Roman" w:eastAsia="Calibri" w:hAnsi="Times New Roman"/>
          <w:i/>
          <w:sz w:val="24"/>
          <w:szCs w:val="24"/>
        </w:rPr>
        <w:t>“</w:t>
      </w:r>
      <w:r w:rsidRPr="00D8247C">
        <w:rPr>
          <w:rFonts w:ascii="Times New Roman" w:eastAsia="Calibri" w:hAnsi="Times New Roman"/>
          <w:i/>
          <w:sz w:val="24"/>
          <w:szCs w:val="24"/>
        </w:rPr>
        <w:t>):</w:t>
      </w:r>
    </w:p>
    <w:tbl>
      <w:tblPr>
        <w:tblW w:w="8680" w:type="dxa"/>
        <w:tblCellMar>
          <w:left w:w="70" w:type="dxa"/>
          <w:right w:w="70" w:type="dxa"/>
        </w:tblCellMar>
        <w:tblLook w:val="04A0" w:firstRow="1" w:lastRow="0" w:firstColumn="1" w:lastColumn="0" w:noHBand="0" w:noVBand="1"/>
      </w:tblPr>
      <w:tblGrid>
        <w:gridCol w:w="4760"/>
        <w:gridCol w:w="1960"/>
        <w:gridCol w:w="1960"/>
      </w:tblGrid>
      <w:tr w:rsidR="00E921A0" w:rsidRPr="00662955" w:rsidTr="00097469">
        <w:trPr>
          <w:trHeight w:val="675"/>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21A0" w:rsidRPr="00662955" w:rsidRDefault="00E921A0" w:rsidP="00097469">
            <w:pPr>
              <w:spacing w:after="0" w:line="240" w:lineRule="auto"/>
              <w:jc w:val="center"/>
              <w:rPr>
                <w:rFonts w:ascii="Times New Roman" w:hAnsi="Times New Roman"/>
                <w:b/>
                <w:bCs/>
                <w:i/>
                <w:iCs/>
                <w:color w:val="000000"/>
                <w:sz w:val="20"/>
                <w:szCs w:val="20"/>
                <w:lang w:eastAsia="sk-SK"/>
              </w:rPr>
            </w:pPr>
            <w:r w:rsidRPr="00662955">
              <w:rPr>
                <w:rFonts w:ascii="Times New Roman" w:hAnsi="Times New Roman"/>
                <w:b/>
                <w:bCs/>
                <w:i/>
                <w:iCs/>
                <w:color w:val="000000"/>
                <w:sz w:val="20"/>
                <w:szCs w:val="20"/>
                <w:lang w:eastAsia="sk-SK"/>
              </w:rPr>
              <w:t>TYP NÁKLADOV</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Zníženie nákladov v € na PP</w:t>
            </w:r>
          </w:p>
        </w:tc>
      </w:tr>
      <w:tr w:rsidR="00E921A0" w:rsidRPr="00662955" w:rsidTr="00097469">
        <w:trPr>
          <w:trHeight w:val="810"/>
        </w:trPr>
        <w:tc>
          <w:tcPr>
            <w:tcW w:w="4760" w:type="dxa"/>
            <w:tcBorders>
              <w:top w:val="nil"/>
              <w:left w:val="single" w:sz="8" w:space="0" w:color="auto"/>
              <w:bottom w:val="single" w:sz="4" w:space="0" w:color="auto"/>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b/>
                <w:bCs/>
                <w:i/>
                <w:iCs/>
                <w:color w:val="000000"/>
                <w:sz w:val="20"/>
                <w:szCs w:val="20"/>
                <w:lang w:eastAsia="sk-SK"/>
              </w:rPr>
            </w:pPr>
            <w:proofErr w:type="spellStart"/>
            <w:r w:rsidRPr="00662955">
              <w:rPr>
                <w:rFonts w:ascii="Times New Roman" w:hAnsi="Times New Roman"/>
                <w:b/>
                <w:bCs/>
                <w:i/>
                <w:iCs/>
                <w:color w:val="000000"/>
                <w:sz w:val="20"/>
                <w:szCs w:val="20"/>
                <w:lang w:eastAsia="sk-SK"/>
              </w:rPr>
              <w:t>A.Dane</w:t>
            </w:r>
            <w:proofErr w:type="spellEnd"/>
            <w:r w:rsidRPr="00662955">
              <w:rPr>
                <w:rFonts w:ascii="Times New Roman" w:hAnsi="Times New Roman"/>
                <w:b/>
                <w:bCs/>
                <w:i/>
                <w:iCs/>
                <w:color w:val="000000"/>
                <w:sz w:val="20"/>
                <w:szCs w:val="20"/>
                <w:lang w:eastAsia="sk-SK"/>
              </w:rPr>
              <w:t xml:space="preserve">, odvody, clá a poplatky, ktorých cieľom je znižovať negatívne </w:t>
            </w:r>
            <w:proofErr w:type="spellStart"/>
            <w:r w:rsidRPr="00662955">
              <w:rPr>
                <w:rFonts w:ascii="Times New Roman" w:hAnsi="Times New Roman"/>
                <w:b/>
                <w:bCs/>
                <w:i/>
                <w:iCs/>
                <w:color w:val="000000"/>
                <w:sz w:val="20"/>
                <w:szCs w:val="20"/>
                <w:lang w:eastAsia="sk-SK"/>
              </w:rPr>
              <w:t>externality</w:t>
            </w:r>
            <w:proofErr w:type="spellEnd"/>
          </w:p>
        </w:tc>
        <w:tc>
          <w:tcPr>
            <w:tcW w:w="1960" w:type="dxa"/>
            <w:tcBorders>
              <w:top w:val="nil"/>
              <w:left w:val="nil"/>
              <w:bottom w:val="single" w:sz="4"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r>
      <w:tr w:rsidR="00E921A0" w:rsidRPr="00662955" w:rsidTr="00097469">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b/>
                <w:bCs/>
                <w:i/>
                <w:iCs/>
                <w:color w:val="000000"/>
                <w:sz w:val="20"/>
                <w:szCs w:val="20"/>
                <w:lang w:eastAsia="sk-SK"/>
              </w:rPr>
            </w:pPr>
            <w:r w:rsidRPr="00662955">
              <w:rPr>
                <w:rFonts w:ascii="Times New Roman" w:hAnsi="Times New Roman"/>
                <w:b/>
                <w:bCs/>
                <w:i/>
                <w:iCs/>
                <w:color w:val="000000"/>
                <w:sz w:val="20"/>
                <w:szCs w:val="20"/>
                <w:lang w:eastAsia="sk-SK"/>
              </w:rPr>
              <w:t>B. Iné poplatky</w:t>
            </w:r>
          </w:p>
        </w:tc>
        <w:tc>
          <w:tcPr>
            <w:tcW w:w="1960" w:type="dxa"/>
            <w:tcBorders>
              <w:top w:val="nil"/>
              <w:left w:val="nil"/>
              <w:bottom w:val="single" w:sz="4"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r>
      <w:tr w:rsidR="00E921A0" w:rsidRPr="00662955" w:rsidTr="00097469">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b/>
                <w:bCs/>
                <w:i/>
                <w:iCs/>
                <w:color w:val="000000"/>
                <w:sz w:val="20"/>
                <w:szCs w:val="20"/>
                <w:lang w:eastAsia="sk-SK"/>
              </w:rPr>
            </w:pPr>
            <w:r w:rsidRPr="00662955">
              <w:rPr>
                <w:rFonts w:ascii="Times New Roman" w:hAnsi="Times New Roman"/>
                <w:b/>
                <w:bCs/>
                <w:i/>
                <w:iCs/>
                <w:color w:val="000000"/>
                <w:sz w:val="20"/>
                <w:szCs w:val="20"/>
                <w:lang w:eastAsia="sk-SK"/>
              </w:rPr>
              <w:t>C. Sankcie a pokuty</w:t>
            </w:r>
          </w:p>
        </w:tc>
        <w:tc>
          <w:tcPr>
            <w:tcW w:w="1960" w:type="dxa"/>
            <w:tcBorders>
              <w:top w:val="nil"/>
              <w:left w:val="nil"/>
              <w:bottom w:val="single" w:sz="4"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r>
      <w:tr w:rsidR="00E921A0" w:rsidRPr="00662955" w:rsidTr="00097469">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b/>
                <w:bCs/>
                <w:i/>
                <w:iCs/>
                <w:color w:val="000000"/>
                <w:sz w:val="20"/>
                <w:szCs w:val="20"/>
                <w:lang w:eastAsia="sk-SK"/>
              </w:rPr>
            </w:pPr>
            <w:r w:rsidRPr="00662955">
              <w:rPr>
                <w:rFonts w:ascii="Times New Roman" w:hAnsi="Times New Roman"/>
                <w:b/>
                <w:bCs/>
                <w:i/>
                <w:iCs/>
                <w:color w:val="000000"/>
                <w:sz w:val="20"/>
                <w:szCs w:val="20"/>
                <w:lang w:eastAsia="sk-SK"/>
              </w:rPr>
              <w:t>D. Nepriame finančné náklady</w:t>
            </w:r>
          </w:p>
        </w:tc>
        <w:tc>
          <w:tcPr>
            <w:tcW w:w="1960" w:type="dxa"/>
            <w:tcBorders>
              <w:top w:val="nil"/>
              <w:left w:val="nil"/>
              <w:bottom w:val="single" w:sz="4"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61 250</w:t>
            </w:r>
          </w:p>
        </w:tc>
        <w:tc>
          <w:tcPr>
            <w:tcW w:w="1960" w:type="dxa"/>
            <w:tcBorders>
              <w:top w:val="nil"/>
              <w:left w:val="nil"/>
              <w:bottom w:val="single" w:sz="4"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r>
      <w:tr w:rsidR="00E921A0" w:rsidRPr="00662955" w:rsidTr="00097469">
        <w:trPr>
          <w:trHeight w:val="300"/>
        </w:trPr>
        <w:tc>
          <w:tcPr>
            <w:tcW w:w="4760" w:type="dxa"/>
            <w:tcBorders>
              <w:top w:val="nil"/>
              <w:left w:val="single" w:sz="8" w:space="0" w:color="auto"/>
              <w:bottom w:val="nil"/>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b/>
                <w:bCs/>
                <w:i/>
                <w:iCs/>
                <w:color w:val="000000"/>
                <w:sz w:val="20"/>
                <w:szCs w:val="20"/>
                <w:lang w:eastAsia="sk-SK"/>
              </w:rPr>
            </w:pPr>
            <w:r w:rsidRPr="00662955">
              <w:rPr>
                <w:rFonts w:ascii="Times New Roman" w:hAnsi="Times New Roman"/>
                <w:b/>
                <w:bCs/>
                <w:i/>
                <w:iCs/>
                <w:color w:val="000000"/>
                <w:sz w:val="20"/>
                <w:szCs w:val="20"/>
                <w:lang w:eastAsia="sk-SK"/>
              </w:rPr>
              <w:t>E. Administratívne náklady</w:t>
            </w:r>
          </w:p>
        </w:tc>
        <w:tc>
          <w:tcPr>
            <w:tcW w:w="1960" w:type="dxa"/>
            <w:tcBorders>
              <w:top w:val="nil"/>
              <w:left w:val="nil"/>
              <w:bottom w:val="nil"/>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c>
          <w:tcPr>
            <w:tcW w:w="1960" w:type="dxa"/>
            <w:tcBorders>
              <w:top w:val="nil"/>
              <w:left w:val="nil"/>
              <w:bottom w:val="nil"/>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r>
      <w:tr w:rsidR="00E921A0" w:rsidRPr="00662955" w:rsidTr="00097469">
        <w:trPr>
          <w:trHeight w:val="3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b/>
                <w:bCs/>
                <w:i/>
                <w:iCs/>
                <w:color w:val="000000"/>
                <w:sz w:val="20"/>
                <w:szCs w:val="20"/>
                <w:lang w:eastAsia="sk-SK"/>
              </w:rPr>
            </w:pPr>
            <w:r w:rsidRPr="00662955">
              <w:rPr>
                <w:rFonts w:ascii="Times New Roman" w:hAnsi="Times New Roman"/>
                <w:b/>
                <w:bCs/>
                <w:i/>
                <w:iCs/>
                <w:color w:val="000000"/>
                <w:sz w:val="20"/>
                <w:szCs w:val="20"/>
                <w:lang w:eastAsia="sk-SK"/>
              </w:rPr>
              <w:t>Spolu = A+B+C+D+E</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61 250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r>
      <w:tr w:rsidR="00E921A0" w:rsidRPr="00662955" w:rsidTr="00097469">
        <w:trPr>
          <w:trHeight w:val="300"/>
        </w:trPr>
        <w:tc>
          <w:tcPr>
            <w:tcW w:w="4760" w:type="dxa"/>
            <w:tcBorders>
              <w:top w:val="nil"/>
              <w:left w:val="nil"/>
              <w:bottom w:val="nil"/>
              <w:right w:val="nil"/>
            </w:tcBorders>
            <w:shd w:val="clear" w:color="auto" w:fill="auto"/>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rsidR="00E921A0" w:rsidRPr="00662955" w:rsidRDefault="00E921A0" w:rsidP="00097469">
            <w:pPr>
              <w:spacing w:after="0" w:line="240" w:lineRule="auto"/>
              <w:rPr>
                <w:rFonts w:ascii="Times New Roman" w:hAnsi="Times New Roman"/>
                <w:sz w:val="20"/>
                <w:szCs w:val="20"/>
                <w:lang w:eastAsia="sk-SK"/>
              </w:rPr>
            </w:pPr>
          </w:p>
        </w:tc>
        <w:tc>
          <w:tcPr>
            <w:tcW w:w="1960" w:type="dxa"/>
            <w:tcBorders>
              <w:top w:val="nil"/>
              <w:left w:val="nil"/>
              <w:bottom w:val="nil"/>
              <w:right w:val="nil"/>
            </w:tcBorders>
            <w:shd w:val="clear" w:color="auto" w:fill="auto"/>
            <w:vAlign w:val="center"/>
            <w:hideMark/>
          </w:tcPr>
          <w:p w:rsidR="00E921A0" w:rsidRPr="00662955" w:rsidRDefault="00E921A0" w:rsidP="00097469">
            <w:pPr>
              <w:spacing w:after="0" w:line="240" w:lineRule="auto"/>
              <w:rPr>
                <w:rFonts w:ascii="Times New Roman" w:hAnsi="Times New Roman"/>
                <w:sz w:val="20"/>
                <w:szCs w:val="20"/>
                <w:lang w:eastAsia="sk-SK"/>
              </w:rPr>
            </w:pPr>
          </w:p>
        </w:tc>
      </w:tr>
      <w:tr w:rsidR="00E921A0" w:rsidRPr="00662955" w:rsidTr="00097469">
        <w:trPr>
          <w:trHeight w:val="6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b/>
                <w:bCs/>
                <w:i/>
                <w:iCs/>
                <w:color w:val="000000"/>
                <w:sz w:val="20"/>
                <w:szCs w:val="20"/>
                <w:lang w:eastAsia="sk-SK"/>
              </w:rPr>
            </w:pPr>
            <w:r w:rsidRPr="00662955">
              <w:rPr>
                <w:rFonts w:ascii="Times New Roman" w:hAnsi="Times New Roman"/>
                <w:b/>
                <w:bCs/>
                <w:i/>
                <w:iCs/>
                <w:color w:val="000000"/>
                <w:sz w:val="20"/>
                <w:szCs w:val="20"/>
                <w:lang w:eastAsia="sk-SK"/>
              </w:rPr>
              <w:t>Harmonizácia práva EÚ</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Zníženie nákladov v € na PP</w:t>
            </w:r>
          </w:p>
        </w:tc>
      </w:tr>
      <w:tr w:rsidR="00E921A0" w:rsidRPr="00662955" w:rsidTr="00097469">
        <w:trPr>
          <w:trHeight w:val="990"/>
        </w:trPr>
        <w:tc>
          <w:tcPr>
            <w:tcW w:w="4760" w:type="dxa"/>
            <w:tcBorders>
              <w:top w:val="nil"/>
              <w:left w:val="single" w:sz="8" w:space="0" w:color="auto"/>
              <w:bottom w:val="nil"/>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b/>
                <w:bCs/>
                <w:i/>
                <w:iCs/>
                <w:color w:val="000000"/>
                <w:sz w:val="20"/>
                <w:szCs w:val="20"/>
                <w:lang w:eastAsia="sk-SK"/>
              </w:rPr>
            </w:pPr>
            <w:r w:rsidRPr="00662955">
              <w:rPr>
                <w:rFonts w:ascii="Times New Roman" w:hAnsi="Times New Roman"/>
                <w:b/>
                <w:bCs/>
                <w:i/>
                <w:iCs/>
                <w:color w:val="000000"/>
                <w:sz w:val="20"/>
                <w:szCs w:val="20"/>
                <w:lang w:eastAsia="sk-SK"/>
              </w:rPr>
              <w:t>F. Úplná harmonizácia práva EÚ</w:t>
            </w:r>
            <w:r w:rsidRPr="00662955">
              <w:rPr>
                <w:rFonts w:ascii="Times New Roman" w:hAnsi="Times New Roman"/>
                <w:b/>
                <w:bCs/>
                <w:i/>
                <w:iCs/>
                <w:color w:val="000000"/>
                <w:sz w:val="20"/>
                <w:szCs w:val="20"/>
                <w:lang w:eastAsia="sk-SK"/>
              </w:rPr>
              <w:br/>
            </w:r>
            <w:r w:rsidRPr="00662955">
              <w:rPr>
                <w:rFonts w:ascii="Times New Roman" w:hAnsi="Times New Roman"/>
                <w:i/>
                <w:iCs/>
                <w:color w:val="000000"/>
                <w:sz w:val="16"/>
                <w:szCs w:val="16"/>
                <w:lang w:eastAsia="sk-SK"/>
              </w:rPr>
              <w:t xml:space="preserve">(okrem daní, odvodov, ciel a poplatkov, ktorých cieľom je znižovať negatívne </w:t>
            </w:r>
            <w:proofErr w:type="spellStart"/>
            <w:r w:rsidRPr="00662955">
              <w:rPr>
                <w:rFonts w:ascii="Times New Roman" w:hAnsi="Times New Roman"/>
                <w:i/>
                <w:iCs/>
                <w:color w:val="000000"/>
                <w:sz w:val="16"/>
                <w:szCs w:val="16"/>
                <w:lang w:eastAsia="sk-SK"/>
              </w:rPr>
              <w:t>externality</w:t>
            </w:r>
            <w:proofErr w:type="spellEnd"/>
            <w:r w:rsidRPr="00662955">
              <w:rPr>
                <w:rFonts w:ascii="Times New Roman" w:hAnsi="Times New Roman"/>
                <w:i/>
                <w:iCs/>
                <w:color w:val="000000"/>
                <w:sz w:val="16"/>
                <w:szCs w:val="16"/>
                <w:lang w:eastAsia="sk-SK"/>
              </w:rPr>
              <w:t>)</w:t>
            </w:r>
          </w:p>
        </w:tc>
        <w:tc>
          <w:tcPr>
            <w:tcW w:w="1960" w:type="dxa"/>
            <w:tcBorders>
              <w:top w:val="nil"/>
              <w:left w:val="nil"/>
              <w:bottom w:val="nil"/>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c>
          <w:tcPr>
            <w:tcW w:w="1960" w:type="dxa"/>
            <w:tcBorders>
              <w:top w:val="nil"/>
              <w:left w:val="nil"/>
              <w:bottom w:val="nil"/>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r>
      <w:tr w:rsidR="00E921A0" w:rsidRPr="00662955" w:rsidTr="00097469">
        <w:trPr>
          <w:trHeight w:val="27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b/>
                <w:bCs/>
                <w:i/>
                <w:iCs/>
                <w:color w:val="000000"/>
                <w:sz w:val="20"/>
                <w:szCs w:val="20"/>
                <w:lang w:eastAsia="sk-SK"/>
              </w:rPr>
            </w:pPr>
            <w:r w:rsidRPr="00662955">
              <w:rPr>
                <w:rFonts w:ascii="Times New Roman" w:hAnsi="Times New Roman"/>
                <w:b/>
                <w:bCs/>
                <w:i/>
                <w:iCs/>
                <w:color w:val="000000"/>
                <w:sz w:val="20"/>
                <w:szCs w:val="20"/>
                <w:lang w:eastAsia="sk-SK"/>
              </w:rPr>
              <w:t xml:space="preserve">G. </w:t>
            </w:r>
            <w:proofErr w:type="spellStart"/>
            <w:r w:rsidRPr="00662955">
              <w:rPr>
                <w:rFonts w:ascii="Times New Roman" w:hAnsi="Times New Roman"/>
                <w:b/>
                <w:bCs/>
                <w:i/>
                <w:iCs/>
                <w:color w:val="000000"/>
                <w:sz w:val="20"/>
                <w:szCs w:val="20"/>
                <w:lang w:eastAsia="sk-SK"/>
              </w:rPr>
              <w:t>Goldplating</w:t>
            </w:r>
            <w:proofErr w:type="spellEnd"/>
          </w:p>
        </w:tc>
        <w:tc>
          <w:tcPr>
            <w:tcW w:w="1960" w:type="dxa"/>
            <w:tcBorders>
              <w:top w:val="single" w:sz="8" w:space="0" w:color="auto"/>
              <w:left w:val="nil"/>
              <w:bottom w:val="single" w:sz="8"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r>
      <w:tr w:rsidR="00E921A0" w:rsidRPr="00662955" w:rsidTr="00097469">
        <w:trPr>
          <w:trHeight w:val="270"/>
        </w:trPr>
        <w:tc>
          <w:tcPr>
            <w:tcW w:w="4760" w:type="dxa"/>
            <w:tcBorders>
              <w:top w:val="nil"/>
              <w:left w:val="nil"/>
              <w:bottom w:val="nil"/>
              <w:right w:val="nil"/>
            </w:tcBorders>
            <w:shd w:val="clear" w:color="auto" w:fill="auto"/>
            <w:noWrap/>
            <w:vAlign w:val="bottom"/>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rsidR="00E921A0" w:rsidRPr="00662955" w:rsidRDefault="00E921A0" w:rsidP="00097469">
            <w:pPr>
              <w:spacing w:after="0" w:line="240" w:lineRule="auto"/>
              <w:rPr>
                <w:rFonts w:ascii="Times New Roman" w:hAnsi="Times New Roman"/>
                <w:sz w:val="20"/>
                <w:szCs w:val="20"/>
                <w:lang w:eastAsia="sk-SK"/>
              </w:rPr>
            </w:pPr>
          </w:p>
        </w:tc>
        <w:tc>
          <w:tcPr>
            <w:tcW w:w="1960" w:type="dxa"/>
            <w:tcBorders>
              <w:top w:val="nil"/>
              <w:left w:val="nil"/>
              <w:bottom w:val="nil"/>
              <w:right w:val="nil"/>
            </w:tcBorders>
            <w:shd w:val="clear" w:color="auto" w:fill="auto"/>
            <w:vAlign w:val="center"/>
            <w:hideMark/>
          </w:tcPr>
          <w:p w:rsidR="00E921A0" w:rsidRPr="00662955" w:rsidRDefault="00E921A0" w:rsidP="00097469">
            <w:pPr>
              <w:spacing w:after="0" w:line="240" w:lineRule="auto"/>
              <w:rPr>
                <w:rFonts w:ascii="Times New Roman" w:hAnsi="Times New Roman"/>
                <w:sz w:val="20"/>
                <w:szCs w:val="20"/>
                <w:lang w:eastAsia="sk-SK"/>
              </w:rPr>
            </w:pPr>
          </w:p>
        </w:tc>
      </w:tr>
      <w:tr w:rsidR="00E921A0" w:rsidRPr="00662955" w:rsidTr="00097469">
        <w:trPr>
          <w:trHeight w:val="270"/>
        </w:trPr>
        <w:tc>
          <w:tcPr>
            <w:tcW w:w="4760" w:type="dxa"/>
            <w:tcBorders>
              <w:top w:val="nil"/>
              <w:left w:val="nil"/>
              <w:bottom w:val="nil"/>
              <w:right w:val="nil"/>
            </w:tcBorders>
            <w:shd w:val="clear" w:color="auto" w:fill="auto"/>
            <w:noWrap/>
            <w:vAlign w:val="bottom"/>
            <w:hideMark/>
          </w:tcPr>
          <w:p w:rsidR="00E921A0" w:rsidRPr="00662955" w:rsidRDefault="00E921A0" w:rsidP="00097469">
            <w:pPr>
              <w:spacing w:after="0" w:line="240" w:lineRule="auto"/>
              <w:rPr>
                <w:rFonts w:ascii="Times New Roman" w:hAnsi="Times New Roman"/>
                <w:sz w:val="20"/>
                <w:szCs w:val="20"/>
                <w:lang w:eastAsia="sk-SK"/>
              </w:rPr>
            </w:pPr>
          </w:p>
        </w:tc>
        <w:tc>
          <w:tcPr>
            <w:tcW w:w="1960" w:type="dxa"/>
            <w:tcBorders>
              <w:top w:val="nil"/>
              <w:left w:val="nil"/>
              <w:bottom w:val="nil"/>
              <w:right w:val="nil"/>
            </w:tcBorders>
            <w:shd w:val="clear" w:color="auto" w:fill="auto"/>
            <w:vAlign w:val="center"/>
            <w:hideMark/>
          </w:tcPr>
          <w:p w:rsidR="00E921A0" w:rsidRPr="00662955" w:rsidRDefault="00E921A0" w:rsidP="00097469">
            <w:pPr>
              <w:spacing w:after="0" w:line="240" w:lineRule="auto"/>
              <w:rPr>
                <w:rFonts w:ascii="Times New Roman" w:hAnsi="Times New Roman"/>
                <w:sz w:val="20"/>
                <w:szCs w:val="20"/>
                <w:lang w:eastAsia="sk-SK"/>
              </w:rPr>
            </w:pPr>
          </w:p>
        </w:tc>
        <w:tc>
          <w:tcPr>
            <w:tcW w:w="1960" w:type="dxa"/>
            <w:tcBorders>
              <w:top w:val="nil"/>
              <w:left w:val="nil"/>
              <w:bottom w:val="nil"/>
              <w:right w:val="nil"/>
            </w:tcBorders>
            <w:shd w:val="clear" w:color="auto" w:fill="auto"/>
            <w:vAlign w:val="center"/>
            <w:hideMark/>
          </w:tcPr>
          <w:p w:rsidR="00E921A0" w:rsidRPr="00662955" w:rsidRDefault="00E921A0" w:rsidP="00097469">
            <w:pPr>
              <w:spacing w:after="0" w:line="240" w:lineRule="auto"/>
              <w:rPr>
                <w:rFonts w:ascii="Times New Roman" w:hAnsi="Times New Roman"/>
                <w:sz w:val="20"/>
                <w:szCs w:val="20"/>
                <w:lang w:eastAsia="sk-SK"/>
              </w:rPr>
            </w:pPr>
          </w:p>
        </w:tc>
      </w:tr>
      <w:tr w:rsidR="00E921A0" w:rsidRPr="00662955" w:rsidTr="00097469">
        <w:trPr>
          <w:trHeight w:val="330"/>
        </w:trPr>
        <w:tc>
          <w:tcPr>
            <w:tcW w:w="4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i/>
                <w:iCs/>
                <w:color w:val="000000"/>
                <w:sz w:val="20"/>
                <w:szCs w:val="20"/>
                <w:lang w:eastAsia="sk-SK"/>
              </w:rPr>
            </w:pPr>
            <w:r w:rsidRPr="00662955">
              <w:rPr>
                <w:rFonts w:ascii="Times New Roman" w:hAnsi="Times New Roman"/>
                <w:i/>
                <w:iCs/>
                <w:color w:val="000000"/>
                <w:sz w:val="20"/>
                <w:szCs w:val="20"/>
                <w:lang w:eastAsia="sk-SK"/>
              </w:rPr>
              <w:t>VÝPOČET PRAVIDLA 1in2out:</w:t>
            </w:r>
          </w:p>
        </w:tc>
        <w:tc>
          <w:tcPr>
            <w:tcW w:w="1960" w:type="dxa"/>
            <w:tcBorders>
              <w:top w:val="single" w:sz="8" w:space="0" w:color="auto"/>
              <w:left w:val="nil"/>
              <w:bottom w:val="single" w:sz="4"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IN</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OUT</w:t>
            </w:r>
          </w:p>
        </w:tc>
      </w:tr>
      <w:tr w:rsidR="00E921A0" w:rsidRPr="00662955" w:rsidTr="00097469">
        <w:trPr>
          <w:trHeight w:val="345"/>
        </w:trPr>
        <w:tc>
          <w:tcPr>
            <w:tcW w:w="4760" w:type="dxa"/>
            <w:tcBorders>
              <w:top w:val="nil"/>
              <w:left w:val="single" w:sz="8" w:space="0" w:color="auto"/>
              <w:bottom w:val="single" w:sz="8" w:space="0" w:color="auto"/>
              <w:right w:val="single" w:sz="4" w:space="0" w:color="auto"/>
            </w:tcBorders>
            <w:shd w:val="clear" w:color="auto" w:fill="auto"/>
            <w:vAlign w:val="center"/>
            <w:hideMark/>
          </w:tcPr>
          <w:p w:rsidR="00E921A0" w:rsidRPr="00662955" w:rsidRDefault="00E921A0" w:rsidP="00097469">
            <w:pPr>
              <w:spacing w:after="0" w:line="240" w:lineRule="auto"/>
              <w:rPr>
                <w:rFonts w:ascii="Times New Roman" w:hAnsi="Times New Roman"/>
                <w:i/>
                <w:iCs/>
                <w:color w:val="000000"/>
                <w:sz w:val="20"/>
                <w:szCs w:val="20"/>
                <w:lang w:eastAsia="sk-SK"/>
              </w:rPr>
            </w:pPr>
            <w:r w:rsidRPr="00662955">
              <w:rPr>
                <w:rFonts w:ascii="Times New Roman" w:hAnsi="Times New Roman"/>
                <w:i/>
                <w:iCs/>
                <w:color w:val="000000"/>
                <w:sz w:val="20"/>
                <w:szCs w:val="20"/>
                <w:lang w:eastAsia="sk-SK"/>
              </w:rPr>
              <w:t>H</w:t>
            </w:r>
            <w:r w:rsidRPr="00662955">
              <w:rPr>
                <w:rFonts w:ascii="Times New Roman" w:hAnsi="Times New Roman"/>
                <w:b/>
                <w:bCs/>
                <w:i/>
                <w:iCs/>
                <w:color w:val="000000"/>
                <w:sz w:val="20"/>
                <w:szCs w:val="20"/>
                <w:lang w:eastAsia="sk-SK"/>
              </w:rPr>
              <w:t>.</w:t>
            </w:r>
            <w:r w:rsidRPr="00662955">
              <w:rPr>
                <w:rFonts w:ascii="Times New Roman" w:hAnsi="Times New Roman"/>
                <w:i/>
                <w:iCs/>
                <w:color w:val="000000"/>
                <w:sz w:val="20"/>
                <w:szCs w:val="20"/>
                <w:lang w:eastAsia="sk-SK"/>
              </w:rPr>
              <w:t xml:space="preserve"> Náklady okrem výnimiek = B+D+E-F</w:t>
            </w:r>
          </w:p>
        </w:tc>
        <w:tc>
          <w:tcPr>
            <w:tcW w:w="1960" w:type="dxa"/>
            <w:tcBorders>
              <w:top w:val="nil"/>
              <w:left w:val="nil"/>
              <w:bottom w:val="single" w:sz="8" w:space="0" w:color="auto"/>
              <w:right w:val="single" w:sz="4" w:space="0" w:color="auto"/>
            </w:tcBorders>
            <w:shd w:val="clear" w:color="000000" w:fill="FFC00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61 250</w:t>
            </w:r>
          </w:p>
        </w:tc>
        <w:tc>
          <w:tcPr>
            <w:tcW w:w="1960" w:type="dxa"/>
            <w:tcBorders>
              <w:top w:val="nil"/>
              <w:left w:val="nil"/>
              <w:bottom w:val="single" w:sz="8" w:space="0" w:color="auto"/>
              <w:right w:val="single" w:sz="8" w:space="0" w:color="auto"/>
            </w:tcBorders>
            <w:shd w:val="clear" w:color="000000" w:fill="92D050"/>
            <w:vAlign w:val="center"/>
            <w:hideMark/>
          </w:tcPr>
          <w:p w:rsidR="00E921A0" w:rsidRPr="00662955" w:rsidRDefault="00E921A0" w:rsidP="00097469">
            <w:pPr>
              <w:spacing w:after="0" w:line="240" w:lineRule="auto"/>
              <w:jc w:val="center"/>
              <w:rPr>
                <w:rFonts w:ascii="Times New Roman" w:hAnsi="Times New Roman"/>
                <w:b/>
                <w:bCs/>
                <w:color w:val="000000"/>
                <w:sz w:val="20"/>
                <w:szCs w:val="20"/>
                <w:lang w:eastAsia="sk-SK"/>
              </w:rPr>
            </w:pPr>
            <w:r w:rsidRPr="00662955">
              <w:rPr>
                <w:rFonts w:ascii="Times New Roman" w:hAnsi="Times New Roman"/>
                <w:b/>
                <w:bCs/>
                <w:color w:val="000000"/>
                <w:sz w:val="20"/>
                <w:szCs w:val="20"/>
                <w:lang w:eastAsia="sk-SK"/>
              </w:rPr>
              <w:t>0</w:t>
            </w:r>
          </w:p>
        </w:tc>
      </w:tr>
    </w:tbl>
    <w:p w:rsidR="00E921A0" w:rsidRPr="00D8247C" w:rsidRDefault="00E921A0" w:rsidP="00E921A0">
      <w:pPr>
        <w:jc w:val="both"/>
        <w:rPr>
          <w:rFonts w:ascii="Times New Roman" w:eastAsia="Calibri" w:hAnsi="Times New Roman"/>
          <w:i/>
          <w:sz w:val="24"/>
          <w:szCs w:val="24"/>
        </w:rPr>
      </w:pPr>
    </w:p>
    <w:p w:rsidR="00E921A0" w:rsidRDefault="00E921A0" w:rsidP="00E921A0">
      <w:pPr>
        <w:rPr>
          <w:rFonts w:ascii="Times New Roman" w:eastAsia="Calibri" w:hAnsi="Times New Roman"/>
          <w:b/>
          <w:i/>
          <w:iCs/>
          <w:sz w:val="24"/>
          <w:szCs w:val="24"/>
        </w:rPr>
      </w:pPr>
    </w:p>
    <w:p w:rsidR="00E921A0" w:rsidRPr="001F1B43" w:rsidRDefault="00E921A0" w:rsidP="00E921A0">
      <w:pPr>
        <w:rPr>
          <w:rFonts w:ascii="Times New Roman" w:eastAsia="Calibri" w:hAnsi="Times New Roman"/>
          <w:b/>
          <w:i/>
          <w:iCs/>
          <w:sz w:val="24"/>
          <w:szCs w:val="24"/>
        </w:rPr>
      </w:pPr>
      <w:r w:rsidRPr="001F1B43">
        <w:rPr>
          <w:rFonts w:ascii="Times New Roman" w:eastAsia="Calibri" w:hAnsi="Times New Roman"/>
          <w:b/>
          <w:i/>
          <w:iCs/>
          <w:sz w:val="24"/>
          <w:szCs w:val="24"/>
        </w:rPr>
        <w:t>3.1.2 Výpočty vplyvov jednotlivých regulácií na zmeny v nákladoch podnikateľov</w:t>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p>
    <w:p w:rsidR="00E921A0" w:rsidRDefault="00E921A0" w:rsidP="00E921A0">
      <w:pPr>
        <w:jc w:val="both"/>
        <w:rPr>
          <w:rFonts w:ascii="Times New Roman" w:eastAsia="Calibri" w:hAnsi="Times New Roman"/>
          <w:i/>
          <w:sz w:val="24"/>
          <w:szCs w:val="24"/>
        </w:rPr>
      </w:pPr>
      <w:r w:rsidRPr="00D8247C">
        <w:rPr>
          <w:rFonts w:ascii="Times New Roman" w:eastAsia="Calibri" w:hAnsi="Times New Roman"/>
          <w:i/>
          <w:sz w:val="24"/>
          <w:szCs w:val="24"/>
        </w:rPr>
        <w:t>Tabuľka č. 2: Výpočet vplyvov jednotlivých regulácií (nahraďte rovnakou tabuľkou po vyplnení Kalkulačky nákladov):</w:t>
      </w:r>
    </w:p>
    <w:tbl>
      <w:tblPr>
        <w:tblW w:w="10627" w:type="dxa"/>
        <w:jc w:val="center"/>
        <w:tblCellMar>
          <w:left w:w="70" w:type="dxa"/>
          <w:right w:w="70" w:type="dxa"/>
        </w:tblCellMar>
        <w:tblLook w:val="04A0" w:firstRow="1" w:lastRow="0" w:firstColumn="1" w:lastColumn="0" w:noHBand="0" w:noVBand="1"/>
      </w:tblPr>
      <w:tblGrid>
        <w:gridCol w:w="432"/>
        <w:gridCol w:w="1379"/>
        <w:gridCol w:w="763"/>
        <w:gridCol w:w="932"/>
        <w:gridCol w:w="883"/>
        <w:gridCol w:w="777"/>
        <w:gridCol w:w="827"/>
        <w:gridCol w:w="811"/>
        <w:gridCol w:w="661"/>
        <w:gridCol w:w="807"/>
        <w:gridCol w:w="700"/>
        <w:gridCol w:w="696"/>
        <w:gridCol w:w="959"/>
      </w:tblGrid>
      <w:tr w:rsidR="00E921A0" w:rsidRPr="00FC7D23" w:rsidTr="00097469">
        <w:trPr>
          <w:trHeight w:val="263"/>
          <w:jc w:val="center"/>
        </w:trPr>
        <w:tc>
          <w:tcPr>
            <w:tcW w:w="58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proofErr w:type="spellStart"/>
            <w:r w:rsidRPr="00FC7D23">
              <w:rPr>
                <w:rFonts w:ascii="Times New Roman" w:hAnsi="Times New Roman"/>
                <w:b/>
                <w:bCs/>
                <w:color w:val="000000"/>
                <w:sz w:val="16"/>
                <w:szCs w:val="16"/>
                <w:lang w:eastAsia="sk-SK"/>
              </w:rPr>
              <w:t>P.č</w:t>
            </w:r>
            <w:proofErr w:type="spellEnd"/>
            <w:r w:rsidRPr="00FC7D23">
              <w:rPr>
                <w:rFonts w:ascii="Times New Roman" w:hAnsi="Times New Roman"/>
                <w:b/>
                <w:bCs/>
                <w:color w:val="000000"/>
                <w:sz w:val="16"/>
                <w:szCs w:val="16"/>
                <w:lang w:eastAsia="sk-SK"/>
              </w:rPr>
              <w:t>.</w:t>
            </w:r>
          </w:p>
        </w:tc>
        <w:tc>
          <w:tcPr>
            <w:tcW w:w="15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 xml:space="preserve">Zrozumiteľný a stručný opis regulácie </w:t>
            </w:r>
            <w:r w:rsidRPr="00FC7D23">
              <w:rPr>
                <w:rFonts w:ascii="Times New Roman" w:hAnsi="Times New Roman"/>
                <w:b/>
                <w:bCs/>
                <w:color w:val="000000"/>
                <w:sz w:val="16"/>
                <w:szCs w:val="16"/>
                <w:lang w:eastAsia="sk-SK"/>
              </w:rPr>
              <w:br/>
              <w:t xml:space="preserve">(dôvod zvýšenia/zníženia nákladov na PP a dôvod ponechania nákladov na PP, ktoré </w:t>
            </w:r>
            <w:proofErr w:type="spellStart"/>
            <w:r w:rsidRPr="00FC7D23">
              <w:rPr>
                <w:rFonts w:ascii="Times New Roman" w:hAnsi="Times New Roman"/>
                <w:b/>
                <w:bCs/>
                <w:color w:val="000000"/>
                <w:sz w:val="16"/>
                <w:szCs w:val="16"/>
                <w:lang w:eastAsia="sk-SK"/>
              </w:rPr>
              <w:t>su</w:t>
            </w:r>
            <w:proofErr w:type="spellEnd"/>
            <w:r w:rsidRPr="00FC7D23">
              <w:rPr>
                <w:rFonts w:ascii="Times New Roman" w:hAnsi="Times New Roman"/>
                <w:b/>
                <w:bCs/>
                <w:color w:val="000000"/>
                <w:sz w:val="16"/>
                <w:szCs w:val="16"/>
                <w:lang w:eastAsia="sk-SK"/>
              </w:rPr>
              <w:t xml:space="preserve"> </w:t>
            </w:r>
            <w:proofErr w:type="spellStart"/>
            <w:r w:rsidRPr="00FC7D23">
              <w:rPr>
                <w:rFonts w:ascii="Times New Roman" w:hAnsi="Times New Roman"/>
                <w:b/>
                <w:bCs/>
                <w:color w:val="000000"/>
                <w:sz w:val="16"/>
                <w:szCs w:val="16"/>
                <w:lang w:eastAsia="sk-SK"/>
              </w:rPr>
              <w:t>goldplatingom</w:t>
            </w:r>
            <w:proofErr w:type="spellEnd"/>
            <w:r w:rsidRPr="00FC7D23">
              <w:rPr>
                <w:rFonts w:ascii="Times New Roman" w:hAnsi="Times New Roman"/>
                <w:b/>
                <w:bCs/>
                <w:color w:val="000000"/>
                <w:sz w:val="16"/>
                <w:szCs w:val="16"/>
                <w:lang w:eastAsia="sk-SK"/>
              </w:rPr>
              <w:t>)</w:t>
            </w:r>
          </w:p>
        </w:tc>
        <w:tc>
          <w:tcPr>
            <w:tcW w:w="91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Číslo normy</w:t>
            </w:r>
            <w:r w:rsidRPr="00FC7D23">
              <w:rPr>
                <w:rFonts w:ascii="Times New Roman" w:hAnsi="Times New Roman"/>
                <w:b/>
                <w:bCs/>
                <w:color w:val="000000"/>
                <w:sz w:val="16"/>
                <w:szCs w:val="16"/>
                <w:lang w:eastAsia="sk-SK"/>
              </w:rPr>
              <w:br/>
            </w:r>
            <w:r w:rsidRPr="00FC7D23">
              <w:rPr>
                <w:rFonts w:ascii="Times New Roman" w:hAnsi="Times New Roman"/>
                <w:color w:val="000000"/>
                <w:sz w:val="16"/>
                <w:szCs w:val="16"/>
                <w:lang w:eastAsia="sk-SK"/>
              </w:rPr>
              <w:t>(zákona, vyhlášky a pod.)</w:t>
            </w:r>
          </w:p>
        </w:tc>
        <w:tc>
          <w:tcPr>
            <w:tcW w:w="93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Lokalizácia</w:t>
            </w:r>
            <w:r w:rsidRPr="00FC7D23">
              <w:rPr>
                <w:rFonts w:ascii="Times New Roman" w:hAnsi="Times New Roman"/>
                <w:b/>
                <w:bCs/>
                <w:color w:val="000000"/>
                <w:sz w:val="16"/>
                <w:szCs w:val="16"/>
                <w:lang w:eastAsia="sk-SK"/>
              </w:rPr>
              <w:br/>
              <w:t>(§, ods., čl.,...)</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 xml:space="preserve">Pôvod regulácie: </w:t>
            </w:r>
            <w:r w:rsidRPr="00FC7D23">
              <w:rPr>
                <w:rFonts w:ascii="Times New Roman" w:hAnsi="Times New Roman"/>
                <w:b/>
                <w:bCs/>
                <w:color w:val="000000"/>
                <w:sz w:val="16"/>
                <w:szCs w:val="16"/>
                <w:lang w:eastAsia="sk-SK"/>
              </w:rPr>
              <w:br/>
            </w:r>
            <w:r w:rsidRPr="00FC7D23">
              <w:rPr>
                <w:rFonts w:ascii="Times New Roman" w:hAnsi="Times New Roman"/>
                <w:color w:val="000000"/>
                <w:sz w:val="16"/>
                <w:szCs w:val="16"/>
                <w:lang w:eastAsia="sk-SK"/>
              </w:rPr>
              <w:t xml:space="preserve">SK/EÚ úplná </w:t>
            </w:r>
            <w:proofErr w:type="spellStart"/>
            <w:r w:rsidRPr="00FC7D23">
              <w:rPr>
                <w:rFonts w:ascii="Times New Roman" w:hAnsi="Times New Roman"/>
                <w:color w:val="000000"/>
                <w:sz w:val="16"/>
                <w:szCs w:val="16"/>
                <w:lang w:eastAsia="sk-SK"/>
              </w:rPr>
              <w:t>harm</w:t>
            </w:r>
            <w:proofErr w:type="spellEnd"/>
            <w:r w:rsidRPr="00FC7D23">
              <w:rPr>
                <w:rFonts w:ascii="Times New Roman" w:hAnsi="Times New Roman"/>
                <w:color w:val="000000"/>
                <w:sz w:val="16"/>
                <w:szCs w:val="16"/>
                <w:lang w:eastAsia="sk-SK"/>
              </w:rPr>
              <w:t>./</w:t>
            </w:r>
            <w:r w:rsidRPr="00FC7D23">
              <w:rPr>
                <w:rFonts w:ascii="Times New Roman" w:hAnsi="Times New Roman"/>
                <w:color w:val="000000"/>
                <w:sz w:val="16"/>
                <w:szCs w:val="16"/>
                <w:lang w:eastAsia="sk-SK"/>
              </w:rPr>
              <w:br/>
            </w:r>
            <w:proofErr w:type="spellStart"/>
            <w:r w:rsidRPr="00FC7D23">
              <w:rPr>
                <w:rFonts w:ascii="Times New Roman" w:hAnsi="Times New Roman"/>
                <w:color w:val="000000"/>
                <w:sz w:val="16"/>
                <w:szCs w:val="16"/>
                <w:lang w:eastAsia="sk-SK"/>
              </w:rPr>
              <w:t>goldplating</w:t>
            </w:r>
            <w:proofErr w:type="spellEnd"/>
          </w:p>
        </w:tc>
        <w:tc>
          <w:tcPr>
            <w:tcW w:w="78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Účinnosť regulácie</w:t>
            </w:r>
          </w:p>
        </w:tc>
        <w:tc>
          <w:tcPr>
            <w:tcW w:w="8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 xml:space="preserve">Kategória </w:t>
            </w:r>
            <w:proofErr w:type="spellStart"/>
            <w:r w:rsidRPr="00FC7D23">
              <w:rPr>
                <w:rFonts w:ascii="Times New Roman" w:hAnsi="Times New Roman"/>
                <w:b/>
                <w:bCs/>
                <w:color w:val="000000"/>
                <w:sz w:val="16"/>
                <w:szCs w:val="16"/>
                <w:lang w:eastAsia="sk-SK"/>
              </w:rPr>
              <w:t>dotk</w:t>
            </w:r>
            <w:proofErr w:type="spellEnd"/>
            <w:r w:rsidRPr="00FC7D23">
              <w:rPr>
                <w:rFonts w:ascii="Times New Roman" w:hAnsi="Times New Roman"/>
                <w:b/>
                <w:bCs/>
                <w:color w:val="000000"/>
                <w:sz w:val="16"/>
                <w:szCs w:val="16"/>
                <w:lang w:eastAsia="sk-SK"/>
              </w:rPr>
              <w:t>. subjektov</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 xml:space="preserve">Počet </w:t>
            </w:r>
            <w:proofErr w:type="spellStart"/>
            <w:r w:rsidRPr="00FC7D23">
              <w:rPr>
                <w:rFonts w:ascii="Times New Roman" w:hAnsi="Times New Roman"/>
                <w:b/>
                <w:bCs/>
                <w:color w:val="000000"/>
                <w:sz w:val="16"/>
                <w:szCs w:val="16"/>
                <w:lang w:eastAsia="sk-SK"/>
              </w:rPr>
              <w:t>dotk</w:t>
            </w:r>
            <w:proofErr w:type="spellEnd"/>
            <w:r w:rsidRPr="00FC7D23">
              <w:rPr>
                <w:rFonts w:ascii="Times New Roman" w:hAnsi="Times New Roman"/>
                <w:b/>
                <w:bCs/>
                <w:color w:val="000000"/>
                <w:sz w:val="16"/>
                <w:szCs w:val="16"/>
                <w:lang w:eastAsia="sk-SK"/>
              </w:rPr>
              <w:t xml:space="preserve">. subjektov spolu </w:t>
            </w:r>
          </w:p>
        </w:tc>
        <w:tc>
          <w:tcPr>
            <w:tcW w:w="66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Vplyv na 1 podnik. v €</w:t>
            </w:r>
          </w:p>
        </w:tc>
        <w:tc>
          <w:tcPr>
            <w:tcW w:w="8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 xml:space="preserve">Vplyv na kategóriu </w:t>
            </w:r>
            <w:proofErr w:type="spellStart"/>
            <w:r w:rsidRPr="00FC7D23">
              <w:rPr>
                <w:rFonts w:ascii="Times New Roman" w:hAnsi="Times New Roman"/>
                <w:b/>
                <w:bCs/>
                <w:color w:val="000000"/>
                <w:sz w:val="16"/>
                <w:szCs w:val="16"/>
                <w:lang w:eastAsia="sk-SK"/>
              </w:rPr>
              <w:t>dotk</w:t>
            </w:r>
            <w:proofErr w:type="spellEnd"/>
            <w:r w:rsidRPr="00FC7D23">
              <w:rPr>
                <w:rFonts w:ascii="Times New Roman" w:hAnsi="Times New Roman"/>
                <w:b/>
                <w:bCs/>
                <w:color w:val="000000"/>
                <w:sz w:val="16"/>
                <w:szCs w:val="16"/>
                <w:lang w:eastAsia="sk-SK"/>
              </w:rPr>
              <w:t>. subjektov v €</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Druh vplyvu</w:t>
            </w:r>
            <w:r w:rsidRPr="00FC7D23">
              <w:rPr>
                <w:rFonts w:ascii="Times New Roman" w:hAnsi="Times New Roman"/>
                <w:b/>
                <w:bCs/>
                <w:color w:val="000000"/>
                <w:sz w:val="16"/>
                <w:szCs w:val="16"/>
                <w:lang w:eastAsia="sk-SK"/>
              </w:rPr>
              <w:br/>
            </w:r>
            <w:r w:rsidRPr="00FC7D23">
              <w:rPr>
                <w:rFonts w:ascii="Times New Roman" w:hAnsi="Times New Roman"/>
                <w:color w:val="000000"/>
                <w:sz w:val="16"/>
                <w:szCs w:val="16"/>
                <w:lang w:eastAsia="sk-SK"/>
              </w:rPr>
              <w:t xml:space="preserve">In (zvyšuje náklady) / </w:t>
            </w:r>
            <w:r w:rsidRPr="00FC7D23">
              <w:rPr>
                <w:rFonts w:ascii="Times New Roman" w:hAnsi="Times New Roman"/>
                <w:color w:val="000000"/>
                <w:sz w:val="16"/>
                <w:szCs w:val="16"/>
                <w:lang w:eastAsia="sk-SK"/>
              </w:rPr>
              <w:br/>
            </w:r>
            <w:proofErr w:type="spellStart"/>
            <w:r w:rsidRPr="00FC7D23">
              <w:rPr>
                <w:rFonts w:ascii="Times New Roman" w:hAnsi="Times New Roman"/>
                <w:color w:val="000000"/>
                <w:sz w:val="16"/>
                <w:szCs w:val="16"/>
                <w:lang w:eastAsia="sk-SK"/>
              </w:rPr>
              <w:t>Out</w:t>
            </w:r>
            <w:proofErr w:type="spellEnd"/>
            <w:r w:rsidRPr="00FC7D23">
              <w:rPr>
                <w:rFonts w:ascii="Times New Roman" w:hAnsi="Times New Roman"/>
                <w:color w:val="000000"/>
                <w:sz w:val="16"/>
                <w:szCs w:val="16"/>
                <w:lang w:eastAsia="sk-SK"/>
              </w:rPr>
              <w:t xml:space="preserve"> (znižuje náklady) / Nemení sa</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r w:rsidRPr="00FC7D23">
              <w:rPr>
                <w:rFonts w:ascii="Times New Roman" w:hAnsi="Times New Roman"/>
                <w:b/>
                <w:bCs/>
                <w:color w:val="000000"/>
                <w:sz w:val="16"/>
                <w:szCs w:val="16"/>
                <w:lang w:eastAsia="sk-SK"/>
              </w:rPr>
              <w:t xml:space="preserve">1in2out </w:t>
            </w:r>
            <w:r w:rsidRPr="00FC7D23">
              <w:rPr>
                <w:rFonts w:ascii="Times New Roman" w:hAnsi="Times New Roman"/>
                <w:b/>
                <w:bCs/>
                <w:color w:val="000000"/>
                <w:sz w:val="16"/>
                <w:szCs w:val="16"/>
                <w:lang w:eastAsia="sk-SK"/>
              </w:rPr>
              <w:br/>
              <w:t>celkom</w:t>
            </w:r>
          </w:p>
        </w:tc>
        <w:tc>
          <w:tcPr>
            <w:tcW w:w="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b/>
                <w:bCs/>
                <w:color w:val="000000"/>
                <w:sz w:val="16"/>
                <w:szCs w:val="16"/>
                <w:lang w:eastAsia="sk-SK"/>
              </w:rPr>
            </w:pPr>
            <w:proofErr w:type="spellStart"/>
            <w:r w:rsidRPr="00FC7D23">
              <w:rPr>
                <w:rFonts w:ascii="Times New Roman" w:hAnsi="Times New Roman"/>
                <w:b/>
                <w:bCs/>
                <w:color w:val="000000"/>
                <w:sz w:val="16"/>
                <w:szCs w:val="16"/>
                <w:lang w:eastAsia="sk-SK"/>
              </w:rPr>
              <w:t>Goldplating</w:t>
            </w:r>
            <w:proofErr w:type="spellEnd"/>
            <w:r w:rsidRPr="00FC7D23">
              <w:rPr>
                <w:rFonts w:ascii="Times New Roman" w:hAnsi="Times New Roman"/>
                <w:b/>
                <w:bCs/>
                <w:color w:val="000000"/>
                <w:sz w:val="16"/>
                <w:szCs w:val="16"/>
                <w:lang w:eastAsia="sk-SK"/>
              </w:rPr>
              <w:t xml:space="preserve"> celkom</w:t>
            </w:r>
          </w:p>
        </w:tc>
      </w:tr>
      <w:tr w:rsidR="00E921A0" w:rsidRPr="00FC7D23" w:rsidTr="00097469">
        <w:trPr>
          <w:trHeight w:val="49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r>
      <w:tr w:rsidR="00E921A0" w:rsidRPr="00FC7D23" w:rsidTr="00097469">
        <w:trPr>
          <w:trHeight w:val="49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r>
      <w:tr w:rsidR="00E921A0" w:rsidRPr="00FC7D23" w:rsidTr="00097469">
        <w:trPr>
          <w:trHeight w:val="49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r>
      <w:tr w:rsidR="00E921A0" w:rsidRPr="00FC7D23" w:rsidTr="00097469">
        <w:trPr>
          <w:trHeight w:val="49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r>
      <w:tr w:rsidR="00E921A0" w:rsidRPr="00FC7D23" w:rsidTr="00097469">
        <w:trPr>
          <w:trHeight w:val="49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rsidR="00E921A0" w:rsidRPr="00FC7D23" w:rsidRDefault="00E921A0" w:rsidP="00097469">
            <w:pPr>
              <w:spacing w:after="0" w:line="240" w:lineRule="auto"/>
              <w:rPr>
                <w:rFonts w:ascii="Times New Roman" w:hAnsi="Times New Roman"/>
                <w:b/>
                <w:bCs/>
                <w:color w:val="000000"/>
                <w:sz w:val="16"/>
                <w:szCs w:val="16"/>
                <w:lang w:eastAsia="sk-SK"/>
              </w:rPr>
            </w:pPr>
          </w:p>
        </w:tc>
      </w:tr>
      <w:tr w:rsidR="00E921A0" w:rsidRPr="00FC7D23" w:rsidTr="00097469">
        <w:trPr>
          <w:trHeight w:val="52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1</w:t>
            </w:r>
          </w:p>
        </w:tc>
        <w:tc>
          <w:tcPr>
            <w:tcW w:w="1575"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Povinnosť zverejňovania cenových informácií o vybraných tovaroch</w:t>
            </w:r>
          </w:p>
        </w:tc>
        <w:tc>
          <w:tcPr>
            <w:tcW w:w="917"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Návrh zákona o cenách</w:t>
            </w:r>
          </w:p>
        </w:tc>
        <w:tc>
          <w:tcPr>
            <w:tcW w:w="932"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 14a</w:t>
            </w:r>
          </w:p>
        </w:tc>
        <w:tc>
          <w:tcPr>
            <w:tcW w:w="933"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1.SK</w:t>
            </w:r>
          </w:p>
        </w:tc>
        <w:tc>
          <w:tcPr>
            <w:tcW w:w="782"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rPr>
                <w:rFonts w:ascii="Times New Roman" w:hAnsi="Times New Roman"/>
                <w:color w:val="000000"/>
                <w:sz w:val="16"/>
                <w:szCs w:val="16"/>
                <w:lang w:eastAsia="sk-SK"/>
              </w:rPr>
            </w:pPr>
            <w:r w:rsidRPr="00FC7D23">
              <w:rPr>
                <w:rFonts w:ascii="Times New Roman" w:hAnsi="Times New Roman"/>
                <w:color w:val="000000"/>
                <w:sz w:val="16"/>
                <w:szCs w:val="16"/>
                <w:lang w:eastAsia="sk-SK"/>
              </w:rPr>
              <w:t>01.01.25</w:t>
            </w:r>
          </w:p>
        </w:tc>
        <w:tc>
          <w:tcPr>
            <w:tcW w:w="834"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obchodné reťazce</w:t>
            </w:r>
          </w:p>
        </w:tc>
        <w:tc>
          <w:tcPr>
            <w:tcW w:w="823"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7</w:t>
            </w:r>
          </w:p>
        </w:tc>
        <w:tc>
          <w:tcPr>
            <w:tcW w:w="661" w:type="dxa"/>
            <w:tcBorders>
              <w:top w:val="nil"/>
              <w:left w:val="nil"/>
              <w:bottom w:val="single" w:sz="4" w:space="0" w:color="auto"/>
              <w:right w:val="single" w:sz="4" w:space="0" w:color="auto"/>
            </w:tcBorders>
            <w:shd w:val="clear" w:color="000000" w:fill="FFFFFF"/>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3 750</w:t>
            </w:r>
          </w:p>
        </w:tc>
        <w:tc>
          <w:tcPr>
            <w:tcW w:w="807"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26 250</w:t>
            </w:r>
          </w:p>
        </w:tc>
        <w:tc>
          <w:tcPr>
            <w:tcW w:w="700"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In (zvyšuje náklady)</w:t>
            </w:r>
          </w:p>
        </w:tc>
        <w:tc>
          <w:tcPr>
            <w:tcW w:w="834"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sz w:val="16"/>
                <w:szCs w:val="16"/>
                <w:lang w:eastAsia="sk-SK"/>
              </w:rPr>
            </w:pPr>
            <w:r w:rsidRPr="00FC7D23">
              <w:rPr>
                <w:rFonts w:ascii="Times New Roman" w:hAnsi="Times New Roman"/>
                <w:sz w:val="16"/>
                <w:szCs w:val="16"/>
                <w:lang w:eastAsia="sk-SK"/>
              </w:rPr>
              <w:t>26 250</w:t>
            </w:r>
          </w:p>
        </w:tc>
        <w:tc>
          <w:tcPr>
            <w:tcW w:w="245"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0</w:t>
            </w:r>
          </w:p>
        </w:tc>
      </w:tr>
      <w:tr w:rsidR="00E921A0" w:rsidRPr="00FC7D23" w:rsidTr="00097469">
        <w:trPr>
          <w:trHeight w:val="52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2</w:t>
            </w:r>
          </w:p>
        </w:tc>
        <w:tc>
          <w:tcPr>
            <w:tcW w:w="1575"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Povinnosť zverejňovania cenových informácií o vybraných tovaroch</w:t>
            </w:r>
          </w:p>
        </w:tc>
        <w:tc>
          <w:tcPr>
            <w:tcW w:w="917"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Návrh zákona o cenách</w:t>
            </w:r>
          </w:p>
        </w:tc>
        <w:tc>
          <w:tcPr>
            <w:tcW w:w="932"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Pr>
                <w:rFonts w:ascii="Times New Roman" w:hAnsi="Times New Roman"/>
                <w:color w:val="000000"/>
                <w:sz w:val="16"/>
                <w:szCs w:val="16"/>
                <w:lang w:eastAsia="sk-SK"/>
              </w:rPr>
              <w:t>§ 14</w:t>
            </w:r>
            <w:r w:rsidRPr="00FC7D23">
              <w:rPr>
                <w:rFonts w:ascii="Times New Roman" w:hAnsi="Times New Roman"/>
                <w:color w:val="000000"/>
                <w:sz w:val="16"/>
                <w:szCs w:val="16"/>
                <w:lang w:eastAsia="sk-SK"/>
              </w:rPr>
              <w:t>a</w:t>
            </w:r>
          </w:p>
        </w:tc>
        <w:tc>
          <w:tcPr>
            <w:tcW w:w="933"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1.SK</w:t>
            </w:r>
          </w:p>
        </w:tc>
        <w:tc>
          <w:tcPr>
            <w:tcW w:w="782"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rPr>
                <w:rFonts w:ascii="Times New Roman" w:hAnsi="Times New Roman"/>
                <w:color w:val="000000"/>
                <w:sz w:val="16"/>
                <w:szCs w:val="16"/>
                <w:lang w:eastAsia="sk-SK"/>
              </w:rPr>
            </w:pPr>
            <w:r w:rsidRPr="00FC7D23">
              <w:rPr>
                <w:rFonts w:ascii="Times New Roman" w:hAnsi="Times New Roman"/>
                <w:color w:val="000000"/>
                <w:sz w:val="16"/>
                <w:szCs w:val="16"/>
                <w:lang w:eastAsia="sk-SK"/>
              </w:rPr>
              <w:t>01.01.25</w:t>
            </w:r>
          </w:p>
        </w:tc>
        <w:tc>
          <w:tcPr>
            <w:tcW w:w="834"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obchodné reťazce</w:t>
            </w:r>
          </w:p>
        </w:tc>
        <w:tc>
          <w:tcPr>
            <w:tcW w:w="823"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7</w:t>
            </w:r>
          </w:p>
        </w:tc>
        <w:tc>
          <w:tcPr>
            <w:tcW w:w="661"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5 000</w:t>
            </w:r>
          </w:p>
        </w:tc>
        <w:tc>
          <w:tcPr>
            <w:tcW w:w="807"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35 000</w:t>
            </w:r>
          </w:p>
        </w:tc>
        <w:tc>
          <w:tcPr>
            <w:tcW w:w="700"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In (zvyšuje náklady)</w:t>
            </w:r>
          </w:p>
        </w:tc>
        <w:tc>
          <w:tcPr>
            <w:tcW w:w="834"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sz w:val="16"/>
                <w:szCs w:val="16"/>
                <w:lang w:eastAsia="sk-SK"/>
              </w:rPr>
            </w:pPr>
            <w:r w:rsidRPr="00FC7D23">
              <w:rPr>
                <w:rFonts w:ascii="Times New Roman" w:hAnsi="Times New Roman"/>
                <w:sz w:val="16"/>
                <w:szCs w:val="16"/>
                <w:lang w:eastAsia="sk-SK"/>
              </w:rPr>
              <w:t>35 000</w:t>
            </w:r>
          </w:p>
        </w:tc>
        <w:tc>
          <w:tcPr>
            <w:tcW w:w="245" w:type="dxa"/>
            <w:tcBorders>
              <w:top w:val="nil"/>
              <w:left w:val="nil"/>
              <w:bottom w:val="single" w:sz="4" w:space="0" w:color="auto"/>
              <w:right w:val="single" w:sz="4" w:space="0" w:color="auto"/>
            </w:tcBorders>
            <w:shd w:val="clear" w:color="auto" w:fill="auto"/>
            <w:vAlign w:val="center"/>
            <w:hideMark/>
          </w:tcPr>
          <w:p w:rsidR="00E921A0" w:rsidRPr="00FC7D23" w:rsidRDefault="00E921A0" w:rsidP="00097469">
            <w:pPr>
              <w:spacing w:after="0" w:line="240" w:lineRule="auto"/>
              <w:jc w:val="center"/>
              <w:rPr>
                <w:rFonts w:ascii="Times New Roman" w:hAnsi="Times New Roman"/>
                <w:color w:val="000000"/>
                <w:sz w:val="16"/>
                <w:szCs w:val="16"/>
                <w:lang w:eastAsia="sk-SK"/>
              </w:rPr>
            </w:pPr>
            <w:r w:rsidRPr="00FC7D23">
              <w:rPr>
                <w:rFonts w:ascii="Times New Roman" w:hAnsi="Times New Roman"/>
                <w:color w:val="000000"/>
                <w:sz w:val="16"/>
                <w:szCs w:val="16"/>
                <w:lang w:eastAsia="sk-SK"/>
              </w:rPr>
              <w:t>0</w:t>
            </w:r>
          </w:p>
        </w:tc>
      </w:tr>
    </w:tbl>
    <w:p w:rsidR="00E921A0" w:rsidRPr="00895898" w:rsidRDefault="00E921A0" w:rsidP="00E921A0">
      <w:pPr>
        <w:jc w:val="both"/>
        <w:rPr>
          <w:rFonts w:ascii="Times New Roman" w:eastAsia="Calibri" w:hAnsi="Times New Roman"/>
          <w:i/>
        </w:rPr>
      </w:pPr>
    </w:p>
    <w:p w:rsidR="00E921A0" w:rsidRPr="001F1B43" w:rsidRDefault="00E921A0" w:rsidP="00E921A0">
      <w:pPr>
        <w:jc w:val="both"/>
        <w:rPr>
          <w:rFonts w:ascii="Times New Roman" w:eastAsia="Calibri" w:hAnsi="Times New Roman"/>
          <w:b/>
          <w:bCs/>
          <w:i/>
          <w:sz w:val="24"/>
          <w:szCs w:val="24"/>
          <w:u w:val="single"/>
        </w:rPr>
      </w:pPr>
      <w:r>
        <w:rPr>
          <w:rFonts w:ascii="Times New Roman" w:eastAsia="Calibri" w:hAnsi="Times New Roman"/>
          <w:b/>
          <w:bCs/>
          <w:i/>
          <w:sz w:val="24"/>
          <w:szCs w:val="24"/>
          <w:u w:val="single"/>
        </w:rPr>
        <w:t xml:space="preserve">3.1.3 </w:t>
      </w:r>
      <w:r w:rsidRPr="001F1B43">
        <w:rPr>
          <w:rFonts w:ascii="Times New Roman" w:eastAsia="Calibri" w:hAnsi="Times New Roman"/>
          <w:b/>
          <w:bCs/>
          <w:i/>
          <w:sz w:val="24"/>
          <w:szCs w:val="24"/>
          <w:u w:val="single"/>
        </w:rPr>
        <w:t xml:space="preserve">Doplňujúce informácie k spôsobu výpočtu vplyvov jednotlivých regulácií na zmenu nákladov </w:t>
      </w:r>
    </w:p>
    <w:p w:rsidR="00E921A0" w:rsidRDefault="00E921A0" w:rsidP="00E921A0">
      <w:pPr>
        <w:jc w:val="both"/>
        <w:rPr>
          <w:rFonts w:ascii="Times New Roman" w:eastAsia="Calibri" w:hAnsi="Times New Roman"/>
          <w:bCs/>
          <w:i/>
          <w:iCs/>
          <w:color w:val="000000"/>
          <w:sz w:val="24"/>
          <w:szCs w:val="24"/>
        </w:rPr>
      </w:pPr>
      <w:r w:rsidRPr="00D8247C">
        <w:rPr>
          <w:rFonts w:ascii="Times New Roman" w:eastAsia="Calibri" w:hAnsi="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bCs/>
          <w:i/>
          <w:iCs/>
          <w:color w:val="000000"/>
          <w:sz w:val="24"/>
          <w:szCs w:val="24"/>
        </w:rPr>
        <w:t>link</w:t>
      </w:r>
      <w:proofErr w:type="spellEnd"/>
      <w:r w:rsidRPr="00D8247C">
        <w:rPr>
          <w:rFonts w:ascii="Times New Roman" w:eastAsia="Calibri" w:hAnsi="Times New Roman"/>
          <w:bCs/>
          <w:i/>
          <w:iCs/>
          <w:color w:val="000000"/>
          <w:sz w:val="24"/>
          <w:szCs w:val="24"/>
        </w:rPr>
        <w:t xml:space="preserve"> na konkrétne štatistiky, ak sú dostupné na internete). Jednotlivé regulácie môžu mať jeden alebo viac typov nákladov (A. Dane, odvody, clá</w:t>
      </w:r>
      <w:r>
        <w:rPr>
          <w:rFonts w:ascii="Times New Roman" w:eastAsia="Calibri" w:hAnsi="Times New Roman"/>
          <w:bCs/>
          <w:i/>
          <w:iCs/>
          <w:color w:val="000000"/>
          <w:sz w:val="24"/>
          <w:szCs w:val="24"/>
        </w:rPr>
        <w:t xml:space="preserve"> </w:t>
      </w:r>
      <w:r w:rsidRPr="00A000DA">
        <w:rPr>
          <w:rFonts w:ascii="Times New Roman" w:eastAsia="Calibri" w:hAnsi="Times New Roman"/>
          <w:bCs/>
          <w:i/>
          <w:iCs/>
          <w:color w:val="000000"/>
          <w:sz w:val="24"/>
          <w:szCs w:val="24"/>
        </w:rPr>
        <w:t xml:space="preserve">a poplatky, ktorých cieľom je znižovať negatívne </w:t>
      </w:r>
      <w:proofErr w:type="spellStart"/>
      <w:r w:rsidRPr="00A000DA">
        <w:rPr>
          <w:rFonts w:ascii="Times New Roman" w:eastAsia="Calibri" w:hAnsi="Times New Roman"/>
          <w:bCs/>
          <w:i/>
          <w:iCs/>
          <w:color w:val="000000"/>
          <w:sz w:val="24"/>
          <w:szCs w:val="24"/>
        </w:rPr>
        <w:t>externality</w:t>
      </w:r>
      <w:proofErr w:type="spellEnd"/>
      <w:r w:rsidRPr="00D8247C">
        <w:rPr>
          <w:rFonts w:ascii="Times New Roman" w:eastAsia="Calibri" w:hAnsi="Times New Roman"/>
          <w:bCs/>
          <w:i/>
          <w:iCs/>
          <w:color w:val="000000"/>
          <w:sz w:val="24"/>
          <w:szCs w:val="24"/>
        </w:rPr>
        <w:t xml:space="preserve">, B. </w:t>
      </w:r>
      <w:r>
        <w:rPr>
          <w:rFonts w:ascii="Times New Roman" w:eastAsia="Calibri" w:hAnsi="Times New Roman"/>
          <w:bCs/>
          <w:i/>
          <w:iCs/>
          <w:color w:val="000000"/>
          <w:sz w:val="24"/>
          <w:szCs w:val="24"/>
        </w:rPr>
        <w:t>Iné p</w:t>
      </w:r>
      <w:r w:rsidRPr="00D8247C">
        <w:rPr>
          <w:rFonts w:ascii="Times New Roman" w:eastAsia="Calibri" w:hAnsi="Times New Roman"/>
          <w:bCs/>
          <w:i/>
          <w:iCs/>
          <w:color w:val="000000"/>
          <w:sz w:val="24"/>
          <w:szCs w:val="24"/>
        </w:rPr>
        <w:t>oplatky</w:t>
      </w:r>
      <w:r w:rsidRPr="00952CF6">
        <w:rPr>
          <w:rFonts w:ascii="Times New Roman" w:eastAsia="Calibri" w:hAnsi="Times New Roman"/>
          <w:bCs/>
          <w:i/>
          <w:iCs/>
          <w:color w:val="000000"/>
          <w:sz w:val="24"/>
          <w:szCs w:val="24"/>
        </w:rPr>
        <w:t>,</w:t>
      </w:r>
      <w:r w:rsidRPr="00D8247C">
        <w:rPr>
          <w:rFonts w:ascii="Times New Roman" w:eastAsia="Calibri" w:hAnsi="Times New Roman"/>
          <w:bCs/>
          <w:i/>
          <w:iCs/>
          <w:color w:val="000000"/>
          <w:sz w:val="24"/>
          <w:szCs w:val="24"/>
        </w:rPr>
        <w:t xml:space="preserve"> C. </w:t>
      </w:r>
      <w:r>
        <w:rPr>
          <w:rFonts w:ascii="Times New Roman" w:eastAsia="Calibri" w:hAnsi="Times New Roman"/>
          <w:bCs/>
          <w:i/>
          <w:iCs/>
          <w:color w:val="000000"/>
          <w:sz w:val="24"/>
          <w:szCs w:val="24"/>
        </w:rPr>
        <w:t>Sankcie</w:t>
      </w:r>
      <w:r w:rsidRPr="00D8247C">
        <w:rPr>
          <w:rFonts w:ascii="Times New Roman" w:eastAsia="Calibri" w:hAnsi="Times New Roman"/>
          <w:bCs/>
          <w:i/>
          <w:iCs/>
          <w:color w:val="000000"/>
          <w:sz w:val="24"/>
          <w:szCs w:val="24"/>
        </w:rPr>
        <w:t xml:space="preserve">, D. </w:t>
      </w:r>
      <w:r>
        <w:rPr>
          <w:rFonts w:ascii="Times New Roman" w:eastAsia="Calibri" w:hAnsi="Times New Roman"/>
          <w:bCs/>
          <w:i/>
          <w:iCs/>
          <w:color w:val="000000"/>
          <w:sz w:val="24"/>
          <w:szCs w:val="24"/>
        </w:rPr>
        <w:t xml:space="preserve">Nepriame finančné náklady, E. </w:t>
      </w:r>
      <w:r w:rsidRPr="00D8247C">
        <w:rPr>
          <w:rFonts w:ascii="Times New Roman" w:eastAsia="Calibri" w:hAnsi="Times New Roman"/>
          <w:bCs/>
          <w:i/>
          <w:iCs/>
          <w:color w:val="000000"/>
          <w:sz w:val="24"/>
          <w:szCs w:val="24"/>
        </w:rPr>
        <w:t xml:space="preserve">Administratívne náklady). Rozčleňte ich a vypočítajte v súlade s metodickým postupom. </w:t>
      </w:r>
    </w:p>
    <w:p w:rsidR="00E921A0" w:rsidRDefault="00E921A0" w:rsidP="00E921A0">
      <w:pPr>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N</w:t>
      </w:r>
      <w:r w:rsidRPr="00A9731F">
        <w:rPr>
          <w:rFonts w:ascii="Times New Roman" w:eastAsia="Calibri" w:hAnsi="Times New Roman"/>
          <w:bCs/>
          <w:iCs/>
          <w:color w:val="000000"/>
          <w:sz w:val="24"/>
          <w:szCs w:val="24"/>
        </w:rPr>
        <w:t>áklady boli vyčíslené</w:t>
      </w:r>
      <w:r>
        <w:rPr>
          <w:rFonts w:ascii="Times New Roman" w:eastAsia="Calibri" w:hAnsi="Times New Roman"/>
          <w:bCs/>
          <w:iCs/>
          <w:color w:val="000000"/>
          <w:sz w:val="24"/>
          <w:szCs w:val="24"/>
        </w:rPr>
        <w:t xml:space="preserve"> ako </w:t>
      </w:r>
      <w:r w:rsidRPr="00A9731F">
        <w:rPr>
          <w:rFonts w:ascii="Times New Roman" w:eastAsia="Calibri" w:hAnsi="Times New Roman"/>
          <w:bCs/>
          <w:iCs/>
          <w:color w:val="000000"/>
          <w:sz w:val="24"/>
          <w:szCs w:val="24"/>
        </w:rPr>
        <w:t xml:space="preserve">odhad </w:t>
      </w:r>
      <w:r>
        <w:rPr>
          <w:rFonts w:ascii="Times New Roman" w:eastAsia="Calibri" w:hAnsi="Times New Roman"/>
          <w:bCs/>
          <w:iCs/>
          <w:color w:val="000000"/>
          <w:sz w:val="24"/>
          <w:szCs w:val="24"/>
        </w:rPr>
        <w:t>členmi Slovenskej aliancie moderného obchodu (obchodné reťazce),</w:t>
      </w:r>
      <w:r w:rsidRPr="00A9731F">
        <w:rPr>
          <w:rFonts w:ascii="Times New Roman" w:eastAsia="Calibri" w:hAnsi="Times New Roman"/>
          <w:bCs/>
          <w:iCs/>
          <w:color w:val="000000"/>
          <w:sz w:val="24"/>
          <w:szCs w:val="24"/>
        </w:rPr>
        <w:t xml:space="preserve"> </w:t>
      </w:r>
      <w:r>
        <w:rPr>
          <w:rFonts w:ascii="Times New Roman" w:eastAsia="Calibri" w:hAnsi="Times New Roman"/>
          <w:bCs/>
          <w:iCs/>
          <w:color w:val="000000"/>
          <w:sz w:val="24"/>
          <w:szCs w:val="24"/>
        </w:rPr>
        <w:t>a</w:t>
      </w:r>
      <w:r w:rsidRPr="00A9731F">
        <w:rPr>
          <w:rFonts w:ascii="Times New Roman" w:eastAsia="Calibri" w:hAnsi="Times New Roman"/>
          <w:bCs/>
          <w:iCs/>
          <w:color w:val="000000"/>
          <w:sz w:val="24"/>
          <w:szCs w:val="24"/>
        </w:rPr>
        <w:t xml:space="preserve"> kopíroval odhad nákladov </w:t>
      </w:r>
      <w:r>
        <w:rPr>
          <w:rFonts w:ascii="Times New Roman" w:eastAsia="Calibri" w:hAnsi="Times New Roman"/>
          <w:bCs/>
          <w:iCs/>
          <w:color w:val="000000"/>
          <w:sz w:val="24"/>
          <w:szCs w:val="24"/>
        </w:rPr>
        <w:t>predajcov, ktorých sa uvedená regulácia bude týkať. Odhad bol robený</w:t>
      </w:r>
      <w:r w:rsidRPr="00A9731F">
        <w:rPr>
          <w:rFonts w:ascii="Times New Roman" w:eastAsia="Calibri" w:hAnsi="Times New Roman"/>
          <w:bCs/>
          <w:iCs/>
          <w:color w:val="000000"/>
          <w:sz w:val="24"/>
          <w:szCs w:val="24"/>
        </w:rPr>
        <w:t xml:space="preserve"> na základe skúseností sesterských firiem v</w:t>
      </w:r>
      <w:r>
        <w:rPr>
          <w:rFonts w:ascii="Times New Roman" w:eastAsia="Calibri" w:hAnsi="Times New Roman"/>
          <w:bCs/>
          <w:iCs/>
          <w:color w:val="000000"/>
          <w:sz w:val="24"/>
          <w:szCs w:val="24"/>
        </w:rPr>
        <w:t> </w:t>
      </w:r>
      <w:r w:rsidRPr="00A9731F">
        <w:rPr>
          <w:rFonts w:ascii="Times New Roman" w:eastAsia="Calibri" w:hAnsi="Times New Roman"/>
          <w:bCs/>
          <w:iCs/>
          <w:color w:val="000000"/>
          <w:sz w:val="24"/>
          <w:szCs w:val="24"/>
        </w:rPr>
        <w:t>Maďarsku</w:t>
      </w:r>
      <w:r>
        <w:rPr>
          <w:rFonts w:ascii="Times New Roman" w:eastAsia="Calibri" w:hAnsi="Times New Roman"/>
          <w:bCs/>
          <w:iCs/>
          <w:color w:val="000000"/>
          <w:sz w:val="24"/>
          <w:szCs w:val="24"/>
        </w:rPr>
        <w:t>, kde je takýto podobný systém už zavedený. Pre účely kvantifikácie nákladov bol využitý stred intervalu. Kvantifikácia dotknutých subjektov je predbežná, urobená bola na základe údajov z verejne dostupných zdrojov.</w:t>
      </w:r>
    </w:p>
    <w:p w:rsidR="00E921A0" w:rsidRDefault="00E921A0" w:rsidP="00E921A0">
      <w:pPr>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lastRenderedPageBreak/>
        <w:t xml:space="preserve">Pôjde o kategóriu subjektov, ktorí </w:t>
      </w:r>
      <w:r w:rsidRPr="00803286">
        <w:rPr>
          <w:rFonts w:ascii="Times New Roman" w:eastAsia="Calibri" w:hAnsi="Times New Roman"/>
          <w:bCs/>
          <w:iCs/>
          <w:color w:val="000000"/>
          <w:sz w:val="24"/>
          <w:szCs w:val="24"/>
        </w:rPr>
        <w:t>majú oprávnenie na výkon činnosti v sektore predávajúceho vybraných tovarov a spĺňajú podmienku výšky výnosov vykázaných z predaja tovaru konečnému spotrebiteľovi</w:t>
      </w:r>
      <w:r>
        <w:rPr>
          <w:rFonts w:ascii="Times New Roman" w:eastAsia="Calibri" w:hAnsi="Times New Roman"/>
          <w:bCs/>
          <w:iCs/>
          <w:color w:val="000000"/>
          <w:sz w:val="24"/>
          <w:szCs w:val="24"/>
        </w:rPr>
        <w:t xml:space="preserve"> podľa § 14a ods. 2 návrhu. Počet subjektov, ktoré  spadajú do tejto kategórie, je momentálne sedem. </w:t>
      </w:r>
    </w:p>
    <w:p w:rsidR="00E921A0" w:rsidRDefault="00E921A0" w:rsidP="00E921A0">
      <w:pPr>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Odhad dotknutých obchodných reťazcov:</w:t>
      </w:r>
    </w:p>
    <w:p w:rsidR="00E921A0" w:rsidRDefault="00E921A0" w:rsidP="00E921A0">
      <w:pPr>
        <w:jc w:val="both"/>
        <w:rPr>
          <w:rFonts w:ascii="Times New Roman" w:eastAsia="Calibri" w:hAnsi="Times New Roman"/>
          <w:bCs/>
          <w:iCs/>
          <w:color w:val="000000"/>
          <w:sz w:val="24"/>
          <w:szCs w:val="24"/>
        </w:rPr>
      </w:pPr>
      <w:r w:rsidRPr="008035A7">
        <w:rPr>
          <w:rFonts w:ascii="Times New Roman" w:eastAsia="Calibri" w:hAnsi="Times New Roman"/>
          <w:bCs/>
          <w:iCs/>
          <w:color w:val="000000"/>
          <w:sz w:val="24"/>
          <w:szCs w:val="24"/>
        </w:rPr>
        <w:t xml:space="preserve">Hrubý odhad počiatočných nákladov je na úrovni 10 až 20 tisíc eur na jedného obchodníka. V prípade, ak by bol potrebný </w:t>
      </w:r>
      <w:proofErr w:type="spellStart"/>
      <w:r w:rsidRPr="008035A7">
        <w:rPr>
          <w:rFonts w:ascii="Times New Roman" w:eastAsia="Calibri" w:hAnsi="Times New Roman"/>
          <w:bCs/>
          <w:iCs/>
          <w:color w:val="000000"/>
          <w:sz w:val="24"/>
          <w:szCs w:val="24"/>
        </w:rPr>
        <w:t>cloud</w:t>
      </w:r>
      <w:proofErr w:type="spellEnd"/>
      <w:r w:rsidRPr="008035A7">
        <w:rPr>
          <w:rFonts w:ascii="Times New Roman" w:eastAsia="Calibri" w:hAnsi="Times New Roman"/>
          <w:bCs/>
          <w:iCs/>
          <w:color w:val="000000"/>
          <w:sz w:val="24"/>
          <w:szCs w:val="24"/>
        </w:rPr>
        <w:t xml:space="preserve">, tak by sa cena mohla navýšiť o 10 až 40 tisíc eur. Jednotlivé náklady na rok odhadujeme do 5 000 eur ročne. Toto je však iba pri automatizovanom posielaní údajov. Avšak aj v Maďarsku nie každý maloobchodník to dokázal </w:t>
      </w:r>
      <w:proofErr w:type="spellStart"/>
      <w:r w:rsidRPr="008035A7">
        <w:rPr>
          <w:rFonts w:ascii="Times New Roman" w:eastAsia="Calibri" w:hAnsi="Times New Roman"/>
          <w:bCs/>
          <w:iCs/>
          <w:color w:val="000000"/>
          <w:sz w:val="24"/>
          <w:szCs w:val="24"/>
        </w:rPr>
        <w:t>zprocesovať</w:t>
      </w:r>
      <w:proofErr w:type="spellEnd"/>
      <w:r w:rsidRPr="008035A7">
        <w:rPr>
          <w:rFonts w:ascii="Times New Roman" w:eastAsia="Calibri" w:hAnsi="Times New Roman"/>
          <w:bCs/>
          <w:iCs/>
          <w:color w:val="000000"/>
          <w:sz w:val="24"/>
          <w:szCs w:val="24"/>
        </w:rPr>
        <w:t xml:space="preserve"> automatizovane, niektorí to robia manuálnym sťahovaním dát zo systému a následným nahrávaním na portál. </w:t>
      </w:r>
    </w:p>
    <w:p w:rsidR="00E921A0" w:rsidRPr="001F1B43" w:rsidRDefault="00E921A0" w:rsidP="00E921A0">
      <w:pPr>
        <w:jc w:val="both"/>
        <w:rPr>
          <w:rFonts w:ascii="Times New Roman" w:eastAsia="Calibri" w:hAnsi="Times New Roman"/>
          <w:b/>
          <w:bCs/>
          <w:i/>
          <w:sz w:val="24"/>
          <w:szCs w:val="24"/>
          <w:u w:val="single"/>
        </w:rPr>
      </w:pPr>
      <w:r>
        <w:rPr>
          <w:rFonts w:ascii="Times New Roman" w:eastAsia="Calibri" w:hAnsi="Times New Roman"/>
          <w:b/>
          <w:bCs/>
          <w:i/>
          <w:sz w:val="24"/>
          <w:szCs w:val="24"/>
          <w:u w:val="single"/>
        </w:rPr>
        <w:t>3.1.4 Odôvodnenie</w:t>
      </w:r>
      <w:r w:rsidRPr="00804BC8">
        <w:rPr>
          <w:rFonts w:ascii="Times New Roman" w:eastAsia="Calibri" w:hAnsi="Times New Roman"/>
          <w:b/>
          <w:bCs/>
          <w:i/>
          <w:sz w:val="24"/>
          <w:szCs w:val="24"/>
          <w:u w:val="single"/>
        </w:rPr>
        <w:t xml:space="preserve"> </w:t>
      </w:r>
      <w:proofErr w:type="spellStart"/>
      <w:r w:rsidRPr="00804BC8">
        <w:rPr>
          <w:rFonts w:ascii="Times New Roman" w:eastAsia="Calibri" w:hAnsi="Times New Roman"/>
          <w:b/>
          <w:bCs/>
          <w:i/>
          <w:sz w:val="24"/>
          <w:szCs w:val="24"/>
          <w:u w:val="single"/>
        </w:rPr>
        <w:t>goldplating</w:t>
      </w:r>
      <w:r>
        <w:rPr>
          <w:rFonts w:ascii="Times New Roman" w:eastAsia="Calibri" w:hAnsi="Times New Roman"/>
          <w:b/>
          <w:bCs/>
          <w:i/>
          <w:sz w:val="24"/>
          <w:szCs w:val="24"/>
          <w:u w:val="single"/>
        </w:rPr>
        <w:t>u</w:t>
      </w:r>
      <w:proofErr w:type="spellEnd"/>
      <w:r>
        <w:rPr>
          <w:rFonts w:ascii="Times New Roman" w:eastAsia="Calibri" w:hAnsi="Times New Roman"/>
          <w:b/>
          <w:bCs/>
          <w:i/>
          <w:sz w:val="24"/>
          <w:szCs w:val="24"/>
          <w:u w:val="single"/>
        </w:rPr>
        <w:t xml:space="preserve"> </w:t>
      </w:r>
      <w:r w:rsidRPr="00804BC8">
        <w:rPr>
          <w:rFonts w:ascii="Times New Roman" w:eastAsia="Calibri" w:hAnsi="Times New Roman"/>
          <w:b/>
          <w:bCs/>
          <w:i/>
          <w:sz w:val="24"/>
          <w:szCs w:val="24"/>
          <w:u w:val="single"/>
        </w:rPr>
        <w:t xml:space="preserve">podľa bodu 4 časti III </w:t>
      </w:r>
      <w:r>
        <w:rPr>
          <w:rFonts w:ascii="Times New Roman" w:eastAsia="Calibri" w:hAnsi="Times New Roman"/>
          <w:b/>
          <w:bCs/>
          <w:i/>
          <w:sz w:val="24"/>
          <w:szCs w:val="24"/>
          <w:u w:val="single"/>
        </w:rPr>
        <w:t>jednotnej metodiky a ďalšie d</w:t>
      </w:r>
      <w:r w:rsidRPr="001F1B43">
        <w:rPr>
          <w:rFonts w:ascii="Times New Roman" w:eastAsia="Calibri" w:hAnsi="Times New Roman"/>
          <w:b/>
          <w:bCs/>
          <w:i/>
          <w:sz w:val="24"/>
          <w:szCs w:val="24"/>
          <w:u w:val="single"/>
        </w:rPr>
        <w:t>oplňujúce informácie</w:t>
      </w:r>
      <w:r>
        <w:rPr>
          <w:rStyle w:val="Odkaznapoznmkupodiarou"/>
          <w:rFonts w:ascii="Times New Roman" w:eastAsia="Calibri" w:hAnsi="Times New Roman"/>
          <w:b/>
          <w:bCs/>
          <w:i/>
          <w:sz w:val="24"/>
          <w:szCs w:val="24"/>
          <w:u w:val="single"/>
        </w:rPr>
        <w:footnoteReference w:id="2"/>
      </w:r>
      <w:r w:rsidRPr="001F1B43">
        <w:rPr>
          <w:rFonts w:ascii="Times New Roman" w:eastAsia="Calibri" w:hAnsi="Times New Roman"/>
          <w:b/>
          <w:bCs/>
          <w:i/>
          <w:sz w:val="24"/>
          <w:szCs w:val="24"/>
          <w:u w:val="single"/>
        </w:rPr>
        <w:t xml:space="preserve"> </w:t>
      </w:r>
    </w:p>
    <w:p w:rsidR="00E921A0" w:rsidRPr="000C5419" w:rsidRDefault="00E921A0" w:rsidP="00E921A0">
      <w:pPr>
        <w:jc w:val="both"/>
        <w:rPr>
          <w:rFonts w:ascii="Times New Roman" w:eastAsia="Calibri" w:hAnsi="Times New Roman"/>
          <w:bCs/>
          <w:i/>
          <w:iCs/>
          <w:color w:val="000000"/>
          <w:sz w:val="24"/>
          <w:szCs w:val="24"/>
        </w:rPr>
      </w:pPr>
      <w:r w:rsidRPr="000C5419">
        <w:rPr>
          <w:rFonts w:ascii="Times New Roman" w:eastAsia="Calibri" w:hAnsi="Times New Roman"/>
          <w:bCs/>
          <w:i/>
          <w:iCs/>
          <w:color w:val="000000"/>
          <w:sz w:val="24"/>
          <w:szCs w:val="24"/>
        </w:rPr>
        <w:t xml:space="preserve">Požadované informácie </w:t>
      </w:r>
      <w:r>
        <w:rPr>
          <w:rFonts w:ascii="Times New Roman" w:eastAsia="Calibri" w:hAnsi="Times New Roman"/>
          <w:bCs/>
          <w:i/>
          <w:iCs/>
          <w:color w:val="000000"/>
          <w:sz w:val="24"/>
          <w:szCs w:val="24"/>
        </w:rPr>
        <w:t>uveďte</w:t>
      </w:r>
      <w:r w:rsidRPr="000C5419">
        <w:rPr>
          <w:rFonts w:ascii="Times New Roman" w:eastAsia="Calibri" w:hAnsi="Times New Roman"/>
          <w:bCs/>
          <w:i/>
          <w:iCs/>
          <w:color w:val="000000"/>
          <w:sz w:val="24"/>
          <w:szCs w:val="24"/>
        </w:rPr>
        <w:t xml:space="preserve"> osobitne ku každému identifikovanému </w:t>
      </w:r>
      <w:proofErr w:type="spellStart"/>
      <w:r w:rsidRPr="000C5419">
        <w:rPr>
          <w:rFonts w:ascii="Times New Roman" w:eastAsia="Calibri" w:hAnsi="Times New Roman"/>
          <w:bCs/>
          <w:i/>
          <w:iCs/>
          <w:color w:val="000000"/>
          <w:sz w:val="24"/>
          <w:szCs w:val="24"/>
        </w:rPr>
        <w:t>goldplatingu</w:t>
      </w:r>
      <w:proofErr w:type="spellEnd"/>
      <w:r w:rsidRPr="000C5419">
        <w:rPr>
          <w:rFonts w:ascii="Times New Roman" w:eastAsia="Calibri" w:hAnsi="Times New Roman"/>
          <w:bCs/>
          <w:i/>
          <w:iCs/>
          <w:color w:val="000000"/>
          <w:sz w:val="24"/>
          <w:szCs w:val="24"/>
        </w:rPr>
        <w:t xml:space="preserve"> (ku každej hodnotenej regulácii s </w:t>
      </w:r>
      <w:proofErr w:type="spellStart"/>
      <w:r w:rsidRPr="000C5419">
        <w:rPr>
          <w:rFonts w:ascii="Times New Roman" w:eastAsia="Calibri" w:hAnsi="Times New Roman"/>
          <w:bCs/>
          <w:i/>
          <w:iCs/>
          <w:color w:val="000000"/>
          <w:sz w:val="24"/>
          <w:szCs w:val="24"/>
        </w:rPr>
        <w:t>goldplatingom</w:t>
      </w:r>
      <w:proofErr w:type="spellEnd"/>
      <w:r w:rsidRPr="000C5419">
        <w:rPr>
          <w:rFonts w:ascii="Times New Roman" w:eastAsia="Calibri" w:hAnsi="Times New Roman"/>
          <w:bCs/>
          <w:i/>
          <w:iCs/>
          <w:color w:val="000000"/>
          <w:sz w:val="24"/>
          <w:szCs w:val="24"/>
        </w:rPr>
        <w:t xml:space="preserve"> osobitne). </w:t>
      </w:r>
    </w:p>
    <w:p w:rsidR="00E921A0" w:rsidRPr="000C5419" w:rsidRDefault="00E921A0" w:rsidP="00E921A0">
      <w:pPr>
        <w:jc w:val="both"/>
        <w:rPr>
          <w:rFonts w:ascii="Times New Roman" w:eastAsia="Calibri" w:hAnsi="Times New Roman"/>
          <w:bCs/>
          <w:i/>
          <w:iCs/>
          <w:color w:val="000000"/>
          <w:sz w:val="24"/>
          <w:szCs w:val="24"/>
        </w:rPr>
      </w:pPr>
      <w:r>
        <w:rPr>
          <w:rFonts w:ascii="Times New Roman" w:eastAsia="Calibri" w:hAnsi="Times New Roman"/>
          <w:bCs/>
          <w:i/>
          <w:iCs/>
          <w:color w:val="000000"/>
          <w:sz w:val="24"/>
          <w:szCs w:val="24"/>
        </w:rPr>
        <w:t>Uveďte o</w:t>
      </w:r>
      <w:r w:rsidRPr="004239D1">
        <w:rPr>
          <w:rFonts w:ascii="Times New Roman" w:eastAsia="Calibri" w:hAnsi="Times New Roman"/>
          <w:bCs/>
          <w:i/>
          <w:iCs/>
          <w:color w:val="000000"/>
          <w:sz w:val="24"/>
          <w:szCs w:val="24"/>
        </w:rPr>
        <w:t xml:space="preserve">dôvodnenie </w:t>
      </w:r>
      <w:proofErr w:type="spellStart"/>
      <w:r w:rsidRPr="004239D1">
        <w:rPr>
          <w:rFonts w:ascii="Times New Roman" w:eastAsia="Calibri" w:hAnsi="Times New Roman"/>
          <w:bCs/>
          <w:i/>
          <w:iCs/>
          <w:color w:val="000000"/>
          <w:sz w:val="24"/>
          <w:szCs w:val="24"/>
        </w:rPr>
        <w:t>goldplatingu</w:t>
      </w:r>
      <w:proofErr w:type="spellEnd"/>
      <w:r w:rsidRPr="004239D1">
        <w:rPr>
          <w:rFonts w:ascii="Times New Roman" w:eastAsia="Calibri" w:hAnsi="Times New Roman"/>
          <w:bCs/>
          <w:i/>
          <w:iCs/>
          <w:color w:val="000000"/>
          <w:sz w:val="24"/>
          <w:szCs w:val="24"/>
        </w:rPr>
        <w:t xml:space="preserve"> </w:t>
      </w:r>
      <w:r>
        <w:rPr>
          <w:rFonts w:ascii="Times New Roman" w:eastAsia="Calibri" w:hAnsi="Times New Roman"/>
          <w:bCs/>
          <w:i/>
          <w:iCs/>
          <w:color w:val="000000"/>
          <w:sz w:val="24"/>
          <w:szCs w:val="24"/>
        </w:rPr>
        <w:t xml:space="preserve">z hľadiska </w:t>
      </w:r>
      <w:r w:rsidRPr="004239D1">
        <w:rPr>
          <w:rFonts w:ascii="Times New Roman" w:eastAsia="Calibri" w:hAnsi="Times New Roman"/>
          <w:bCs/>
          <w:i/>
          <w:iCs/>
          <w:color w:val="000000"/>
          <w:sz w:val="24"/>
          <w:szCs w:val="24"/>
        </w:rPr>
        <w:t>jeho nespochybniteľnej nevyhnutnosti.</w:t>
      </w:r>
      <w:r>
        <w:rPr>
          <w:rFonts w:ascii="Times New Roman" w:eastAsia="Calibri" w:hAnsi="Times New Roman"/>
          <w:bCs/>
          <w:i/>
          <w:iCs/>
          <w:color w:val="000000"/>
          <w:sz w:val="24"/>
          <w:szCs w:val="24"/>
        </w:rPr>
        <w:t xml:space="preserve"> Odôvodnenie doložte dôkladným hodnotením prínosov a nákladov. </w:t>
      </w:r>
      <w:r w:rsidRPr="005D39D8">
        <w:rPr>
          <w:rFonts w:ascii="Times New Roman" w:eastAsia="Calibri" w:hAnsi="Times New Roman"/>
          <w:bCs/>
          <w:i/>
          <w:iCs/>
          <w:color w:val="000000"/>
          <w:sz w:val="24"/>
          <w:szCs w:val="24"/>
        </w:rPr>
        <w:t>Uveďte zvážené alternatívne riešenia.</w:t>
      </w:r>
      <w:r>
        <w:rPr>
          <w:rFonts w:ascii="Times New Roman" w:eastAsia="Calibri" w:hAnsi="Times New Roman"/>
          <w:bCs/>
          <w:i/>
          <w:iCs/>
          <w:color w:val="000000"/>
          <w:sz w:val="24"/>
          <w:szCs w:val="24"/>
        </w:rPr>
        <w:t>.</w:t>
      </w:r>
    </w:p>
    <w:p w:rsidR="00E921A0" w:rsidRPr="000C5419" w:rsidRDefault="00E921A0" w:rsidP="00E921A0">
      <w:pPr>
        <w:jc w:val="both"/>
        <w:rPr>
          <w:rFonts w:ascii="Times New Roman" w:eastAsia="Calibri" w:hAnsi="Times New Roman"/>
          <w:bCs/>
          <w:i/>
          <w:iCs/>
          <w:color w:val="000000"/>
          <w:sz w:val="24"/>
          <w:szCs w:val="24"/>
        </w:rPr>
      </w:pPr>
      <w:r>
        <w:rPr>
          <w:rFonts w:ascii="Times New Roman" w:eastAsia="Calibri" w:hAnsi="Times New Roman"/>
          <w:bCs/>
          <w:i/>
          <w:iCs/>
          <w:color w:val="000000"/>
          <w:sz w:val="24"/>
          <w:szCs w:val="24"/>
        </w:rPr>
        <w:t xml:space="preserve">Zároveň uveďte </w:t>
      </w:r>
      <w:r w:rsidRPr="00284B8C">
        <w:rPr>
          <w:rFonts w:ascii="Times New Roman" w:eastAsia="Calibri" w:hAnsi="Times New Roman"/>
          <w:bCs/>
          <w:i/>
          <w:iCs/>
          <w:color w:val="000000"/>
          <w:sz w:val="24"/>
          <w:szCs w:val="24"/>
        </w:rPr>
        <w:t>konkrétne informácie súvisiace s </w:t>
      </w:r>
      <w:r>
        <w:rPr>
          <w:rFonts w:ascii="Times New Roman" w:eastAsia="Calibri" w:hAnsi="Times New Roman"/>
          <w:bCs/>
          <w:i/>
          <w:iCs/>
          <w:color w:val="000000"/>
          <w:sz w:val="24"/>
          <w:szCs w:val="24"/>
        </w:rPr>
        <w:t>kategóriou</w:t>
      </w:r>
      <w:r w:rsidRPr="00284B8C">
        <w:rPr>
          <w:rFonts w:ascii="Times New Roman" w:eastAsia="Calibri" w:hAnsi="Times New Roman"/>
          <w:bCs/>
          <w:i/>
          <w:iCs/>
          <w:color w:val="000000"/>
          <w:sz w:val="24"/>
          <w:szCs w:val="24"/>
        </w:rPr>
        <w:t xml:space="preserve"> </w:t>
      </w:r>
      <w:proofErr w:type="spellStart"/>
      <w:r w:rsidRPr="00284B8C">
        <w:rPr>
          <w:rFonts w:ascii="Times New Roman" w:eastAsia="Calibri" w:hAnsi="Times New Roman"/>
          <w:bCs/>
          <w:i/>
          <w:iCs/>
          <w:color w:val="000000"/>
          <w:sz w:val="24"/>
          <w:szCs w:val="24"/>
        </w:rPr>
        <w:t>goldplatingu</w:t>
      </w:r>
      <w:proofErr w:type="spellEnd"/>
      <w:r>
        <w:rPr>
          <w:rFonts w:ascii="Times New Roman" w:eastAsia="Calibri" w:hAnsi="Times New Roman"/>
          <w:bCs/>
          <w:i/>
          <w:iCs/>
          <w:color w:val="000000"/>
          <w:sz w:val="24"/>
          <w:szCs w:val="24"/>
        </w:rPr>
        <w:t xml:space="preserve"> podľa jednotnej metodiky</w:t>
      </w:r>
      <w:r w:rsidRPr="00284B8C">
        <w:rPr>
          <w:rFonts w:ascii="Times New Roman" w:eastAsia="Calibri" w:hAnsi="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ascii="Times New Roman" w:eastAsia="Calibri" w:hAnsi="Times New Roman"/>
          <w:bCs/>
          <w:i/>
          <w:iCs/>
          <w:color w:val="000000"/>
          <w:sz w:val="24"/>
          <w:szCs w:val="24"/>
        </w:rPr>
        <w:t xml:space="preserve"> požiadavky. </w:t>
      </w:r>
    </w:p>
    <w:p w:rsidR="00E921A0" w:rsidRPr="00F244DC" w:rsidRDefault="00E921A0" w:rsidP="00E921A0">
      <w:pPr>
        <w:jc w:val="both"/>
        <w:rPr>
          <w:rFonts w:ascii="Times New Roman" w:eastAsia="Calibri" w:hAnsi="Times New Roman"/>
          <w:bCs/>
          <w:i/>
          <w:iCs/>
          <w:sz w:val="24"/>
          <w:szCs w:val="24"/>
        </w:rPr>
      </w:pPr>
      <w:r w:rsidRPr="00F244DC">
        <w:rPr>
          <w:rFonts w:ascii="Times New Roman" w:eastAsia="Calibri" w:hAnsi="Times New Roman"/>
          <w:bCs/>
          <w:i/>
          <w:iCs/>
          <w:sz w:val="24"/>
          <w:szCs w:val="24"/>
        </w:rPr>
        <w:t xml:space="preserve">Využitie </w:t>
      </w:r>
      <w:proofErr w:type="spellStart"/>
      <w:r w:rsidRPr="00F244DC">
        <w:rPr>
          <w:rFonts w:ascii="Times New Roman" w:eastAsia="Calibri" w:hAnsi="Times New Roman"/>
          <w:bCs/>
          <w:i/>
          <w:iCs/>
          <w:sz w:val="24"/>
          <w:szCs w:val="24"/>
        </w:rPr>
        <w:t>goldplatingu</w:t>
      </w:r>
      <w:proofErr w:type="spellEnd"/>
      <w:r w:rsidRPr="00F244DC">
        <w:rPr>
          <w:rFonts w:ascii="Times New Roman" w:eastAsia="Calibri" w:hAnsi="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bCs/>
          <w:i/>
          <w:iCs/>
          <w:sz w:val="24"/>
          <w:szCs w:val="24"/>
        </w:rPr>
        <w:t>goldplatingu</w:t>
      </w:r>
      <w:proofErr w:type="spellEnd"/>
      <w:r w:rsidRPr="00F244DC">
        <w:rPr>
          <w:rFonts w:ascii="Times New Roman" w:eastAsia="Calibri" w:hAnsi="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E921A0" w:rsidRPr="001F1B43" w:rsidRDefault="00E921A0" w:rsidP="00E921A0">
      <w:pPr>
        <w:jc w:val="both"/>
        <w:rPr>
          <w:rFonts w:ascii="Times New Roman" w:eastAsia="Calibri" w:hAnsi="Times New Roman"/>
          <w:b/>
          <w:sz w:val="24"/>
          <w:szCs w:val="24"/>
        </w:rPr>
      </w:pPr>
      <w:r w:rsidRPr="001F1B43">
        <w:rPr>
          <w:rFonts w:ascii="Times New Roman" w:eastAsia="Calibri" w:hAnsi="Times New Roman"/>
          <w:b/>
          <w:sz w:val="24"/>
          <w:szCs w:val="24"/>
        </w:rPr>
        <w:lastRenderedPageBreak/>
        <w:t>3.2 Vyhodnotenie konzultácií s podnikateľskými subjektmi pred predbežným pripomienkovým konaním</w:t>
      </w:r>
    </w:p>
    <w:p w:rsidR="00E921A0" w:rsidRPr="00D8247C"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i/>
          <w:sz w:val="24"/>
          <w:szCs w:val="24"/>
        </w:rPr>
        <w:t>link</w:t>
      </w:r>
      <w:proofErr w:type="spellEnd"/>
      <w:r w:rsidRPr="00D8247C">
        <w:rPr>
          <w:rFonts w:ascii="Times New Roman" w:eastAsia="Calibri" w:hAnsi="Times New Roman"/>
          <w:i/>
          <w:sz w:val="24"/>
          <w:szCs w:val="24"/>
        </w:rPr>
        <w:t xml:space="preserve"> na webovú stránku, na ktorej boli konzultácie zverejnené. </w:t>
      </w:r>
    </w:p>
    <w:p w:rsidR="00E921A0" w:rsidRPr="00D8247C"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Uveďte hlavné body konzultácií a ich závery. </w:t>
      </w:r>
    </w:p>
    <w:p w:rsidR="00E921A0" w:rsidRPr="00D8247C"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E921A0" w:rsidRPr="00D8247C"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Alternatívne namiesto vypĺňania bodu 3.2 môžete uviesť ako samostatnú prílohu tejto analýzy Záznam z konzultácií obsahujúci požadované informácie. </w:t>
      </w:r>
    </w:p>
    <w:p w:rsidR="00E921A0" w:rsidRPr="00D8247C" w:rsidRDefault="00E921A0" w:rsidP="00E921A0">
      <w:pPr>
        <w:spacing w:after="0"/>
        <w:jc w:val="both"/>
        <w:rPr>
          <w:rFonts w:ascii="Times New Roman" w:eastAsia="Calibri" w:hAnsi="Times New Roman"/>
          <w:i/>
          <w:sz w:val="24"/>
          <w:szCs w:val="24"/>
        </w:rPr>
      </w:pPr>
    </w:p>
    <w:p w:rsidR="00E921A0" w:rsidRPr="00A9731F" w:rsidRDefault="00E921A0" w:rsidP="00E921A0">
      <w:pPr>
        <w:spacing w:after="240"/>
        <w:jc w:val="both"/>
        <w:rPr>
          <w:rFonts w:ascii="Times New Roman" w:eastAsia="Calibri" w:hAnsi="Times New Roman"/>
          <w:bCs/>
          <w:iCs/>
          <w:color w:val="000000"/>
          <w:sz w:val="24"/>
          <w:szCs w:val="24"/>
        </w:rPr>
      </w:pPr>
      <w:bookmarkStart w:id="1" w:name="_Hlk47698091"/>
      <w:r w:rsidRPr="00A9731F">
        <w:rPr>
          <w:rFonts w:ascii="Times New Roman" w:eastAsia="Calibri" w:hAnsi="Times New Roman"/>
          <w:bCs/>
          <w:iCs/>
          <w:color w:val="000000"/>
          <w:sz w:val="24"/>
          <w:szCs w:val="24"/>
        </w:rPr>
        <w:t xml:space="preserve">Verejnosť bola o príprave návrhu zákona, ktorým sa </w:t>
      </w:r>
      <w:r>
        <w:rPr>
          <w:rFonts w:ascii="Times New Roman" w:eastAsia="Calibri" w:hAnsi="Times New Roman"/>
          <w:bCs/>
          <w:iCs/>
          <w:color w:val="000000"/>
          <w:sz w:val="24"/>
          <w:szCs w:val="24"/>
        </w:rPr>
        <w:t xml:space="preserve">mení a </w:t>
      </w:r>
      <w:r w:rsidRPr="00A9731F">
        <w:rPr>
          <w:rFonts w:ascii="Times New Roman" w:eastAsia="Calibri" w:hAnsi="Times New Roman"/>
          <w:bCs/>
          <w:iCs/>
          <w:color w:val="000000"/>
          <w:sz w:val="24"/>
          <w:szCs w:val="24"/>
        </w:rPr>
        <w:t>dopĺňa zákon Národnej rady Slovenskej republiky č. 18/1996 Z. z. o cenách v znení neskorších predpisov informovaná</w:t>
      </w:r>
      <w:r>
        <w:rPr>
          <w:rFonts w:ascii="Times New Roman" w:eastAsia="Calibri" w:hAnsi="Times New Roman"/>
          <w:bCs/>
          <w:iCs/>
          <w:color w:val="000000"/>
          <w:sz w:val="24"/>
          <w:szCs w:val="24"/>
        </w:rPr>
        <w:t> </w:t>
      </w:r>
      <w:r w:rsidRPr="00A9731F">
        <w:rPr>
          <w:rFonts w:ascii="Times New Roman" w:eastAsia="Calibri" w:hAnsi="Times New Roman"/>
          <w:bCs/>
          <w:iCs/>
          <w:color w:val="000000"/>
          <w:sz w:val="24"/>
          <w:szCs w:val="24"/>
        </w:rPr>
        <w:t>prostr</w:t>
      </w:r>
      <w:r>
        <w:rPr>
          <w:rFonts w:ascii="Times New Roman" w:eastAsia="Calibri" w:hAnsi="Times New Roman"/>
          <w:bCs/>
          <w:iCs/>
          <w:color w:val="000000"/>
          <w:sz w:val="24"/>
          <w:szCs w:val="24"/>
        </w:rPr>
        <w:t>edníctvom predbežnej informácie č. PI/2024/112 </w:t>
      </w:r>
      <w:r w:rsidRPr="00A9731F">
        <w:rPr>
          <w:rFonts w:ascii="Times New Roman" w:eastAsia="Calibri" w:hAnsi="Times New Roman"/>
          <w:bCs/>
          <w:iCs/>
          <w:color w:val="000000"/>
          <w:sz w:val="24"/>
          <w:szCs w:val="24"/>
        </w:rPr>
        <w:t>(</w:t>
      </w:r>
      <w:hyperlink r:id="rId20" w:history="1">
        <w:r w:rsidRPr="00DC747B">
          <w:rPr>
            <w:rStyle w:val="Hypertextovprepojenie"/>
            <w:rFonts w:ascii="Times New Roman" w:eastAsia="Calibri" w:hAnsi="Times New Roman"/>
            <w:bCs/>
            <w:iCs/>
            <w:sz w:val="24"/>
            <w:szCs w:val="24"/>
          </w:rPr>
          <w:t>https://www.slov</w:t>
        </w:r>
        <w:r w:rsidRPr="00DC747B">
          <w:rPr>
            <w:rStyle w:val="Hypertextovprepojenie"/>
            <w:rFonts w:ascii="Times New Roman" w:eastAsia="Calibri" w:hAnsi="Times New Roman"/>
            <w:bCs/>
            <w:iCs/>
            <w:sz w:val="24"/>
            <w:szCs w:val="24"/>
          </w:rPr>
          <w:noBreakHyphen/>
          <w:t>lex.sk/legislativne procesy/SK/PI/2024/112</w:t>
        </w:r>
      </w:hyperlink>
      <w:r w:rsidRPr="00A9731F">
        <w:rPr>
          <w:rFonts w:ascii="Times New Roman" w:eastAsia="Calibri" w:hAnsi="Times New Roman"/>
          <w:bCs/>
          <w:iCs/>
          <w:color w:val="000000"/>
          <w:sz w:val="24"/>
          <w:szCs w:val="24"/>
        </w:rPr>
        <w:t>)</w:t>
      </w:r>
      <w:r>
        <w:rPr>
          <w:rFonts w:ascii="Times New Roman" w:eastAsia="Calibri" w:hAnsi="Times New Roman"/>
          <w:bCs/>
          <w:iCs/>
          <w:color w:val="000000"/>
          <w:sz w:val="24"/>
          <w:szCs w:val="24"/>
        </w:rPr>
        <w:t xml:space="preserve"> </w:t>
      </w:r>
      <w:r w:rsidRPr="00A9731F">
        <w:rPr>
          <w:rFonts w:ascii="Times New Roman" w:eastAsia="Calibri" w:hAnsi="Times New Roman"/>
          <w:bCs/>
          <w:iCs/>
          <w:color w:val="000000"/>
          <w:sz w:val="24"/>
          <w:szCs w:val="24"/>
        </w:rPr>
        <w:t>zverejnenej v informačnom systéme verejnej správy Slov</w:t>
      </w:r>
      <w:r w:rsidRPr="00A9731F">
        <w:rPr>
          <w:rFonts w:ascii="Times New Roman" w:eastAsia="Calibri" w:hAnsi="Times New Roman"/>
          <w:bCs/>
          <w:iCs/>
          <w:color w:val="000000"/>
          <w:sz w:val="24"/>
          <w:szCs w:val="24"/>
        </w:rPr>
        <w:noBreakHyphen/>
        <w:t>Lex od 7. 5. 2024 s termínom ukončenia pripomienkového konania dňa 28. 5. 2024.</w:t>
      </w:r>
    </w:p>
    <w:p w:rsidR="00E921A0" w:rsidRPr="00A9731F" w:rsidRDefault="00E921A0" w:rsidP="00E921A0">
      <w:pPr>
        <w:spacing w:after="240"/>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K predbežnej informácii č. PI/2024/112 neboli zo strany verejnosti vznesené zásadné pripomienky. Predložené vyjadrenia boli zobraté na vedomie a so subjektami, ktoré prejavili záujem o konzultácie, boli vykonané konzultácie.</w:t>
      </w:r>
    </w:p>
    <w:p w:rsidR="00E921A0" w:rsidRPr="00A9731F" w:rsidRDefault="00E921A0" w:rsidP="00E921A0">
      <w:pPr>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 xml:space="preserve">Z oslovených subjektov prejavili záujem zapojiť sa do konzultácií tieto subjekty: Zväz obchodu SR, Slovenská aliancia moderného obchodu (SAMO), Slovenská poľnohospodárska a potravinárska komora (SPPK), Potravinárska komora Slovenska (PKS) a Republiková únia zamestnávateľov (RÚZSR). </w:t>
      </w:r>
    </w:p>
    <w:p w:rsidR="00E921A0" w:rsidRPr="00A9731F" w:rsidRDefault="00E921A0" w:rsidP="00E921A0">
      <w:pPr>
        <w:spacing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Zo strany M</w:t>
      </w:r>
      <w:r>
        <w:rPr>
          <w:rFonts w:ascii="Times New Roman" w:eastAsia="Calibri" w:hAnsi="Times New Roman"/>
          <w:bCs/>
          <w:iCs/>
          <w:color w:val="000000"/>
          <w:sz w:val="24"/>
          <w:szCs w:val="24"/>
        </w:rPr>
        <w:t xml:space="preserve">inisterstva financií Slovenskej republiky (MF SR) boli poskytnuté základné </w:t>
      </w:r>
      <w:r w:rsidRPr="00A9731F">
        <w:rPr>
          <w:rFonts w:ascii="Times New Roman" w:eastAsia="Calibri" w:hAnsi="Times New Roman"/>
          <w:bCs/>
          <w:iCs/>
          <w:color w:val="000000"/>
          <w:sz w:val="24"/>
          <w:szCs w:val="24"/>
        </w:rPr>
        <w:t>informácie o pripravovanej novele zákona:</w:t>
      </w:r>
    </w:p>
    <w:p w:rsidR="00E921A0" w:rsidRPr="00A9731F" w:rsidRDefault="00E921A0" w:rsidP="00E921A0">
      <w:pPr>
        <w:pStyle w:val="Odsekzoznamu"/>
        <w:numPr>
          <w:ilvl w:val="0"/>
          <w:numId w:val="8"/>
        </w:numPr>
        <w:spacing w:after="0" w:line="240" w:lineRule="atLeast"/>
        <w:ind w:right="-142"/>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Zavedenie zákonnej povinnosti oznamovania cenových informácií vybraných tovarov podľa vzoru maďarského riešenia</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 xml:space="preserve">V súčasnosti sa úprava bude týkať len vybraných potravín, v budúcnosti </w:t>
      </w:r>
      <w:r>
        <w:rPr>
          <w:rFonts w:ascii="Times New Roman" w:eastAsia="Calibri" w:hAnsi="Times New Roman"/>
          <w:bCs/>
          <w:iCs/>
          <w:color w:val="000000"/>
          <w:sz w:val="24"/>
          <w:szCs w:val="24"/>
        </w:rPr>
        <w:t xml:space="preserve">sa </w:t>
      </w:r>
      <w:r w:rsidRPr="00A9731F">
        <w:rPr>
          <w:rFonts w:ascii="Times New Roman" w:eastAsia="Calibri" w:hAnsi="Times New Roman"/>
          <w:bCs/>
          <w:iCs/>
          <w:color w:val="000000"/>
          <w:sz w:val="24"/>
          <w:szCs w:val="24"/>
        </w:rPr>
        <w:t>počíta s možným rozšírením</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 xml:space="preserve">Podrobnosti budú uvedené vo vyhláške (zoznam potravín, podrobnosti zasielaných cenových informácií, podmienky oznamovania cenových informácií) </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Oznamovanie informácií celého tovarového radu zo zoznamu tovarov (nie len najlacnejší), pri rozdielnosti ceny tovaru v rozličných predajniach cena bude v kategórii zobrazená intervalom</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Obratové kritérium pre povinne oznamujúcich predávajúcich a dobrovoľné zapojenie pre ostatných predávajúcich</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Harmonogram legislatívneho procesu (MPK júl 2024, rokovanie vlády august 2024, NR SR október/november 2024)</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 xml:space="preserve">Predpokladaná účinnosť </w:t>
      </w:r>
      <w:r>
        <w:rPr>
          <w:rFonts w:ascii="Times New Roman" w:eastAsia="Calibri" w:hAnsi="Times New Roman"/>
          <w:bCs/>
          <w:iCs/>
          <w:color w:val="000000"/>
          <w:sz w:val="24"/>
          <w:szCs w:val="24"/>
        </w:rPr>
        <w:t>zákona 1. 1. 2025, vyhlášky 1. 1</w:t>
      </w:r>
      <w:r w:rsidRPr="00A9731F">
        <w:rPr>
          <w:rFonts w:ascii="Times New Roman" w:eastAsia="Calibri" w:hAnsi="Times New Roman"/>
          <w:bCs/>
          <w:iCs/>
          <w:color w:val="000000"/>
          <w:sz w:val="24"/>
          <w:szCs w:val="24"/>
        </w:rPr>
        <w:t>. 2025, oba legislatívne procesy budú časovo zladené</w:t>
      </w:r>
    </w:p>
    <w:p w:rsidR="00E921A0"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 xml:space="preserve">Testovacia prevádzka – predpoklad je 6 mesiacov, musí sa vyjadriť IT sekcia </w:t>
      </w:r>
      <w:r>
        <w:rPr>
          <w:rFonts w:ascii="Times New Roman" w:eastAsia="Calibri" w:hAnsi="Times New Roman"/>
          <w:bCs/>
          <w:iCs/>
          <w:color w:val="000000"/>
          <w:sz w:val="24"/>
          <w:szCs w:val="24"/>
        </w:rPr>
        <w:t>MF SR</w:t>
      </w:r>
    </w:p>
    <w:p w:rsidR="00E921A0" w:rsidRPr="00A9731F" w:rsidRDefault="00E921A0" w:rsidP="00E921A0">
      <w:pPr>
        <w:pStyle w:val="Odsekzoznamu"/>
        <w:spacing w:after="0" w:line="240" w:lineRule="atLeast"/>
        <w:jc w:val="both"/>
        <w:rPr>
          <w:rFonts w:ascii="Times New Roman" w:eastAsia="Calibri" w:hAnsi="Times New Roman"/>
          <w:bCs/>
          <w:iCs/>
          <w:color w:val="000000"/>
          <w:sz w:val="24"/>
          <w:szCs w:val="24"/>
        </w:rPr>
      </w:pPr>
    </w:p>
    <w:p w:rsidR="00E921A0" w:rsidRPr="00A9731F" w:rsidRDefault="00E921A0" w:rsidP="00E921A0">
      <w:pPr>
        <w:spacing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lastRenderedPageBreak/>
        <w:t>SAMO:</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K Testovacej prevádzke systému -  reálne môžu začať prípravu podľa zákona až keď bude prijatý zákon, musia vyvinúť systém; pre samostatné fungovanie systému budú predajcovia potrebovať min. 6 mesiacov na vývoj a testovanie systému, čo bude záležať od riešenia</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Poukázali na možný problém s celým tovarovým radom produktov a ich cenami a dostupnosťou v rôznych predajniach predajcu (MF SR poukázalo na maďarské riešenie, kde je celý sortiment daného výrobku)</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Možnému rozšíreniu vyhlášky o iné tovary (MF SR informovalo, že predpokladá pohonné hmoty a stavebné materiály, ale zatiaľ len výhľadovo)</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Trvaniu tohto nástroja vzhľadom na vyššie investície na jeho zabezpečenie, či je predpoklad časového ohraničenia (MF SR informovalo, že zatiaľ bude táto povinnosť bez časového obmedzenia, zrušenie bude musieť byť novelou zákona)</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Upozornili na skúsenosť z Grécka, kde to spôsobilo koncentráciu väčších obchodných sietí, prirovnali k predajcom, ktorí majú inú povahu obchodného modelu a typu produktov (napr. drahšie, slovenské výrobky - mäso) ako sú Terno a Kraj (MF SR prisľúbilo prerokovanie s PMÚ a tlmočenie vedeniu MF SR)</w:t>
      </w:r>
    </w:p>
    <w:p w:rsidR="00E921A0" w:rsidRPr="00A9731F" w:rsidRDefault="00E921A0" w:rsidP="00E921A0">
      <w:pPr>
        <w:spacing w:line="240" w:lineRule="atLeast"/>
        <w:jc w:val="both"/>
        <w:rPr>
          <w:rFonts w:ascii="Times New Roman" w:eastAsia="Calibri" w:hAnsi="Times New Roman"/>
          <w:bCs/>
          <w:iCs/>
          <w:color w:val="000000"/>
          <w:sz w:val="24"/>
          <w:szCs w:val="24"/>
        </w:rPr>
      </w:pPr>
    </w:p>
    <w:p w:rsidR="00E921A0" w:rsidRDefault="00E921A0" w:rsidP="00E921A0">
      <w:pPr>
        <w:spacing w:line="240" w:lineRule="atLeast"/>
        <w:jc w:val="both"/>
        <w:rPr>
          <w:rFonts w:ascii="Times New Roman" w:eastAsia="Calibri" w:hAnsi="Times New Roman"/>
          <w:bCs/>
          <w:iCs/>
          <w:color w:val="000000"/>
          <w:sz w:val="24"/>
          <w:szCs w:val="24"/>
        </w:rPr>
      </w:pPr>
    </w:p>
    <w:p w:rsidR="00E921A0" w:rsidRDefault="00E921A0" w:rsidP="00E921A0">
      <w:pPr>
        <w:spacing w:line="240" w:lineRule="atLeast"/>
        <w:jc w:val="both"/>
        <w:rPr>
          <w:rFonts w:ascii="Times New Roman" w:eastAsia="Calibri" w:hAnsi="Times New Roman"/>
          <w:bCs/>
          <w:iCs/>
          <w:color w:val="000000"/>
          <w:sz w:val="24"/>
          <w:szCs w:val="24"/>
        </w:rPr>
      </w:pPr>
    </w:p>
    <w:p w:rsidR="00E921A0" w:rsidRPr="00A9731F" w:rsidRDefault="00E921A0" w:rsidP="00E921A0">
      <w:pPr>
        <w:spacing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PKS a SPPK:</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Č</w:t>
      </w:r>
      <w:r w:rsidRPr="00A9731F">
        <w:rPr>
          <w:rFonts w:ascii="Times New Roman" w:eastAsia="Calibri" w:hAnsi="Times New Roman"/>
          <w:bCs/>
          <w:iCs/>
          <w:color w:val="000000"/>
          <w:sz w:val="24"/>
          <w:szCs w:val="24"/>
        </w:rPr>
        <w:t>i pôjde o konkrét</w:t>
      </w:r>
      <w:r>
        <w:rPr>
          <w:rFonts w:ascii="Times New Roman" w:eastAsia="Calibri" w:hAnsi="Times New Roman"/>
          <w:bCs/>
          <w:iCs/>
          <w:color w:val="000000"/>
          <w:sz w:val="24"/>
          <w:szCs w:val="24"/>
        </w:rPr>
        <w:t>ne značky výrobkov (MF SR - celý</w:t>
      </w:r>
      <w:r w:rsidRPr="00A9731F">
        <w:rPr>
          <w:rFonts w:ascii="Times New Roman" w:eastAsia="Calibri" w:hAnsi="Times New Roman"/>
          <w:bCs/>
          <w:iCs/>
          <w:color w:val="000000"/>
          <w:sz w:val="24"/>
          <w:szCs w:val="24"/>
        </w:rPr>
        <w:t xml:space="preserve"> rad a konkrétne značky)</w:t>
      </w:r>
    </w:p>
    <w:p w:rsidR="00E921A0" w:rsidRPr="00A9731F" w:rsidRDefault="00E921A0" w:rsidP="00E921A0">
      <w:pPr>
        <w:pStyle w:val="Odsekzoznamu"/>
        <w:numPr>
          <w:ilvl w:val="0"/>
          <w:numId w:val="8"/>
        </w:numPr>
        <w:spacing w:after="0" w:line="240" w:lineRule="auto"/>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Č</w:t>
      </w:r>
      <w:r w:rsidRPr="00A9731F">
        <w:rPr>
          <w:rFonts w:ascii="Times New Roman" w:eastAsia="Calibri" w:hAnsi="Times New Roman"/>
          <w:bCs/>
          <w:iCs/>
          <w:color w:val="000000"/>
          <w:sz w:val="24"/>
          <w:szCs w:val="24"/>
        </w:rPr>
        <w:t>i pôjde o najlacnejšie výrobky – (MF SR - oznamovanie informácií celého tovarového radu zo zoznamu tovarov (nie len najlacnejší), pri rozdielnosti ceny tovaru v rozličných predajniach cena bude v kategórii zobrazená intervalom)</w:t>
      </w:r>
    </w:p>
    <w:p w:rsidR="00E921A0" w:rsidRPr="00A9731F" w:rsidRDefault="00E921A0" w:rsidP="00E921A0">
      <w:pPr>
        <w:pStyle w:val="Odsekzoznamu"/>
        <w:numPr>
          <w:ilvl w:val="0"/>
          <w:numId w:val="8"/>
        </w:numPr>
        <w:spacing w:after="0" w:line="240" w:lineRule="auto"/>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Ako často bude aktualizácia cien – (MF SR – aktualizácia bude na dennej báze)</w:t>
      </w:r>
    </w:p>
    <w:p w:rsidR="00E921A0" w:rsidRPr="00A9731F" w:rsidRDefault="00E921A0" w:rsidP="00E921A0">
      <w:pPr>
        <w:pStyle w:val="Odsekzoznamu"/>
        <w:numPr>
          <w:ilvl w:val="0"/>
          <w:numId w:val="8"/>
        </w:numPr>
        <w:spacing w:after="0" w:line="240" w:lineRule="auto"/>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 xml:space="preserve">Či sa budú uvádzať aj ceny pred znížením (MF SR – bude uvedená aj cena pred zľavou, cena bude uvádzaná s DPH aj bez DPH) </w:t>
      </w:r>
    </w:p>
    <w:p w:rsidR="00E921A0" w:rsidRPr="00A9731F" w:rsidRDefault="00E921A0" w:rsidP="00E921A0">
      <w:pPr>
        <w:pStyle w:val="Odsekzoznamu"/>
        <w:numPr>
          <w:ilvl w:val="0"/>
          <w:numId w:val="8"/>
        </w:numPr>
        <w:spacing w:after="0" w:line="240" w:lineRule="auto"/>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 xml:space="preserve">Koho sa bude týkať povinnosť (MF SR - povinnosť </w:t>
      </w:r>
      <w:r>
        <w:rPr>
          <w:rFonts w:ascii="Times New Roman" w:eastAsia="Calibri" w:hAnsi="Times New Roman"/>
          <w:bCs/>
          <w:iCs/>
          <w:color w:val="000000"/>
          <w:sz w:val="24"/>
          <w:szCs w:val="24"/>
        </w:rPr>
        <w:t>sa bude týkať len</w:t>
      </w:r>
      <w:r w:rsidRPr="00A9731F">
        <w:rPr>
          <w:rFonts w:ascii="Times New Roman" w:eastAsia="Calibri" w:hAnsi="Times New Roman"/>
          <w:bCs/>
          <w:iCs/>
          <w:color w:val="000000"/>
          <w:sz w:val="24"/>
          <w:szCs w:val="24"/>
        </w:rPr>
        <w:t xml:space="preserve"> predajcov v</w:t>
      </w:r>
      <w:r>
        <w:rPr>
          <w:rFonts w:ascii="Times New Roman" w:eastAsia="Calibri" w:hAnsi="Times New Roman"/>
          <w:bCs/>
          <w:iCs/>
          <w:color w:val="000000"/>
          <w:sz w:val="24"/>
          <w:szCs w:val="24"/>
        </w:rPr>
        <w:t> </w:t>
      </w:r>
      <w:r w:rsidRPr="00A9731F">
        <w:rPr>
          <w:rFonts w:ascii="Times New Roman" w:eastAsia="Calibri" w:hAnsi="Times New Roman"/>
          <w:bCs/>
          <w:iCs/>
          <w:color w:val="000000"/>
          <w:sz w:val="24"/>
          <w:szCs w:val="24"/>
        </w:rPr>
        <w:t>maloobchode</w:t>
      </w:r>
      <w:r>
        <w:rPr>
          <w:rFonts w:ascii="Times New Roman" w:eastAsia="Calibri" w:hAnsi="Times New Roman"/>
          <w:bCs/>
          <w:iCs/>
          <w:color w:val="000000"/>
          <w:sz w:val="24"/>
          <w:szCs w:val="24"/>
        </w:rPr>
        <w:t xml:space="preserve"> podľa kritéria obratu</w:t>
      </w:r>
      <w:r w:rsidRPr="00A9731F">
        <w:rPr>
          <w:rFonts w:ascii="Times New Roman" w:eastAsia="Calibri" w:hAnsi="Times New Roman"/>
          <w:bCs/>
          <w:iCs/>
          <w:color w:val="000000"/>
          <w:sz w:val="24"/>
          <w:szCs w:val="24"/>
        </w:rPr>
        <w:t>, dobrovoľne sa bude môcť pripojiť každý maloobchodný predajca)</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Informovali o novele zákona o ochrane spotrebiteľa od 1.</w:t>
      </w:r>
      <w:r>
        <w:rPr>
          <w:rFonts w:ascii="Times New Roman" w:eastAsia="Calibri" w:hAnsi="Times New Roman"/>
          <w:bCs/>
          <w:iCs/>
          <w:color w:val="000000"/>
          <w:sz w:val="24"/>
          <w:szCs w:val="24"/>
        </w:rPr>
        <w:t> </w:t>
      </w:r>
      <w:r w:rsidRPr="00A9731F">
        <w:rPr>
          <w:rFonts w:ascii="Times New Roman" w:eastAsia="Calibri" w:hAnsi="Times New Roman"/>
          <w:bCs/>
          <w:iCs/>
          <w:color w:val="000000"/>
          <w:sz w:val="24"/>
          <w:szCs w:val="24"/>
        </w:rPr>
        <w:t>7.</w:t>
      </w:r>
      <w:r>
        <w:rPr>
          <w:rFonts w:ascii="Times New Roman" w:eastAsia="Calibri" w:hAnsi="Times New Roman"/>
          <w:bCs/>
          <w:iCs/>
          <w:color w:val="000000"/>
          <w:sz w:val="24"/>
          <w:szCs w:val="24"/>
        </w:rPr>
        <w:t> </w:t>
      </w:r>
      <w:r w:rsidRPr="00A9731F">
        <w:rPr>
          <w:rFonts w:ascii="Times New Roman" w:eastAsia="Calibri" w:hAnsi="Times New Roman"/>
          <w:bCs/>
          <w:iCs/>
          <w:color w:val="000000"/>
          <w:sz w:val="24"/>
          <w:szCs w:val="24"/>
        </w:rPr>
        <w:t xml:space="preserve">2024, označovanie zníženia ceny bude povinnosť uvádzať informáciu pred znížením ceny. </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 xml:space="preserve">Uvádzanie krajiny pôvodu výrobku - upozornili na to, že nie pri všetkých výrobkoch je zákonná povinnosť uvádzať krajinu pôvodu a že v prípade niektorých výrobkov, napr. mäsa je krajina pôvodu zvieraťa a krajina pôvodu dodávateľa (MF SR – zámer je uvádzať krajinu pôvodu pri všetkých výrobkoch, krajina pôvodu bude vo vyhláške v rámci podrobností k výrobku, bude na základe existujúcej právnej úpravy, nie nad rámec iných zákonov, pripomienky berieme na vedomie) </w:t>
      </w:r>
    </w:p>
    <w:p w:rsidR="00E921A0" w:rsidRPr="00A9731F" w:rsidRDefault="00E921A0" w:rsidP="00E921A0">
      <w:pPr>
        <w:spacing w:line="240" w:lineRule="atLeast"/>
        <w:jc w:val="both"/>
        <w:rPr>
          <w:rFonts w:ascii="Times New Roman" w:eastAsia="Calibri" w:hAnsi="Times New Roman"/>
          <w:bCs/>
          <w:iCs/>
          <w:color w:val="000000"/>
          <w:sz w:val="24"/>
          <w:szCs w:val="24"/>
        </w:rPr>
      </w:pPr>
    </w:p>
    <w:p w:rsidR="00E921A0" w:rsidRPr="00A9731F" w:rsidRDefault="00E921A0" w:rsidP="00E921A0">
      <w:pPr>
        <w:spacing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Zväz obchodu:</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Berú na vedomie zákonnú povinnosť, rozšírenie produktov</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Obratové kritérium</w:t>
      </w:r>
      <w:r>
        <w:rPr>
          <w:rFonts w:ascii="Times New Roman" w:eastAsia="Calibri" w:hAnsi="Times New Roman"/>
          <w:bCs/>
          <w:iCs/>
          <w:color w:val="000000"/>
          <w:sz w:val="24"/>
          <w:szCs w:val="24"/>
        </w:rPr>
        <w:t xml:space="preserve"> </w:t>
      </w:r>
      <w:r w:rsidRPr="00A9731F">
        <w:rPr>
          <w:rFonts w:ascii="Times New Roman" w:eastAsia="Calibri" w:hAnsi="Times New Roman"/>
          <w:bCs/>
          <w:iCs/>
          <w:color w:val="000000"/>
          <w:sz w:val="24"/>
          <w:szCs w:val="24"/>
        </w:rPr>
        <w:t xml:space="preserve">- problémom pre COOP Jednotu, nemajú jednotnú cenotvorbu a jednotný obchodný  systém, vyjadrili obavu, že spotrebitelia by mohli vnímať </w:t>
      </w:r>
      <w:r>
        <w:rPr>
          <w:rFonts w:ascii="Times New Roman" w:eastAsia="Calibri" w:hAnsi="Times New Roman"/>
          <w:bCs/>
          <w:iCs/>
          <w:color w:val="000000"/>
          <w:sz w:val="24"/>
          <w:szCs w:val="24"/>
        </w:rPr>
        <w:t>odliš</w:t>
      </w:r>
      <w:r w:rsidRPr="00A9731F">
        <w:rPr>
          <w:rFonts w:ascii="Times New Roman" w:eastAsia="Calibri" w:hAnsi="Times New Roman"/>
          <w:bCs/>
          <w:iCs/>
          <w:color w:val="000000"/>
          <w:sz w:val="24"/>
          <w:szCs w:val="24"/>
        </w:rPr>
        <w:t xml:space="preserve">nosť zverejnených cien negatívne </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lastRenderedPageBreak/>
        <w:t>Vyjadrili obavu z prenesenia tlaku cien na slovenských výrobcov (ceny slovenských výrobkov)</w:t>
      </w:r>
    </w:p>
    <w:p w:rsidR="00E921A0" w:rsidRPr="00A9731F" w:rsidRDefault="00E921A0" w:rsidP="00E921A0">
      <w:pPr>
        <w:pStyle w:val="Odsekzoznamu"/>
        <w:numPr>
          <w:ilvl w:val="0"/>
          <w:numId w:val="8"/>
        </w:numPr>
        <w:spacing w:after="0" w:line="240" w:lineRule="atLeast"/>
        <w:jc w:val="both"/>
        <w:rPr>
          <w:rFonts w:ascii="Times New Roman" w:eastAsia="Calibri" w:hAnsi="Times New Roman"/>
          <w:bCs/>
          <w:iCs/>
          <w:color w:val="000000"/>
          <w:sz w:val="24"/>
          <w:szCs w:val="24"/>
        </w:rPr>
      </w:pPr>
      <w:r w:rsidRPr="00A9731F">
        <w:rPr>
          <w:rFonts w:ascii="Times New Roman" w:eastAsia="Calibri" w:hAnsi="Times New Roman"/>
          <w:bCs/>
          <w:iCs/>
          <w:color w:val="000000"/>
          <w:sz w:val="24"/>
          <w:szCs w:val="24"/>
        </w:rPr>
        <w:t>Otázku zapojenia PMÚ</w:t>
      </w:r>
    </w:p>
    <w:p w:rsidR="00E921A0" w:rsidRPr="00284E1E" w:rsidRDefault="00E921A0" w:rsidP="00E921A0">
      <w:pPr>
        <w:jc w:val="both"/>
        <w:rPr>
          <w:rFonts w:ascii="Times New Roman" w:hAnsi="Times New Roman"/>
          <w:sz w:val="24"/>
          <w:szCs w:val="24"/>
        </w:rPr>
      </w:pPr>
    </w:p>
    <w:p w:rsidR="00E921A0" w:rsidRPr="001F1B43" w:rsidRDefault="00E921A0" w:rsidP="00E921A0">
      <w:pPr>
        <w:jc w:val="both"/>
        <w:rPr>
          <w:rFonts w:ascii="Times New Roman" w:eastAsia="Calibri" w:hAnsi="Times New Roman"/>
          <w:b/>
          <w:sz w:val="24"/>
          <w:szCs w:val="24"/>
        </w:rPr>
      </w:pPr>
      <w:r w:rsidRPr="001F1B43">
        <w:rPr>
          <w:rFonts w:ascii="Times New Roman" w:eastAsia="Calibri" w:hAnsi="Times New Roman"/>
          <w:b/>
          <w:sz w:val="24"/>
          <w:szCs w:val="24"/>
        </w:rPr>
        <w:t>3.3 Vplyvy na konkurencieschopnosť a produktivitu</w:t>
      </w:r>
    </w:p>
    <w:bookmarkEnd w:id="1"/>
    <w:p w:rsidR="00E921A0"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Dochádza k vytvoreniu resp. k zmene bariér na trhu? </w:t>
      </w:r>
    </w:p>
    <w:p w:rsidR="00E921A0" w:rsidRPr="00E878CA" w:rsidRDefault="00E921A0" w:rsidP="00E921A0">
      <w:pPr>
        <w:spacing w:after="0"/>
        <w:jc w:val="both"/>
        <w:rPr>
          <w:rFonts w:ascii="Times New Roman" w:eastAsia="Calibri" w:hAnsi="Times New Roman"/>
          <w:sz w:val="24"/>
          <w:szCs w:val="24"/>
        </w:rPr>
      </w:pPr>
      <w:r w:rsidRPr="00E878CA">
        <w:rPr>
          <w:rFonts w:ascii="Times New Roman" w:eastAsia="Calibri" w:hAnsi="Times New Roman"/>
          <w:sz w:val="24"/>
          <w:szCs w:val="24"/>
        </w:rPr>
        <w:t>Návrhom nedochádza k vytvoreniu resp. k zmene bariér na trhu.</w:t>
      </w:r>
    </w:p>
    <w:p w:rsidR="00E921A0"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i/>
          <w:sz w:val="24"/>
          <w:szCs w:val="24"/>
        </w:rPr>
        <w:t>mikro</w:t>
      </w:r>
      <w:proofErr w:type="spellEnd"/>
      <w:r w:rsidRPr="00D8247C">
        <w:rPr>
          <w:rFonts w:ascii="Times New Roman" w:eastAsia="Calibri" w:hAnsi="Times New Roman"/>
          <w:i/>
          <w:sz w:val="24"/>
          <w:szCs w:val="24"/>
        </w:rPr>
        <w:t xml:space="preserve">, malé a stredné podniky tzv. MSP)? </w:t>
      </w:r>
    </w:p>
    <w:p w:rsidR="00E921A0" w:rsidRPr="00D27E2B" w:rsidRDefault="00E921A0" w:rsidP="00E921A0">
      <w:pPr>
        <w:spacing w:after="0"/>
        <w:jc w:val="both"/>
        <w:rPr>
          <w:rFonts w:ascii="Times New Roman" w:eastAsia="Calibri" w:hAnsi="Times New Roman"/>
          <w:sz w:val="24"/>
          <w:szCs w:val="24"/>
        </w:rPr>
      </w:pPr>
      <w:r w:rsidRPr="00D27E2B">
        <w:rPr>
          <w:rFonts w:ascii="Times New Roman" w:eastAsia="Calibri" w:hAnsi="Times New Roman"/>
          <w:sz w:val="24"/>
          <w:szCs w:val="24"/>
        </w:rPr>
        <w:t>Návrhom sa zavádza zákonná povinnosť oznamovať cenové informácie</w:t>
      </w:r>
      <w:r w:rsidRPr="00D27E2B">
        <w:t xml:space="preserve"> </w:t>
      </w:r>
      <w:r w:rsidRPr="00D27E2B">
        <w:rPr>
          <w:rFonts w:ascii="Times New Roman" w:eastAsia="Calibri" w:hAnsi="Times New Roman"/>
          <w:sz w:val="24"/>
          <w:szCs w:val="24"/>
        </w:rPr>
        <w:t>pre predajcov podľa určeného kritéria obratu, avšak dobrovoľne sa budú môcť zapojiť aj ostatní predajcovia, ktorí budú mať záujem tiež využiť túto štátnu platformu na zverejnenie cien nimi predávaných vybraných tovarov.</w:t>
      </w:r>
    </w:p>
    <w:p w:rsidR="00E921A0"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Ovplyvňuje zmena regulácie cezhraničné investície (príliv/odliv zahraničných investícií resp. uplatnenie slovenských podnikov na zahraničných trhoch)? </w:t>
      </w:r>
    </w:p>
    <w:p w:rsidR="00E921A0" w:rsidRPr="00D27E2B" w:rsidRDefault="00E921A0" w:rsidP="00E921A0">
      <w:pPr>
        <w:spacing w:after="0"/>
        <w:jc w:val="both"/>
        <w:rPr>
          <w:rFonts w:ascii="Times New Roman" w:eastAsia="Calibri" w:hAnsi="Times New Roman"/>
          <w:sz w:val="24"/>
          <w:szCs w:val="24"/>
        </w:rPr>
      </w:pPr>
      <w:r w:rsidRPr="00D27E2B">
        <w:rPr>
          <w:rFonts w:ascii="Times New Roman" w:eastAsia="Calibri" w:hAnsi="Times New Roman"/>
          <w:sz w:val="24"/>
          <w:szCs w:val="24"/>
        </w:rPr>
        <w:t>Nie</w:t>
      </w:r>
    </w:p>
    <w:p w:rsidR="00E921A0"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Ovplyvní dostupnosť základných zdrojov (financie, pracovná sila, suroviny, mechanizmy, energie atď.)? </w:t>
      </w:r>
    </w:p>
    <w:p w:rsidR="00E921A0" w:rsidRPr="00D27E2B" w:rsidRDefault="00E921A0" w:rsidP="00E921A0">
      <w:pPr>
        <w:spacing w:after="0"/>
        <w:jc w:val="both"/>
        <w:rPr>
          <w:rFonts w:ascii="Times New Roman" w:eastAsia="Calibri" w:hAnsi="Times New Roman"/>
          <w:sz w:val="24"/>
          <w:szCs w:val="24"/>
        </w:rPr>
      </w:pPr>
      <w:r w:rsidRPr="00D27E2B">
        <w:rPr>
          <w:rFonts w:ascii="Times New Roman" w:eastAsia="Calibri" w:hAnsi="Times New Roman"/>
          <w:sz w:val="24"/>
          <w:szCs w:val="24"/>
        </w:rPr>
        <w:t>Nie, ide o  zverejňovanie verejne dostupných informácií.</w:t>
      </w:r>
    </w:p>
    <w:p w:rsidR="00E921A0" w:rsidRDefault="00E921A0" w:rsidP="00E921A0">
      <w:pPr>
        <w:spacing w:after="0"/>
        <w:jc w:val="both"/>
        <w:rPr>
          <w:rFonts w:ascii="Times New Roman" w:eastAsia="Calibri" w:hAnsi="Times New Roman"/>
          <w:i/>
          <w:sz w:val="24"/>
          <w:szCs w:val="24"/>
        </w:rPr>
      </w:pPr>
      <w:r>
        <w:rPr>
          <w:rFonts w:ascii="Times New Roman" w:eastAsia="Calibri" w:hAnsi="Times New Roman"/>
          <w:i/>
          <w:sz w:val="24"/>
          <w:szCs w:val="24"/>
        </w:rPr>
        <w:t>Ovplyvňuje zmena regulácie inovácie, vedu a výskum?</w:t>
      </w:r>
    </w:p>
    <w:p w:rsidR="00E921A0" w:rsidRPr="00D27E2B" w:rsidRDefault="00E921A0" w:rsidP="00E921A0">
      <w:pPr>
        <w:spacing w:after="0"/>
        <w:jc w:val="both"/>
        <w:rPr>
          <w:rFonts w:ascii="Times New Roman" w:eastAsia="Calibri" w:hAnsi="Times New Roman"/>
          <w:sz w:val="24"/>
          <w:szCs w:val="24"/>
        </w:rPr>
      </w:pPr>
      <w:r w:rsidRPr="00D27E2B">
        <w:rPr>
          <w:rFonts w:ascii="Times New Roman" w:eastAsia="Calibri" w:hAnsi="Times New Roman"/>
          <w:sz w:val="24"/>
          <w:szCs w:val="24"/>
        </w:rPr>
        <w:t>Nie</w:t>
      </w:r>
    </w:p>
    <w:p w:rsidR="00E921A0" w:rsidRDefault="00E921A0" w:rsidP="00E921A0">
      <w:pPr>
        <w:spacing w:after="0"/>
        <w:jc w:val="both"/>
        <w:rPr>
          <w:rFonts w:ascii="Times New Roman" w:eastAsia="Calibri" w:hAnsi="Times New Roman"/>
          <w:i/>
          <w:sz w:val="24"/>
          <w:szCs w:val="24"/>
        </w:rPr>
      </w:pPr>
      <w:r>
        <w:rPr>
          <w:rFonts w:ascii="Times New Roman" w:eastAsia="Calibri" w:hAnsi="Times New Roman"/>
          <w:i/>
          <w:sz w:val="24"/>
          <w:szCs w:val="24"/>
        </w:rPr>
        <w:t xml:space="preserve">Ak bol identifikovaný </w:t>
      </w:r>
      <w:proofErr w:type="spellStart"/>
      <w:r>
        <w:rPr>
          <w:rFonts w:ascii="Times New Roman" w:eastAsia="Calibri" w:hAnsi="Times New Roman"/>
          <w:i/>
          <w:sz w:val="24"/>
          <w:szCs w:val="24"/>
        </w:rPr>
        <w:t>goldplating</w:t>
      </w:r>
      <w:proofErr w:type="spellEnd"/>
      <w:r>
        <w:rPr>
          <w:rFonts w:ascii="Times New Roman" w:eastAsia="Calibri" w:hAnsi="Times New Roman"/>
          <w:i/>
          <w:sz w:val="24"/>
          <w:szCs w:val="24"/>
        </w:rPr>
        <w:t xml:space="preserve">, prispieva k zníženiu konkurencieschopnosti a produktivity? Akým spôsobom? </w:t>
      </w:r>
    </w:p>
    <w:p w:rsidR="00E921A0" w:rsidRPr="00D27E2B" w:rsidRDefault="00E921A0" w:rsidP="00E921A0">
      <w:pPr>
        <w:spacing w:after="0"/>
        <w:jc w:val="both"/>
        <w:rPr>
          <w:rFonts w:ascii="Times New Roman" w:eastAsia="Calibri" w:hAnsi="Times New Roman"/>
          <w:sz w:val="24"/>
          <w:szCs w:val="24"/>
        </w:rPr>
      </w:pPr>
      <w:r>
        <w:rPr>
          <w:rFonts w:ascii="Times New Roman" w:eastAsia="Calibri" w:hAnsi="Times New Roman"/>
          <w:sz w:val="24"/>
          <w:szCs w:val="24"/>
        </w:rPr>
        <w:t xml:space="preserve">Nebol identifikovaný </w:t>
      </w:r>
      <w:proofErr w:type="spellStart"/>
      <w:r>
        <w:rPr>
          <w:rFonts w:ascii="Times New Roman" w:eastAsia="Calibri" w:hAnsi="Times New Roman"/>
          <w:sz w:val="24"/>
          <w:szCs w:val="24"/>
        </w:rPr>
        <w:t>goldp</w:t>
      </w:r>
      <w:r w:rsidRPr="00D27E2B">
        <w:rPr>
          <w:rFonts w:ascii="Times New Roman" w:eastAsia="Calibri" w:hAnsi="Times New Roman"/>
          <w:sz w:val="24"/>
          <w:szCs w:val="24"/>
        </w:rPr>
        <w:t>l</w:t>
      </w:r>
      <w:r>
        <w:rPr>
          <w:rFonts w:ascii="Times New Roman" w:eastAsia="Calibri" w:hAnsi="Times New Roman"/>
          <w:sz w:val="24"/>
          <w:szCs w:val="24"/>
        </w:rPr>
        <w:t>a</w:t>
      </w:r>
      <w:r w:rsidRPr="00D27E2B">
        <w:rPr>
          <w:rFonts w:ascii="Times New Roman" w:eastAsia="Calibri" w:hAnsi="Times New Roman"/>
          <w:sz w:val="24"/>
          <w:szCs w:val="24"/>
        </w:rPr>
        <w:t>ting</w:t>
      </w:r>
      <w:proofErr w:type="spellEnd"/>
      <w:r w:rsidRPr="00D27E2B">
        <w:rPr>
          <w:rFonts w:ascii="Times New Roman" w:eastAsia="Calibri" w:hAnsi="Times New Roman"/>
          <w:sz w:val="24"/>
          <w:szCs w:val="24"/>
        </w:rPr>
        <w:t>.</w:t>
      </w:r>
    </w:p>
    <w:p w:rsidR="00E921A0" w:rsidRDefault="00E921A0" w:rsidP="00E921A0">
      <w:pPr>
        <w:spacing w:after="0"/>
        <w:jc w:val="both"/>
        <w:rPr>
          <w:rFonts w:ascii="Times New Roman" w:eastAsia="Calibri" w:hAnsi="Times New Roman"/>
          <w:i/>
          <w:iCs/>
          <w:sz w:val="24"/>
          <w:szCs w:val="24"/>
        </w:rPr>
      </w:pPr>
      <w:r w:rsidRPr="00D8247C">
        <w:rPr>
          <w:rFonts w:ascii="Times New Roman" w:eastAsia="Calibri" w:hAnsi="Times New Roman"/>
          <w:i/>
          <w:iCs/>
          <w:sz w:val="24"/>
          <w:szCs w:val="24"/>
        </w:rPr>
        <w:t>Ako prispieva zmena regulácie k cieľu Slovenska mať najlepšie podnikateľské prostredie spomedzi susediacich krajín EÚ?</w:t>
      </w:r>
    </w:p>
    <w:p w:rsidR="00E921A0" w:rsidRPr="00D8247C" w:rsidRDefault="00E921A0" w:rsidP="00E921A0">
      <w:pPr>
        <w:spacing w:after="0"/>
        <w:jc w:val="both"/>
        <w:rPr>
          <w:rFonts w:ascii="Times New Roman" w:eastAsia="Calibri" w:hAnsi="Times New Roman"/>
          <w:i/>
          <w:sz w:val="24"/>
          <w:szCs w:val="24"/>
        </w:rPr>
      </w:pPr>
      <w:r>
        <w:rPr>
          <w:rFonts w:ascii="Times New Roman" w:hAnsi="Times New Roman"/>
          <w:sz w:val="24"/>
          <w:szCs w:val="24"/>
        </w:rPr>
        <w:t xml:space="preserve">Pre predajcov bude štátom vytvorené spoločné miesto, kde budú vybrané predávané tovary sústredené. Uvedené </w:t>
      </w:r>
      <w:r w:rsidRPr="00D27E2B">
        <w:rPr>
          <w:rFonts w:ascii="Times New Roman" w:hAnsi="Times New Roman"/>
          <w:sz w:val="24"/>
          <w:szCs w:val="24"/>
        </w:rPr>
        <w:t>má slúžiť na informovanie verejnosti o cenovom vývoji vybraných tovarov, uľahčenie orientácie na trhu pre slovenských spotrebiteľov, ktorí vďaka platforme budú môcť nájsť najlacnejšie potrebné tovary, cenovú históriu, zľavy tovarov, vytvorenie si nákupného zoznamu a pod.</w:t>
      </w:r>
    </w:p>
    <w:p w:rsidR="00E921A0" w:rsidRPr="00D8247C" w:rsidRDefault="00E921A0" w:rsidP="00E921A0">
      <w:pPr>
        <w:spacing w:after="0"/>
        <w:jc w:val="both"/>
        <w:rPr>
          <w:rFonts w:ascii="Times New Roman" w:eastAsia="Calibri" w:hAnsi="Times New Roman"/>
          <w:i/>
          <w:sz w:val="24"/>
          <w:szCs w:val="24"/>
        </w:rPr>
      </w:pPr>
    </w:p>
    <w:p w:rsidR="00E921A0" w:rsidRPr="00D8247C" w:rsidRDefault="00E921A0" w:rsidP="00E921A0">
      <w:pPr>
        <w:spacing w:after="0"/>
        <w:jc w:val="both"/>
        <w:rPr>
          <w:rFonts w:ascii="Times New Roman" w:eastAsia="Calibri" w:hAnsi="Times New Roman"/>
          <w:b/>
          <w:i/>
          <w:sz w:val="24"/>
          <w:szCs w:val="24"/>
        </w:rPr>
      </w:pPr>
      <w:r w:rsidRPr="00D8247C">
        <w:rPr>
          <w:rFonts w:ascii="Times New Roman" w:eastAsia="Calibri" w:hAnsi="Times New Roman"/>
          <w:b/>
          <w:i/>
          <w:sz w:val="24"/>
          <w:szCs w:val="24"/>
        </w:rPr>
        <w:t>Konkurencieschopnosť:</w:t>
      </w:r>
    </w:p>
    <w:p w:rsidR="00E921A0" w:rsidRPr="00D8247C"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Na základe uvedených odpovedí zaškrtnite a popíšte, či materiál konkurencieschopnosť:</w:t>
      </w:r>
    </w:p>
    <w:p w:rsidR="00E921A0" w:rsidRPr="00D8247C" w:rsidRDefault="006D0CAC" w:rsidP="00E921A0">
      <w:pPr>
        <w:spacing w:after="0"/>
        <w:jc w:val="both"/>
        <w:rPr>
          <w:rFonts w:ascii="Times New Roman" w:eastAsia="Calibri" w:hAnsi="Times New Roman"/>
          <w:i/>
          <w:sz w:val="24"/>
          <w:szCs w:val="24"/>
        </w:rPr>
      </w:pPr>
      <w:sdt>
        <w:sdtPr>
          <w:rPr>
            <w:rFonts w:ascii="Times New Roman" w:eastAsia="Calibri" w:hAnsi="Times New Roman"/>
            <w:i/>
            <w:sz w:val="24"/>
            <w:szCs w:val="24"/>
          </w:rPr>
          <w:id w:val="798576880"/>
        </w:sdtPr>
        <w:sdtEndPr/>
        <w:sdtContent>
          <w:sdt>
            <w:sdtPr>
              <w:rPr>
                <w:rFonts w:ascii="Times New Roman" w:eastAsia="Calibri" w:hAnsi="Times New Roman"/>
                <w:i/>
                <w:sz w:val="24"/>
                <w:szCs w:val="24"/>
              </w:rPr>
              <w:id w:val="1729873660"/>
            </w:sdtPr>
            <w:sdtEndPr/>
            <w:sdtContent>
              <w:r w:rsidR="00E921A0" w:rsidRPr="00D8247C">
                <w:rPr>
                  <w:rFonts w:ascii="Segoe UI Symbol" w:eastAsia="Calibri" w:hAnsi="Segoe UI Symbol" w:cs="Segoe UI Symbol"/>
                  <w:i/>
                  <w:sz w:val="24"/>
                  <w:szCs w:val="24"/>
                </w:rPr>
                <w:t>☐</w:t>
              </w:r>
            </w:sdtContent>
          </w:sdt>
        </w:sdtContent>
      </w:sdt>
      <w:r w:rsidR="00E921A0" w:rsidRPr="00D8247C">
        <w:rPr>
          <w:rFonts w:ascii="Times New Roman" w:eastAsia="Calibri" w:hAnsi="Times New Roman"/>
          <w:i/>
          <w:sz w:val="24"/>
          <w:szCs w:val="24"/>
        </w:rPr>
        <w:t xml:space="preserve"> zvyšuje  </w:t>
      </w:r>
      <w:r w:rsidR="00E921A0" w:rsidRPr="00D8247C">
        <w:rPr>
          <w:rFonts w:ascii="Times New Roman" w:eastAsia="Calibri" w:hAnsi="Times New Roman"/>
          <w:i/>
          <w:sz w:val="24"/>
          <w:szCs w:val="24"/>
        </w:rPr>
        <w:tab/>
      </w:r>
      <w:sdt>
        <w:sdtPr>
          <w:rPr>
            <w:rFonts w:ascii="Times New Roman" w:eastAsia="Calibri" w:hAnsi="Times New Roman"/>
            <w:i/>
            <w:sz w:val="24"/>
            <w:szCs w:val="24"/>
          </w:rPr>
          <w:id w:val="410579887"/>
        </w:sdtPr>
        <w:sdtEndPr/>
        <w:sdtContent>
          <w:sdt>
            <w:sdtPr>
              <w:rPr>
                <w:rFonts w:ascii="Times New Roman" w:eastAsia="Calibri" w:hAnsi="Times New Roman"/>
                <w:i/>
                <w:sz w:val="24"/>
                <w:szCs w:val="24"/>
              </w:rPr>
              <w:id w:val="-80300261"/>
            </w:sdtPr>
            <w:sdtEndPr/>
            <w:sdtContent>
              <w:r w:rsidR="00E921A0">
                <w:rPr>
                  <w:rFonts w:ascii="Segoe UI Symbol" w:eastAsia="Calibri" w:hAnsi="Segoe UI Symbol" w:cs="Segoe UI Symbol"/>
                  <w:i/>
                  <w:sz w:val="24"/>
                  <w:szCs w:val="24"/>
                </w:rPr>
                <w:t>x</w:t>
              </w:r>
            </w:sdtContent>
          </w:sdt>
        </w:sdtContent>
      </w:sdt>
      <w:r w:rsidR="00E921A0" w:rsidRPr="00D8247C">
        <w:rPr>
          <w:rFonts w:ascii="Times New Roman" w:eastAsia="Calibri" w:hAnsi="Times New Roman"/>
          <w:i/>
          <w:sz w:val="24"/>
          <w:szCs w:val="24"/>
        </w:rPr>
        <w:t xml:space="preserve"> nemení</w:t>
      </w:r>
      <w:r w:rsidR="00E921A0" w:rsidRPr="00D8247C">
        <w:rPr>
          <w:rFonts w:ascii="Times New Roman" w:eastAsia="Calibri" w:hAnsi="Times New Roman"/>
          <w:i/>
          <w:sz w:val="24"/>
          <w:szCs w:val="24"/>
        </w:rPr>
        <w:tab/>
      </w:r>
      <w:sdt>
        <w:sdtPr>
          <w:rPr>
            <w:rFonts w:ascii="Times New Roman" w:eastAsia="Calibri" w:hAnsi="Times New Roman"/>
            <w:i/>
            <w:sz w:val="24"/>
            <w:szCs w:val="24"/>
          </w:rPr>
          <w:id w:val="-474604883"/>
        </w:sdtPr>
        <w:sdtEndPr/>
        <w:sdtContent>
          <w:sdt>
            <w:sdtPr>
              <w:rPr>
                <w:rFonts w:ascii="Times New Roman" w:eastAsia="Calibri" w:hAnsi="Times New Roman"/>
                <w:i/>
                <w:sz w:val="24"/>
                <w:szCs w:val="24"/>
              </w:rPr>
              <w:id w:val="-1706551548"/>
            </w:sdtPr>
            <w:sdtEndPr/>
            <w:sdtContent>
              <w:r w:rsidR="00E921A0" w:rsidRPr="00D8247C">
                <w:rPr>
                  <w:rFonts w:ascii="Segoe UI Symbol" w:eastAsia="Calibri" w:hAnsi="Segoe UI Symbol" w:cs="Segoe UI Symbol"/>
                  <w:i/>
                  <w:sz w:val="24"/>
                  <w:szCs w:val="24"/>
                </w:rPr>
                <w:t>☐</w:t>
              </w:r>
            </w:sdtContent>
          </w:sdt>
        </w:sdtContent>
      </w:sdt>
      <w:r w:rsidR="00E921A0" w:rsidRPr="00D8247C">
        <w:rPr>
          <w:rFonts w:ascii="Times New Roman" w:eastAsia="Calibri" w:hAnsi="Times New Roman"/>
          <w:i/>
          <w:sz w:val="24"/>
          <w:szCs w:val="24"/>
        </w:rPr>
        <w:t xml:space="preserve"> znižuje</w:t>
      </w:r>
    </w:p>
    <w:p w:rsidR="00E921A0" w:rsidRPr="00D8247C" w:rsidRDefault="00E921A0" w:rsidP="00E921A0">
      <w:pPr>
        <w:spacing w:after="0"/>
        <w:jc w:val="both"/>
        <w:rPr>
          <w:rFonts w:ascii="Times New Roman" w:eastAsia="Calibri" w:hAnsi="Times New Roman"/>
          <w:i/>
          <w:sz w:val="24"/>
          <w:szCs w:val="24"/>
        </w:rPr>
      </w:pPr>
    </w:p>
    <w:p w:rsidR="00E921A0" w:rsidRPr="00D8247C" w:rsidRDefault="00E921A0" w:rsidP="00E921A0">
      <w:pPr>
        <w:spacing w:after="0"/>
        <w:jc w:val="both"/>
        <w:rPr>
          <w:rFonts w:ascii="Times New Roman" w:eastAsia="Calibri" w:hAnsi="Times New Roman"/>
          <w:b/>
          <w:i/>
          <w:sz w:val="24"/>
          <w:szCs w:val="24"/>
        </w:rPr>
      </w:pPr>
      <w:r w:rsidRPr="00D8247C">
        <w:rPr>
          <w:rFonts w:ascii="Times New Roman" w:eastAsia="Calibri" w:hAnsi="Times New Roman"/>
          <w:b/>
          <w:i/>
          <w:sz w:val="24"/>
          <w:szCs w:val="24"/>
        </w:rPr>
        <w:t>Produktivita:</w:t>
      </w:r>
    </w:p>
    <w:p w:rsidR="00E921A0" w:rsidRPr="00D8247C"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Aký má materiál vplyv na zmenu pomeru medzi produkciou podnikov a ich nákladmi? </w:t>
      </w:r>
    </w:p>
    <w:p w:rsidR="00E921A0" w:rsidRPr="00347BBE" w:rsidRDefault="00E921A0" w:rsidP="00E921A0">
      <w:pPr>
        <w:spacing w:after="0"/>
        <w:jc w:val="both"/>
        <w:rPr>
          <w:rFonts w:ascii="Times New Roman" w:eastAsia="Calibri" w:hAnsi="Times New Roman"/>
          <w:sz w:val="24"/>
          <w:szCs w:val="24"/>
        </w:rPr>
      </w:pPr>
      <w:r>
        <w:rPr>
          <w:rFonts w:ascii="Times New Roman" w:eastAsia="Calibri" w:hAnsi="Times New Roman"/>
          <w:sz w:val="24"/>
          <w:szCs w:val="24"/>
        </w:rPr>
        <w:t>Nakoľko sa podnikateľom zvyšujú náklady, predpokladáme zníženie produktivity.</w:t>
      </w:r>
    </w:p>
    <w:p w:rsidR="00E921A0" w:rsidRPr="00D8247C" w:rsidRDefault="00E921A0" w:rsidP="00E921A0">
      <w:pPr>
        <w:spacing w:after="0"/>
        <w:jc w:val="both"/>
        <w:rPr>
          <w:rFonts w:ascii="Times New Roman" w:eastAsia="Calibri" w:hAnsi="Times New Roman"/>
          <w:i/>
          <w:sz w:val="24"/>
          <w:szCs w:val="24"/>
        </w:rPr>
      </w:pPr>
      <w:r w:rsidRPr="00D8247C">
        <w:rPr>
          <w:rFonts w:ascii="Times New Roman" w:eastAsia="Calibri" w:hAnsi="Times New Roman"/>
          <w:i/>
          <w:sz w:val="24"/>
          <w:szCs w:val="24"/>
        </w:rPr>
        <w:t>Na základe uvedenej odpovede zaškrtnite a popíšte, či materiál produktivitu:</w:t>
      </w:r>
    </w:p>
    <w:p w:rsidR="00E921A0" w:rsidRPr="00D8247C" w:rsidRDefault="006D0CAC" w:rsidP="00E921A0">
      <w:pPr>
        <w:spacing w:after="0"/>
        <w:jc w:val="both"/>
        <w:rPr>
          <w:rFonts w:ascii="Times New Roman" w:eastAsia="Calibri" w:hAnsi="Times New Roman"/>
          <w:i/>
          <w:sz w:val="24"/>
          <w:szCs w:val="24"/>
        </w:rPr>
      </w:pPr>
      <w:sdt>
        <w:sdtPr>
          <w:rPr>
            <w:rFonts w:ascii="Times New Roman" w:eastAsia="Calibri" w:hAnsi="Times New Roman"/>
            <w:i/>
            <w:sz w:val="24"/>
            <w:szCs w:val="24"/>
          </w:rPr>
          <w:id w:val="-1545903528"/>
        </w:sdtPr>
        <w:sdtEndPr/>
        <w:sdtContent>
          <w:sdt>
            <w:sdtPr>
              <w:rPr>
                <w:rFonts w:ascii="Times New Roman" w:eastAsia="Calibri" w:hAnsi="Times New Roman"/>
                <w:i/>
                <w:sz w:val="24"/>
                <w:szCs w:val="24"/>
              </w:rPr>
              <w:id w:val="825715010"/>
            </w:sdtPr>
            <w:sdtEndPr/>
            <w:sdtContent>
              <w:r w:rsidR="00E921A0" w:rsidRPr="00D8247C">
                <w:rPr>
                  <w:rFonts w:ascii="Segoe UI Symbol" w:eastAsia="Calibri" w:hAnsi="Segoe UI Symbol" w:cs="Segoe UI Symbol"/>
                  <w:i/>
                  <w:sz w:val="24"/>
                  <w:szCs w:val="24"/>
                </w:rPr>
                <w:t>☐</w:t>
              </w:r>
            </w:sdtContent>
          </w:sdt>
        </w:sdtContent>
      </w:sdt>
      <w:r w:rsidR="00E921A0" w:rsidRPr="00D8247C">
        <w:rPr>
          <w:rFonts w:ascii="Times New Roman" w:eastAsia="Calibri" w:hAnsi="Times New Roman"/>
          <w:i/>
          <w:sz w:val="24"/>
          <w:szCs w:val="24"/>
        </w:rPr>
        <w:t xml:space="preserve"> zvyšuje  </w:t>
      </w:r>
      <w:r w:rsidR="00E921A0" w:rsidRPr="00D8247C">
        <w:rPr>
          <w:rFonts w:ascii="Times New Roman" w:eastAsia="Calibri" w:hAnsi="Times New Roman"/>
          <w:i/>
          <w:sz w:val="24"/>
          <w:szCs w:val="24"/>
        </w:rPr>
        <w:tab/>
      </w:r>
      <w:sdt>
        <w:sdtPr>
          <w:rPr>
            <w:rFonts w:ascii="Times New Roman" w:eastAsia="Calibri" w:hAnsi="Times New Roman"/>
            <w:i/>
            <w:sz w:val="24"/>
            <w:szCs w:val="24"/>
            <w:highlight w:val="yellow"/>
          </w:rPr>
          <w:id w:val="-353966921"/>
        </w:sdtPr>
        <w:sdtEndPr/>
        <w:sdtContent>
          <w:sdt>
            <w:sdtPr>
              <w:rPr>
                <w:rFonts w:ascii="Times New Roman" w:eastAsia="Calibri" w:hAnsi="Times New Roman"/>
                <w:i/>
                <w:sz w:val="24"/>
                <w:szCs w:val="24"/>
              </w:rPr>
              <w:id w:val="-1255433746"/>
            </w:sdtPr>
            <w:sdtEndPr/>
            <w:sdtContent>
              <w:r w:rsidR="00E921A0" w:rsidRPr="00D8247C">
                <w:rPr>
                  <w:rFonts w:ascii="Segoe UI Symbol" w:eastAsia="Calibri" w:hAnsi="Segoe UI Symbol" w:cs="Segoe UI Symbol"/>
                  <w:i/>
                  <w:sz w:val="24"/>
                  <w:szCs w:val="24"/>
                </w:rPr>
                <w:t>☐</w:t>
              </w:r>
            </w:sdtContent>
          </w:sdt>
        </w:sdtContent>
      </w:sdt>
      <w:r w:rsidR="00E921A0">
        <w:rPr>
          <w:rFonts w:ascii="Times New Roman" w:eastAsia="Calibri" w:hAnsi="Times New Roman"/>
          <w:i/>
          <w:sz w:val="24"/>
          <w:szCs w:val="24"/>
        </w:rPr>
        <w:t xml:space="preserve"> </w:t>
      </w:r>
      <w:r w:rsidR="00E921A0" w:rsidRPr="00803286">
        <w:rPr>
          <w:rFonts w:ascii="Times New Roman" w:eastAsia="Calibri" w:hAnsi="Times New Roman"/>
          <w:i/>
          <w:sz w:val="24"/>
          <w:szCs w:val="24"/>
        </w:rPr>
        <w:t>nemení</w:t>
      </w:r>
      <w:r w:rsidR="00E921A0" w:rsidRPr="00D8247C">
        <w:rPr>
          <w:rFonts w:ascii="Times New Roman" w:eastAsia="Calibri" w:hAnsi="Times New Roman"/>
          <w:i/>
          <w:sz w:val="24"/>
          <w:szCs w:val="24"/>
        </w:rPr>
        <w:tab/>
      </w:r>
      <w:sdt>
        <w:sdtPr>
          <w:rPr>
            <w:rFonts w:ascii="Times New Roman" w:eastAsia="Calibri" w:hAnsi="Times New Roman"/>
            <w:i/>
            <w:sz w:val="24"/>
            <w:szCs w:val="24"/>
          </w:rPr>
          <w:id w:val="-1457723544"/>
        </w:sdtPr>
        <w:sdtEndPr/>
        <w:sdtContent>
          <w:sdt>
            <w:sdtPr>
              <w:rPr>
                <w:rFonts w:ascii="Times New Roman" w:eastAsia="Calibri" w:hAnsi="Times New Roman"/>
                <w:i/>
                <w:sz w:val="24"/>
                <w:szCs w:val="24"/>
              </w:rPr>
              <w:id w:val="-623767955"/>
            </w:sdtPr>
            <w:sdtEndPr/>
            <w:sdtContent>
              <w:r w:rsidR="00E921A0">
                <w:rPr>
                  <w:rFonts w:ascii="Segoe UI Symbol" w:eastAsia="Calibri" w:hAnsi="Segoe UI Symbol" w:cs="Segoe UI Symbol"/>
                  <w:i/>
                  <w:sz w:val="24"/>
                  <w:szCs w:val="24"/>
                </w:rPr>
                <w:t>x</w:t>
              </w:r>
            </w:sdtContent>
          </w:sdt>
        </w:sdtContent>
      </w:sdt>
      <w:r w:rsidR="00E921A0" w:rsidRPr="00D8247C">
        <w:rPr>
          <w:rFonts w:ascii="Times New Roman" w:eastAsia="Calibri" w:hAnsi="Times New Roman"/>
          <w:i/>
          <w:sz w:val="24"/>
          <w:szCs w:val="24"/>
        </w:rPr>
        <w:t xml:space="preserve"> znižuje</w:t>
      </w:r>
    </w:p>
    <w:p w:rsidR="00E921A0" w:rsidRPr="00D8247C" w:rsidRDefault="00E921A0" w:rsidP="00E921A0">
      <w:pPr>
        <w:spacing w:after="0"/>
        <w:jc w:val="both"/>
        <w:rPr>
          <w:rFonts w:ascii="Times New Roman" w:eastAsia="Calibri" w:hAnsi="Times New Roman"/>
          <w:i/>
          <w:sz w:val="24"/>
          <w:szCs w:val="24"/>
        </w:rPr>
      </w:pPr>
    </w:p>
    <w:p w:rsidR="00A45C70" w:rsidRDefault="00A45C70" w:rsidP="00E921A0">
      <w:pPr>
        <w:jc w:val="both"/>
        <w:rPr>
          <w:rFonts w:ascii="Times New Roman" w:eastAsia="Calibri" w:hAnsi="Times New Roman"/>
          <w:b/>
          <w:sz w:val="24"/>
          <w:szCs w:val="24"/>
        </w:rPr>
      </w:pPr>
    </w:p>
    <w:p w:rsidR="00E921A0" w:rsidRPr="001F1B43" w:rsidRDefault="00E921A0" w:rsidP="00E921A0">
      <w:pPr>
        <w:jc w:val="both"/>
        <w:rPr>
          <w:rFonts w:ascii="Times New Roman" w:eastAsia="Calibri" w:hAnsi="Times New Roman"/>
          <w:b/>
          <w:sz w:val="24"/>
          <w:szCs w:val="24"/>
        </w:rPr>
      </w:pPr>
      <w:r w:rsidRPr="001F1B43">
        <w:rPr>
          <w:rFonts w:ascii="Times New Roman" w:eastAsia="Calibri" w:hAnsi="Times New Roman"/>
          <w:b/>
          <w:sz w:val="24"/>
          <w:szCs w:val="24"/>
        </w:rPr>
        <w:lastRenderedPageBreak/>
        <w:t xml:space="preserve">3.4  Iné vplyvy na podnikateľské prostredie </w:t>
      </w:r>
    </w:p>
    <w:p w:rsidR="00E921A0" w:rsidRDefault="00E921A0" w:rsidP="00E921A0">
      <w:pPr>
        <w:spacing w:after="0"/>
        <w:jc w:val="both"/>
        <w:rPr>
          <w:rFonts w:ascii="Times New Roman" w:eastAsia="Calibri" w:hAnsi="Times New Roman"/>
          <w:i/>
          <w:sz w:val="24"/>
          <w:szCs w:val="24"/>
        </w:rPr>
      </w:pPr>
      <w:r>
        <w:rPr>
          <w:rFonts w:ascii="Times New Roman" w:eastAsia="Calibri" w:hAnsi="Times New Roman"/>
          <w:i/>
          <w:sz w:val="24"/>
          <w:szCs w:val="24"/>
        </w:rPr>
        <w:t xml:space="preserve">Ak má materiál vplyvy na PP, ktoré nemožno zaradiť do predchádzajúcich častí, či už pozitívne alebo negatívne, tu ich uveďte.  Patria sem: </w:t>
      </w:r>
    </w:p>
    <w:p w:rsidR="00E921A0" w:rsidRDefault="00E921A0" w:rsidP="00E921A0">
      <w:pPr>
        <w:pStyle w:val="Odsekzoznamu"/>
        <w:numPr>
          <w:ilvl w:val="0"/>
          <w:numId w:val="7"/>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E921A0" w:rsidRDefault="00E921A0" w:rsidP="00E921A0">
      <w:pPr>
        <w:pStyle w:val="Odsekzoznamu"/>
        <w:numPr>
          <w:ilvl w:val="0"/>
          <w:numId w:val="7"/>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regulované ceny podľa zákona č. 18/1996 Z. z. o cenách;</w:t>
      </w:r>
    </w:p>
    <w:p w:rsidR="00E921A0" w:rsidRPr="00F244DC" w:rsidRDefault="00E921A0" w:rsidP="00E921A0">
      <w:pPr>
        <w:pStyle w:val="Odsekzoznamu"/>
        <w:numPr>
          <w:ilvl w:val="0"/>
          <w:numId w:val="7"/>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 xml:space="preserve">iné </w:t>
      </w:r>
      <w:r w:rsidRPr="00F244DC">
        <w:rPr>
          <w:rFonts w:ascii="Times New Roman" w:eastAsia="Calibri" w:hAnsi="Times New Roman"/>
          <w:i/>
          <w:sz w:val="24"/>
          <w:szCs w:val="24"/>
        </w:rPr>
        <w:t>vplyvy, ktoré predpokladá materiál, ale nemožno ich zaradiť do častí 3.1 a 3.3.,</w:t>
      </w:r>
    </w:p>
    <w:p w:rsidR="00E921A0" w:rsidRPr="00F244DC" w:rsidRDefault="00E921A0" w:rsidP="00E921A0">
      <w:pPr>
        <w:pStyle w:val="Odsekzoznamu"/>
        <w:numPr>
          <w:ilvl w:val="0"/>
          <w:numId w:val="7"/>
        </w:numPr>
        <w:spacing w:after="0" w:line="254" w:lineRule="auto"/>
        <w:jc w:val="both"/>
        <w:rPr>
          <w:rFonts w:ascii="Times New Roman" w:eastAsia="Calibri" w:hAnsi="Times New Roman"/>
          <w:i/>
          <w:sz w:val="24"/>
          <w:szCs w:val="24"/>
        </w:rPr>
      </w:pPr>
      <w:r w:rsidRPr="00F244DC">
        <w:rPr>
          <w:rFonts w:ascii="Times New Roman" w:eastAsia="Calibri" w:hAnsi="Times New Roman"/>
          <w:i/>
          <w:sz w:val="24"/>
          <w:szCs w:val="24"/>
        </w:rPr>
        <w:t xml:space="preserve">iné vplyvy podľa písm. a) až c), ktoré sú </w:t>
      </w:r>
      <w:proofErr w:type="spellStart"/>
      <w:r w:rsidRPr="00F244DC">
        <w:rPr>
          <w:rFonts w:ascii="Times New Roman" w:eastAsia="Calibri" w:hAnsi="Times New Roman"/>
          <w:i/>
          <w:sz w:val="24"/>
          <w:szCs w:val="24"/>
        </w:rPr>
        <w:t>goldplatingom</w:t>
      </w:r>
      <w:proofErr w:type="spellEnd"/>
      <w:r w:rsidRPr="00F244DC">
        <w:rPr>
          <w:rFonts w:ascii="Times New Roman" w:eastAsia="Calibri" w:hAnsi="Times New Roman"/>
          <w:i/>
          <w:sz w:val="24"/>
          <w:szCs w:val="24"/>
        </w:rPr>
        <w:t>.</w:t>
      </w:r>
    </w:p>
    <w:p w:rsidR="00E921A0" w:rsidRDefault="00E921A0" w:rsidP="00E921A0">
      <w:pPr>
        <w:spacing w:after="0" w:line="240" w:lineRule="auto"/>
        <w:jc w:val="center"/>
        <w:rPr>
          <w:rFonts w:ascii="Times New Roman" w:hAnsi="Times New Roman"/>
          <w:b/>
          <w:sz w:val="28"/>
          <w:szCs w:val="28"/>
          <w:lang w:eastAsia="sk-SK"/>
        </w:rPr>
      </w:pPr>
    </w:p>
    <w:p w:rsidR="00E921A0" w:rsidRDefault="00E921A0" w:rsidP="00E921A0">
      <w:pPr>
        <w:spacing w:after="0" w:line="240" w:lineRule="auto"/>
        <w:jc w:val="center"/>
        <w:rPr>
          <w:rFonts w:ascii="Times New Roman" w:hAnsi="Times New Roman"/>
          <w:b/>
          <w:sz w:val="28"/>
          <w:szCs w:val="28"/>
          <w:lang w:eastAsia="sk-SK"/>
        </w:rPr>
      </w:pPr>
    </w:p>
    <w:p w:rsidR="00587BCE" w:rsidRPr="00A738C0" w:rsidRDefault="00587BCE" w:rsidP="00587BCE">
      <w:pPr>
        <w:spacing w:after="0" w:line="240" w:lineRule="auto"/>
        <w:jc w:val="center"/>
        <w:rPr>
          <w:color w:val="000000" w:themeColor="text1"/>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0"/>
        <w:gridCol w:w="1565"/>
      </w:tblGrid>
      <w:tr w:rsidR="00587BCE" w:rsidRPr="005C4B9C" w:rsidTr="00587BCE">
        <w:trPr>
          <w:trHeight w:val="20"/>
        </w:trPr>
        <w:tc>
          <w:tcPr>
            <w:tcW w:w="9371" w:type="dxa"/>
            <w:gridSpan w:val="6"/>
            <w:shd w:val="clear" w:color="auto" w:fill="BFBFBF" w:themeFill="background1" w:themeFillShade="BF"/>
            <w:vAlign w:val="center"/>
          </w:tcPr>
          <w:p w:rsidR="00587BCE" w:rsidRPr="005C4B9C" w:rsidRDefault="00587BCE" w:rsidP="00587BCE">
            <w:pPr>
              <w:jc w:val="center"/>
              <w:rPr>
                <w:b/>
                <w:bCs/>
                <w:sz w:val="28"/>
                <w:szCs w:val="28"/>
              </w:rPr>
            </w:pPr>
            <w:r w:rsidRPr="00126C95">
              <w:rPr>
                <w:b/>
                <w:bCs/>
                <w:sz w:val="28"/>
                <w:szCs w:val="28"/>
              </w:rPr>
              <w:t>Analýza vplyvov na informatizáciu spoločnosti</w:t>
            </w:r>
          </w:p>
          <w:p w:rsidR="00587BCE" w:rsidRPr="005C4B9C" w:rsidRDefault="00587BCE" w:rsidP="00587BCE">
            <w:pPr>
              <w:jc w:val="center"/>
              <w:rPr>
                <w:b/>
                <w:i/>
                <w:iCs/>
                <w:sz w:val="2"/>
                <w:szCs w:val="22"/>
              </w:rPr>
            </w:pPr>
          </w:p>
        </w:tc>
      </w:tr>
      <w:tr w:rsidR="00587BCE" w:rsidRPr="005C4B9C" w:rsidTr="00587BCE">
        <w:trPr>
          <w:trHeight w:val="20"/>
        </w:trPr>
        <w:tc>
          <w:tcPr>
            <w:tcW w:w="9371" w:type="dxa"/>
            <w:gridSpan w:val="6"/>
            <w:shd w:val="clear" w:color="auto" w:fill="BFBFBF" w:themeFill="background1" w:themeFillShade="BF"/>
            <w:vAlign w:val="center"/>
          </w:tcPr>
          <w:p w:rsidR="00587BCE" w:rsidRPr="00F14E8D" w:rsidRDefault="00587BCE" w:rsidP="00587BCE">
            <w:pPr>
              <w:jc w:val="center"/>
              <w:rPr>
                <w:b/>
                <w:bCs/>
                <w:sz w:val="24"/>
                <w:szCs w:val="24"/>
              </w:rPr>
            </w:pPr>
            <w:r w:rsidRPr="00F14E8D">
              <w:rPr>
                <w:b/>
                <w:bCs/>
                <w:sz w:val="24"/>
                <w:szCs w:val="24"/>
              </w:rPr>
              <w:t>Budovanie základných pilierov informatizácie</w:t>
            </w:r>
          </w:p>
        </w:tc>
      </w:tr>
      <w:tr w:rsidR="00587BCE" w:rsidRPr="005C4B9C" w:rsidTr="00587BCE">
        <w:trPr>
          <w:trHeight w:val="1731"/>
        </w:trPr>
        <w:tc>
          <w:tcPr>
            <w:tcW w:w="3956" w:type="dxa"/>
            <w:shd w:val="clear" w:color="auto" w:fill="C0C0C0"/>
            <w:vAlign w:val="center"/>
          </w:tcPr>
          <w:p w:rsidR="00587BCE" w:rsidRPr="00F4692C" w:rsidRDefault="00587BCE" w:rsidP="00587BCE">
            <w:pPr>
              <w:jc w:val="center"/>
              <w:rPr>
                <w:b/>
              </w:rPr>
            </w:pPr>
            <w:r w:rsidRPr="00F4692C">
              <w:rPr>
                <w:b/>
              </w:rPr>
              <w:t>Biznis vrstva</w:t>
            </w:r>
          </w:p>
        </w:tc>
        <w:tc>
          <w:tcPr>
            <w:tcW w:w="1446" w:type="dxa"/>
            <w:shd w:val="clear" w:color="auto" w:fill="C0C0C0"/>
            <w:vAlign w:val="center"/>
          </w:tcPr>
          <w:p w:rsidR="00587BCE" w:rsidRPr="00F4692C" w:rsidRDefault="00587BCE" w:rsidP="00587BCE">
            <w:pPr>
              <w:jc w:val="center"/>
              <w:rPr>
                <w:b/>
              </w:rPr>
            </w:pPr>
            <w:r w:rsidRPr="00F4692C">
              <w:rPr>
                <w:b/>
              </w:rPr>
              <w:t>A – nová služba</w:t>
            </w:r>
          </w:p>
          <w:p w:rsidR="00587BCE" w:rsidRPr="00F4692C" w:rsidRDefault="00587BCE" w:rsidP="00587BCE">
            <w:pPr>
              <w:jc w:val="center"/>
              <w:rPr>
                <w:i/>
                <w:iCs/>
              </w:rPr>
            </w:pPr>
            <w:r w:rsidRPr="00F4692C">
              <w:rPr>
                <w:b/>
              </w:rPr>
              <w:t>B – zmena služby</w:t>
            </w:r>
            <w:r>
              <w:rPr>
                <w:b/>
              </w:rPr>
              <w:br/>
              <w:t xml:space="preserve"> C-zvýšené používanie služby</w:t>
            </w:r>
          </w:p>
        </w:tc>
        <w:tc>
          <w:tcPr>
            <w:tcW w:w="1134" w:type="dxa"/>
            <w:shd w:val="clear" w:color="auto" w:fill="C0C0C0"/>
            <w:vAlign w:val="center"/>
          </w:tcPr>
          <w:p w:rsidR="00587BCE" w:rsidRPr="00F4692C" w:rsidRDefault="00587BCE" w:rsidP="00587BCE">
            <w:r>
              <w:t>Kód koncovej služby</w:t>
            </w:r>
          </w:p>
        </w:tc>
        <w:tc>
          <w:tcPr>
            <w:tcW w:w="1270" w:type="dxa"/>
            <w:gridSpan w:val="2"/>
            <w:shd w:val="clear" w:color="auto" w:fill="C0C0C0"/>
            <w:vAlign w:val="center"/>
          </w:tcPr>
          <w:p w:rsidR="00587BCE" w:rsidRPr="00F4692C" w:rsidRDefault="00587BCE" w:rsidP="00587BCE">
            <w:pPr>
              <w:rPr>
                <w:i/>
                <w:iCs/>
              </w:rPr>
            </w:pPr>
            <w:r>
              <w:t>Názov koncovej služby</w:t>
            </w:r>
          </w:p>
        </w:tc>
        <w:tc>
          <w:tcPr>
            <w:tcW w:w="1565" w:type="dxa"/>
            <w:shd w:val="clear" w:color="auto" w:fill="C0C0C0"/>
          </w:tcPr>
          <w:p w:rsidR="00587BCE" w:rsidRPr="00F4692C" w:rsidRDefault="00587BCE" w:rsidP="00587BCE">
            <w:pPr>
              <w:rPr>
                <w:b/>
              </w:rPr>
            </w:pPr>
            <w:r w:rsidRPr="00F4692C">
              <w:rPr>
                <w:b/>
              </w:rPr>
              <w:t>Úroveň elektronizácie</w:t>
            </w:r>
            <w:r>
              <w:rPr>
                <w:b/>
              </w:rPr>
              <w:t xml:space="preserve"> – pre C odhad počtu podaní</w:t>
            </w:r>
          </w:p>
        </w:tc>
      </w:tr>
      <w:tr w:rsidR="00587BCE" w:rsidRPr="005C4B9C" w:rsidTr="00587BCE">
        <w:trPr>
          <w:trHeight w:val="20"/>
        </w:trPr>
        <w:tc>
          <w:tcPr>
            <w:tcW w:w="3956" w:type="dxa"/>
          </w:tcPr>
          <w:p w:rsidR="00587BCE" w:rsidRPr="0021424E" w:rsidRDefault="00587BCE" w:rsidP="00587BCE">
            <w:pPr>
              <w:rPr>
                <w:szCs w:val="22"/>
              </w:rPr>
            </w:pPr>
            <w:r w:rsidRPr="005C4B9C">
              <w:rPr>
                <w:b/>
                <w:szCs w:val="22"/>
              </w:rPr>
              <w:t>6.1.</w:t>
            </w:r>
            <w:r w:rsidRPr="005C4B9C">
              <w:rPr>
                <w:szCs w:val="22"/>
              </w:rPr>
              <w:t xml:space="preserve"> Predpokladá predložený návrh zmenu existujúcich </w:t>
            </w:r>
            <w:r>
              <w:rPr>
                <w:szCs w:val="22"/>
              </w:rPr>
              <w:t>koncových</w:t>
            </w:r>
            <w:r w:rsidRPr="005C4B9C">
              <w:rPr>
                <w:szCs w:val="22"/>
              </w:rPr>
              <w:t xml:space="preserve"> služieb verejnej správy </w:t>
            </w:r>
            <w:r>
              <w:rPr>
                <w:szCs w:val="22"/>
              </w:rPr>
              <w:t>,</w:t>
            </w:r>
            <w:r w:rsidRPr="005C4B9C">
              <w:rPr>
                <w:szCs w:val="22"/>
              </w:rPr>
              <w:t>vytvorenie nových služieb</w:t>
            </w:r>
            <w:r>
              <w:rPr>
                <w:szCs w:val="22"/>
              </w:rPr>
              <w:t xml:space="preserve"> pre občana alebo podnikateľa alebo má vplyv na zvýšené používanie existujúcich služieb</w:t>
            </w:r>
            <w:r w:rsidRPr="005C4B9C">
              <w:rPr>
                <w:szCs w:val="22"/>
              </w:rPr>
              <w:t>?</w:t>
            </w:r>
          </w:p>
        </w:tc>
        <w:tc>
          <w:tcPr>
            <w:tcW w:w="1446" w:type="dxa"/>
          </w:tcPr>
          <w:p w:rsidR="00587BCE" w:rsidRPr="005C4B9C" w:rsidRDefault="00587BCE" w:rsidP="00587BCE">
            <w:pPr>
              <w:jc w:val="center"/>
              <w:rPr>
                <w:b/>
                <w:bCs/>
                <w:szCs w:val="22"/>
              </w:rPr>
            </w:pPr>
            <w:r w:rsidRPr="7E33109A">
              <w:rPr>
                <w:b/>
                <w:bCs/>
                <w:szCs w:val="22"/>
              </w:rPr>
              <w:t>A</w:t>
            </w:r>
          </w:p>
        </w:tc>
        <w:tc>
          <w:tcPr>
            <w:tcW w:w="1134" w:type="dxa"/>
          </w:tcPr>
          <w:p w:rsidR="00587BCE" w:rsidRPr="005C4B9C" w:rsidRDefault="00587BCE" w:rsidP="00587BCE">
            <w:pPr>
              <w:jc w:val="center"/>
              <w:rPr>
                <w:szCs w:val="22"/>
              </w:rPr>
            </w:pPr>
            <w:r w:rsidRPr="30DB42DC">
              <w:rPr>
                <w:szCs w:val="22"/>
              </w:rPr>
              <w:t>ks_ 379574</w:t>
            </w:r>
          </w:p>
        </w:tc>
        <w:tc>
          <w:tcPr>
            <w:tcW w:w="1270" w:type="dxa"/>
            <w:gridSpan w:val="2"/>
          </w:tcPr>
          <w:p w:rsidR="00587BCE" w:rsidRPr="005C4B9C" w:rsidRDefault="00587BCE" w:rsidP="00587BCE">
            <w:pPr>
              <w:jc w:val="center"/>
              <w:rPr>
                <w:szCs w:val="22"/>
              </w:rPr>
            </w:pPr>
            <w:r w:rsidRPr="7E33109A">
              <w:rPr>
                <w:szCs w:val="22"/>
              </w:rPr>
              <w:t>Zverejňovanie cenových informácií</w:t>
            </w:r>
          </w:p>
        </w:tc>
        <w:tc>
          <w:tcPr>
            <w:tcW w:w="1565" w:type="dxa"/>
          </w:tcPr>
          <w:p w:rsidR="00587BCE" w:rsidRPr="005C4B9C" w:rsidRDefault="00587BCE" w:rsidP="00587BCE">
            <w:pPr>
              <w:jc w:val="center"/>
              <w:rPr>
                <w:b/>
                <w:bCs/>
                <w:szCs w:val="22"/>
              </w:rPr>
            </w:pPr>
            <w:r w:rsidRPr="5DC2878A">
              <w:rPr>
                <w:b/>
                <w:bCs/>
                <w:szCs w:val="22"/>
              </w:rPr>
              <w:t>4</w:t>
            </w:r>
          </w:p>
        </w:tc>
      </w:tr>
      <w:tr w:rsidR="00587BCE" w:rsidRPr="005C4B9C" w:rsidTr="00587BCE">
        <w:trPr>
          <w:trHeight w:val="20"/>
        </w:trPr>
        <w:tc>
          <w:tcPr>
            <w:tcW w:w="3956" w:type="dxa"/>
            <w:shd w:val="clear" w:color="auto" w:fill="C0C0C0"/>
            <w:vAlign w:val="center"/>
          </w:tcPr>
          <w:p w:rsidR="00587BCE" w:rsidRPr="00F4692C" w:rsidRDefault="00587BCE" w:rsidP="00587BCE">
            <w:pPr>
              <w:jc w:val="center"/>
              <w:rPr>
                <w:b/>
              </w:rPr>
            </w:pPr>
            <w:r w:rsidRPr="00F4692C">
              <w:rPr>
                <w:b/>
              </w:rPr>
              <w:t>Aplikačná a technologická vrstva</w:t>
            </w:r>
          </w:p>
        </w:tc>
        <w:tc>
          <w:tcPr>
            <w:tcW w:w="1446" w:type="dxa"/>
            <w:shd w:val="clear" w:color="auto" w:fill="C0C0C0"/>
          </w:tcPr>
          <w:p w:rsidR="00587BCE" w:rsidRPr="00F4692C" w:rsidRDefault="00587BCE" w:rsidP="00587BCE">
            <w:pPr>
              <w:jc w:val="center"/>
              <w:rPr>
                <w:b/>
              </w:rPr>
            </w:pPr>
            <w:r w:rsidRPr="00F4692C">
              <w:rPr>
                <w:b/>
              </w:rPr>
              <w:t>A – nový systém</w:t>
            </w:r>
          </w:p>
          <w:p w:rsidR="00587BCE" w:rsidRPr="00F4692C" w:rsidRDefault="00587BCE" w:rsidP="00587BCE">
            <w:pPr>
              <w:jc w:val="center"/>
              <w:rPr>
                <w:b/>
              </w:rPr>
            </w:pPr>
            <w:r w:rsidRPr="00F4692C">
              <w:rPr>
                <w:b/>
              </w:rPr>
              <w:t>B – zmena systému</w:t>
            </w:r>
          </w:p>
        </w:tc>
        <w:tc>
          <w:tcPr>
            <w:tcW w:w="1134" w:type="dxa"/>
            <w:shd w:val="clear" w:color="auto" w:fill="C0C0C0"/>
            <w:vAlign w:val="center"/>
          </w:tcPr>
          <w:p w:rsidR="00587BCE" w:rsidRPr="00F4692C" w:rsidRDefault="00587BCE" w:rsidP="00587BCE">
            <w:pPr>
              <w:jc w:val="center"/>
              <w:rPr>
                <w:b/>
              </w:rPr>
            </w:pPr>
            <w:r w:rsidRPr="00F4692C">
              <w:rPr>
                <w:b/>
              </w:rPr>
              <w:t>Kód systému</w:t>
            </w:r>
          </w:p>
        </w:tc>
        <w:tc>
          <w:tcPr>
            <w:tcW w:w="1270" w:type="dxa"/>
            <w:gridSpan w:val="2"/>
            <w:shd w:val="clear" w:color="auto" w:fill="C0C0C0"/>
            <w:vAlign w:val="center"/>
          </w:tcPr>
          <w:p w:rsidR="00587BCE" w:rsidRPr="00F4692C" w:rsidRDefault="00587BCE" w:rsidP="00587BCE">
            <w:pPr>
              <w:jc w:val="center"/>
              <w:rPr>
                <w:b/>
              </w:rPr>
            </w:pPr>
            <w:r w:rsidRPr="00F4692C">
              <w:rPr>
                <w:b/>
              </w:rPr>
              <w:t>Názov systému</w:t>
            </w:r>
          </w:p>
        </w:tc>
        <w:tc>
          <w:tcPr>
            <w:tcW w:w="1565" w:type="dxa"/>
            <w:shd w:val="clear" w:color="auto" w:fill="C0C0C0"/>
            <w:vAlign w:val="center"/>
          </w:tcPr>
          <w:p w:rsidR="00587BCE" w:rsidRPr="00F4692C" w:rsidRDefault="00587BCE" w:rsidP="00587BCE">
            <w:pPr>
              <w:jc w:val="center"/>
              <w:rPr>
                <w:b/>
              </w:rPr>
            </w:pPr>
            <w:r w:rsidRPr="00F4692C">
              <w:rPr>
                <w:b/>
              </w:rPr>
              <w:t xml:space="preserve">Vo vládnom </w:t>
            </w:r>
            <w:proofErr w:type="spellStart"/>
            <w:r w:rsidRPr="00F4692C">
              <w:rPr>
                <w:b/>
              </w:rPr>
              <w:t>cloude</w:t>
            </w:r>
            <w:proofErr w:type="spellEnd"/>
            <w:r w:rsidRPr="00F4692C">
              <w:rPr>
                <w:b/>
              </w:rPr>
              <w:t xml:space="preserve"> – áno / nie</w:t>
            </w:r>
          </w:p>
        </w:tc>
      </w:tr>
      <w:tr w:rsidR="00587BCE" w:rsidRPr="005C4B9C" w:rsidTr="00587BCE">
        <w:trPr>
          <w:trHeight w:val="20"/>
        </w:trPr>
        <w:tc>
          <w:tcPr>
            <w:tcW w:w="3956" w:type="dxa"/>
          </w:tcPr>
          <w:p w:rsidR="00587BCE" w:rsidRPr="005C4B9C" w:rsidRDefault="00587BCE" w:rsidP="00587BCE">
            <w:pPr>
              <w:rPr>
                <w:sz w:val="24"/>
                <w:szCs w:val="24"/>
              </w:rPr>
            </w:pPr>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w:t>
            </w:r>
            <w:proofErr w:type="spellStart"/>
            <w:r>
              <w:t>cloude</w:t>
            </w:r>
            <w:proofErr w:type="spellEnd"/>
            <w:r>
              <w:t>?</w:t>
            </w:r>
          </w:p>
        </w:tc>
        <w:tc>
          <w:tcPr>
            <w:tcW w:w="1446" w:type="dxa"/>
          </w:tcPr>
          <w:p w:rsidR="00587BCE" w:rsidRPr="005C4B9C" w:rsidRDefault="00587BCE" w:rsidP="00587BCE">
            <w:pPr>
              <w:jc w:val="center"/>
              <w:rPr>
                <w:b/>
                <w:bCs/>
                <w:szCs w:val="22"/>
              </w:rPr>
            </w:pPr>
            <w:r w:rsidRPr="5DC2878A">
              <w:rPr>
                <w:b/>
                <w:bCs/>
                <w:szCs w:val="22"/>
              </w:rPr>
              <w:t>A</w:t>
            </w:r>
          </w:p>
        </w:tc>
        <w:tc>
          <w:tcPr>
            <w:tcW w:w="1134" w:type="dxa"/>
          </w:tcPr>
          <w:p w:rsidR="00587BCE" w:rsidRPr="005C4B9C" w:rsidRDefault="00587BCE" w:rsidP="00587BCE">
            <w:pPr>
              <w:jc w:val="center"/>
              <w:rPr>
                <w:szCs w:val="22"/>
              </w:rPr>
            </w:pPr>
            <w:proofErr w:type="spellStart"/>
            <w:r w:rsidRPr="476C4D2D">
              <w:rPr>
                <w:szCs w:val="22"/>
              </w:rPr>
              <w:t>isvs</w:t>
            </w:r>
            <w:proofErr w:type="spellEnd"/>
            <w:r w:rsidRPr="476C4D2D">
              <w:rPr>
                <w:szCs w:val="22"/>
              </w:rPr>
              <w:t>_ 14494</w:t>
            </w:r>
          </w:p>
        </w:tc>
        <w:tc>
          <w:tcPr>
            <w:tcW w:w="1270" w:type="dxa"/>
            <w:gridSpan w:val="2"/>
          </w:tcPr>
          <w:p w:rsidR="00587BCE" w:rsidRPr="005C4B9C" w:rsidRDefault="00587BCE" w:rsidP="00587BCE">
            <w:pPr>
              <w:jc w:val="center"/>
              <w:rPr>
                <w:szCs w:val="22"/>
              </w:rPr>
            </w:pPr>
            <w:r w:rsidRPr="00915DC2">
              <w:rPr>
                <w:szCs w:val="22"/>
              </w:rPr>
              <w:t>Cenový informačný systém</w:t>
            </w:r>
          </w:p>
        </w:tc>
        <w:tc>
          <w:tcPr>
            <w:tcW w:w="1565" w:type="dxa"/>
          </w:tcPr>
          <w:p w:rsidR="00587BCE" w:rsidRPr="005C4B9C" w:rsidRDefault="00587BCE" w:rsidP="00587BCE">
            <w:pPr>
              <w:jc w:val="center"/>
              <w:rPr>
                <w:szCs w:val="22"/>
              </w:rPr>
            </w:pPr>
            <w:r w:rsidRPr="432E65BA">
              <w:rPr>
                <w:szCs w:val="22"/>
              </w:rPr>
              <w:t>nie</w:t>
            </w:r>
          </w:p>
        </w:tc>
      </w:tr>
      <w:tr w:rsidR="00587BCE" w:rsidRPr="005C4B9C" w:rsidTr="00587BCE">
        <w:trPr>
          <w:trHeight w:val="20"/>
        </w:trPr>
        <w:tc>
          <w:tcPr>
            <w:tcW w:w="3956" w:type="dxa"/>
            <w:shd w:val="clear" w:color="auto" w:fill="BFBFBF" w:themeFill="background1" w:themeFillShade="BF"/>
            <w:vAlign w:val="center"/>
          </w:tcPr>
          <w:p w:rsidR="00587BCE" w:rsidRPr="00F4692C" w:rsidRDefault="00587BCE" w:rsidP="00587BCE">
            <w:pPr>
              <w:spacing w:line="20" w:lineRule="atLeast"/>
              <w:ind w:hanging="55"/>
              <w:jc w:val="center"/>
              <w:rPr>
                <w:b/>
              </w:rPr>
            </w:pPr>
            <w:r w:rsidRPr="00F4692C">
              <w:rPr>
                <w:b/>
              </w:rPr>
              <w:lastRenderedPageBreak/>
              <w:t>Financovanie procesu informatizácie</w:t>
            </w:r>
          </w:p>
        </w:tc>
        <w:tc>
          <w:tcPr>
            <w:tcW w:w="1446" w:type="dxa"/>
            <w:shd w:val="clear" w:color="auto" w:fill="BFBFBF" w:themeFill="background1" w:themeFillShade="BF"/>
            <w:vAlign w:val="center"/>
          </w:tcPr>
          <w:p w:rsidR="00587BCE" w:rsidRPr="00F4692C" w:rsidRDefault="00587BCE" w:rsidP="00587BCE">
            <w:pPr>
              <w:jc w:val="center"/>
              <w:rPr>
                <w:b/>
                <w:i/>
                <w:iCs/>
              </w:rPr>
            </w:pPr>
            <w:r w:rsidRPr="00F4692C">
              <w:rPr>
                <w:b/>
              </w:rPr>
              <w:t>Rezortná úroveň</w:t>
            </w:r>
          </w:p>
        </w:tc>
        <w:tc>
          <w:tcPr>
            <w:tcW w:w="1984" w:type="dxa"/>
            <w:gridSpan w:val="2"/>
            <w:shd w:val="clear" w:color="auto" w:fill="BFBFBF" w:themeFill="background1" w:themeFillShade="BF"/>
            <w:vAlign w:val="center"/>
          </w:tcPr>
          <w:p w:rsidR="00587BCE" w:rsidRPr="00F4692C" w:rsidRDefault="00587BCE" w:rsidP="00587BCE">
            <w:pPr>
              <w:jc w:val="center"/>
              <w:rPr>
                <w:b/>
                <w:i/>
                <w:iCs/>
              </w:rPr>
            </w:pPr>
            <w:r w:rsidRPr="00F4692C">
              <w:rPr>
                <w:b/>
              </w:rPr>
              <w:t>Nadrezortná úroveň</w:t>
            </w:r>
          </w:p>
          <w:p w:rsidR="00587BCE" w:rsidRPr="00F4692C" w:rsidRDefault="00587BCE" w:rsidP="00587BCE">
            <w:pPr>
              <w:jc w:val="center"/>
              <w:rPr>
                <w:b/>
              </w:rPr>
            </w:pPr>
          </w:p>
        </w:tc>
        <w:tc>
          <w:tcPr>
            <w:tcW w:w="1985" w:type="dxa"/>
            <w:gridSpan w:val="2"/>
            <w:shd w:val="clear" w:color="auto" w:fill="BFBFBF" w:themeFill="background1" w:themeFillShade="BF"/>
            <w:vAlign w:val="center"/>
          </w:tcPr>
          <w:p w:rsidR="00587BCE" w:rsidRPr="00F4692C" w:rsidRDefault="00587BCE" w:rsidP="00587BCE">
            <w:pPr>
              <w:rPr>
                <w:b/>
              </w:rPr>
            </w:pPr>
            <w:r w:rsidRPr="00F4692C">
              <w:rPr>
                <w:b/>
              </w:rPr>
              <w:t>A - z prostriedkov EÚ   B - z ďalších zdrojov financovania</w:t>
            </w:r>
          </w:p>
        </w:tc>
      </w:tr>
      <w:tr w:rsidR="00587BCE" w:rsidRPr="005C4B9C" w:rsidTr="00587BCE">
        <w:trPr>
          <w:trHeight w:val="20"/>
        </w:trPr>
        <w:tc>
          <w:tcPr>
            <w:tcW w:w="3956" w:type="dxa"/>
            <w:tcBorders>
              <w:bottom w:val="single" w:sz="4" w:space="0" w:color="auto"/>
            </w:tcBorders>
          </w:tcPr>
          <w:p w:rsidR="00587BCE" w:rsidRPr="005C4B9C" w:rsidRDefault="00587BCE" w:rsidP="00587BCE">
            <w:pPr>
              <w:jc w:val="both"/>
              <w:rPr>
                <w:szCs w:val="22"/>
              </w:rPr>
            </w:pPr>
            <w:r w:rsidRPr="005C4B9C">
              <w:rPr>
                <w:b/>
                <w:szCs w:val="22"/>
              </w:rPr>
              <w:t>6.3.</w:t>
            </w:r>
            <w:r w:rsidRPr="005C4B9C">
              <w:rPr>
                <w:szCs w:val="22"/>
              </w:rPr>
              <w:t xml:space="preserve"> Vyžaduje si proces informatizácie  finančné investície?</w:t>
            </w:r>
          </w:p>
          <w:p w:rsidR="00587BCE" w:rsidRPr="005C4B9C" w:rsidRDefault="00587BCE" w:rsidP="00587BCE">
            <w:pPr>
              <w:spacing w:line="20" w:lineRule="atLeast"/>
              <w:jc w:val="both"/>
              <w:rPr>
                <w:sz w:val="24"/>
                <w:szCs w:val="24"/>
              </w:rPr>
            </w:pPr>
            <w:r w:rsidRPr="005C4B9C">
              <w:rPr>
                <w:i/>
                <w:iCs/>
                <w:szCs w:val="22"/>
              </w:rPr>
              <w:t>(Uveďte príslušnú úroveň financovania a kvantifikáciu finančných výdavkov uveďte  v analýze vplyvov na rozpočet verejnej správy.)</w:t>
            </w:r>
          </w:p>
        </w:tc>
        <w:tc>
          <w:tcPr>
            <w:tcW w:w="1446" w:type="dxa"/>
            <w:tcBorders>
              <w:bottom w:val="single" w:sz="4" w:space="0" w:color="auto"/>
            </w:tcBorders>
          </w:tcPr>
          <w:p w:rsidR="00587BCE" w:rsidRPr="005C4B9C" w:rsidRDefault="00587BCE" w:rsidP="00587BCE">
            <w:pPr>
              <w:jc w:val="center"/>
              <w:rPr>
                <w:b/>
                <w:bCs/>
                <w:sz w:val="24"/>
                <w:szCs w:val="24"/>
              </w:rPr>
            </w:pPr>
            <w:r w:rsidRPr="5DC2878A">
              <w:rPr>
                <w:b/>
                <w:bCs/>
                <w:sz w:val="24"/>
                <w:szCs w:val="24"/>
              </w:rPr>
              <w:t>X</w:t>
            </w:r>
          </w:p>
        </w:tc>
        <w:tc>
          <w:tcPr>
            <w:tcW w:w="1984" w:type="dxa"/>
            <w:gridSpan w:val="2"/>
            <w:tcBorders>
              <w:bottom w:val="single" w:sz="4" w:space="0" w:color="auto"/>
            </w:tcBorders>
          </w:tcPr>
          <w:p w:rsidR="00587BCE" w:rsidRPr="005C4B9C" w:rsidRDefault="00587BCE" w:rsidP="00587BCE">
            <w:pPr>
              <w:rPr>
                <w:i/>
                <w:iCs/>
                <w:sz w:val="24"/>
                <w:szCs w:val="24"/>
              </w:rPr>
            </w:pPr>
          </w:p>
        </w:tc>
        <w:tc>
          <w:tcPr>
            <w:tcW w:w="1985" w:type="dxa"/>
            <w:gridSpan w:val="2"/>
            <w:tcBorders>
              <w:bottom w:val="single" w:sz="4" w:space="0" w:color="auto"/>
            </w:tcBorders>
          </w:tcPr>
          <w:p w:rsidR="00587BCE" w:rsidRPr="005C4B9C" w:rsidRDefault="00587BCE" w:rsidP="00587BCE">
            <w:pPr>
              <w:rPr>
                <w:i/>
                <w:iCs/>
                <w:sz w:val="24"/>
                <w:szCs w:val="24"/>
              </w:rPr>
            </w:pPr>
          </w:p>
        </w:tc>
      </w:tr>
      <w:tr w:rsidR="00587BCE" w:rsidRPr="005C4B9C" w:rsidTr="00587BCE">
        <w:trPr>
          <w:trHeight w:val="20"/>
        </w:trPr>
        <w:tc>
          <w:tcPr>
            <w:tcW w:w="9371" w:type="dxa"/>
            <w:gridSpan w:val="6"/>
            <w:shd w:val="clear" w:color="auto" w:fill="auto"/>
          </w:tcPr>
          <w:p w:rsidR="00587BCE" w:rsidRPr="00F14E8D" w:rsidRDefault="00587BCE" w:rsidP="00587BCE">
            <w:pPr>
              <w:spacing w:line="20" w:lineRule="atLeast"/>
              <w:ind w:hanging="55"/>
              <w:jc w:val="center"/>
              <w:rPr>
                <w:i/>
                <w:iCs/>
                <w:sz w:val="24"/>
                <w:szCs w:val="24"/>
                <w:highlight w:val="darkGray"/>
              </w:rPr>
            </w:pPr>
            <w:r w:rsidRPr="00F14E8D">
              <w:rPr>
                <w:b/>
                <w:sz w:val="24"/>
                <w:szCs w:val="24"/>
              </w:rPr>
              <w:t>Zjednodušenie prístupu ku konaniu a odstraňovanie byrokracie</w:t>
            </w:r>
          </w:p>
        </w:tc>
      </w:tr>
      <w:tr w:rsidR="00587BCE" w:rsidRPr="005C4B9C" w:rsidTr="00587BCE">
        <w:trPr>
          <w:trHeight w:val="20"/>
        </w:trPr>
        <w:tc>
          <w:tcPr>
            <w:tcW w:w="9371" w:type="dxa"/>
            <w:gridSpan w:val="6"/>
            <w:shd w:val="clear" w:color="auto" w:fill="auto"/>
          </w:tcPr>
          <w:p w:rsidR="00587BCE" w:rsidRPr="00F4692C" w:rsidRDefault="00587BCE" w:rsidP="00587BCE">
            <w:pPr>
              <w:spacing w:line="20" w:lineRule="atLeast"/>
              <w:ind w:hanging="55"/>
              <w:jc w:val="center"/>
              <w:rPr>
                <w:b/>
              </w:rPr>
            </w:pPr>
            <w:r>
              <w:rPr>
                <w:b/>
              </w:rPr>
              <w:t>Elektronické konanie</w:t>
            </w:r>
          </w:p>
        </w:tc>
      </w:tr>
      <w:tr w:rsidR="00587BCE" w:rsidRPr="005C4B9C" w:rsidTr="00587BCE">
        <w:trPr>
          <w:trHeight w:val="20"/>
        </w:trPr>
        <w:tc>
          <w:tcPr>
            <w:tcW w:w="3956" w:type="dxa"/>
          </w:tcPr>
          <w:p w:rsidR="00587BCE" w:rsidRPr="005C4B9C" w:rsidRDefault="00587BCE" w:rsidP="00587BCE">
            <w:pPr>
              <w:jc w:val="both"/>
              <w:rPr>
                <w:b/>
                <w:szCs w:val="22"/>
              </w:rPr>
            </w:pPr>
            <w:r>
              <w:rPr>
                <w:b/>
                <w:szCs w:val="22"/>
              </w:rPr>
              <w:t xml:space="preserve">6.4.1. </w:t>
            </w:r>
            <w:r w:rsidRPr="00FA16FE">
              <w:rPr>
                <w:szCs w:val="22"/>
              </w:rPr>
              <w:t xml:space="preserve">Predpokladá predložený návrh </w:t>
            </w:r>
            <w:r>
              <w:rPr>
                <w:szCs w:val="22"/>
              </w:rPr>
              <w:t>vedenie konania o právach, právom chránených záujmoch alebo povinnostiach fyzických osôb a právnických osôb</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1051428338"/>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200025544"/>
                  <w14:checkbox>
                    <w14:checked w14:val="1"/>
                    <w14:checkedState w14:val="2612" w14:font="MS Gothic"/>
                    <w14:uncheckedState w14:val="2610" w14:font="MS Gothic"/>
                  </w14:checkbox>
                </w:sdtPr>
                <w:sdtEndPr/>
                <w:sdtContent>
                  <w:tc>
                    <w:tcPr>
                      <w:tcW w:w="436" w:type="dxa"/>
                    </w:tcPr>
                    <w:p w:rsidR="00587BCE" w:rsidRDefault="00587BCE" w:rsidP="00587BCE">
                      <w:r>
                        <w:rPr>
                          <w:rFonts w:ascii="MS Gothic" w:eastAsia="MS Gothic" w:hAnsi="MS Gothic" w:cs="MS Gothic" w:hint="eastAsia"/>
                        </w:rPr>
                        <w:t>☒</w:t>
                      </w:r>
                    </w:p>
                  </w:tc>
                </w:sdtContent>
              </w:sdt>
              <w:tc>
                <w:tcPr>
                  <w:tcW w:w="8545" w:type="dxa"/>
                </w:tcPr>
                <w:p w:rsidR="00587BCE" w:rsidRPr="00F04CCD" w:rsidRDefault="00587BCE" w:rsidP="00587BCE">
                  <w:pPr>
                    <w:rPr>
                      <w:b/>
                    </w:rPr>
                  </w:pPr>
                  <w:r w:rsidRPr="00915DC2">
                    <w:rPr>
                      <w:b/>
                    </w:rPr>
                    <w:t>Nie</w:t>
                  </w:r>
                </w:p>
              </w:tc>
            </w:tr>
          </w:tbl>
          <w:p w:rsidR="00587BCE" w:rsidRPr="00FA16FE" w:rsidRDefault="00587BCE" w:rsidP="00587BCE">
            <w:pPr>
              <w:rPr>
                <w:sz w:val="24"/>
                <w:szCs w:val="24"/>
              </w:rPr>
            </w:pPr>
          </w:p>
        </w:tc>
        <w:tc>
          <w:tcPr>
            <w:tcW w:w="3969" w:type="dxa"/>
            <w:gridSpan w:val="4"/>
            <w:shd w:val="clear" w:color="auto" w:fill="auto"/>
          </w:tcPr>
          <w:p w:rsidR="00587BCE" w:rsidRPr="005C4B9C" w:rsidRDefault="00587BCE" w:rsidP="00587BCE">
            <w:pPr>
              <w:rPr>
                <w:i/>
                <w:iCs/>
                <w:sz w:val="24"/>
                <w:szCs w:val="24"/>
              </w:rPr>
            </w:pPr>
          </w:p>
        </w:tc>
      </w:tr>
      <w:tr w:rsidR="00587BCE" w:rsidRPr="005C4B9C" w:rsidTr="00587BCE">
        <w:trPr>
          <w:trHeight w:val="20"/>
        </w:trPr>
        <w:tc>
          <w:tcPr>
            <w:tcW w:w="3956" w:type="dxa"/>
          </w:tcPr>
          <w:p w:rsidR="00587BCE" w:rsidRPr="005C4B9C" w:rsidRDefault="00587BCE" w:rsidP="00587BCE">
            <w:pPr>
              <w:jc w:val="both"/>
              <w:rPr>
                <w:b/>
                <w:szCs w:val="22"/>
              </w:rPr>
            </w:pPr>
            <w:r>
              <w:rPr>
                <w:b/>
                <w:szCs w:val="22"/>
              </w:rPr>
              <w:t xml:space="preserve">6.4.2. </w:t>
            </w:r>
            <w:r>
              <w:rPr>
                <w:szCs w:val="22"/>
              </w:rPr>
              <w:t>Je dané konanie možné v celku vykonať elektronicky</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945843635"/>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31386459"/>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Nie</w:t>
                  </w:r>
                </w:p>
              </w:tc>
            </w:tr>
          </w:tbl>
          <w:p w:rsidR="00587BCE" w:rsidRPr="00FA16FE" w:rsidRDefault="00587BCE" w:rsidP="00587BCE">
            <w:pPr>
              <w:rPr>
                <w:sz w:val="24"/>
                <w:szCs w:val="24"/>
              </w:rPr>
            </w:pPr>
          </w:p>
        </w:tc>
        <w:tc>
          <w:tcPr>
            <w:tcW w:w="3969" w:type="dxa"/>
            <w:gridSpan w:val="4"/>
            <w:shd w:val="clear" w:color="auto" w:fill="auto"/>
          </w:tcPr>
          <w:p w:rsidR="00587BCE" w:rsidRPr="005C4B9C" w:rsidRDefault="00587BCE" w:rsidP="00587BCE">
            <w:pPr>
              <w:rPr>
                <w:i/>
                <w:iCs/>
                <w:sz w:val="24"/>
                <w:szCs w:val="24"/>
              </w:rPr>
            </w:pPr>
          </w:p>
        </w:tc>
      </w:tr>
      <w:tr w:rsidR="00587BCE" w:rsidRPr="005C4B9C" w:rsidTr="00587BCE">
        <w:trPr>
          <w:trHeight w:val="20"/>
        </w:trPr>
        <w:tc>
          <w:tcPr>
            <w:tcW w:w="3956" w:type="dxa"/>
          </w:tcPr>
          <w:p w:rsidR="00587BCE" w:rsidRPr="005C4B9C" w:rsidRDefault="00587BCE" w:rsidP="00587BCE">
            <w:pPr>
              <w:jc w:val="both"/>
              <w:rPr>
                <w:b/>
                <w:szCs w:val="22"/>
              </w:rPr>
            </w:pPr>
            <w:r>
              <w:rPr>
                <w:b/>
                <w:szCs w:val="22"/>
              </w:rPr>
              <w:t xml:space="preserve">6.4.3. </w:t>
            </w:r>
            <w:r>
              <w:rPr>
                <w:szCs w:val="22"/>
              </w:rPr>
              <w:t>Je úprava konania kompatibilná s inštitútmi zákona o e-</w:t>
            </w:r>
            <w:proofErr w:type="spellStart"/>
            <w:r>
              <w:rPr>
                <w:szCs w:val="22"/>
              </w:rPr>
              <w:t>Governmente</w:t>
            </w:r>
            <w:proofErr w:type="spellEnd"/>
            <w:r>
              <w:rPr>
                <w:szCs w:val="22"/>
              </w:rPr>
              <w:t xml:space="preserve"> a je na dané konanie zákon o e-</w:t>
            </w:r>
            <w:proofErr w:type="spellStart"/>
            <w:r>
              <w:rPr>
                <w:szCs w:val="22"/>
              </w:rPr>
              <w:t>Governmente</w:t>
            </w:r>
            <w:proofErr w:type="spellEnd"/>
            <w:r>
              <w:rPr>
                <w:szCs w:val="22"/>
              </w:rPr>
              <w:t xml:space="preserv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812871524"/>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441276830"/>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Nie</w:t>
                  </w:r>
                </w:p>
              </w:tc>
            </w:tr>
          </w:tbl>
          <w:p w:rsidR="00587BCE" w:rsidRPr="00FA16FE" w:rsidRDefault="00587BCE" w:rsidP="00587BCE">
            <w:pPr>
              <w:rPr>
                <w:sz w:val="24"/>
                <w:szCs w:val="24"/>
              </w:rPr>
            </w:pPr>
          </w:p>
        </w:tc>
        <w:tc>
          <w:tcPr>
            <w:tcW w:w="3969" w:type="dxa"/>
            <w:gridSpan w:val="4"/>
            <w:shd w:val="clear" w:color="auto" w:fill="auto"/>
          </w:tcPr>
          <w:p w:rsidR="00587BCE" w:rsidRPr="005C4B9C" w:rsidRDefault="00587BCE" w:rsidP="00587BCE">
            <w:pPr>
              <w:rPr>
                <w:i/>
                <w:iCs/>
                <w:sz w:val="24"/>
                <w:szCs w:val="24"/>
              </w:rPr>
            </w:pPr>
          </w:p>
        </w:tc>
      </w:tr>
      <w:tr w:rsidR="00587BCE" w:rsidRPr="005C4B9C" w:rsidTr="00587BCE">
        <w:trPr>
          <w:trHeight w:val="20"/>
        </w:trPr>
        <w:tc>
          <w:tcPr>
            <w:tcW w:w="9371" w:type="dxa"/>
            <w:gridSpan w:val="6"/>
            <w:shd w:val="clear" w:color="auto" w:fill="BFBFBF" w:themeFill="background1" w:themeFillShade="BF"/>
          </w:tcPr>
          <w:p w:rsidR="00587BCE" w:rsidRPr="00F4692C" w:rsidRDefault="00587BCE" w:rsidP="00587BCE">
            <w:pPr>
              <w:spacing w:line="20" w:lineRule="atLeast"/>
              <w:ind w:hanging="55"/>
              <w:jc w:val="center"/>
              <w:rPr>
                <w:i/>
                <w:iCs/>
              </w:rPr>
            </w:pPr>
            <w:r w:rsidRPr="00F4692C">
              <w:rPr>
                <w:b/>
              </w:rPr>
              <w:t>Zásada „jedenkrát a dosť“</w:t>
            </w:r>
          </w:p>
        </w:tc>
      </w:tr>
      <w:tr w:rsidR="00587BCE" w:rsidRPr="005C4B9C" w:rsidTr="00587BCE">
        <w:trPr>
          <w:trHeight w:val="20"/>
        </w:trPr>
        <w:tc>
          <w:tcPr>
            <w:tcW w:w="3956" w:type="dxa"/>
          </w:tcPr>
          <w:p w:rsidR="00587BCE" w:rsidRPr="005C4B9C" w:rsidRDefault="00587BCE" w:rsidP="00587BCE">
            <w:pPr>
              <w:jc w:val="both"/>
              <w:rPr>
                <w:b/>
                <w:szCs w:val="22"/>
              </w:rPr>
            </w:pPr>
            <w:r>
              <w:rPr>
                <w:b/>
                <w:szCs w:val="22"/>
              </w:rPr>
              <w:t xml:space="preserve">6.5.1. </w:t>
            </w:r>
            <w:r w:rsidRPr="00F14E8D">
              <w:rPr>
                <w:bCs/>
                <w:szCs w:val="22"/>
              </w:rPr>
              <w:t>Predpokladá predložený návrh predklada</w:t>
            </w:r>
            <w:r>
              <w:rPr>
                <w:bCs/>
                <w:szCs w:val="22"/>
              </w:rPr>
              <w:t>nie</w:t>
            </w:r>
            <w:r w:rsidRPr="00F14E8D">
              <w:rPr>
                <w:bCs/>
                <w:szCs w:val="22"/>
              </w:rPr>
              <w:t xml:space="preserve"> dokument</w:t>
            </w:r>
            <w:r>
              <w:rPr>
                <w:bCs/>
                <w:szCs w:val="22"/>
              </w:rPr>
              <w:t>ov</w:t>
            </w:r>
            <w:r w:rsidRPr="00F14E8D">
              <w:rPr>
                <w:bCs/>
                <w:szCs w:val="22"/>
              </w:rPr>
              <w:t>, informáci</w:t>
            </w:r>
            <w:r>
              <w:rPr>
                <w:bCs/>
                <w:szCs w:val="22"/>
              </w:rPr>
              <w:t>í</w:t>
            </w:r>
            <w:r w:rsidRPr="00F14E8D">
              <w:rPr>
                <w:bCs/>
                <w:szCs w:val="22"/>
              </w:rPr>
              <w:t xml:space="preserve"> alebo preukazova</w:t>
            </w:r>
            <w:r>
              <w:rPr>
                <w:bCs/>
                <w:szCs w:val="22"/>
              </w:rPr>
              <w:t>nie</w:t>
            </w:r>
            <w:r w:rsidRPr="00F14E8D">
              <w:rPr>
                <w:bCs/>
                <w:szCs w:val="22"/>
              </w:rPr>
              <w:t xml:space="preserve"> skutočnost</w:t>
            </w:r>
            <w:r>
              <w:rPr>
                <w:bCs/>
                <w:szCs w:val="22"/>
              </w:rPr>
              <w:t>í</w:t>
            </w:r>
            <w:r w:rsidRPr="00F14E8D">
              <w:rPr>
                <w:bCs/>
                <w:szCs w:val="22"/>
              </w:rPr>
              <w:t xml:space="preserve">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43339831"/>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Pr>
                          <w:rFonts w:ascii="MS Gothic" w:eastAsia="MS Gothic" w:hAnsi="MS Gothic"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79453833"/>
                  <w14:checkbox>
                    <w14:checked w14:val="1"/>
                    <w14:checkedState w14:val="2612" w14:font="MS Gothic"/>
                    <w14:uncheckedState w14:val="2610" w14:font="MS Gothic"/>
                  </w14:checkbox>
                </w:sdtPr>
                <w:sdtEndPr/>
                <w:sdtContent>
                  <w:tc>
                    <w:tcPr>
                      <w:tcW w:w="436" w:type="dxa"/>
                    </w:tcPr>
                    <w:p w:rsidR="00587BCE" w:rsidRDefault="00587BCE" w:rsidP="00587BCE">
                      <w:r w:rsidRPr="5DC2878A">
                        <w:rPr>
                          <w:rFonts w:ascii="MS Gothic" w:eastAsia="MS Gothic" w:hAnsi="MS Gothic" w:cs="MS Gothic"/>
                        </w:rPr>
                        <w:t>☒</w:t>
                      </w:r>
                    </w:p>
                  </w:tc>
                </w:sdtContent>
              </w:sdt>
              <w:tc>
                <w:tcPr>
                  <w:tcW w:w="8545" w:type="dxa"/>
                </w:tcPr>
                <w:p w:rsidR="00587BCE" w:rsidRPr="00F04CCD" w:rsidRDefault="00587BCE" w:rsidP="00587BCE">
                  <w:pPr>
                    <w:rPr>
                      <w:b/>
                    </w:rPr>
                  </w:pPr>
                  <w:r w:rsidRPr="00915DC2">
                    <w:rPr>
                      <w:b/>
                    </w:rPr>
                    <w:t>Nie</w:t>
                  </w:r>
                </w:p>
              </w:tc>
            </w:tr>
          </w:tbl>
          <w:p w:rsidR="00587BCE" w:rsidRPr="00FA16FE" w:rsidRDefault="00587BCE" w:rsidP="00587BCE">
            <w:pPr>
              <w:rPr>
                <w:sz w:val="24"/>
                <w:szCs w:val="24"/>
              </w:rPr>
            </w:pPr>
          </w:p>
        </w:tc>
        <w:tc>
          <w:tcPr>
            <w:tcW w:w="3969" w:type="dxa"/>
            <w:gridSpan w:val="4"/>
          </w:tcPr>
          <w:p w:rsidR="00587BCE" w:rsidRPr="005C4B9C" w:rsidRDefault="00587BCE" w:rsidP="00587BCE">
            <w:pPr>
              <w:spacing w:line="20" w:lineRule="atLeast"/>
              <w:jc w:val="both"/>
              <w:rPr>
                <w:i/>
                <w:iCs/>
                <w:sz w:val="24"/>
                <w:szCs w:val="24"/>
              </w:rPr>
            </w:pPr>
          </w:p>
        </w:tc>
      </w:tr>
      <w:tr w:rsidR="00587BCE" w:rsidRPr="005C4B9C" w:rsidTr="00587BCE">
        <w:trPr>
          <w:trHeight w:val="20"/>
        </w:trPr>
        <w:tc>
          <w:tcPr>
            <w:tcW w:w="3956" w:type="dxa"/>
          </w:tcPr>
          <w:p w:rsidR="00587BCE" w:rsidRPr="005C4B9C" w:rsidRDefault="00587BCE" w:rsidP="00587BCE">
            <w:pPr>
              <w:jc w:val="both"/>
              <w:rPr>
                <w:b/>
                <w:szCs w:val="22"/>
              </w:rPr>
            </w:pPr>
            <w:r>
              <w:rPr>
                <w:b/>
                <w:szCs w:val="22"/>
              </w:rPr>
              <w:t xml:space="preserve">6.5.2. </w:t>
            </w:r>
            <w:r w:rsidRPr="00F14E8D">
              <w:rPr>
                <w:bCs/>
                <w:szCs w:val="22"/>
              </w:rPr>
              <w:t xml:space="preserve">Predpokladá predložený návrh, aby </w:t>
            </w:r>
            <w:r>
              <w:rPr>
                <w:bCs/>
                <w:szCs w:val="22"/>
              </w:rPr>
              <w:t>sa</w:t>
            </w:r>
            <w:r w:rsidRPr="00F14E8D">
              <w:rPr>
                <w:bCs/>
                <w:szCs w:val="22"/>
              </w:rPr>
              <w:t xml:space="preserve"> predkladal</w:t>
            </w:r>
            <w:r>
              <w:rPr>
                <w:bCs/>
                <w:szCs w:val="22"/>
              </w:rPr>
              <w:t>i</w:t>
            </w:r>
            <w:r w:rsidRPr="00F14E8D">
              <w:rPr>
                <w:bCs/>
                <w:szCs w:val="22"/>
              </w:rPr>
              <w:t xml:space="preserve"> údaje, ktoré sa nachádzajú v zákonom ustanovenej evidencii</w:t>
            </w:r>
            <w:r>
              <w:rPr>
                <w:bCs/>
                <w:szCs w:val="22"/>
              </w:rPr>
              <w:t xml:space="preserve"> vedenej orgánom, ktorý konanie vedie alebo iným orgánom</w:t>
            </w:r>
            <w:r w:rsidRPr="00F14E8D">
              <w:rPr>
                <w:bCs/>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450372319"/>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Segoe UI Symbol" w:eastAsia="MS Mincho" w:hAnsi="Segoe UI Symbol" w:cs="Segoe UI Symbol"/>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617261598"/>
                  <w14:checkbox>
                    <w14:checked w14:val="1"/>
                    <w14:checkedState w14:val="2612" w14:font="MS Gothic"/>
                    <w14:uncheckedState w14:val="2610" w14:font="MS Gothic"/>
                  </w14:checkbox>
                </w:sdtPr>
                <w:sdtEndPr/>
                <w:sdtContent>
                  <w:tc>
                    <w:tcPr>
                      <w:tcW w:w="436" w:type="dxa"/>
                    </w:tcPr>
                    <w:p w:rsidR="00587BCE" w:rsidRDefault="00587BCE" w:rsidP="00587BCE">
                      <w:r w:rsidRPr="5DC2878A">
                        <w:rPr>
                          <w:rFonts w:ascii="MS Gothic" w:eastAsia="MS Gothic" w:hAnsi="MS Gothic" w:cs="MS Gothic"/>
                        </w:rPr>
                        <w:t>☒</w:t>
                      </w:r>
                    </w:p>
                  </w:tc>
                </w:sdtContent>
              </w:sdt>
              <w:tc>
                <w:tcPr>
                  <w:tcW w:w="8545" w:type="dxa"/>
                </w:tcPr>
                <w:p w:rsidR="00587BCE" w:rsidRPr="00F04CCD" w:rsidRDefault="00587BCE" w:rsidP="00587BCE">
                  <w:pPr>
                    <w:rPr>
                      <w:b/>
                    </w:rPr>
                  </w:pPr>
                  <w:r>
                    <w:rPr>
                      <w:b/>
                    </w:rPr>
                    <w:t>Nie</w:t>
                  </w:r>
                </w:p>
              </w:tc>
            </w:tr>
          </w:tbl>
          <w:p w:rsidR="00587BCE" w:rsidRPr="00FA16FE" w:rsidRDefault="00587BCE" w:rsidP="00587BCE">
            <w:pPr>
              <w:rPr>
                <w:sz w:val="24"/>
                <w:szCs w:val="24"/>
              </w:rPr>
            </w:pPr>
          </w:p>
        </w:tc>
        <w:tc>
          <w:tcPr>
            <w:tcW w:w="3969" w:type="dxa"/>
            <w:gridSpan w:val="4"/>
          </w:tcPr>
          <w:p w:rsidR="00587BCE" w:rsidRPr="005C4B9C" w:rsidRDefault="00587BCE" w:rsidP="00587BCE">
            <w:pPr>
              <w:rPr>
                <w:i/>
                <w:iCs/>
                <w:sz w:val="24"/>
                <w:szCs w:val="24"/>
              </w:rPr>
            </w:pPr>
          </w:p>
        </w:tc>
      </w:tr>
      <w:tr w:rsidR="00587BCE" w:rsidRPr="005C4B9C" w:rsidTr="00587BCE">
        <w:trPr>
          <w:trHeight w:val="20"/>
        </w:trPr>
        <w:tc>
          <w:tcPr>
            <w:tcW w:w="3956" w:type="dxa"/>
          </w:tcPr>
          <w:p w:rsidR="00587BCE" w:rsidRPr="005C4B9C" w:rsidRDefault="00587BCE" w:rsidP="00587BCE">
            <w:pPr>
              <w:jc w:val="both"/>
              <w:rPr>
                <w:b/>
                <w:szCs w:val="22"/>
              </w:rPr>
            </w:pPr>
            <w:r>
              <w:rPr>
                <w:b/>
                <w:szCs w:val="22"/>
              </w:rPr>
              <w:t xml:space="preserve">6.5.3. </w:t>
            </w:r>
            <w:r w:rsidRPr="00FA16FE">
              <w:rPr>
                <w:szCs w:val="22"/>
              </w:rPr>
              <w:t xml:space="preserve">Budú údaje poskytované režimom podľa zákona č. 177/2018 </w:t>
            </w:r>
            <w:proofErr w:type="spellStart"/>
            <w:r w:rsidRPr="00FA16FE">
              <w:rPr>
                <w:szCs w:val="22"/>
              </w:rPr>
              <w:t>Z.z</w:t>
            </w:r>
            <w:proofErr w:type="spellEnd"/>
            <w:r w:rsidRPr="00FA16FE">
              <w:rPr>
                <w:szCs w:val="22"/>
              </w:rPr>
              <w:t>. v znení neskorších predpisov alebo iným obdobným spôsobom, ktorý zabezpečí, aby si údaje orgán</w:t>
            </w:r>
            <w:r>
              <w:rPr>
                <w:szCs w:val="22"/>
              </w:rPr>
              <w:t>, ktorý konanie vedie,</w:t>
            </w:r>
            <w:r w:rsidRPr="00FA16FE">
              <w:rPr>
                <w:szCs w:val="22"/>
              </w:rPr>
              <w:t xml:space="preserve"> získaval </w:t>
            </w:r>
            <w:r>
              <w:rPr>
                <w:szCs w:val="22"/>
              </w:rPr>
              <w:t>z úradnej moci</w:t>
            </w:r>
            <w:r w:rsidRPr="00FA16FE">
              <w:rPr>
                <w:szCs w:val="22"/>
              </w:rPr>
              <w:t xml:space="preserve"> a nemuseli mu byť predkladané</w:t>
            </w:r>
            <w:r>
              <w:rPr>
                <w:szCs w:val="22"/>
              </w:rPr>
              <w:t xml:space="preserve"> </w:t>
            </w:r>
            <w:r>
              <w:rPr>
                <w:bCs/>
                <w:szCs w:val="22"/>
              </w:rPr>
              <w:t xml:space="preserve">subjektom súkromného práva, </w:t>
            </w:r>
            <w:r w:rsidRPr="001E754E">
              <w:rPr>
                <w:bCs/>
                <w:szCs w:val="22"/>
              </w:rPr>
              <w:t>navrhovateľ</w:t>
            </w:r>
            <w:r>
              <w:rPr>
                <w:bCs/>
                <w:szCs w:val="22"/>
              </w:rPr>
              <w:t xml:space="preserve">om, </w:t>
            </w:r>
            <w:r w:rsidRPr="001E754E">
              <w:rPr>
                <w:bCs/>
                <w:szCs w:val="22"/>
              </w:rPr>
              <w:t>žiadateľ</w:t>
            </w:r>
            <w:r>
              <w:rPr>
                <w:bCs/>
                <w:szCs w:val="22"/>
              </w:rPr>
              <w:t xml:space="preserve">om, </w:t>
            </w:r>
            <w:r>
              <w:rPr>
                <w:bCs/>
                <w:szCs w:val="22"/>
              </w:rPr>
              <w:lastRenderedPageBreak/>
              <w:t>účastníkom konania (ďalej len „účastník konania“)</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2115887386"/>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1730609562"/>
                  <w14:checkbox>
                    <w14:checked w14:val="1"/>
                    <w14:checkedState w14:val="2612" w14:font="MS Gothic"/>
                    <w14:uncheckedState w14:val="2610" w14:font="MS Gothic"/>
                  </w14:checkbox>
                </w:sdtPr>
                <w:sdtEndPr/>
                <w:sdtContent>
                  <w:tc>
                    <w:tcPr>
                      <w:tcW w:w="436" w:type="dxa"/>
                    </w:tcPr>
                    <w:p w:rsidR="00587BCE" w:rsidRPr="00F04CCD" w:rsidRDefault="00587BCE" w:rsidP="00587BCE">
                      <w:pPr>
                        <w:jc w:val="center"/>
                      </w:pPr>
                      <w:r>
                        <w:rPr>
                          <w:rFonts w:ascii="MS Gothic" w:eastAsia="MS Gothic" w:hAnsi="MS Gothic" w:cs="MS Mincho" w:hint="eastAsia"/>
                        </w:rPr>
                        <w:t>☒</w:t>
                      </w:r>
                    </w:p>
                  </w:tc>
                </w:sdtContent>
              </w:sdt>
              <w:tc>
                <w:tcPr>
                  <w:tcW w:w="8545" w:type="dxa"/>
                </w:tcPr>
                <w:p w:rsidR="00587BCE" w:rsidRPr="00F04CCD" w:rsidRDefault="00587BCE" w:rsidP="00587BCE">
                  <w:pPr>
                    <w:rPr>
                      <w:b/>
                    </w:rPr>
                  </w:pPr>
                  <w:r>
                    <w:rPr>
                      <w:b/>
                    </w:rPr>
                    <w:t>Nie</w:t>
                  </w:r>
                </w:p>
              </w:tc>
            </w:tr>
          </w:tbl>
          <w:p w:rsidR="00587BCE" w:rsidRPr="00FA16FE" w:rsidRDefault="00587BCE" w:rsidP="00587BCE">
            <w:pPr>
              <w:rPr>
                <w:sz w:val="24"/>
                <w:szCs w:val="24"/>
              </w:rPr>
            </w:pPr>
          </w:p>
        </w:tc>
        <w:tc>
          <w:tcPr>
            <w:tcW w:w="3969" w:type="dxa"/>
            <w:gridSpan w:val="4"/>
          </w:tcPr>
          <w:p w:rsidR="00587BCE" w:rsidRPr="005C4B9C" w:rsidRDefault="00587BCE" w:rsidP="00587BCE">
            <w:pPr>
              <w:rPr>
                <w:i/>
                <w:iCs/>
                <w:sz w:val="24"/>
                <w:szCs w:val="24"/>
              </w:rPr>
            </w:pPr>
          </w:p>
        </w:tc>
      </w:tr>
      <w:tr w:rsidR="00587BCE" w:rsidRPr="005C4B9C" w:rsidTr="00587BCE">
        <w:trPr>
          <w:trHeight w:val="20"/>
        </w:trPr>
        <w:tc>
          <w:tcPr>
            <w:tcW w:w="3956" w:type="dxa"/>
            <w:tcBorders>
              <w:bottom w:val="single" w:sz="4" w:space="0" w:color="auto"/>
            </w:tcBorders>
          </w:tcPr>
          <w:p w:rsidR="00587BCE" w:rsidRPr="005C4B9C" w:rsidRDefault="00587BCE" w:rsidP="00587BCE">
            <w:pPr>
              <w:jc w:val="both"/>
              <w:rPr>
                <w:b/>
                <w:szCs w:val="22"/>
              </w:rPr>
            </w:pPr>
            <w:r>
              <w:rPr>
                <w:b/>
                <w:szCs w:val="22"/>
              </w:rPr>
              <w:t xml:space="preserve">6.5.4. </w:t>
            </w:r>
            <w:r w:rsidRPr="00FC10E0">
              <w:rPr>
                <w:szCs w:val="22"/>
              </w:rPr>
              <w:t xml:space="preserve">Ak </w:t>
            </w:r>
            <w:r>
              <w:rPr>
                <w:szCs w:val="22"/>
              </w:rPr>
              <w:t xml:space="preserve">si orgán, ktorý konanie vedie, údaje nebude získavať z úradnej moci ale mu budú predkladané účastníkom konania, </w:t>
            </w:r>
            <w:r w:rsidRPr="00FC10E0">
              <w:rPr>
                <w:szCs w:val="22"/>
              </w:rPr>
              <w:t xml:space="preserve">je v návrhu upravené prechodné obdobie, po ktorého uplynutí </w:t>
            </w:r>
            <w:r w:rsidRPr="00FA16FE">
              <w:rPr>
                <w:szCs w:val="22"/>
              </w:rPr>
              <w:t>si údaje orgán</w:t>
            </w:r>
            <w:r>
              <w:rPr>
                <w:szCs w:val="22"/>
              </w:rPr>
              <w:t>, ktorý konanie vedie, bude získavať z úradnej moci</w:t>
            </w:r>
            <w:r w:rsidRPr="00FC10E0">
              <w:rPr>
                <w:szCs w:val="22"/>
              </w:rPr>
              <w:t>?</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2088412960"/>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Pr>
                          <w:rFonts w:ascii="MS Gothic" w:eastAsia="MS Gothic" w:hAnsi="MS Gothic"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439767500"/>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Nie</w:t>
                  </w:r>
                </w:p>
              </w:tc>
            </w:tr>
          </w:tbl>
          <w:p w:rsidR="00587BCE" w:rsidRPr="00FA16FE" w:rsidRDefault="00587BCE" w:rsidP="00587BCE">
            <w:pPr>
              <w:rPr>
                <w:sz w:val="24"/>
                <w:szCs w:val="24"/>
              </w:rPr>
            </w:pPr>
          </w:p>
        </w:tc>
        <w:tc>
          <w:tcPr>
            <w:tcW w:w="3969" w:type="dxa"/>
            <w:gridSpan w:val="4"/>
            <w:tcBorders>
              <w:bottom w:val="single" w:sz="4" w:space="0" w:color="auto"/>
            </w:tcBorders>
          </w:tcPr>
          <w:p w:rsidR="00587BCE" w:rsidRPr="005C4B9C" w:rsidRDefault="00587BCE" w:rsidP="00587BCE">
            <w:pPr>
              <w:rPr>
                <w:i/>
                <w:iCs/>
                <w:sz w:val="24"/>
                <w:szCs w:val="24"/>
              </w:rPr>
            </w:pPr>
          </w:p>
        </w:tc>
      </w:tr>
      <w:tr w:rsidR="00587BCE" w:rsidRPr="005C4B9C" w:rsidTr="00587BCE">
        <w:trPr>
          <w:trHeight w:val="20"/>
        </w:trPr>
        <w:tc>
          <w:tcPr>
            <w:tcW w:w="9371" w:type="dxa"/>
            <w:gridSpan w:val="6"/>
            <w:shd w:val="clear" w:color="auto" w:fill="auto"/>
          </w:tcPr>
          <w:p w:rsidR="00587BCE" w:rsidRPr="00F4692C" w:rsidRDefault="00587BCE" w:rsidP="00587BCE">
            <w:pPr>
              <w:spacing w:line="20" w:lineRule="atLeast"/>
              <w:ind w:hanging="55"/>
              <w:jc w:val="center"/>
              <w:rPr>
                <w:i/>
                <w:iCs/>
              </w:rPr>
            </w:pPr>
            <w:r w:rsidRPr="00F4692C">
              <w:rPr>
                <w:b/>
              </w:rPr>
              <w:t>Výmena údajov medzi orgánmi verejnej moci</w:t>
            </w:r>
          </w:p>
        </w:tc>
      </w:tr>
      <w:tr w:rsidR="00587BCE" w:rsidRPr="005C4B9C" w:rsidTr="00587BCE">
        <w:trPr>
          <w:trHeight w:val="20"/>
        </w:trPr>
        <w:tc>
          <w:tcPr>
            <w:tcW w:w="3956" w:type="dxa"/>
          </w:tcPr>
          <w:p w:rsidR="00587BCE" w:rsidRPr="005C4B9C" w:rsidRDefault="00587BCE" w:rsidP="00587BCE">
            <w:pPr>
              <w:jc w:val="both"/>
              <w:rPr>
                <w:b/>
                <w:bCs/>
              </w:rPr>
            </w:pPr>
            <w:r w:rsidRPr="432E65BA">
              <w:rPr>
                <w:b/>
                <w:bCs/>
              </w:rPr>
              <w:t xml:space="preserve">6.6.1. </w:t>
            </w:r>
            <w:r>
              <w:t>Predpokladá predložený návrh zriadenie novej evidencie údajov alebo upravuje vedenie evidencie údajov?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581141114"/>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561481988"/>
                  <w14:checkbox>
                    <w14:checked w14:val="1"/>
                    <w14:checkedState w14:val="2612" w14:font="MS Gothic"/>
                    <w14:uncheckedState w14:val="2610" w14:font="MS Gothic"/>
                  </w14:checkbox>
                </w:sdtPr>
                <w:sdtEndPr/>
                <w:sdtContent>
                  <w:tc>
                    <w:tcPr>
                      <w:tcW w:w="436" w:type="dxa"/>
                    </w:tcPr>
                    <w:p w:rsidR="00587BCE" w:rsidRDefault="00587BCE" w:rsidP="00587BCE">
                      <w:r w:rsidRPr="5DC2878A">
                        <w:rPr>
                          <w:rFonts w:ascii="MS Gothic" w:eastAsia="MS Gothic" w:hAnsi="MS Gothic" w:cs="MS Gothic"/>
                        </w:rPr>
                        <w:t>☒</w:t>
                      </w:r>
                    </w:p>
                  </w:tc>
                </w:sdtContent>
              </w:sdt>
              <w:tc>
                <w:tcPr>
                  <w:tcW w:w="8545" w:type="dxa"/>
                </w:tcPr>
                <w:p w:rsidR="00587BCE" w:rsidRPr="00F04CCD" w:rsidRDefault="00587BCE" w:rsidP="00587BCE">
                  <w:pPr>
                    <w:rPr>
                      <w:b/>
                    </w:rPr>
                  </w:pPr>
                  <w:r>
                    <w:rPr>
                      <w:b/>
                    </w:rPr>
                    <w:t>Nie</w:t>
                  </w:r>
                </w:p>
              </w:tc>
            </w:tr>
          </w:tbl>
          <w:p w:rsidR="00587BCE" w:rsidRPr="00FA16FE" w:rsidRDefault="00587BCE" w:rsidP="00587BCE">
            <w:pPr>
              <w:rPr>
                <w:sz w:val="24"/>
                <w:szCs w:val="24"/>
              </w:rPr>
            </w:pPr>
          </w:p>
        </w:tc>
        <w:tc>
          <w:tcPr>
            <w:tcW w:w="3969" w:type="dxa"/>
            <w:gridSpan w:val="4"/>
          </w:tcPr>
          <w:p w:rsidR="00587BCE" w:rsidRPr="005C4B9C" w:rsidRDefault="00587BCE" w:rsidP="00587BCE">
            <w:pPr>
              <w:rPr>
                <w:i/>
                <w:iCs/>
                <w:sz w:val="24"/>
                <w:szCs w:val="24"/>
              </w:rPr>
            </w:pPr>
          </w:p>
        </w:tc>
      </w:tr>
      <w:tr w:rsidR="00587BCE" w:rsidRPr="005C4B9C" w:rsidTr="00587BCE">
        <w:trPr>
          <w:trHeight w:val="20"/>
        </w:trPr>
        <w:tc>
          <w:tcPr>
            <w:tcW w:w="3956" w:type="dxa"/>
          </w:tcPr>
          <w:p w:rsidR="00587BCE" w:rsidRPr="005C4B9C" w:rsidRDefault="00587BCE" w:rsidP="00587BCE">
            <w:pPr>
              <w:jc w:val="both"/>
              <w:rPr>
                <w:b/>
                <w:szCs w:val="22"/>
              </w:rPr>
            </w:pPr>
            <w:r>
              <w:rPr>
                <w:b/>
                <w:szCs w:val="22"/>
              </w:rPr>
              <w:t xml:space="preserve">6.6.2. </w:t>
            </w:r>
            <w:r>
              <w:rPr>
                <w:szCs w:val="22"/>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1434169894"/>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1288507644"/>
                  <w14:checkbox>
                    <w14:checked w14:val="1"/>
                    <w14:checkedState w14:val="2612" w14:font="MS Gothic"/>
                    <w14:uncheckedState w14:val="2610" w14:font="MS Gothic"/>
                  </w14:checkbox>
                </w:sdtPr>
                <w:sdtEndPr/>
                <w:sdtContent>
                  <w:tc>
                    <w:tcPr>
                      <w:tcW w:w="436" w:type="dxa"/>
                    </w:tcPr>
                    <w:p w:rsidR="00587BCE" w:rsidRDefault="00587BCE" w:rsidP="00587BCE">
                      <w:r w:rsidRPr="5DC2878A">
                        <w:rPr>
                          <w:rFonts w:ascii="MS Gothic" w:eastAsia="MS Gothic" w:hAnsi="MS Gothic" w:cs="MS Gothic"/>
                        </w:rPr>
                        <w:t>☒</w:t>
                      </w:r>
                    </w:p>
                  </w:tc>
                </w:sdtContent>
              </w:sdt>
              <w:tc>
                <w:tcPr>
                  <w:tcW w:w="8545" w:type="dxa"/>
                </w:tcPr>
                <w:p w:rsidR="00587BCE" w:rsidRPr="00F04CCD" w:rsidRDefault="00587BCE" w:rsidP="00587BCE">
                  <w:pPr>
                    <w:rPr>
                      <w:b/>
                    </w:rPr>
                  </w:pPr>
                  <w:r>
                    <w:rPr>
                      <w:b/>
                    </w:rPr>
                    <w:t>Nie</w:t>
                  </w:r>
                </w:p>
              </w:tc>
            </w:tr>
          </w:tbl>
          <w:p w:rsidR="00587BCE" w:rsidRPr="00FA16FE" w:rsidRDefault="00587BCE" w:rsidP="00587BCE">
            <w:pPr>
              <w:rPr>
                <w:sz w:val="24"/>
                <w:szCs w:val="24"/>
              </w:rPr>
            </w:pPr>
          </w:p>
        </w:tc>
        <w:tc>
          <w:tcPr>
            <w:tcW w:w="3969" w:type="dxa"/>
            <w:gridSpan w:val="4"/>
          </w:tcPr>
          <w:p w:rsidR="00587BCE" w:rsidRPr="005C4B9C" w:rsidRDefault="00587BCE" w:rsidP="00587BCE">
            <w:pPr>
              <w:rPr>
                <w:i/>
                <w:iCs/>
                <w:sz w:val="24"/>
                <w:szCs w:val="24"/>
              </w:rPr>
            </w:pPr>
          </w:p>
        </w:tc>
      </w:tr>
      <w:tr w:rsidR="00587BCE" w:rsidRPr="005C4B9C" w:rsidTr="00587BCE">
        <w:trPr>
          <w:trHeight w:val="20"/>
        </w:trPr>
        <w:tc>
          <w:tcPr>
            <w:tcW w:w="3956" w:type="dxa"/>
          </w:tcPr>
          <w:p w:rsidR="00587BCE" w:rsidRPr="005C4B9C" w:rsidRDefault="00587BCE" w:rsidP="00587BCE">
            <w:pPr>
              <w:jc w:val="both"/>
              <w:rPr>
                <w:b/>
                <w:szCs w:val="22"/>
              </w:rPr>
            </w:pPr>
            <w:r>
              <w:rPr>
                <w:b/>
                <w:szCs w:val="22"/>
              </w:rPr>
              <w:t xml:space="preserve">6.6.3. </w:t>
            </w:r>
            <w:r>
              <w:rPr>
                <w:szCs w:val="22"/>
              </w:rPr>
              <w:t>Je zabezpečené poskytovanie údajov z evidencie elektronicky a automatizovaným spôsobom</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1355335144"/>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116884503"/>
                  <w14:checkbox>
                    <w14:checked w14:val="0"/>
                    <w14:checkedState w14:val="2612" w14:font="MS Gothic"/>
                    <w14:uncheckedState w14:val="2610" w14:font="MS Gothic"/>
                  </w14:checkbox>
                </w:sdtPr>
                <w:sdtEndPr/>
                <w:sdtContent>
                  <w:tc>
                    <w:tcPr>
                      <w:tcW w:w="436" w:type="dxa"/>
                    </w:tcPr>
                    <w:p w:rsidR="00587BCE" w:rsidRDefault="00587BCE" w:rsidP="00587BCE">
                      <w:r w:rsidRPr="5DC2878A">
                        <w:rPr>
                          <w:rFonts w:ascii="MS Gothic" w:eastAsia="MS Gothic" w:hAnsi="MS Gothic" w:cs="MS Gothic"/>
                        </w:rPr>
                        <w:t>☐</w:t>
                      </w:r>
                    </w:p>
                  </w:tc>
                </w:sdtContent>
              </w:sdt>
              <w:tc>
                <w:tcPr>
                  <w:tcW w:w="8545" w:type="dxa"/>
                </w:tcPr>
                <w:p w:rsidR="00587BCE" w:rsidRPr="00F04CCD" w:rsidRDefault="00587BCE" w:rsidP="00587BCE">
                  <w:pPr>
                    <w:rPr>
                      <w:b/>
                    </w:rPr>
                  </w:pPr>
                  <w:r>
                    <w:rPr>
                      <w:b/>
                    </w:rPr>
                    <w:t>Nie</w:t>
                  </w:r>
                </w:p>
              </w:tc>
            </w:tr>
          </w:tbl>
          <w:p w:rsidR="00587BCE" w:rsidRPr="00FA16FE" w:rsidRDefault="00587BCE" w:rsidP="00587BCE">
            <w:pPr>
              <w:rPr>
                <w:sz w:val="24"/>
                <w:szCs w:val="24"/>
              </w:rPr>
            </w:pPr>
          </w:p>
        </w:tc>
        <w:tc>
          <w:tcPr>
            <w:tcW w:w="3969" w:type="dxa"/>
            <w:gridSpan w:val="4"/>
          </w:tcPr>
          <w:p w:rsidR="00587BCE" w:rsidRPr="005C4B9C" w:rsidRDefault="00587BCE" w:rsidP="00587BCE">
            <w:pPr>
              <w:rPr>
                <w:i/>
                <w:iCs/>
                <w:sz w:val="24"/>
                <w:szCs w:val="24"/>
              </w:rPr>
            </w:pPr>
          </w:p>
        </w:tc>
      </w:tr>
      <w:tr w:rsidR="00587BCE" w:rsidRPr="005C4B9C" w:rsidTr="00587BCE">
        <w:trPr>
          <w:trHeight w:val="20"/>
        </w:trPr>
        <w:tc>
          <w:tcPr>
            <w:tcW w:w="3956" w:type="dxa"/>
          </w:tcPr>
          <w:p w:rsidR="00587BCE" w:rsidRPr="005C4B9C" w:rsidRDefault="00587BCE" w:rsidP="00587BCE">
            <w:pPr>
              <w:jc w:val="both"/>
              <w:rPr>
                <w:b/>
                <w:szCs w:val="22"/>
              </w:rPr>
            </w:pPr>
            <w:r>
              <w:rPr>
                <w:b/>
                <w:szCs w:val="22"/>
              </w:rPr>
              <w:t xml:space="preserve">6.6.4. </w:t>
            </w:r>
            <w:r>
              <w:rPr>
                <w:szCs w:val="22"/>
              </w:rPr>
              <w:t xml:space="preserve">Je na poskytovanie údajov z evidencie využitý režim podľa zákona č. </w:t>
            </w:r>
            <w:r w:rsidRPr="00FA16FE">
              <w:rPr>
                <w:szCs w:val="22"/>
              </w:rPr>
              <w:t xml:space="preserve">177/2018 </w:t>
            </w:r>
            <w:proofErr w:type="spellStart"/>
            <w:r w:rsidRPr="00FA16FE">
              <w:rPr>
                <w:szCs w:val="22"/>
              </w:rPr>
              <w:t>Z.z</w:t>
            </w:r>
            <w:proofErr w:type="spellEnd"/>
            <w:r w:rsidRPr="00FA16FE">
              <w:rPr>
                <w:szCs w:val="22"/>
              </w:rPr>
              <w:t>. v znení neskorších predpisov</w:t>
            </w:r>
            <w:r>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295379826"/>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1689520971"/>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MS Mincho" w:eastAsia="MS Mincho" w:hAnsi="MS Mincho" w:cs="MS Mincho" w:hint="eastAsia"/>
                        </w:rPr>
                        <w:t>☐</w:t>
                      </w:r>
                    </w:p>
                  </w:tc>
                </w:sdtContent>
              </w:sdt>
              <w:tc>
                <w:tcPr>
                  <w:tcW w:w="8545" w:type="dxa"/>
                </w:tcPr>
                <w:p w:rsidR="00587BCE" w:rsidRPr="00F04CCD" w:rsidRDefault="00587BCE" w:rsidP="00587BCE">
                  <w:pPr>
                    <w:rPr>
                      <w:b/>
                    </w:rPr>
                  </w:pPr>
                  <w:r>
                    <w:rPr>
                      <w:b/>
                    </w:rPr>
                    <w:t>Nie</w:t>
                  </w:r>
                </w:p>
              </w:tc>
            </w:tr>
          </w:tbl>
          <w:p w:rsidR="00587BCE" w:rsidRPr="00FA16FE" w:rsidRDefault="00587BCE" w:rsidP="00587BCE">
            <w:pPr>
              <w:rPr>
                <w:sz w:val="24"/>
                <w:szCs w:val="24"/>
              </w:rPr>
            </w:pPr>
          </w:p>
        </w:tc>
        <w:tc>
          <w:tcPr>
            <w:tcW w:w="3969" w:type="dxa"/>
            <w:gridSpan w:val="4"/>
          </w:tcPr>
          <w:p w:rsidR="00587BCE" w:rsidRPr="005C4B9C" w:rsidRDefault="00587BCE" w:rsidP="00587BCE">
            <w:pPr>
              <w:rPr>
                <w:i/>
                <w:iCs/>
                <w:sz w:val="24"/>
                <w:szCs w:val="24"/>
              </w:rPr>
            </w:pPr>
          </w:p>
        </w:tc>
      </w:tr>
      <w:tr w:rsidR="00587BCE" w:rsidRPr="005C4B9C" w:rsidTr="00587BCE">
        <w:trPr>
          <w:trHeight w:val="20"/>
        </w:trPr>
        <w:tc>
          <w:tcPr>
            <w:tcW w:w="9371" w:type="dxa"/>
            <w:gridSpan w:val="6"/>
            <w:shd w:val="clear" w:color="auto" w:fill="A6A6A6" w:themeFill="background1" w:themeFillShade="A6"/>
          </w:tcPr>
          <w:p w:rsidR="00587BCE" w:rsidRPr="00FA16FE" w:rsidRDefault="00587BCE" w:rsidP="00587BCE">
            <w:pPr>
              <w:spacing w:line="20" w:lineRule="atLeast"/>
              <w:ind w:hanging="55"/>
              <w:jc w:val="center"/>
              <w:rPr>
                <w:i/>
                <w:iCs/>
                <w:szCs w:val="22"/>
              </w:rPr>
            </w:pPr>
            <w:r>
              <w:rPr>
                <w:b/>
              </w:rPr>
              <w:t>Referenčné údaje</w:t>
            </w:r>
          </w:p>
        </w:tc>
      </w:tr>
      <w:tr w:rsidR="00587BCE" w:rsidRPr="005C4B9C" w:rsidTr="00587BCE">
        <w:trPr>
          <w:trHeight w:val="20"/>
        </w:trPr>
        <w:tc>
          <w:tcPr>
            <w:tcW w:w="3956" w:type="dxa"/>
          </w:tcPr>
          <w:p w:rsidR="00587BCE" w:rsidRPr="00F14E8D" w:rsidRDefault="00587BCE" w:rsidP="00587BCE">
            <w:pPr>
              <w:jc w:val="both"/>
              <w:rPr>
                <w:szCs w:val="22"/>
              </w:rPr>
            </w:pPr>
            <w:r w:rsidRPr="002003D2">
              <w:rPr>
                <w:b/>
                <w:bCs/>
                <w:szCs w:val="22"/>
              </w:rPr>
              <w:t>6.</w:t>
            </w:r>
            <w:r w:rsidRPr="00556083">
              <w:rPr>
                <w:b/>
                <w:bCs/>
                <w:szCs w:val="22"/>
              </w:rPr>
              <w:t>7.1</w:t>
            </w:r>
            <w:r w:rsidRPr="00867E33">
              <w:rPr>
                <w:b/>
                <w:bCs/>
                <w:szCs w:val="22"/>
              </w:rPr>
              <w:t>.</w:t>
            </w:r>
            <w:r w:rsidRPr="00F14E8D">
              <w:rPr>
                <w:szCs w:val="22"/>
              </w:rPr>
              <w:t xml:space="preserve"> Predpokladá predložený návrh zriadenie novej evidencie údajov</w:t>
            </w:r>
            <w:r>
              <w:rPr>
                <w:szCs w:val="22"/>
              </w:rPr>
              <w:t xml:space="preserve"> alebo upravuje vedenie evidencie údajov</w:t>
            </w:r>
            <w:r w:rsidRPr="00F14E8D">
              <w:rPr>
                <w:szCs w:val="22"/>
              </w:rPr>
              <w:t xml:space="preserve">, </w:t>
            </w:r>
            <w:r>
              <w:rPr>
                <w:szCs w:val="22"/>
              </w:rPr>
              <w:t>ktoré budú navrhnuté na zaradenie</w:t>
            </w:r>
            <w:r w:rsidRPr="00F14E8D">
              <w:rPr>
                <w:szCs w:val="22"/>
              </w:rPr>
              <w:t xml:space="preserve"> do </w:t>
            </w:r>
            <w:r>
              <w:rPr>
                <w:szCs w:val="22"/>
              </w:rPr>
              <w:t>z</w:t>
            </w:r>
            <w:r w:rsidRPr="00F14E8D">
              <w:rPr>
                <w:szCs w:val="22"/>
              </w:rPr>
              <w:t xml:space="preserve">oznamu referenčných údajov </w:t>
            </w:r>
            <w:r>
              <w:rPr>
                <w:szCs w:val="22"/>
              </w:rPr>
              <w:t>podľa</w:t>
            </w:r>
            <w:r w:rsidRPr="00F14E8D">
              <w:rPr>
                <w:szCs w:val="22"/>
              </w:rPr>
              <w:t xml:space="preserve"> § 51 zákona č. 305/20</w:t>
            </w:r>
            <w:r>
              <w:rPr>
                <w:szCs w:val="22"/>
              </w:rPr>
              <w:t>1</w:t>
            </w:r>
            <w:r w:rsidRPr="00F14E8D">
              <w:rPr>
                <w:szCs w:val="22"/>
              </w:rPr>
              <w:t xml:space="preserve">3 </w:t>
            </w:r>
            <w:proofErr w:type="spellStart"/>
            <w:r w:rsidRPr="00F14E8D">
              <w:rPr>
                <w:szCs w:val="22"/>
              </w:rPr>
              <w:t>Z.z</w:t>
            </w:r>
            <w:proofErr w:type="spellEnd"/>
            <w:r w:rsidRPr="00F14E8D">
              <w:rPr>
                <w:szCs w:val="22"/>
              </w:rPr>
              <w:t>. o e-</w:t>
            </w:r>
            <w:proofErr w:type="spellStart"/>
            <w:r w:rsidRPr="00F14E8D">
              <w:rPr>
                <w:szCs w:val="22"/>
              </w:rPr>
              <w:t>Governmente</w:t>
            </w:r>
            <w:proofErr w:type="spellEnd"/>
            <w:r w:rsidRPr="00F14E8D">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sdt>
                <w:sdtPr>
                  <w:id w:val="-677810283"/>
                  <w14:checkbox>
                    <w14:checked w14:val="0"/>
                    <w14:checkedState w14:val="2612" w14:font="MS Gothic"/>
                    <w14:uncheckedState w14:val="2610" w14:font="MS Gothic"/>
                  </w14:checkbox>
                </w:sdtPr>
                <w:sdtEndPr/>
                <w:sdtContent>
                  <w:tc>
                    <w:tcPr>
                      <w:tcW w:w="436" w:type="dxa"/>
                    </w:tcPr>
                    <w:p w:rsidR="00587BCE" w:rsidRPr="00F04CCD" w:rsidRDefault="00587BCE" w:rsidP="00587BCE">
                      <w:pPr>
                        <w:jc w:val="center"/>
                      </w:pPr>
                      <w:r w:rsidRPr="00F04CCD">
                        <w:rPr>
                          <w:rFonts w:ascii="Segoe UI Symbol" w:eastAsia="MS Mincho" w:hAnsi="Segoe UI Symbol" w:cs="Segoe UI Symbol"/>
                        </w:rPr>
                        <w:t>☐</w:t>
                      </w:r>
                    </w:p>
                  </w:tc>
                </w:sdtContent>
              </w:sdt>
              <w:tc>
                <w:tcPr>
                  <w:tcW w:w="8545" w:type="dxa"/>
                </w:tcPr>
                <w:p w:rsidR="00587BCE" w:rsidRPr="00F04CCD" w:rsidRDefault="00587BCE" w:rsidP="00587BCE">
                  <w:pPr>
                    <w:rPr>
                      <w:b/>
                    </w:rPr>
                  </w:pPr>
                  <w:r>
                    <w:rPr>
                      <w:b/>
                    </w:rPr>
                    <w:t>Áno</w:t>
                  </w:r>
                </w:p>
              </w:tc>
            </w:tr>
            <w:tr w:rsidR="00587BCE" w:rsidRPr="00F04CCD" w:rsidTr="00587BCE">
              <w:sdt>
                <w:sdtPr>
                  <w:id w:val="-159857975"/>
                  <w14:checkbox>
                    <w14:checked w14:val="1"/>
                    <w14:checkedState w14:val="2612" w14:font="MS Gothic"/>
                    <w14:uncheckedState w14:val="2610" w14:font="MS Gothic"/>
                  </w14:checkbox>
                </w:sdtPr>
                <w:sdtEndPr/>
                <w:sdtContent>
                  <w:tc>
                    <w:tcPr>
                      <w:tcW w:w="436" w:type="dxa"/>
                    </w:tcPr>
                    <w:p w:rsidR="00587BCE" w:rsidRDefault="00587BCE" w:rsidP="00587BCE">
                      <w:r w:rsidRPr="5DC2878A">
                        <w:rPr>
                          <w:rFonts w:ascii="MS Gothic" w:eastAsia="MS Gothic" w:hAnsi="MS Gothic" w:cs="MS Gothic"/>
                        </w:rPr>
                        <w:t>☒</w:t>
                      </w:r>
                    </w:p>
                  </w:tc>
                </w:sdtContent>
              </w:sdt>
              <w:tc>
                <w:tcPr>
                  <w:tcW w:w="8545" w:type="dxa"/>
                </w:tcPr>
                <w:p w:rsidR="00587BCE" w:rsidRPr="00F04CCD" w:rsidRDefault="00587BCE" w:rsidP="00587BCE">
                  <w:pPr>
                    <w:rPr>
                      <w:b/>
                    </w:rPr>
                  </w:pPr>
                  <w:r>
                    <w:rPr>
                      <w:b/>
                    </w:rPr>
                    <w:t>Nie</w:t>
                  </w:r>
                </w:p>
              </w:tc>
            </w:tr>
          </w:tbl>
          <w:p w:rsidR="00587BCE" w:rsidRDefault="00587BCE" w:rsidP="00587BCE">
            <w:pPr>
              <w:jc w:val="center"/>
            </w:pPr>
          </w:p>
        </w:tc>
        <w:tc>
          <w:tcPr>
            <w:tcW w:w="3969" w:type="dxa"/>
            <w:gridSpan w:val="4"/>
          </w:tcPr>
          <w:p w:rsidR="00587BCE" w:rsidRPr="00FA16FE" w:rsidRDefault="00587BCE" w:rsidP="00587BCE">
            <w:pPr>
              <w:rPr>
                <w:i/>
                <w:iCs/>
                <w:szCs w:val="22"/>
              </w:rPr>
            </w:pPr>
          </w:p>
        </w:tc>
      </w:tr>
      <w:tr w:rsidR="00587BCE" w:rsidRPr="005C4B9C" w:rsidTr="00587BCE">
        <w:trPr>
          <w:trHeight w:val="20"/>
        </w:trPr>
        <w:tc>
          <w:tcPr>
            <w:tcW w:w="3956" w:type="dxa"/>
          </w:tcPr>
          <w:p w:rsidR="00587BCE" w:rsidRPr="00F14E8D" w:rsidRDefault="00587BCE" w:rsidP="00587BCE">
            <w:pPr>
              <w:jc w:val="both"/>
              <w:rPr>
                <w:szCs w:val="22"/>
              </w:rPr>
            </w:pPr>
            <w:r w:rsidRPr="002003D2">
              <w:rPr>
                <w:b/>
                <w:bCs/>
                <w:szCs w:val="22"/>
              </w:rPr>
              <w:t>6.</w:t>
            </w:r>
            <w:r w:rsidRPr="001E754E">
              <w:rPr>
                <w:b/>
                <w:bCs/>
                <w:szCs w:val="22"/>
              </w:rPr>
              <w:t>7.</w:t>
            </w:r>
            <w:r>
              <w:rPr>
                <w:b/>
                <w:bCs/>
                <w:szCs w:val="22"/>
              </w:rPr>
              <w:t>2</w:t>
            </w:r>
            <w:r w:rsidRPr="001E754E">
              <w:rPr>
                <w:b/>
                <w:bCs/>
                <w:szCs w:val="22"/>
              </w:rPr>
              <w:t>.</w:t>
            </w:r>
            <w:r w:rsidRPr="001E754E">
              <w:rPr>
                <w:szCs w:val="22"/>
              </w:rPr>
              <w:t xml:space="preserve"> </w:t>
            </w:r>
            <w:r>
              <w:rPr>
                <w:szCs w:val="22"/>
              </w:rPr>
              <w:t>Kedy je plánované zaradenie údajov z evidencie do zoznamu referenčných údajov podľa</w:t>
            </w:r>
            <w:r w:rsidRPr="001E754E">
              <w:rPr>
                <w:szCs w:val="22"/>
              </w:rPr>
              <w:t xml:space="preserve"> § 51 zákona č. 305/20</w:t>
            </w:r>
            <w:r>
              <w:rPr>
                <w:szCs w:val="22"/>
              </w:rPr>
              <w:t>1</w:t>
            </w:r>
            <w:r w:rsidRPr="001E754E">
              <w:rPr>
                <w:szCs w:val="22"/>
              </w:rPr>
              <w:t xml:space="preserve">3 </w:t>
            </w:r>
            <w:proofErr w:type="spellStart"/>
            <w:r w:rsidRPr="001E754E">
              <w:rPr>
                <w:szCs w:val="22"/>
              </w:rPr>
              <w:t>Z.z</w:t>
            </w:r>
            <w:proofErr w:type="spellEnd"/>
            <w:r w:rsidRPr="001E754E">
              <w:rPr>
                <w:szCs w:val="22"/>
              </w:rPr>
              <w:t>. o e-</w:t>
            </w:r>
            <w:proofErr w:type="spellStart"/>
            <w:r w:rsidRPr="001E754E">
              <w:rPr>
                <w:szCs w:val="22"/>
              </w:rPr>
              <w:t>Governmente</w:t>
            </w:r>
            <w:proofErr w:type="spellEnd"/>
            <w:r w:rsidRPr="001E754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87BCE" w:rsidRPr="00F04CCD" w:rsidTr="00587BCE">
              <w:tc>
                <w:tcPr>
                  <w:tcW w:w="436" w:type="dxa"/>
                </w:tcPr>
                <w:p w:rsidR="00587BCE" w:rsidRPr="00F04CCD" w:rsidRDefault="00587BCE" w:rsidP="00587BCE">
                  <w:pPr>
                    <w:jc w:val="center"/>
                  </w:pPr>
                </w:p>
              </w:tc>
              <w:tc>
                <w:tcPr>
                  <w:tcW w:w="8545" w:type="dxa"/>
                </w:tcPr>
                <w:p w:rsidR="00587BCE" w:rsidRPr="00F04CCD" w:rsidRDefault="00587BCE" w:rsidP="00587BCE">
                  <w:pPr>
                    <w:rPr>
                      <w:b/>
                    </w:rPr>
                  </w:pPr>
                </w:p>
              </w:tc>
            </w:tr>
            <w:tr w:rsidR="00587BCE" w:rsidRPr="00F04CCD" w:rsidTr="00587BCE">
              <w:tc>
                <w:tcPr>
                  <w:tcW w:w="436" w:type="dxa"/>
                </w:tcPr>
                <w:p w:rsidR="00587BCE" w:rsidRPr="00F04CCD" w:rsidRDefault="00587BCE" w:rsidP="00587BCE">
                  <w:pPr>
                    <w:jc w:val="center"/>
                  </w:pPr>
                </w:p>
              </w:tc>
              <w:tc>
                <w:tcPr>
                  <w:tcW w:w="8545" w:type="dxa"/>
                </w:tcPr>
                <w:p w:rsidR="00587BCE" w:rsidRPr="00F04CCD" w:rsidRDefault="00587BCE" w:rsidP="00587BCE">
                  <w:pPr>
                    <w:rPr>
                      <w:b/>
                    </w:rPr>
                  </w:pPr>
                </w:p>
              </w:tc>
            </w:tr>
          </w:tbl>
          <w:p w:rsidR="00587BCE" w:rsidRDefault="00587BCE" w:rsidP="00587BCE">
            <w:pPr>
              <w:jc w:val="center"/>
            </w:pPr>
          </w:p>
        </w:tc>
        <w:tc>
          <w:tcPr>
            <w:tcW w:w="3969" w:type="dxa"/>
            <w:gridSpan w:val="4"/>
          </w:tcPr>
          <w:p w:rsidR="00587BCE" w:rsidRPr="00FA16FE" w:rsidRDefault="00587BCE" w:rsidP="00587BCE">
            <w:pPr>
              <w:rPr>
                <w:i/>
                <w:iCs/>
                <w:szCs w:val="22"/>
              </w:rPr>
            </w:pPr>
          </w:p>
        </w:tc>
      </w:tr>
    </w:tbl>
    <w:p w:rsidR="00587BCE" w:rsidRPr="00852496" w:rsidRDefault="00587BCE" w:rsidP="00587BCE">
      <w:pPr>
        <w:jc w:val="both"/>
        <w:rPr>
          <w:b/>
          <w:bCs/>
          <w:i/>
          <w:sz w:val="24"/>
          <w:szCs w:val="24"/>
          <w:highlight w:val="yellow"/>
        </w:rPr>
      </w:pPr>
    </w:p>
    <w:p w:rsidR="000E1C8C" w:rsidRDefault="000E1C8C">
      <w:pPr>
        <w:rPr>
          <w:rFonts w:ascii="Times New Roman" w:hAnsi="Times New Roman"/>
          <w:b/>
          <w:bCs/>
          <w:sz w:val="24"/>
          <w:szCs w:val="24"/>
          <w:lang w:eastAsia="sk-SK"/>
        </w:rPr>
      </w:pPr>
      <w:r>
        <w:rPr>
          <w:b/>
          <w:bCs/>
        </w:rPr>
        <w:br w:type="page"/>
      </w:r>
    </w:p>
    <w:p w:rsidR="000E1C8C" w:rsidRPr="00887532" w:rsidRDefault="000E1C8C" w:rsidP="000E1C8C">
      <w:pPr>
        <w:pStyle w:val="Normlnywebov"/>
        <w:autoSpaceDE w:val="0"/>
        <w:autoSpaceDN w:val="0"/>
        <w:jc w:val="center"/>
        <w:rPr>
          <w:b/>
          <w:bCs/>
        </w:rPr>
      </w:pPr>
      <w:r w:rsidRPr="00887532">
        <w:rPr>
          <w:b/>
          <w:bCs/>
        </w:rPr>
        <w:lastRenderedPageBreak/>
        <w:t>DOLOŽKA ZLUČITEĽNOSTI</w:t>
      </w:r>
    </w:p>
    <w:p w:rsidR="000E1C8C" w:rsidRPr="00887532" w:rsidRDefault="000E1C8C" w:rsidP="000E1C8C">
      <w:pPr>
        <w:spacing w:line="240" w:lineRule="auto"/>
        <w:ind w:left="357"/>
        <w:jc w:val="center"/>
        <w:rPr>
          <w:rFonts w:ascii="Times New Roman" w:hAnsi="Times New Roman"/>
          <w:b/>
          <w:sz w:val="24"/>
          <w:szCs w:val="24"/>
        </w:rPr>
      </w:pPr>
      <w:r w:rsidRPr="00887532">
        <w:rPr>
          <w:rFonts w:ascii="Times New Roman" w:hAnsi="Times New Roman"/>
          <w:b/>
          <w:bCs/>
          <w:sz w:val="24"/>
          <w:szCs w:val="24"/>
        </w:rPr>
        <w:t>n</w:t>
      </w:r>
      <w:r w:rsidRPr="00887532">
        <w:rPr>
          <w:rFonts w:ascii="Times New Roman" w:hAnsi="Times New Roman"/>
          <w:b/>
          <w:sz w:val="24"/>
          <w:szCs w:val="24"/>
        </w:rPr>
        <w:t>ávrhu zákona s právom Európskej únie</w:t>
      </w:r>
    </w:p>
    <w:p w:rsidR="000E1C8C" w:rsidRPr="00887532" w:rsidRDefault="000E1C8C" w:rsidP="000E1C8C">
      <w:pPr>
        <w:pStyle w:val="Zkladntext1"/>
        <w:spacing w:before="120"/>
        <w:contextualSpacing/>
        <w:rPr>
          <w:b/>
          <w:bCs/>
          <w:color w:val="auto"/>
          <w:sz w:val="24"/>
          <w:szCs w:val="24"/>
        </w:rPr>
      </w:pPr>
    </w:p>
    <w:p w:rsidR="000E1C8C" w:rsidRPr="00887532" w:rsidRDefault="000E1C8C" w:rsidP="000E1C8C">
      <w:pPr>
        <w:pStyle w:val="Zkladntext1"/>
        <w:spacing w:before="120"/>
        <w:contextualSpacing/>
        <w:rPr>
          <w:b/>
          <w:bCs/>
          <w:color w:val="auto"/>
          <w:sz w:val="24"/>
          <w:szCs w:val="24"/>
        </w:rPr>
      </w:pPr>
    </w:p>
    <w:p w:rsidR="000E1C8C" w:rsidRPr="00887532" w:rsidRDefault="000E1C8C" w:rsidP="000E1C8C">
      <w:pPr>
        <w:widowControl w:val="0"/>
        <w:autoSpaceDE w:val="0"/>
        <w:autoSpaceDN w:val="0"/>
        <w:spacing w:before="120" w:after="0" w:line="240" w:lineRule="auto"/>
        <w:ind w:left="360" w:hanging="360"/>
        <w:contextualSpacing/>
        <w:rPr>
          <w:rFonts w:ascii="Times New Roman" w:hAnsi="Times New Roman"/>
          <w:b/>
          <w:bCs/>
          <w:sz w:val="24"/>
          <w:szCs w:val="24"/>
          <w:lang w:eastAsia="sk-SK"/>
        </w:rPr>
      </w:pPr>
      <w:r w:rsidRPr="00887532">
        <w:rPr>
          <w:rFonts w:ascii="Times New Roman" w:hAnsi="Times New Roman"/>
          <w:b/>
          <w:bCs/>
          <w:sz w:val="24"/>
          <w:szCs w:val="24"/>
          <w:lang w:eastAsia="sk-SK"/>
        </w:rPr>
        <w:t>1.</w:t>
      </w:r>
      <w:r w:rsidRPr="00887532">
        <w:rPr>
          <w:rFonts w:ascii="Times New Roman" w:hAnsi="Times New Roman"/>
          <w:b/>
          <w:bCs/>
          <w:sz w:val="24"/>
          <w:szCs w:val="24"/>
          <w:lang w:eastAsia="sk-SK"/>
        </w:rPr>
        <w:tab/>
        <w:t xml:space="preserve">Navrhovateľ </w:t>
      </w:r>
      <w:r>
        <w:rPr>
          <w:rFonts w:ascii="Times New Roman" w:hAnsi="Times New Roman"/>
          <w:b/>
          <w:bCs/>
          <w:sz w:val="24"/>
          <w:szCs w:val="24"/>
          <w:lang w:eastAsia="sk-SK"/>
        </w:rPr>
        <w:t>zákona</w:t>
      </w:r>
      <w:r w:rsidRPr="00887532">
        <w:rPr>
          <w:rFonts w:ascii="Times New Roman" w:hAnsi="Times New Roman"/>
          <w:b/>
          <w:bCs/>
          <w:sz w:val="24"/>
          <w:szCs w:val="24"/>
          <w:lang w:eastAsia="sk-SK"/>
        </w:rPr>
        <w:t>:</w:t>
      </w:r>
    </w:p>
    <w:p w:rsidR="000E1C8C" w:rsidRDefault="000E1C8C" w:rsidP="000E1C8C">
      <w:pPr>
        <w:widowControl w:val="0"/>
        <w:autoSpaceDE w:val="0"/>
        <w:autoSpaceDN w:val="0"/>
        <w:spacing w:before="120" w:after="120" w:line="240" w:lineRule="auto"/>
        <w:ind w:firstLine="357"/>
        <w:contextualSpacing/>
        <w:jc w:val="both"/>
        <w:rPr>
          <w:rFonts w:ascii="Times New Roman" w:hAnsi="Times New Roman"/>
          <w:sz w:val="24"/>
          <w:szCs w:val="24"/>
          <w:lang w:eastAsia="sk-SK"/>
        </w:rPr>
      </w:pPr>
    </w:p>
    <w:p w:rsidR="000E1C8C" w:rsidRPr="00887532" w:rsidRDefault="000E1C8C" w:rsidP="000E1C8C">
      <w:pPr>
        <w:widowControl w:val="0"/>
        <w:autoSpaceDE w:val="0"/>
        <w:autoSpaceDN w:val="0"/>
        <w:spacing w:before="120" w:after="120" w:line="240" w:lineRule="auto"/>
        <w:ind w:firstLine="357"/>
        <w:contextualSpacing/>
        <w:jc w:val="both"/>
        <w:rPr>
          <w:rFonts w:ascii="Times New Roman" w:hAnsi="Times New Roman"/>
          <w:sz w:val="24"/>
          <w:szCs w:val="24"/>
          <w:lang w:eastAsia="sk-SK"/>
        </w:rPr>
      </w:pPr>
      <w:bookmarkStart w:id="2" w:name="_GoBack"/>
      <w:r w:rsidRPr="00887532">
        <w:rPr>
          <w:rFonts w:ascii="Times New Roman" w:hAnsi="Times New Roman"/>
          <w:sz w:val="24"/>
          <w:szCs w:val="24"/>
          <w:lang w:eastAsia="sk-SK"/>
        </w:rPr>
        <w:t>Vláda</w:t>
      </w:r>
      <w:bookmarkEnd w:id="2"/>
      <w:r w:rsidRPr="00887532">
        <w:rPr>
          <w:rFonts w:ascii="Times New Roman" w:hAnsi="Times New Roman"/>
          <w:sz w:val="24"/>
          <w:szCs w:val="24"/>
          <w:lang w:eastAsia="sk-SK"/>
        </w:rPr>
        <w:t xml:space="preserve"> Slovenskej republiky.</w:t>
      </w:r>
    </w:p>
    <w:p w:rsidR="000E1C8C" w:rsidRPr="00887532" w:rsidRDefault="000E1C8C" w:rsidP="000E1C8C">
      <w:pPr>
        <w:widowControl w:val="0"/>
        <w:autoSpaceDE w:val="0"/>
        <w:autoSpaceDN w:val="0"/>
        <w:spacing w:before="120" w:after="120" w:line="240" w:lineRule="auto"/>
        <w:ind w:firstLine="357"/>
        <w:contextualSpacing/>
        <w:jc w:val="both"/>
        <w:rPr>
          <w:rFonts w:ascii="Times New Roman" w:hAnsi="Times New Roman"/>
          <w:sz w:val="24"/>
          <w:szCs w:val="24"/>
          <w:lang w:eastAsia="sk-SK"/>
        </w:rPr>
      </w:pPr>
    </w:p>
    <w:p w:rsidR="000E1C8C" w:rsidRPr="00887532" w:rsidRDefault="000E1C8C" w:rsidP="000E1C8C">
      <w:pPr>
        <w:widowControl w:val="0"/>
        <w:numPr>
          <w:ilvl w:val="0"/>
          <w:numId w:val="1"/>
        </w:numPr>
        <w:autoSpaceDE w:val="0"/>
        <w:autoSpaceDN w:val="0"/>
        <w:spacing w:after="0" w:line="240" w:lineRule="auto"/>
        <w:ind w:left="357" w:hanging="357"/>
        <w:contextualSpacing/>
        <w:jc w:val="both"/>
        <w:rPr>
          <w:rFonts w:ascii="Times New Roman" w:hAnsi="Times New Roman"/>
          <w:b/>
          <w:bCs/>
          <w:sz w:val="24"/>
          <w:szCs w:val="24"/>
          <w:lang w:eastAsia="sk-SK"/>
        </w:rPr>
      </w:pPr>
      <w:r w:rsidRPr="00887532">
        <w:rPr>
          <w:rFonts w:ascii="Times New Roman" w:hAnsi="Times New Roman"/>
          <w:b/>
          <w:bCs/>
          <w:sz w:val="24"/>
          <w:szCs w:val="24"/>
          <w:lang w:eastAsia="sk-SK"/>
        </w:rPr>
        <w:t xml:space="preserve">Názov návrhu </w:t>
      </w:r>
      <w:r>
        <w:rPr>
          <w:rFonts w:ascii="Times New Roman" w:hAnsi="Times New Roman"/>
          <w:b/>
          <w:bCs/>
          <w:sz w:val="24"/>
          <w:szCs w:val="24"/>
          <w:lang w:eastAsia="sk-SK"/>
        </w:rPr>
        <w:t>zákona</w:t>
      </w:r>
      <w:r w:rsidRPr="00887532">
        <w:rPr>
          <w:rFonts w:ascii="Times New Roman" w:hAnsi="Times New Roman"/>
          <w:b/>
          <w:bCs/>
          <w:sz w:val="24"/>
          <w:szCs w:val="24"/>
          <w:lang w:eastAsia="sk-SK"/>
        </w:rPr>
        <w:t xml:space="preserve">: </w:t>
      </w:r>
    </w:p>
    <w:p w:rsidR="000E1C8C" w:rsidRPr="00887532" w:rsidRDefault="000E1C8C" w:rsidP="000E1C8C">
      <w:pPr>
        <w:widowControl w:val="0"/>
        <w:autoSpaceDE w:val="0"/>
        <w:autoSpaceDN w:val="0"/>
        <w:spacing w:after="0" w:line="240" w:lineRule="auto"/>
        <w:ind w:firstLine="357"/>
        <w:contextualSpacing/>
        <w:jc w:val="both"/>
        <w:rPr>
          <w:rFonts w:ascii="Times New Roman" w:hAnsi="Times New Roman"/>
          <w:sz w:val="24"/>
          <w:szCs w:val="24"/>
          <w:lang w:eastAsia="sk-SK"/>
        </w:rPr>
      </w:pPr>
    </w:p>
    <w:p w:rsidR="000E1C8C" w:rsidRPr="00887532" w:rsidRDefault="000E1C8C" w:rsidP="000E1C8C">
      <w:pPr>
        <w:spacing w:before="120" w:after="120" w:line="240" w:lineRule="auto"/>
        <w:ind w:left="357"/>
        <w:contextualSpacing/>
        <w:jc w:val="both"/>
        <w:rPr>
          <w:rFonts w:ascii="Times New Roman" w:hAnsi="Times New Roman"/>
          <w:sz w:val="24"/>
          <w:szCs w:val="24"/>
          <w:lang w:eastAsia="sk-SK"/>
        </w:rPr>
      </w:pPr>
      <w:r w:rsidRPr="00887532">
        <w:rPr>
          <w:rFonts w:ascii="Times New Roman" w:hAnsi="Times New Roman"/>
          <w:sz w:val="24"/>
          <w:szCs w:val="24"/>
          <w:lang w:eastAsia="sk-SK"/>
        </w:rPr>
        <w:t xml:space="preserve">Návrh zákona, ktorým sa </w:t>
      </w:r>
      <w:r>
        <w:rPr>
          <w:rFonts w:ascii="Times New Roman" w:hAnsi="Times New Roman"/>
          <w:sz w:val="24"/>
          <w:szCs w:val="24"/>
          <w:lang w:eastAsia="sk-SK"/>
        </w:rPr>
        <w:t xml:space="preserve">mení a </w:t>
      </w:r>
      <w:r w:rsidRPr="00887532">
        <w:rPr>
          <w:rFonts w:ascii="Times New Roman" w:hAnsi="Times New Roman"/>
          <w:sz w:val="24"/>
          <w:szCs w:val="24"/>
          <w:lang w:eastAsia="sk-SK"/>
        </w:rPr>
        <w:t>dopĺňa zákon Národnej rady Slovenskej republiky č. 18/1996 Z. z. o cenách v znení neskorších predpisov.</w:t>
      </w:r>
    </w:p>
    <w:p w:rsidR="000E1C8C" w:rsidRPr="00887532" w:rsidRDefault="000E1C8C" w:rsidP="000E1C8C">
      <w:pPr>
        <w:spacing w:before="120" w:after="120" w:line="240" w:lineRule="auto"/>
        <w:ind w:left="357"/>
        <w:contextualSpacing/>
        <w:jc w:val="both"/>
        <w:rPr>
          <w:rFonts w:ascii="Times New Roman" w:hAnsi="Times New Roman"/>
          <w:sz w:val="24"/>
          <w:szCs w:val="24"/>
          <w:lang w:eastAsia="sk-SK"/>
        </w:rPr>
      </w:pPr>
    </w:p>
    <w:p w:rsidR="000E1C8C" w:rsidRPr="00887532" w:rsidRDefault="000E1C8C" w:rsidP="000E1C8C">
      <w:pPr>
        <w:widowControl w:val="0"/>
        <w:numPr>
          <w:ilvl w:val="0"/>
          <w:numId w:val="1"/>
        </w:numPr>
        <w:autoSpaceDE w:val="0"/>
        <w:autoSpaceDN w:val="0"/>
        <w:spacing w:before="120" w:beforeAutospacing="1" w:after="100" w:afterAutospacing="1" w:line="240" w:lineRule="auto"/>
        <w:contextualSpacing/>
        <w:jc w:val="both"/>
        <w:rPr>
          <w:rFonts w:ascii="Times New Roman" w:hAnsi="Times New Roman"/>
          <w:sz w:val="24"/>
          <w:szCs w:val="24"/>
          <w:lang w:eastAsia="sk-SK"/>
        </w:rPr>
      </w:pPr>
      <w:r w:rsidRPr="00887532">
        <w:rPr>
          <w:rFonts w:ascii="Times New Roman" w:hAnsi="Times New Roman"/>
          <w:b/>
          <w:bCs/>
          <w:sz w:val="24"/>
          <w:szCs w:val="24"/>
          <w:lang w:eastAsia="sk-SK"/>
        </w:rPr>
        <w:t xml:space="preserve">Predmet návrhu zákona je </w:t>
      </w:r>
      <w:r w:rsidRPr="00887532">
        <w:rPr>
          <w:rFonts w:ascii="Times New Roman" w:hAnsi="Times New Roman"/>
          <w:b/>
          <w:bCs/>
          <w:color w:val="000000" w:themeColor="text1"/>
          <w:sz w:val="24"/>
          <w:szCs w:val="24"/>
          <w:lang w:eastAsia="sk-SK"/>
        </w:rPr>
        <w:t>upravený v práve Európskej únie:</w:t>
      </w:r>
    </w:p>
    <w:p w:rsidR="000E1C8C" w:rsidRPr="00887532" w:rsidRDefault="000E1C8C" w:rsidP="000E1C8C">
      <w:pPr>
        <w:pStyle w:val="Zkladntext"/>
        <w:numPr>
          <w:ilvl w:val="1"/>
          <w:numId w:val="3"/>
        </w:numPr>
        <w:tabs>
          <w:tab w:val="left" w:pos="360"/>
        </w:tabs>
        <w:spacing w:after="0"/>
        <w:jc w:val="both"/>
      </w:pPr>
      <w:r w:rsidRPr="00887532">
        <w:t xml:space="preserve">v primárnom práve </w:t>
      </w:r>
    </w:p>
    <w:p w:rsidR="000E1C8C" w:rsidRPr="00887532" w:rsidRDefault="000E1C8C" w:rsidP="000E1C8C">
      <w:pPr>
        <w:pStyle w:val="Odsekzoznamu"/>
        <w:autoSpaceDE w:val="0"/>
        <w:autoSpaceDN w:val="0"/>
        <w:adjustRightInd w:val="0"/>
        <w:spacing w:after="0" w:line="240" w:lineRule="auto"/>
        <w:ind w:left="360"/>
        <w:jc w:val="both"/>
        <w:rPr>
          <w:rFonts w:ascii="Times New Roman" w:hAnsi="Times New Roman"/>
          <w:sz w:val="24"/>
          <w:szCs w:val="24"/>
          <w:lang w:eastAsia="sk-SK"/>
        </w:rPr>
      </w:pPr>
    </w:p>
    <w:p w:rsidR="000E1C8C" w:rsidRPr="00887532" w:rsidRDefault="000E1C8C" w:rsidP="000E1C8C">
      <w:pPr>
        <w:pStyle w:val="Odsekzoznamu"/>
        <w:autoSpaceDE w:val="0"/>
        <w:autoSpaceDN w:val="0"/>
        <w:adjustRightInd w:val="0"/>
        <w:spacing w:after="0" w:line="240" w:lineRule="auto"/>
        <w:ind w:left="851"/>
        <w:jc w:val="both"/>
        <w:rPr>
          <w:rFonts w:ascii="Times New Roman" w:hAnsi="Times New Roman"/>
          <w:sz w:val="24"/>
          <w:szCs w:val="24"/>
          <w:lang w:eastAsia="sk-SK"/>
        </w:rPr>
      </w:pPr>
      <w:r w:rsidRPr="00887532">
        <w:rPr>
          <w:rFonts w:ascii="Times New Roman" w:hAnsi="Times New Roman"/>
          <w:sz w:val="24"/>
          <w:szCs w:val="24"/>
          <w:lang w:eastAsia="sk-SK"/>
        </w:rPr>
        <w:t xml:space="preserve">- článok  </w:t>
      </w:r>
      <w:r>
        <w:rPr>
          <w:rFonts w:ascii="Times New Roman" w:hAnsi="Times New Roman"/>
          <w:sz w:val="24"/>
          <w:szCs w:val="24"/>
          <w:lang w:eastAsia="sk-SK"/>
        </w:rPr>
        <w:t xml:space="preserve">119 ods. 2 a 3, </w:t>
      </w:r>
      <w:r w:rsidRPr="00887532">
        <w:rPr>
          <w:rFonts w:ascii="Times New Roman" w:hAnsi="Times New Roman"/>
          <w:sz w:val="24"/>
          <w:szCs w:val="24"/>
          <w:lang w:eastAsia="sk-SK"/>
        </w:rPr>
        <w:t xml:space="preserve"> a</w:t>
      </w:r>
      <w:r>
        <w:rPr>
          <w:rFonts w:ascii="Times New Roman" w:hAnsi="Times New Roman"/>
          <w:sz w:val="24"/>
          <w:szCs w:val="24"/>
          <w:lang w:eastAsia="sk-SK"/>
        </w:rPr>
        <w:t xml:space="preserve"> článok 338 </w:t>
      </w:r>
      <w:r w:rsidRPr="00887532">
        <w:rPr>
          <w:rFonts w:ascii="Times New Roman" w:hAnsi="Times New Roman"/>
          <w:sz w:val="24"/>
          <w:szCs w:val="24"/>
          <w:lang w:eastAsia="sk-SK"/>
        </w:rPr>
        <w:t xml:space="preserve">ods. 1 Zmluvy o fungovaní Európskej únie </w:t>
      </w:r>
      <w:r w:rsidRPr="00887532">
        <w:rPr>
          <w:rFonts w:ascii="Times New Roman" w:hAnsi="Times New Roman"/>
          <w:sz w:val="24"/>
          <w:szCs w:val="24"/>
        </w:rPr>
        <w:t>(Ú. v. EÚ C 202, 7. 6. 2016) v platnom znení,</w:t>
      </w:r>
    </w:p>
    <w:p w:rsidR="000E1C8C" w:rsidRPr="00887532" w:rsidRDefault="000E1C8C" w:rsidP="000E1C8C">
      <w:pPr>
        <w:pStyle w:val="Odsekzoznamu"/>
        <w:autoSpaceDE w:val="0"/>
        <w:autoSpaceDN w:val="0"/>
        <w:adjustRightInd w:val="0"/>
        <w:spacing w:after="0" w:line="240" w:lineRule="auto"/>
        <w:ind w:left="360"/>
        <w:jc w:val="both"/>
        <w:rPr>
          <w:rFonts w:ascii="Times New Roman" w:hAnsi="Times New Roman"/>
          <w:sz w:val="24"/>
          <w:szCs w:val="24"/>
          <w:lang w:eastAsia="sk-SK"/>
        </w:rPr>
      </w:pPr>
    </w:p>
    <w:p w:rsidR="000E1C8C" w:rsidRPr="00887532" w:rsidRDefault="000E1C8C" w:rsidP="000E1C8C">
      <w:pPr>
        <w:pStyle w:val="Zkladntext"/>
        <w:numPr>
          <w:ilvl w:val="1"/>
          <w:numId w:val="3"/>
        </w:numPr>
        <w:tabs>
          <w:tab w:val="left" w:pos="360"/>
        </w:tabs>
        <w:spacing w:after="0"/>
        <w:jc w:val="both"/>
      </w:pPr>
      <w:r w:rsidRPr="00887532">
        <w:t xml:space="preserve">v sekundárnom práve </w:t>
      </w:r>
    </w:p>
    <w:p w:rsidR="000E1C8C" w:rsidRPr="00887532" w:rsidRDefault="000E1C8C" w:rsidP="000E1C8C">
      <w:pPr>
        <w:pStyle w:val="Odsekzoznamu"/>
        <w:autoSpaceDE w:val="0"/>
        <w:autoSpaceDN w:val="0"/>
        <w:adjustRightInd w:val="0"/>
        <w:spacing w:after="0" w:line="240" w:lineRule="auto"/>
        <w:ind w:left="360"/>
        <w:jc w:val="both"/>
        <w:rPr>
          <w:rFonts w:ascii="Times New Roman" w:hAnsi="Times New Roman"/>
          <w:sz w:val="24"/>
          <w:szCs w:val="24"/>
          <w:lang w:eastAsia="sk-SK"/>
        </w:rPr>
      </w:pPr>
    </w:p>
    <w:p w:rsidR="000E1C8C" w:rsidRPr="00887532" w:rsidRDefault="000E1C8C" w:rsidP="000E1C8C">
      <w:pPr>
        <w:pStyle w:val="Zarkazkladnhotextu"/>
        <w:autoSpaceDE w:val="0"/>
        <w:autoSpaceDN w:val="0"/>
        <w:adjustRightInd w:val="0"/>
        <w:spacing w:after="0"/>
        <w:ind w:left="964" w:hanging="113"/>
        <w:jc w:val="both"/>
        <w:rPr>
          <w:lang w:eastAsia="sk-SK"/>
        </w:rPr>
      </w:pPr>
      <w:r w:rsidRPr="00887532">
        <w:rPr>
          <w:lang w:eastAsia="sk-SK"/>
        </w:rPr>
        <w:t xml:space="preserve">- </w:t>
      </w:r>
      <w:r w:rsidRPr="003F3267">
        <w:rPr>
          <w:rFonts w:ascii="Times" w:hAnsi="Times" w:cs="Times"/>
        </w:rPr>
        <w:t xml:space="preserve">nariadenie Európskeho parlamentu a Rady (ES) č. 1893/2006 z 20. decembra 2006, ktorým sa zavádza štatistická klasifikácia ekonomických činností NACE </w:t>
      </w:r>
      <w:proofErr w:type="spellStart"/>
      <w:r w:rsidRPr="003F3267">
        <w:rPr>
          <w:rFonts w:ascii="Times" w:hAnsi="Times" w:cs="Times"/>
        </w:rPr>
        <w:t>Revision</w:t>
      </w:r>
      <w:proofErr w:type="spellEnd"/>
      <w:r w:rsidRPr="003F3267">
        <w:rPr>
          <w:rFonts w:ascii="Times" w:hAnsi="Times" w:cs="Times"/>
        </w:rPr>
        <w:t xml:space="preserve"> 2 a ktorým sa mení a dopĺňa nariadenie Rady (EHS) č. 3037/90 a niektoré nariadenia ES o osobitných oblastiach štatistiky (Ú. v. EÚ L 393, 30. 12. 2006) v platnom znení</w:t>
      </w:r>
      <w:r w:rsidRPr="003F3267">
        <w:t>, gestor: ŠÚ SR,</w:t>
      </w:r>
    </w:p>
    <w:p w:rsidR="000E1C8C" w:rsidRPr="00887532" w:rsidRDefault="000E1C8C" w:rsidP="000E1C8C">
      <w:pPr>
        <w:pStyle w:val="Odsekzoznamu"/>
        <w:autoSpaceDE w:val="0"/>
        <w:autoSpaceDN w:val="0"/>
        <w:adjustRightInd w:val="0"/>
        <w:spacing w:after="0" w:line="240" w:lineRule="auto"/>
        <w:ind w:left="360"/>
        <w:jc w:val="both"/>
        <w:rPr>
          <w:rFonts w:ascii="Times New Roman" w:hAnsi="Times New Roman"/>
          <w:sz w:val="24"/>
          <w:szCs w:val="24"/>
          <w:lang w:eastAsia="sk-SK"/>
        </w:rPr>
      </w:pPr>
    </w:p>
    <w:p w:rsidR="000E1C8C" w:rsidRPr="00887532" w:rsidRDefault="000E1C8C" w:rsidP="000E1C8C">
      <w:pPr>
        <w:pStyle w:val="Zkladntext"/>
        <w:numPr>
          <w:ilvl w:val="1"/>
          <w:numId w:val="3"/>
        </w:numPr>
        <w:tabs>
          <w:tab w:val="left" w:pos="360"/>
        </w:tabs>
        <w:spacing w:after="0"/>
        <w:jc w:val="both"/>
      </w:pPr>
      <w:r w:rsidRPr="00887532">
        <w:t xml:space="preserve">v judikatúre Súdneho dvora Európskej únie </w:t>
      </w:r>
    </w:p>
    <w:p w:rsidR="000E1C8C" w:rsidRPr="00887532" w:rsidRDefault="000E1C8C" w:rsidP="000E1C8C">
      <w:pPr>
        <w:pStyle w:val="Odsekzoznamu"/>
        <w:autoSpaceDE w:val="0"/>
        <w:autoSpaceDN w:val="0"/>
        <w:adjustRightInd w:val="0"/>
        <w:spacing w:after="0" w:line="240" w:lineRule="auto"/>
        <w:ind w:left="360"/>
        <w:jc w:val="both"/>
        <w:rPr>
          <w:rFonts w:ascii="Times New Roman" w:hAnsi="Times New Roman"/>
          <w:sz w:val="24"/>
          <w:szCs w:val="24"/>
          <w:lang w:eastAsia="sk-SK"/>
        </w:rPr>
      </w:pPr>
    </w:p>
    <w:p w:rsidR="000E1C8C" w:rsidRPr="00887532" w:rsidRDefault="000E1C8C" w:rsidP="000E1C8C">
      <w:pPr>
        <w:pStyle w:val="Zarkazkladnhotextu"/>
        <w:tabs>
          <w:tab w:val="num" w:pos="567"/>
        </w:tabs>
        <w:autoSpaceDE w:val="0"/>
        <w:autoSpaceDN w:val="0"/>
        <w:adjustRightInd w:val="0"/>
        <w:spacing w:after="0"/>
        <w:ind w:left="709" w:firstLine="142"/>
        <w:jc w:val="both"/>
        <w:rPr>
          <w:lang w:eastAsia="sk-SK"/>
        </w:rPr>
      </w:pPr>
      <w:r w:rsidRPr="00887532">
        <w:rPr>
          <w:lang w:eastAsia="sk-SK"/>
        </w:rPr>
        <w:t>- nie je obsiahnutá v judikatúre Súdneho dvora Európskej únie.</w:t>
      </w:r>
    </w:p>
    <w:p w:rsidR="000E1C8C" w:rsidRPr="00887532" w:rsidRDefault="000E1C8C" w:rsidP="000E1C8C">
      <w:pPr>
        <w:pStyle w:val="Odsekzoznamu"/>
        <w:autoSpaceDE w:val="0"/>
        <w:autoSpaceDN w:val="0"/>
        <w:adjustRightInd w:val="0"/>
        <w:spacing w:after="0" w:line="240" w:lineRule="auto"/>
        <w:ind w:left="360"/>
        <w:jc w:val="both"/>
        <w:rPr>
          <w:rFonts w:ascii="Times New Roman" w:hAnsi="Times New Roman"/>
          <w:sz w:val="24"/>
          <w:szCs w:val="24"/>
          <w:lang w:eastAsia="sk-SK"/>
        </w:rPr>
      </w:pPr>
    </w:p>
    <w:p w:rsidR="000E1C8C" w:rsidRPr="00887532" w:rsidRDefault="000E1C8C" w:rsidP="000E1C8C">
      <w:pPr>
        <w:widowControl w:val="0"/>
        <w:numPr>
          <w:ilvl w:val="0"/>
          <w:numId w:val="1"/>
        </w:numPr>
        <w:autoSpaceDE w:val="0"/>
        <w:autoSpaceDN w:val="0"/>
        <w:spacing w:after="0" w:line="240" w:lineRule="auto"/>
        <w:ind w:left="397" w:hanging="357"/>
        <w:contextualSpacing/>
        <w:jc w:val="both"/>
        <w:rPr>
          <w:rFonts w:ascii="Times New Roman" w:hAnsi="Times New Roman"/>
          <w:b/>
          <w:sz w:val="24"/>
          <w:szCs w:val="24"/>
          <w:lang w:eastAsia="sk-SK"/>
        </w:rPr>
      </w:pPr>
      <w:r w:rsidRPr="00887532">
        <w:rPr>
          <w:rFonts w:ascii="Times New Roman" w:hAnsi="Times New Roman"/>
          <w:b/>
          <w:sz w:val="24"/>
          <w:szCs w:val="24"/>
          <w:lang w:eastAsia="sk-SK"/>
        </w:rPr>
        <w:t>Záväzky Slovenskej republiky vo vzťahu k Európskej únii:</w:t>
      </w:r>
    </w:p>
    <w:p w:rsidR="000E1C8C" w:rsidRPr="00887532" w:rsidRDefault="000E1C8C" w:rsidP="000E1C8C">
      <w:pPr>
        <w:widowControl w:val="0"/>
        <w:autoSpaceDE w:val="0"/>
        <w:autoSpaceDN w:val="0"/>
        <w:spacing w:after="0" w:line="240" w:lineRule="auto"/>
        <w:ind w:left="397"/>
        <w:contextualSpacing/>
        <w:jc w:val="both"/>
        <w:rPr>
          <w:rFonts w:ascii="Times New Roman" w:hAnsi="Times New Roman"/>
          <w:b/>
          <w:sz w:val="24"/>
          <w:szCs w:val="24"/>
          <w:lang w:eastAsia="sk-SK"/>
        </w:rPr>
      </w:pPr>
    </w:p>
    <w:p w:rsidR="000E1C8C" w:rsidRPr="00887532" w:rsidRDefault="000E1C8C" w:rsidP="000E1C8C">
      <w:pPr>
        <w:pStyle w:val="Zkladntext"/>
        <w:numPr>
          <w:ilvl w:val="1"/>
          <w:numId w:val="9"/>
        </w:numPr>
        <w:tabs>
          <w:tab w:val="left" w:pos="360"/>
        </w:tabs>
        <w:spacing w:after="0"/>
        <w:jc w:val="both"/>
      </w:pPr>
      <w:r w:rsidRPr="00887532">
        <w:t>lehota na prebranie právneho ak</w:t>
      </w:r>
      <w:r>
        <w:t>tu Európskej únie: bezpredmetné,</w:t>
      </w:r>
    </w:p>
    <w:p w:rsidR="000E1C8C" w:rsidRPr="00887532" w:rsidRDefault="000E1C8C" w:rsidP="000E1C8C">
      <w:pPr>
        <w:autoSpaceDE w:val="0"/>
        <w:autoSpaceDN w:val="0"/>
        <w:adjustRightInd w:val="0"/>
        <w:spacing w:after="0" w:line="240" w:lineRule="auto"/>
        <w:contextualSpacing/>
        <w:jc w:val="both"/>
        <w:rPr>
          <w:rFonts w:ascii="Times New Roman" w:hAnsi="Times New Roman"/>
          <w:sz w:val="24"/>
          <w:szCs w:val="24"/>
          <w:lang w:eastAsia="sk-SK"/>
        </w:rPr>
      </w:pPr>
    </w:p>
    <w:p w:rsidR="000E1C8C" w:rsidRPr="00887532" w:rsidRDefault="000E1C8C" w:rsidP="000E1C8C">
      <w:pPr>
        <w:pStyle w:val="Zkladntext"/>
        <w:numPr>
          <w:ilvl w:val="1"/>
          <w:numId w:val="9"/>
        </w:numPr>
        <w:tabs>
          <w:tab w:val="left" w:pos="360"/>
        </w:tabs>
        <w:spacing w:after="0"/>
        <w:jc w:val="both"/>
      </w:pPr>
      <w:r w:rsidRPr="00887532">
        <w:t>proti Slovenskej republike nebolo začaté konanie v rámci „EÚ pilot“, ani nebol začatý postup Európskej komisie a ani nebolo začaté konanie Súdneho dvora Európskej únie proti Slovenskej republike podľa čl. 258 až 260 Zmluvy o fungovaní</w:t>
      </w:r>
      <w:r>
        <w:t xml:space="preserve"> Európskej únie v platnom znení,</w:t>
      </w:r>
    </w:p>
    <w:p w:rsidR="000E1C8C" w:rsidRPr="00887532" w:rsidRDefault="000E1C8C" w:rsidP="000E1C8C">
      <w:pPr>
        <w:pStyle w:val="Zkladntext"/>
        <w:tabs>
          <w:tab w:val="left" w:pos="360"/>
        </w:tabs>
        <w:spacing w:after="0"/>
        <w:jc w:val="both"/>
      </w:pPr>
    </w:p>
    <w:p w:rsidR="000E1C8C" w:rsidRPr="00887532" w:rsidRDefault="000E1C8C" w:rsidP="000E1C8C">
      <w:pPr>
        <w:pStyle w:val="Zkladntext"/>
        <w:numPr>
          <w:ilvl w:val="1"/>
          <w:numId w:val="9"/>
        </w:numPr>
        <w:tabs>
          <w:tab w:val="left" w:pos="360"/>
        </w:tabs>
        <w:spacing w:after="0"/>
        <w:jc w:val="both"/>
      </w:pPr>
      <w:r w:rsidRPr="00887532">
        <w:t>informácia o právnych predpisoch, v ktorých sú uvádzané právne akty</w:t>
      </w:r>
    </w:p>
    <w:p w:rsidR="000E1C8C" w:rsidRPr="00887532" w:rsidRDefault="000E1C8C" w:rsidP="000E1C8C">
      <w:pPr>
        <w:autoSpaceDE w:val="0"/>
        <w:autoSpaceDN w:val="0"/>
        <w:adjustRightInd w:val="0"/>
        <w:spacing w:after="0" w:line="240" w:lineRule="auto"/>
        <w:ind w:left="851"/>
        <w:contextualSpacing/>
        <w:jc w:val="both"/>
        <w:rPr>
          <w:rFonts w:ascii="Times New Roman" w:hAnsi="Times New Roman"/>
          <w:sz w:val="24"/>
          <w:szCs w:val="24"/>
          <w:lang w:eastAsia="sk-SK"/>
        </w:rPr>
      </w:pPr>
      <w:r w:rsidRPr="00887532">
        <w:rPr>
          <w:rFonts w:ascii="Times New Roman" w:hAnsi="Times New Roman"/>
          <w:sz w:val="24"/>
          <w:szCs w:val="24"/>
          <w:lang w:eastAsia="sk-SK"/>
        </w:rPr>
        <w:t>Európskej únie už prebrané, spolu s uvedením rozsahu ich prebrania, príp. potreby</w:t>
      </w:r>
    </w:p>
    <w:p w:rsidR="000E1C8C" w:rsidRPr="00887532" w:rsidRDefault="000E1C8C" w:rsidP="000E1C8C">
      <w:pPr>
        <w:autoSpaceDE w:val="0"/>
        <w:autoSpaceDN w:val="0"/>
        <w:adjustRightInd w:val="0"/>
        <w:spacing w:after="0" w:line="240" w:lineRule="auto"/>
        <w:ind w:firstLine="851"/>
        <w:contextualSpacing/>
        <w:jc w:val="both"/>
        <w:rPr>
          <w:rFonts w:ascii="Times New Roman" w:hAnsi="Times New Roman"/>
          <w:sz w:val="24"/>
          <w:szCs w:val="24"/>
          <w:lang w:eastAsia="sk-SK"/>
        </w:rPr>
      </w:pPr>
      <w:r w:rsidRPr="00887532">
        <w:rPr>
          <w:rFonts w:ascii="Times New Roman" w:hAnsi="Times New Roman"/>
          <w:sz w:val="24"/>
          <w:szCs w:val="24"/>
          <w:lang w:eastAsia="sk-SK"/>
        </w:rPr>
        <w:t>prijatia ďalších úprav: bezpredmetné.</w:t>
      </w:r>
    </w:p>
    <w:p w:rsidR="000E1C8C" w:rsidRPr="00887532" w:rsidRDefault="000E1C8C" w:rsidP="000E1C8C">
      <w:pPr>
        <w:autoSpaceDE w:val="0"/>
        <w:autoSpaceDN w:val="0"/>
        <w:adjustRightInd w:val="0"/>
        <w:spacing w:after="0" w:line="240" w:lineRule="auto"/>
        <w:contextualSpacing/>
        <w:jc w:val="both"/>
        <w:rPr>
          <w:rFonts w:ascii="Times New Roman" w:hAnsi="Times New Roman"/>
          <w:b/>
          <w:sz w:val="24"/>
          <w:szCs w:val="24"/>
          <w:lang w:eastAsia="sk-SK"/>
        </w:rPr>
      </w:pPr>
    </w:p>
    <w:p w:rsidR="000E1C8C" w:rsidRPr="00887532" w:rsidRDefault="000E1C8C" w:rsidP="000E1C8C">
      <w:pPr>
        <w:widowControl w:val="0"/>
        <w:numPr>
          <w:ilvl w:val="0"/>
          <w:numId w:val="1"/>
        </w:numPr>
        <w:autoSpaceDE w:val="0"/>
        <w:autoSpaceDN w:val="0"/>
        <w:spacing w:after="0" w:line="240" w:lineRule="auto"/>
        <w:ind w:left="397" w:hanging="357"/>
        <w:contextualSpacing/>
        <w:jc w:val="both"/>
        <w:rPr>
          <w:rFonts w:ascii="Times New Roman" w:hAnsi="Times New Roman"/>
          <w:b/>
          <w:sz w:val="24"/>
          <w:szCs w:val="24"/>
          <w:lang w:eastAsia="sk-SK"/>
        </w:rPr>
      </w:pPr>
      <w:r w:rsidRPr="00887532">
        <w:rPr>
          <w:rFonts w:ascii="Times New Roman" w:hAnsi="Times New Roman"/>
          <w:b/>
          <w:sz w:val="24"/>
          <w:szCs w:val="24"/>
          <w:lang w:eastAsia="sk-SK"/>
        </w:rPr>
        <w:t>Návrh zákona je zlučiteľný s právom Európskej únie:</w:t>
      </w:r>
    </w:p>
    <w:p w:rsidR="000E1C8C" w:rsidRPr="00887532" w:rsidRDefault="000E1C8C" w:rsidP="000E1C8C">
      <w:pPr>
        <w:widowControl w:val="0"/>
        <w:autoSpaceDE w:val="0"/>
        <w:autoSpaceDN w:val="0"/>
        <w:spacing w:after="0" w:line="240" w:lineRule="auto"/>
        <w:ind w:left="397"/>
        <w:contextualSpacing/>
        <w:jc w:val="both"/>
        <w:rPr>
          <w:rFonts w:ascii="Times New Roman" w:hAnsi="Times New Roman"/>
          <w:b/>
          <w:sz w:val="24"/>
          <w:szCs w:val="24"/>
          <w:lang w:eastAsia="sk-SK"/>
        </w:rPr>
      </w:pPr>
    </w:p>
    <w:p w:rsidR="000E1C8C" w:rsidRPr="00887532" w:rsidRDefault="000E1C8C" w:rsidP="000E1C8C">
      <w:pPr>
        <w:pStyle w:val="Zkladntext"/>
        <w:numPr>
          <w:ilvl w:val="1"/>
          <w:numId w:val="10"/>
        </w:numPr>
        <w:tabs>
          <w:tab w:val="left" w:pos="360"/>
        </w:tabs>
        <w:spacing w:after="0"/>
        <w:jc w:val="both"/>
      </w:pPr>
      <w:r w:rsidRPr="00887532">
        <w:t xml:space="preserve">úplne. </w:t>
      </w:r>
    </w:p>
    <w:p w:rsidR="000E1C8C" w:rsidRDefault="000E1C8C">
      <w:pPr>
        <w:rPr>
          <w:rFonts w:ascii="Times New Roman" w:hAnsi="Times New Roman"/>
          <w:sz w:val="24"/>
          <w:szCs w:val="24"/>
        </w:rPr>
      </w:pPr>
      <w:r>
        <w:rPr>
          <w:rFonts w:ascii="Times New Roman" w:hAnsi="Times New Roman"/>
          <w:sz w:val="24"/>
          <w:szCs w:val="24"/>
        </w:rPr>
        <w:br w:type="page"/>
      </w:r>
    </w:p>
    <w:p w:rsidR="000E1C8C" w:rsidRPr="00881709" w:rsidRDefault="000E1C8C" w:rsidP="000E1C8C">
      <w:pPr>
        <w:autoSpaceDE w:val="0"/>
        <w:autoSpaceDN w:val="0"/>
        <w:adjustRightInd w:val="0"/>
        <w:spacing w:after="0" w:line="240" w:lineRule="auto"/>
        <w:ind w:firstLine="708"/>
        <w:jc w:val="center"/>
        <w:rPr>
          <w:rFonts w:ascii="Times New Roman" w:hAnsi="Times New Roman"/>
          <w:b/>
          <w:sz w:val="24"/>
          <w:szCs w:val="24"/>
          <w:lang w:eastAsia="sk-SK"/>
        </w:rPr>
      </w:pPr>
      <w:r>
        <w:rPr>
          <w:rFonts w:ascii="Times New Roman" w:hAnsi="Times New Roman"/>
          <w:b/>
          <w:sz w:val="24"/>
          <w:szCs w:val="24"/>
          <w:lang w:eastAsia="sk-SK"/>
        </w:rPr>
        <w:lastRenderedPageBreak/>
        <w:t>Dôvodová správa</w:t>
      </w:r>
    </w:p>
    <w:p w:rsidR="000E1C8C" w:rsidRPr="00881709" w:rsidRDefault="000E1C8C" w:rsidP="000E1C8C">
      <w:pPr>
        <w:autoSpaceDE w:val="0"/>
        <w:autoSpaceDN w:val="0"/>
        <w:adjustRightInd w:val="0"/>
        <w:spacing w:after="0" w:line="240" w:lineRule="auto"/>
        <w:jc w:val="both"/>
        <w:rPr>
          <w:rFonts w:ascii="Times New Roman" w:hAnsi="Times New Roman"/>
          <w:b/>
          <w:sz w:val="24"/>
          <w:szCs w:val="24"/>
          <w:lang w:eastAsia="sk-SK"/>
        </w:rPr>
      </w:pPr>
    </w:p>
    <w:p w:rsidR="000E1C8C" w:rsidRPr="00881709" w:rsidRDefault="000E1C8C" w:rsidP="000E1C8C">
      <w:pPr>
        <w:spacing w:line="240" w:lineRule="auto"/>
        <w:rPr>
          <w:rFonts w:ascii="Times New Roman" w:hAnsi="Times New Roman"/>
          <w:sz w:val="24"/>
          <w:szCs w:val="24"/>
        </w:rPr>
      </w:pPr>
    </w:p>
    <w:p w:rsidR="000E1C8C" w:rsidRDefault="000E1C8C" w:rsidP="000E1C8C">
      <w:pPr>
        <w:pStyle w:val="Textkomentra"/>
        <w:spacing w:after="0"/>
        <w:contextualSpacing/>
        <w:rPr>
          <w:rFonts w:ascii="Times New Roman" w:hAnsi="Times New Roman"/>
          <w:b/>
          <w:sz w:val="24"/>
          <w:szCs w:val="24"/>
        </w:rPr>
      </w:pPr>
      <w:r w:rsidRPr="0007283E">
        <w:rPr>
          <w:rFonts w:ascii="Times New Roman" w:hAnsi="Times New Roman"/>
          <w:b/>
          <w:sz w:val="24"/>
          <w:szCs w:val="24"/>
        </w:rPr>
        <w:t>Osobitná časť</w:t>
      </w:r>
    </w:p>
    <w:p w:rsidR="000E1C8C" w:rsidRDefault="000E1C8C" w:rsidP="000E1C8C">
      <w:pPr>
        <w:pStyle w:val="Textkomentra"/>
        <w:spacing w:after="0"/>
        <w:contextualSpacing/>
        <w:rPr>
          <w:rFonts w:ascii="Times New Roman" w:hAnsi="Times New Roman"/>
          <w:b/>
          <w:sz w:val="24"/>
          <w:szCs w:val="24"/>
        </w:rPr>
      </w:pPr>
    </w:p>
    <w:p w:rsidR="000E1C8C" w:rsidRPr="0007283E" w:rsidRDefault="000E1C8C" w:rsidP="000E1C8C">
      <w:pPr>
        <w:pStyle w:val="Textkomentra"/>
        <w:spacing w:after="0"/>
        <w:contextualSpacing/>
        <w:rPr>
          <w:rFonts w:ascii="Times New Roman" w:hAnsi="Times New Roman"/>
          <w:b/>
          <w:sz w:val="24"/>
          <w:szCs w:val="24"/>
        </w:rPr>
      </w:pPr>
      <w:r>
        <w:rPr>
          <w:rFonts w:ascii="Times New Roman" w:hAnsi="Times New Roman"/>
          <w:b/>
          <w:sz w:val="24"/>
          <w:szCs w:val="24"/>
        </w:rPr>
        <w:t>K čl. I</w:t>
      </w:r>
    </w:p>
    <w:p w:rsidR="000E1C8C" w:rsidRDefault="000E1C8C" w:rsidP="000E1C8C">
      <w:pPr>
        <w:pStyle w:val="Textkomentra"/>
        <w:spacing w:after="0"/>
        <w:contextualSpacing/>
        <w:rPr>
          <w:rFonts w:ascii="Times New Roman" w:hAnsi="Times New Roman"/>
          <w:sz w:val="24"/>
          <w:szCs w:val="24"/>
          <w:lang w:eastAsia="sk-SK"/>
        </w:rPr>
      </w:pPr>
    </w:p>
    <w:p w:rsidR="000E1C8C" w:rsidRDefault="000E1C8C" w:rsidP="000E1C8C">
      <w:pPr>
        <w:tabs>
          <w:tab w:val="left" w:pos="567"/>
          <w:tab w:val="left" w:pos="5040"/>
        </w:tabs>
        <w:spacing w:line="240" w:lineRule="auto"/>
        <w:jc w:val="both"/>
        <w:rPr>
          <w:rFonts w:ascii="Times New Roman" w:hAnsi="Times New Roman"/>
          <w:b/>
          <w:sz w:val="24"/>
          <w:szCs w:val="24"/>
        </w:rPr>
      </w:pPr>
      <w:r w:rsidRPr="00467493">
        <w:rPr>
          <w:rFonts w:ascii="Times New Roman" w:hAnsi="Times New Roman"/>
          <w:b/>
          <w:sz w:val="24"/>
          <w:szCs w:val="24"/>
        </w:rPr>
        <w:t>K</w:t>
      </w:r>
      <w:r>
        <w:rPr>
          <w:rFonts w:ascii="Times New Roman" w:hAnsi="Times New Roman"/>
          <w:b/>
          <w:sz w:val="24"/>
          <w:szCs w:val="24"/>
        </w:rPr>
        <w:t> bodu 1 (§ 14a)</w:t>
      </w:r>
    </w:p>
    <w:p w:rsidR="000E1C8C" w:rsidRPr="00E17009" w:rsidRDefault="000E1C8C" w:rsidP="000E1C8C">
      <w:pPr>
        <w:tabs>
          <w:tab w:val="left" w:pos="567"/>
          <w:tab w:val="left" w:pos="5040"/>
        </w:tabs>
        <w:spacing w:line="240" w:lineRule="auto"/>
        <w:jc w:val="both"/>
      </w:pPr>
      <w:r>
        <w:rPr>
          <w:rFonts w:ascii="Times New Roman" w:hAnsi="Times New Roman"/>
          <w:sz w:val="24"/>
          <w:szCs w:val="24"/>
        </w:rPr>
        <w:t>§ </w:t>
      </w:r>
      <w:r w:rsidRPr="003B7CF3">
        <w:rPr>
          <w:rFonts w:ascii="Times New Roman" w:hAnsi="Times New Roman"/>
          <w:sz w:val="24"/>
          <w:szCs w:val="24"/>
        </w:rPr>
        <w:t xml:space="preserve">14a obsahuje úpravu zverejňovania cenových informácií o vybraných tovaroch, ktorá </w:t>
      </w:r>
      <w:r>
        <w:rPr>
          <w:rFonts w:ascii="Times New Roman" w:hAnsi="Times New Roman"/>
          <w:sz w:val="24"/>
          <w:szCs w:val="24"/>
        </w:rPr>
        <w:t xml:space="preserve">vychádza z kompetencie Ministerstva financií Slovenskej republiky (ďalej len „ministerstvo“) </w:t>
      </w:r>
      <w:r w:rsidRPr="00847663">
        <w:rPr>
          <w:rFonts w:ascii="Times New Roman" w:hAnsi="Times New Roman"/>
          <w:sz w:val="24"/>
          <w:szCs w:val="24"/>
        </w:rPr>
        <w:t>zabezpeč</w:t>
      </w:r>
      <w:r>
        <w:rPr>
          <w:rFonts w:ascii="Times New Roman" w:hAnsi="Times New Roman"/>
          <w:sz w:val="24"/>
          <w:szCs w:val="24"/>
        </w:rPr>
        <w:t>ovať</w:t>
      </w:r>
      <w:r w:rsidRPr="00847663">
        <w:rPr>
          <w:rFonts w:ascii="Times New Roman" w:hAnsi="Times New Roman"/>
          <w:sz w:val="24"/>
          <w:szCs w:val="24"/>
        </w:rPr>
        <w:t xml:space="preserve"> zriadenie webového sídla na účel informovania o plnení úloh podľa tohto zákona</w:t>
      </w:r>
      <w:r>
        <w:rPr>
          <w:rFonts w:ascii="Times New Roman" w:hAnsi="Times New Roman"/>
          <w:sz w:val="24"/>
          <w:szCs w:val="24"/>
        </w:rPr>
        <w:t xml:space="preserve">.  </w:t>
      </w:r>
    </w:p>
    <w:p w:rsidR="000E1C8C" w:rsidRPr="002B6705" w:rsidRDefault="000E1C8C" w:rsidP="000E1C8C">
      <w:pPr>
        <w:pStyle w:val="Textkomentra"/>
        <w:spacing w:after="0"/>
        <w:contextualSpacing/>
        <w:jc w:val="both"/>
        <w:rPr>
          <w:rFonts w:ascii="Times New Roman" w:hAnsi="Times New Roman"/>
          <w:b/>
          <w:sz w:val="24"/>
          <w:szCs w:val="24"/>
        </w:rPr>
      </w:pPr>
      <w:r w:rsidRPr="002B6705">
        <w:rPr>
          <w:rFonts w:ascii="Times New Roman" w:hAnsi="Times New Roman"/>
          <w:b/>
          <w:sz w:val="24"/>
          <w:szCs w:val="24"/>
        </w:rPr>
        <w:t>K odseku 1</w:t>
      </w:r>
    </w:p>
    <w:p w:rsidR="000E1C8C" w:rsidRDefault="000E1C8C" w:rsidP="000E1C8C">
      <w:pPr>
        <w:pStyle w:val="Textkomentra"/>
        <w:spacing w:after="0"/>
        <w:contextualSpacing/>
        <w:jc w:val="both"/>
        <w:rPr>
          <w:rFonts w:ascii="Times New Roman" w:hAnsi="Times New Roman"/>
          <w:sz w:val="24"/>
          <w:szCs w:val="24"/>
        </w:rPr>
      </w:pPr>
      <w:r>
        <w:rPr>
          <w:rFonts w:ascii="Times New Roman" w:hAnsi="Times New Roman"/>
          <w:sz w:val="24"/>
          <w:szCs w:val="24"/>
        </w:rPr>
        <w:t>Prvý odsek upravuje kompetenciu ministerstva</w:t>
      </w:r>
      <w:r w:rsidRPr="00380B5A">
        <w:t xml:space="preserve"> </w:t>
      </w:r>
      <w:r w:rsidRPr="00380B5A">
        <w:rPr>
          <w:rFonts w:ascii="Times New Roman" w:hAnsi="Times New Roman"/>
          <w:sz w:val="24"/>
          <w:szCs w:val="24"/>
        </w:rPr>
        <w:t>zverejň</w:t>
      </w:r>
      <w:r>
        <w:rPr>
          <w:rFonts w:ascii="Times New Roman" w:hAnsi="Times New Roman"/>
          <w:sz w:val="24"/>
          <w:szCs w:val="24"/>
        </w:rPr>
        <w:t xml:space="preserve">ovať </w:t>
      </w:r>
      <w:r w:rsidRPr="008D1E85">
        <w:rPr>
          <w:rFonts w:ascii="Times New Roman" w:hAnsi="Times New Roman"/>
          <w:sz w:val="24"/>
          <w:szCs w:val="24"/>
        </w:rPr>
        <w:t>v elektronickej podobe</w:t>
      </w:r>
      <w:r w:rsidRPr="00380B5A">
        <w:rPr>
          <w:rFonts w:ascii="Times New Roman" w:hAnsi="Times New Roman"/>
          <w:sz w:val="24"/>
          <w:szCs w:val="24"/>
        </w:rPr>
        <w:t xml:space="preserve"> cenové </w:t>
      </w:r>
      <w:r>
        <w:rPr>
          <w:rFonts w:ascii="Times New Roman" w:hAnsi="Times New Roman"/>
          <w:sz w:val="24"/>
          <w:szCs w:val="24"/>
        </w:rPr>
        <w:t xml:space="preserve">informácie o vybraných tovaroch. </w:t>
      </w:r>
      <w:r w:rsidRPr="00CD00BC">
        <w:rPr>
          <w:rFonts w:ascii="Times New Roman" w:hAnsi="Times New Roman"/>
          <w:sz w:val="24"/>
          <w:szCs w:val="24"/>
        </w:rPr>
        <w:t xml:space="preserve">Nakoľko ide o zverejňovanie spravidla verejne dostupných informácií, nevyžadujú sa záruky mlčanlivosti proti zneužitiu poskytovaných informácií. </w:t>
      </w:r>
      <w:r>
        <w:rPr>
          <w:rFonts w:ascii="Times New Roman" w:hAnsi="Times New Roman"/>
          <w:sz w:val="24"/>
          <w:szCs w:val="24"/>
        </w:rPr>
        <w:t>Ministerstvo takto získané informácie bude využívať aj na plnenie iných úloh vyplývajúcich zo zákona o cenách. Povinnosť mlčanlivosti</w:t>
      </w:r>
      <w:r w:rsidRPr="004F384A">
        <w:rPr>
          <w:rFonts w:ascii="Times New Roman" w:hAnsi="Times New Roman"/>
          <w:sz w:val="24"/>
          <w:szCs w:val="24"/>
        </w:rPr>
        <w:t xml:space="preserve"> na </w:t>
      </w:r>
      <w:r>
        <w:rPr>
          <w:rFonts w:ascii="Times New Roman" w:hAnsi="Times New Roman"/>
          <w:sz w:val="24"/>
          <w:szCs w:val="24"/>
        </w:rPr>
        <w:t>využívanie</w:t>
      </w:r>
      <w:r w:rsidRPr="004F384A">
        <w:rPr>
          <w:rFonts w:ascii="Times New Roman" w:hAnsi="Times New Roman"/>
          <w:sz w:val="24"/>
          <w:szCs w:val="24"/>
        </w:rPr>
        <w:t xml:space="preserve"> cenových </w:t>
      </w:r>
      <w:r>
        <w:rPr>
          <w:rFonts w:ascii="Times New Roman" w:hAnsi="Times New Roman"/>
          <w:sz w:val="24"/>
          <w:szCs w:val="24"/>
        </w:rPr>
        <w:t xml:space="preserve">informácií o vybraných tovaroch, ktoré neboli zverejnené, </w:t>
      </w:r>
      <w:r w:rsidRPr="00053209">
        <w:rPr>
          <w:rFonts w:ascii="Times New Roman" w:hAnsi="Times New Roman"/>
          <w:sz w:val="24"/>
          <w:szCs w:val="24"/>
        </w:rPr>
        <w:t>bude zachovaná.</w:t>
      </w:r>
    </w:p>
    <w:p w:rsidR="000E1C8C" w:rsidRDefault="000E1C8C" w:rsidP="000E1C8C">
      <w:pPr>
        <w:pStyle w:val="Textkomentra"/>
        <w:spacing w:after="0"/>
        <w:contextualSpacing/>
        <w:jc w:val="both"/>
        <w:rPr>
          <w:rFonts w:ascii="Times New Roman" w:hAnsi="Times New Roman"/>
          <w:sz w:val="24"/>
          <w:szCs w:val="24"/>
        </w:rPr>
      </w:pPr>
    </w:p>
    <w:p w:rsidR="000E1C8C" w:rsidRPr="002B6705" w:rsidRDefault="000E1C8C" w:rsidP="000E1C8C">
      <w:pPr>
        <w:pStyle w:val="Textkomentra"/>
        <w:spacing w:after="0"/>
        <w:contextualSpacing/>
        <w:jc w:val="both"/>
        <w:rPr>
          <w:rFonts w:ascii="Times New Roman" w:hAnsi="Times New Roman"/>
          <w:b/>
          <w:sz w:val="24"/>
          <w:szCs w:val="24"/>
        </w:rPr>
      </w:pPr>
      <w:r w:rsidRPr="002B6705">
        <w:rPr>
          <w:rFonts w:ascii="Times New Roman" w:hAnsi="Times New Roman"/>
          <w:b/>
          <w:sz w:val="24"/>
          <w:szCs w:val="24"/>
        </w:rPr>
        <w:t xml:space="preserve">K odseku </w:t>
      </w:r>
      <w:r>
        <w:rPr>
          <w:rFonts w:ascii="Times New Roman" w:hAnsi="Times New Roman"/>
          <w:b/>
          <w:sz w:val="24"/>
          <w:szCs w:val="24"/>
        </w:rPr>
        <w:t>2</w:t>
      </w:r>
    </w:p>
    <w:p w:rsidR="000E1C8C" w:rsidRDefault="000E1C8C" w:rsidP="000E1C8C">
      <w:pPr>
        <w:pStyle w:val="Textkomentra"/>
        <w:spacing w:after="0"/>
        <w:contextualSpacing/>
        <w:jc w:val="both"/>
        <w:rPr>
          <w:rFonts w:ascii="Times New Roman" w:hAnsi="Times New Roman"/>
          <w:sz w:val="24"/>
          <w:szCs w:val="24"/>
          <w:lang w:eastAsia="sk-SK"/>
        </w:rPr>
      </w:pPr>
      <w:r>
        <w:rPr>
          <w:rFonts w:ascii="Times New Roman" w:hAnsi="Times New Roman"/>
          <w:sz w:val="24"/>
          <w:szCs w:val="24"/>
          <w:lang w:eastAsia="sk-SK"/>
        </w:rPr>
        <w:t xml:space="preserve">Druhý odsek ustanovuje povinnosti </w:t>
      </w:r>
      <w:r w:rsidRPr="004F384A">
        <w:rPr>
          <w:rFonts w:ascii="Times New Roman" w:hAnsi="Times New Roman"/>
          <w:sz w:val="24"/>
          <w:szCs w:val="24"/>
          <w:lang w:eastAsia="sk-SK"/>
        </w:rPr>
        <w:t>predávajúceho</w:t>
      </w:r>
      <w:r>
        <w:rPr>
          <w:rFonts w:ascii="Times New Roman" w:hAnsi="Times New Roman"/>
          <w:sz w:val="24"/>
          <w:szCs w:val="24"/>
          <w:lang w:eastAsia="sk-SK"/>
        </w:rPr>
        <w:t xml:space="preserve"> pri </w:t>
      </w:r>
      <w:r w:rsidRPr="00B97B38">
        <w:rPr>
          <w:rFonts w:ascii="Times New Roman" w:hAnsi="Times New Roman"/>
          <w:sz w:val="24"/>
          <w:szCs w:val="24"/>
          <w:lang w:eastAsia="sk-SK"/>
        </w:rPr>
        <w:t>oznamova</w:t>
      </w:r>
      <w:r>
        <w:rPr>
          <w:rFonts w:ascii="Times New Roman" w:hAnsi="Times New Roman"/>
          <w:sz w:val="24"/>
          <w:szCs w:val="24"/>
          <w:lang w:eastAsia="sk-SK"/>
        </w:rPr>
        <w:t xml:space="preserve">ní </w:t>
      </w:r>
      <w:r w:rsidRPr="00B97B38">
        <w:rPr>
          <w:rFonts w:ascii="Times New Roman" w:hAnsi="Times New Roman"/>
          <w:sz w:val="24"/>
          <w:szCs w:val="24"/>
          <w:lang w:eastAsia="sk-SK"/>
        </w:rPr>
        <w:t>cenov</w:t>
      </w:r>
      <w:r>
        <w:rPr>
          <w:rFonts w:ascii="Times New Roman" w:hAnsi="Times New Roman"/>
          <w:sz w:val="24"/>
          <w:szCs w:val="24"/>
          <w:lang w:eastAsia="sk-SK"/>
        </w:rPr>
        <w:t xml:space="preserve">ých </w:t>
      </w:r>
      <w:r w:rsidRPr="00B97B38">
        <w:rPr>
          <w:rFonts w:ascii="Times New Roman" w:hAnsi="Times New Roman"/>
          <w:sz w:val="24"/>
          <w:szCs w:val="24"/>
          <w:lang w:eastAsia="sk-SK"/>
        </w:rPr>
        <w:t>informáci</w:t>
      </w:r>
      <w:r>
        <w:rPr>
          <w:rFonts w:ascii="Times New Roman" w:hAnsi="Times New Roman"/>
          <w:sz w:val="24"/>
          <w:szCs w:val="24"/>
          <w:lang w:eastAsia="sk-SK"/>
        </w:rPr>
        <w:t>í</w:t>
      </w:r>
      <w:r w:rsidRPr="00B97B38">
        <w:rPr>
          <w:rFonts w:ascii="Times New Roman" w:hAnsi="Times New Roman"/>
          <w:sz w:val="24"/>
          <w:szCs w:val="24"/>
          <w:lang w:eastAsia="sk-SK"/>
        </w:rPr>
        <w:t xml:space="preserve"> o</w:t>
      </w:r>
      <w:r>
        <w:rPr>
          <w:rFonts w:ascii="Times New Roman" w:hAnsi="Times New Roman"/>
          <w:sz w:val="24"/>
          <w:szCs w:val="24"/>
          <w:lang w:eastAsia="sk-SK"/>
        </w:rPr>
        <w:t> </w:t>
      </w:r>
      <w:r>
        <w:rPr>
          <w:rFonts w:ascii="Times New Roman" w:hAnsi="Times New Roman"/>
          <w:sz w:val="24"/>
          <w:szCs w:val="24"/>
        </w:rPr>
        <w:t>vybraných</w:t>
      </w:r>
      <w:r w:rsidRPr="00B97B38">
        <w:rPr>
          <w:rFonts w:ascii="Times New Roman" w:hAnsi="Times New Roman"/>
          <w:sz w:val="24"/>
          <w:szCs w:val="24"/>
          <w:lang w:eastAsia="sk-SK"/>
        </w:rPr>
        <w:t xml:space="preserve"> tovaroch</w:t>
      </w:r>
      <w:r>
        <w:rPr>
          <w:rFonts w:ascii="Times New Roman" w:hAnsi="Times New Roman"/>
          <w:sz w:val="24"/>
          <w:szCs w:val="24"/>
          <w:lang w:eastAsia="sk-SK"/>
        </w:rPr>
        <w:t xml:space="preserve">. Prvé oznámenie má predávajúci vykonať do 30 dní odkedy splnil podmienku povinnosti oznamovať tieto informácie. </w:t>
      </w:r>
      <w:r w:rsidRPr="00CF07C6">
        <w:rPr>
          <w:rFonts w:ascii="Times New Roman" w:hAnsi="Times New Roman"/>
          <w:sz w:val="24"/>
          <w:szCs w:val="24"/>
          <w:lang w:eastAsia="sk-SK"/>
        </w:rPr>
        <w:t>Splnenie podmienok sa viaže podľa druhej vety na uloženú riadnu účtovnú závierku.</w:t>
      </w:r>
      <w:r>
        <w:rPr>
          <w:rFonts w:ascii="Times New Roman" w:hAnsi="Times New Roman"/>
          <w:sz w:val="24"/>
          <w:szCs w:val="24"/>
          <w:lang w:eastAsia="sk-SK"/>
        </w:rPr>
        <w:t xml:space="preserve"> </w:t>
      </w:r>
      <w:r w:rsidRPr="00877C3C">
        <w:rPr>
          <w:rFonts w:ascii="Times New Roman" w:hAnsi="Times New Roman"/>
          <w:sz w:val="24"/>
          <w:szCs w:val="24"/>
          <w:lang w:eastAsia="sk-SK"/>
        </w:rPr>
        <w:t xml:space="preserve">Ak sa teda predávajúci identifikoval minimálne podľa jednej z činností klasifikovaných  v nomenklatúre NACE Rev. 2, </w:t>
      </w:r>
      <w:r>
        <w:rPr>
          <w:rFonts w:ascii="Times New Roman" w:hAnsi="Times New Roman"/>
          <w:sz w:val="24"/>
          <w:szCs w:val="24"/>
          <w:lang w:eastAsia="sk-SK"/>
        </w:rPr>
        <w:t xml:space="preserve">ktoré ustanovuje vyhláška a </w:t>
      </w:r>
      <w:r w:rsidRPr="00877C3C">
        <w:rPr>
          <w:rFonts w:ascii="Times New Roman" w:hAnsi="Times New Roman"/>
          <w:sz w:val="24"/>
          <w:szCs w:val="24"/>
          <w:lang w:eastAsia="sk-SK"/>
        </w:rPr>
        <w:t xml:space="preserve">dosahuje </w:t>
      </w:r>
      <w:r>
        <w:rPr>
          <w:rFonts w:ascii="Times New Roman" w:hAnsi="Times New Roman"/>
          <w:sz w:val="24"/>
          <w:szCs w:val="24"/>
          <w:lang w:eastAsia="sk-SK"/>
        </w:rPr>
        <w:t xml:space="preserve">určené percento </w:t>
      </w:r>
      <w:r w:rsidRPr="00877C3C">
        <w:rPr>
          <w:rFonts w:ascii="Times New Roman" w:hAnsi="Times New Roman"/>
          <w:sz w:val="24"/>
          <w:szCs w:val="24"/>
          <w:lang w:eastAsia="sk-SK"/>
        </w:rPr>
        <w:t xml:space="preserve">výnosov z tejto hospodárskej činnosti a zároveň dosiahol </w:t>
      </w:r>
      <w:r>
        <w:rPr>
          <w:rFonts w:ascii="Times New Roman" w:hAnsi="Times New Roman"/>
          <w:sz w:val="24"/>
          <w:szCs w:val="24"/>
          <w:lang w:eastAsia="sk-SK"/>
        </w:rPr>
        <w:t xml:space="preserve">ustanovenú minimálnu </w:t>
      </w:r>
      <w:r w:rsidRPr="00877C3C">
        <w:rPr>
          <w:rFonts w:ascii="Times New Roman" w:hAnsi="Times New Roman"/>
          <w:sz w:val="24"/>
          <w:szCs w:val="24"/>
          <w:lang w:eastAsia="sk-SK"/>
        </w:rPr>
        <w:t>výšku výnosov z</w:t>
      </w:r>
      <w:r>
        <w:rPr>
          <w:rFonts w:ascii="Times New Roman" w:hAnsi="Times New Roman"/>
          <w:sz w:val="24"/>
          <w:szCs w:val="24"/>
          <w:lang w:eastAsia="sk-SK"/>
        </w:rPr>
        <w:t xml:space="preserve"> celkovej </w:t>
      </w:r>
      <w:r w:rsidRPr="00877C3C">
        <w:rPr>
          <w:rFonts w:ascii="Times New Roman" w:hAnsi="Times New Roman"/>
          <w:sz w:val="24"/>
          <w:szCs w:val="24"/>
          <w:lang w:eastAsia="sk-SK"/>
        </w:rPr>
        <w:t xml:space="preserve">hospodárskej činnosti za posledné účtovné obdobie </w:t>
      </w:r>
      <w:r>
        <w:rPr>
          <w:rFonts w:ascii="Times New Roman" w:hAnsi="Times New Roman"/>
          <w:sz w:val="24"/>
          <w:szCs w:val="24"/>
          <w:lang w:eastAsia="sk-SK"/>
        </w:rPr>
        <w:t xml:space="preserve">podľa </w:t>
      </w:r>
      <w:r w:rsidRPr="00877C3C">
        <w:rPr>
          <w:rFonts w:ascii="Times New Roman" w:hAnsi="Times New Roman"/>
          <w:sz w:val="24"/>
          <w:szCs w:val="24"/>
          <w:lang w:eastAsia="sk-SK"/>
        </w:rPr>
        <w:t>uložen</w:t>
      </w:r>
      <w:r>
        <w:rPr>
          <w:rFonts w:ascii="Times New Roman" w:hAnsi="Times New Roman"/>
          <w:sz w:val="24"/>
          <w:szCs w:val="24"/>
          <w:lang w:eastAsia="sk-SK"/>
        </w:rPr>
        <w:t>ej riadnej účtovnej závierky</w:t>
      </w:r>
      <w:r w:rsidRPr="00877C3C">
        <w:rPr>
          <w:rFonts w:ascii="Times New Roman" w:hAnsi="Times New Roman"/>
          <w:sz w:val="24"/>
          <w:szCs w:val="24"/>
          <w:lang w:eastAsia="sk-SK"/>
        </w:rPr>
        <w:t xml:space="preserve"> </w:t>
      </w:r>
      <w:r>
        <w:rPr>
          <w:rFonts w:ascii="Times New Roman" w:hAnsi="Times New Roman"/>
          <w:sz w:val="24"/>
          <w:szCs w:val="24"/>
          <w:lang w:eastAsia="sk-SK"/>
        </w:rPr>
        <w:t>do registra účtovných závierok</w:t>
      </w:r>
      <w:r w:rsidRPr="00877C3C">
        <w:rPr>
          <w:rFonts w:ascii="Times New Roman" w:hAnsi="Times New Roman"/>
          <w:sz w:val="24"/>
          <w:szCs w:val="24"/>
          <w:lang w:eastAsia="sk-SK"/>
        </w:rPr>
        <w:t xml:space="preserve">, vzniká mu povinnosť oznamovania cenových informácií o vybraných tovaroch. </w:t>
      </w:r>
      <w:r>
        <w:rPr>
          <w:rFonts w:ascii="Times New Roman" w:hAnsi="Times New Roman"/>
          <w:sz w:val="24"/>
          <w:szCs w:val="24"/>
          <w:lang w:eastAsia="sk-SK"/>
        </w:rPr>
        <w:t xml:space="preserve">Vzhľadom na to, že pri niektorých tovaroch môže byť vyššia časová náročnosť kvôli väčšiemu rozsahu zasielaných dát, prípadne vyššej technickej náročnosti prípravy systémov, túto lehotu bude možné na žiadosť predávajúceho podľa potreby primerane predĺžiť. </w:t>
      </w:r>
      <w:r w:rsidRPr="007011E9">
        <w:rPr>
          <w:rFonts w:ascii="Times New Roman" w:hAnsi="Times New Roman"/>
          <w:sz w:val="24"/>
          <w:szCs w:val="24"/>
          <w:lang w:eastAsia="sk-SK"/>
        </w:rPr>
        <w:t>O žiadostiach o predĺženie lehoty rozhoduje ministerstvo podľa správneho poriadku.</w:t>
      </w:r>
      <w:r>
        <w:rPr>
          <w:rFonts w:ascii="Times New Roman" w:hAnsi="Times New Roman"/>
          <w:sz w:val="24"/>
          <w:szCs w:val="24"/>
          <w:lang w:eastAsia="sk-SK"/>
        </w:rPr>
        <w:t xml:space="preserve"> </w:t>
      </w:r>
      <w:r w:rsidRPr="00A75587">
        <w:rPr>
          <w:rFonts w:ascii="Times New Roman" w:hAnsi="Times New Roman"/>
          <w:sz w:val="24"/>
          <w:szCs w:val="24"/>
          <w:lang w:eastAsia="sk-SK"/>
        </w:rPr>
        <w:t xml:space="preserve">Ustanovuje sa </w:t>
      </w:r>
      <w:r>
        <w:rPr>
          <w:rFonts w:ascii="Times New Roman" w:hAnsi="Times New Roman"/>
          <w:sz w:val="24"/>
          <w:szCs w:val="24"/>
          <w:lang w:eastAsia="sk-SK"/>
        </w:rPr>
        <w:t xml:space="preserve">aj </w:t>
      </w:r>
      <w:r w:rsidRPr="00A75587">
        <w:rPr>
          <w:rFonts w:ascii="Times New Roman" w:hAnsi="Times New Roman"/>
          <w:sz w:val="24"/>
          <w:szCs w:val="24"/>
          <w:lang w:eastAsia="sk-SK"/>
        </w:rPr>
        <w:t xml:space="preserve">spôsob, </w:t>
      </w:r>
      <w:r>
        <w:rPr>
          <w:rFonts w:ascii="Times New Roman" w:hAnsi="Times New Roman"/>
          <w:sz w:val="24"/>
          <w:szCs w:val="24"/>
          <w:lang w:eastAsia="sk-SK"/>
        </w:rPr>
        <w:t>ktorým</w:t>
      </w:r>
      <w:r w:rsidRPr="00A75587">
        <w:rPr>
          <w:rFonts w:ascii="Times New Roman" w:hAnsi="Times New Roman"/>
          <w:sz w:val="24"/>
          <w:szCs w:val="24"/>
          <w:lang w:eastAsia="sk-SK"/>
        </w:rPr>
        <w:t xml:space="preserve"> predávajúci oznamuje cenové informácie</w:t>
      </w:r>
      <w:r>
        <w:rPr>
          <w:rFonts w:ascii="Times New Roman" w:hAnsi="Times New Roman"/>
          <w:sz w:val="24"/>
          <w:szCs w:val="24"/>
          <w:lang w:eastAsia="sk-SK"/>
        </w:rPr>
        <w:t>, a to</w:t>
      </w:r>
      <w:r w:rsidRPr="00A75587">
        <w:rPr>
          <w:rFonts w:ascii="Times New Roman" w:hAnsi="Times New Roman"/>
          <w:sz w:val="24"/>
          <w:szCs w:val="24"/>
          <w:lang w:eastAsia="sk-SK"/>
        </w:rPr>
        <w:t xml:space="preserve"> prostred</w:t>
      </w:r>
      <w:r>
        <w:rPr>
          <w:rFonts w:ascii="Times New Roman" w:hAnsi="Times New Roman"/>
          <w:sz w:val="24"/>
          <w:szCs w:val="24"/>
          <w:lang w:eastAsia="sk-SK"/>
        </w:rPr>
        <w:t xml:space="preserve">níctvom </w:t>
      </w:r>
      <w:r w:rsidRPr="005E3960">
        <w:rPr>
          <w:rFonts w:ascii="Times New Roman" w:hAnsi="Times New Roman"/>
          <w:sz w:val="24"/>
          <w:szCs w:val="24"/>
          <w:lang w:eastAsia="sk-SK"/>
        </w:rPr>
        <w:t>aplikačného programového rozhrania</w:t>
      </w:r>
      <w:r>
        <w:rPr>
          <w:rFonts w:ascii="Times New Roman" w:hAnsi="Times New Roman"/>
          <w:sz w:val="24"/>
          <w:szCs w:val="24"/>
          <w:lang w:eastAsia="sk-SK"/>
        </w:rPr>
        <w:t xml:space="preserve">. </w:t>
      </w:r>
      <w:r w:rsidRPr="00AE6A17">
        <w:rPr>
          <w:rFonts w:ascii="Times New Roman" w:hAnsi="Times New Roman"/>
          <w:sz w:val="24"/>
          <w:szCs w:val="24"/>
          <w:lang w:eastAsia="sk-SK"/>
        </w:rPr>
        <w:t>Spôsob oznamovania cenových informácií o vybraných tovaroch sa ustanoví dohodou o integračnom zámere medzi ministerstvom a predávajúcim. Táto dohoda musí byť uzavretá najneskôr v deň pred uplynutím lehoty k povinnosti prvotného oznámenia od kedy splnil podmienku povinnosti oznamovať tieto informácie.</w:t>
      </w:r>
      <w:r w:rsidRPr="00AE6A17">
        <w:t xml:space="preserve"> </w:t>
      </w:r>
      <w:r w:rsidRPr="00AE6A17">
        <w:rPr>
          <w:rFonts w:ascii="Times New Roman" w:hAnsi="Times New Roman"/>
          <w:sz w:val="24"/>
          <w:szCs w:val="24"/>
          <w:lang w:eastAsia="sk-SK"/>
        </w:rPr>
        <w:t>Popis aplikačného programového rozhrania a spôsob zasielania cenových informácií o vybraných tovaroch prostredníctvom neho ustanoví integračný manuál sprístupnený predávajúcemu ministerstvom pri uzatváraní dohody o integračnom zámere medzi ministerstvom a predávajúcim.</w:t>
      </w:r>
    </w:p>
    <w:p w:rsidR="000E1C8C" w:rsidRDefault="000E1C8C" w:rsidP="000E1C8C">
      <w:pPr>
        <w:pStyle w:val="Textkomentra"/>
        <w:spacing w:after="0"/>
        <w:contextualSpacing/>
        <w:jc w:val="both"/>
        <w:rPr>
          <w:rFonts w:ascii="Times New Roman" w:hAnsi="Times New Roman"/>
          <w:sz w:val="24"/>
          <w:szCs w:val="24"/>
          <w:lang w:eastAsia="sk-SK"/>
        </w:rPr>
      </w:pPr>
    </w:p>
    <w:p w:rsidR="000E1C8C" w:rsidRDefault="000E1C8C" w:rsidP="000E1C8C">
      <w:pPr>
        <w:pStyle w:val="Textkomentra"/>
        <w:spacing w:after="0"/>
        <w:contextualSpacing/>
        <w:jc w:val="both"/>
        <w:rPr>
          <w:rFonts w:ascii="Times New Roman" w:hAnsi="Times New Roman"/>
          <w:sz w:val="24"/>
          <w:szCs w:val="24"/>
          <w:lang w:eastAsia="sk-SK"/>
        </w:rPr>
      </w:pPr>
      <w:r w:rsidRPr="001F0A10">
        <w:rPr>
          <w:rFonts w:ascii="Times New Roman" w:hAnsi="Times New Roman"/>
          <w:b/>
          <w:sz w:val="24"/>
          <w:szCs w:val="24"/>
          <w:lang w:eastAsia="sk-SK"/>
        </w:rPr>
        <w:t>Dohoda o integračnom zámere</w:t>
      </w:r>
      <w:r>
        <w:rPr>
          <w:rFonts w:ascii="Times New Roman" w:hAnsi="Times New Roman"/>
          <w:sz w:val="24"/>
          <w:szCs w:val="24"/>
          <w:lang w:eastAsia="sk-SK"/>
        </w:rPr>
        <w:t xml:space="preserve"> (ďalej len</w:t>
      </w:r>
      <w:r w:rsidRPr="000D389C">
        <w:rPr>
          <w:rFonts w:ascii="Times New Roman" w:hAnsi="Times New Roman"/>
          <w:sz w:val="24"/>
          <w:szCs w:val="24"/>
          <w:lang w:eastAsia="sk-SK"/>
        </w:rPr>
        <w:t xml:space="preserve"> „DIZ“) bude obsahovať najmä identifikáciu subjektov dohody (</w:t>
      </w:r>
      <w:r w:rsidRPr="00437499">
        <w:rPr>
          <w:rFonts w:ascii="Times New Roman" w:hAnsi="Times New Roman"/>
          <w:sz w:val="24"/>
          <w:szCs w:val="24"/>
          <w:lang w:eastAsia="sk-SK"/>
        </w:rPr>
        <w:t>ministerstva</w:t>
      </w:r>
      <w:r w:rsidRPr="000D389C">
        <w:rPr>
          <w:rFonts w:ascii="Times New Roman" w:hAnsi="Times New Roman"/>
          <w:sz w:val="24"/>
          <w:szCs w:val="24"/>
          <w:lang w:eastAsia="sk-SK"/>
        </w:rPr>
        <w:t xml:space="preserve"> a predajcu, ktorý bude povinný sa integrovať a následne zasielať požadované cenové informácie v zmysle ustanovení zákona), zdôvodnenie potreby uzavrieť DIZ a ciele integračného zámeru, rozsah integrácie </w:t>
      </w:r>
      <w:r w:rsidRPr="00303B8C">
        <w:rPr>
          <w:rFonts w:ascii="Times New Roman" w:hAnsi="Times New Roman"/>
          <w:sz w:val="24"/>
          <w:szCs w:val="24"/>
          <w:lang w:eastAsia="sk-SK"/>
        </w:rPr>
        <w:t xml:space="preserve">(identifikácia aplikačných služieb, ktoré sa budú poskytovať zo strany </w:t>
      </w:r>
      <w:r>
        <w:rPr>
          <w:rFonts w:ascii="Times New Roman" w:hAnsi="Times New Roman"/>
          <w:sz w:val="24"/>
          <w:szCs w:val="24"/>
          <w:lang w:eastAsia="sk-SK"/>
        </w:rPr>
        <w:t>ministerstva</w:t>
      </w:r>
      <w:r w:rsidRPr="00303B8C">
        <w:rPr>
          <w:rFonts w:ascii="Times New Roman" w:hAnsi="Times New Roman"/>
          <w:sz w:val="24"/>
          <w:szCs w:val="24"/>
          <w:lang w:eastAsia="sk-SK"/>
        </w:rPr>
        <w:t xml:space="preserve"> a budú využívané na zasielanie údajov do informačného systému ministerstva), </w:t>
      </w:r>
      <w:r w:rsidRPr="000D389C">
        <w:rPr>
          <w:rFonts w:ascii="Times New Roman" w:hAnsi="Times New Roman"/>
          <w:sz w:val="24"/>
          <w:szCs w:val="24"/>
          <w:lang w:eastAsia="sk-SK"/>
        </w:rPr>
        <w:t xml:space="preserve">komunikačný plán, komunikačné procesy, kontaktné </w:t>
      </w:r>
      <w:r w:rsidRPr="000D389C">
        <w:rPr>
          <w:rFonts w:ascii="Times New Roman" w:hAnsi="Times New Roman"/>
          <w:sz w:val="24"/>
          <w:szCs w:val="24"/>
          <w:lang w:eastAsia="sk-SK"/>
        </w:rPr>
        <w:lastRenderedPageBreak/>
        <w:t xml:space="preserve">údaje príslušných rolí v projekte a ich zodpovednosti v rámci procesu integrácie (koho a ako kontaktovať v prípade otázok, nutnej podpory pri procese integrácie), podmienky pre úspešnú integráciu, harmonogram integračného zámeru. </w:t>
      </w:r>
      <w:r w:rsidRPr="00303B8C">
        <w:rPr>
          <w:rFonts w:ascii="Times New Roman" w:hAnsi="Times New Roman"/>
          <w:sz w:val="24"/>
          <w:szCs w:val="24"/>
          <w:lang w:eastAsia="sk-SK"/>
        </w:rPr>
        <w:t xml:space="preserve">Špecifikácia aplikačných služieb, technický návod integrácie a ďalšie technické detaily budú definované v dokumente „Integračný manuál“, ktorý </w:t>
      </w:r>
      <w:r>
        <w:rPr>
          <w:rFonts w:ascii="Times New Roman" w:hAnsi="Times New Roman"/>
          <w:sz w:val="24"/>
          <w:szCs w:val="24"/>
          <w:lang w:eastAsia="sk-SK"/>
        </w:rPr>
        <w:t>ministerstvo</w:t>
      </w:r>
      <w:r w:rsidRPr="00047656">
        <w:rPr>
          <w:rFonts w:ascii="Times New Roman" w:hAnsi="Times New Roman"/>
          <w:sz w:val="24"/>
          <w:szCs w:val="24"/>
          <w:lang w:eastAsia="sk-SK"/>
        </w:rPr>
        <w:t xml:space="preserve"> </w:t>
      </w:r>
      <w:r w:rsidRPr="00303B8C">
        <w:rPr>
          <w:rFonts w:ascii="Times New Roman" w:hAnsi="Times New Roman"/>
          <w:sz w:val="24"/>
          <w:szCs w:val="24"/>
          <w:lang w:eastAsia="sk-SK"/>
        </w:rPr>
        <w:t xml:space="preserve">sprístupní integrujúcej sa strane pri uzatváraní </w:t>
      </w:r>
      <w:r>
        <w:rPr>
          <w:rFonts w:ascii="Times New Roman" w:hAnsi="Times New Roman"/>
          <w:sz w:val="24"/>
          <w:szCs w:val="24"/>
          <w:lang w:eastAsia="sk-SK"/>
        </w:rPr>
        <w:t>DIZ</w:t>
      </w:r>
      <w:r w:rsidRPr="00303B8C">
        <w:rPr>
          <w:rFonts w:ascii="Times New Roman" w:hAnsi="Times New Roman"/>
          <w:sz w:val="24"/>
          <w:szCs w:val="24"/>
          <w:lang w:eastAsia="sk-SK"/>
        </w:rPr>
        <w:t>.</w:t>
      </w:r>
      <w:r>
        <w:rPr>
          <w:rFonts w:ascii="Times New Roman" w:hAnsi="Times New Roman"/>
          <w:sz w:val="24"/>
          <w:szCs w:val="24"/>
          <w:lang w:eastAsia="sk-SK"/>
        </w:rPr>
        <w:t xml:space="preserve"> </w:t>
      </w:r>
      <w:r w:rsidRPr="000D389C">
        <w:rPr>
          <w:rFonts w:ascii="Times New Roman" w:hAnsi="Times New Roman"/>
          <w:sz w:val="24"/>
          <w:szCs w:val="24"/>
          <w:lang w:eastAsia="sk-SK"/>
        </w:rPr>
        <w:t xml:space="preserve">DIZ sa bude uzatvárať medzi </w:t>
      </w:r>
      <w:r>
        <w:rPr>
          <w:rFonts w:ascii="Times New Roman" w:hAnsi="Times New Roman"/>
          <w:sz w:val="24"/>
          <w:szCs w:val="24"/>
          <w:lang w:eastAsia="sk-SK"/>
        </w:rPr>
        <w:t>ministerstvom</w:t>
      </w:r>
      <w:r w:rsidRPr="000D389C">
        <w:rPr>
          <w:rFonts w:ascii="Times New Roman" w:hAnsi="Times New Roman"/>
          <w:sz w:val="24"/>
          <w:szCs w:val="24"/>
          <w:lang w:eastAsia="sk-SK"/>
        </w:rPr>
        <w:t xml:space="preserve"> a predajcom povinným k zasielaniu údajov v zmysle zákona ešte pred naštartovaním samotného procesu integrácie. D</w:t>
      </w:r>
      <w:r>
        <w:rPr>
          <w:rFonts w:ascii="Times New Roman" w:hAnsi="Times New Roman"/>
          <w:sz w:val="24"/>
          <w:szCs w:val="24"/>
          <w:lang w:eastAsia="sk-SK"/>
        </w:rPr>
        <w:t xml:space="preserve">IZ </w:t>
      </w:r>
      <w:r w:rsidRPr="000D389C">
        <w:rPr>
          <w:rFonts w:ascii="Times New Roman" w:hAnsi="Times New Roman"/>
          <w:sz w:val="24"/>
          <w:szCs w:val="24"/>
          <w:lang w:eastAsia="sk-SK"/>
        </w:rPr>
        <w:t xml:space="preserve">bude vyhotovená zo strany  </w:t>
      </w:r>
      <w:r w:rsidRPr="00437499">
        <w:rPr>
          <w:rFonts w:ascii="Times New Roman" w:hAnsi="Times New Roman"/>
          <w:sz w:val="24"/>
          <w:szCs w:val="24"/>
          <w:lang w:eastAsia="sk-SK"/>
        </w:rPr>
        <w:t>ministerstva</w:t>
      </w:r>
      <w:r w:rsidRPr="000D389C">
        <w:rPr>
          <w:rFonts w:ascii="Times New Roman" w:hAnsi="Times New Roman"/>
          <w:sz w:val="24"/>
          <w:szCs w:val="24"/>
          <w:lang w:eastAsia="sk-SK"/>
        </w:rPr>
        <w:t xml:space="preserve"> a uzatváraná s každým predajcom samostatne, pričom jej znenie bude unifikované (mimo technických náležitostí uvedených v časti tzv. </w:t>
      </w:r>
      <w:proofErr w:type="spellStart"/>
      <w:r w:rsidRPr="000D389C">
        <w:rPr>
          <w:rFonts w:ascii="Times New Roman" w:hAnsi="Times New Roman"/>
          <w:sz w:val="24"/>
          <w:szCs w:val="24"/>
          <w:lang w:eastAsia="sk-SK"/>
        </w:rPr>
        <w:t>release</w:t>
      </w:r>
      <w:proofErr w:type="spellEnd"/>
      <w:r w:rsidRPr="000D389C">
        <w:rPr>
          <w:rFonts w:ascii="Times New Roman" w:hAnsi="Times New Roman"/>
          <w:sz w:val="24"/>
          <w:szCs w:val="24"/>
          <w:lang w:eastAsia="sk-SK"/>
        </w:rPr>
        <w:t xml:space="preserve"> plánu, zoznamu aplikácií, funkcionalít a komponentov príslušnej inštitúcie, ktoré budú integrované na i</w:t>
      </w:r>
      <w:r>
        <w:rPr>
          <w:rFonts w:ascii="Times New Roman" w:hAnsi="Times New Roman"/>
          <w:sz w:val="24"/>
          <w:szCs w:val="24"/>
          <w:lang w:eastAsia="sk-SK"/>
        </w:rPr>
        <w:t>nformačný systém ministerstva).</w:t>
      </w:r>
      <w:r w:rsidRPr="006266FD">
        <w:rPr>
          <w:rFonts w:ascii="Times New Roman" w:hAnsi="Times New Roman"/>
          <w:sz w:val="24"/>
          <w:szCs w:val="24"/>
          <w:lang w:eastAsia="sk-SK"/>
        </w:rPr>
        <w:t xml:space="preserve"> Z pohľadu realizovateľnosti je nutné si uvedomiť, že integračný proces bude trvať minimá</w:t>
      </w:r>
      <w:r>
        <w:rPr>
          <w:rFonts w:ascii="Times New Roman" w:hAnsi="Times New Roman"/>
          <w:sz w:val="24"/>
          <w:szCs w:val="24"/>
          <w:lang w:eastAsia="sk-SK"/>
        </w:rPr>
        <w:t>lne niekoľko týždňov, preto DIZ</w:t>
      </w:r>
      <w:r w:rsidRPr="006266FD">
        <w:rPr>
          <w:rFonts w:ascii="Times New Roman" w:hAnsi="Times New Roman"/>
          <w:sz w:val="24"/>
          <w:szCs w:val="24"/>
          <w:lang w:eastAsia="sk-SK"/>
        </w:rPr>
        <w:t xml:space="preserve"> medzi </w:t>
      </w:r>
      <w:r>
        <w:rPr>
          <w:rFonts w:ascii="Times New Roman" w:hAnsi="Times New Roman"/>
          <w:sz w:val="24"/>
          <w:szCs w:val="24"/>
          <w:lang w:eastAsia="sk-SK"/>
        </w:rPr>
        <w:t>ministerstvom</w:t>
      </w:r>
      <w:r w:rsidRPr="006266FD">
        <w:rPr>
          <w:rFonts w:ascii="Times New Roman" w:hAnsi="Times New Roman"/>
          <w:sz w:val="24"/>
          <w:szCs w:val="24"/>
          <w:lang w:eastAsia="sk-SK"/>
        </w:rPr>
        <w:t xml:space="preserve"> a príslušným predajcom bude nutné uzatvárať skôr než je len deň pred uplynutím lehoty na prvotné oznámenie cenových informácií (je nereálne očakávať, že integračný proces bude trvať 1 deň). </w:t>
      </w:r>
      <w:r>
        <w:rPr>
          <w:rFonts w:ascii="Times New Roman" w:hAnsi="Times New Roman"/>
          <w:sz w:val="24"/>
          <w:szCs w:val="24"/>
          <w:lang w:eastAsia="sk-SK"/>
        </w:rPr>
        <w:t xml:space="preserve">Bude dôležité načasovanie tak, aby začal </w:t>
      </w:r>
      <w:r w:rsidRPr="006266FD">
        <w:rPr>
          <w:rFonts w:ascii="Times New Roman" w:hAnsi="Times New Roman"/>
          <w:sz w:val="24"/>
          <w:szCs w:val="24"/>
          <w:lang w:eastAsia="sk-SK"/>
        </w:rPr>
        <w:t xml:space="preserve">integračný proces s </w:t>
      </w:r>
      <w:r>
        <w:rPr>
          <w:rFonts w:ascii="Times New Roman" w:hAnsi="Times New Roman"/>
          <w:sz w:val="24"/>
          <w:szCs w:val="24"/>
          <w:lang w:eastAsia="sk-SK"/>
        </w:rPr>
        <w:t>ministerstvom</w:t>
      </w:r>
      <w:r w:rsidRPr="006266FD">
        <w:rPr>
          <w:rFonts w:ascii="Times New Roman" w:hAnsi="Times New Roman"/>
          <w:sz w:val="24"/>
          <w:szCs w:val="24"/>
          <w:lang w:eastAsia="sk-SK"/>
        </w:rPr>
        <w:t xml:space="preserve"> v dostatočnom časovom predstihu</w:t>
      </w:r>
      <w:r>
        <w:rPr>
          <w:rFonts w:ascii="Times New Roman" w:hAnsi="Times New Roman"/>
          <w:sz w:val="24"/>
          <w:szCs w:val="24"/>
          <w:lang w:eastAsia="sk-SK"/>
        </w:rPr>
        <w:t xml:space="preserve"> (približne 3 mesiace), t. j.</w:t>
      </w:r>
      <w:r w:rsidRPr="006266FD">
        <w:rPr>
          <w:rFonts w:ascii="Times New Roman" w:hAnsi="Times New Roman"/>
          <w:sz w:val="24"/>
          <w:szCs w:val="24"/>
          <w:lang w:eastAsia="sk-SK"/>
        </w:rPr>
        <w:t xml:space="preserve"> ešte pred uplynutím lehoty</w:t>
      </w:r>
      <w:r>
        <w:rPr>
          <w:rFonts w:ascii="Times New Roman" w:hAnsi="Times New Roman"/>
          <w:sz w:val="24"/>
          <w:szCs w:val="24"/>
          <w:lang w:eastAsia="sk-SK"/>
        </w:rPr>
        <w:t xml:space="preserve"> na oznamovanie.</w:t>
      </w:r>
      <w:r w:rsidRPr="00437499">
        <w:t xml:space="preserve"> </w:t>
      </w:r>
      <w:r>
        <w:rPr>
          <w:rFonts w:ascii="Times New Roman" w:hAnsi="Times New Roman"/>
          <w:sz w:val="24"/>
          <w:szCs w:val="24"/>
          <w:lang w:eastAsia="sk-SK"/>
        </w:rPr>
        <w:t xml:space="preserve"> </w:t>
      </w:r>
    </w:p>
    <w:p w:rsidR="000E1C8C" w:rsidRDefault="000E1C8C" w:rsidP="000E1C8C">
      <w:pPr>
        <w:pStyle w:val="Textkomentra"/>
        <w:spacing w:after="0"/>
        <w:contextualSpacing/>
        <w:jc w:val="both"/>
        <w:rPr>
          <w:rFonts w:ascii="Times New Roman" w:hAnsi="Times New Roman"/>
          <w:sz w:val="24"/>
          <w:szCs w:val="24"/>
          <w:lang w:eastAsia="sk-SK"/>
        </w:rPr>
      </w:pPr>
    </w:p>
    <w:p w:rsidR="000E1C8C" w:rsidRDefault="000E1C8C" w:rsidP="000E1C8C">
      <w:pPr>
        <w:pStyle w:val="Textkomentra"/>
        <w:spacing w:after="0"/>
        <w:contextualSpacing/>
        <w:jc w:val="both"/>
        <w:rPr>
          <w:rFonts w:ascii="Times New Roman" w:hAnsi="Times New Roman"/>
          <w:sz w:val="24"/>
          <w:szCs w:val="24"/>
          <w:lang w:eastAsia="sk-SK"/>
        </w:rPr>
      </w:pPr>
      <w:r w:rsidRPr="001F0A10">
        <w:rPr>
          <w:rFonts w:ascii="Times New Roman" w:hAnsi="Times New Roman"/>
          <w:b/>
          <w:sz w:val="24"/>
          <w:szCs w:val="24"/>
          <w:lang w:eastAsia="sk-SK"/>
        </w:rPr>
        <w:t>Integračný manuál</w:t>
      </w:r>
      <w:r w:rsidRPr="00437499">
        <w:rPr>
          <w:rFonts w:ascii="Times New Roman" w:hAnsi="Times New Roman"/>
          <w:sz w:val="24"/>
          <w:szCs w:val="24"/>
          <w:lang w:eastAsia="sk-SK"/>
        </w:rPr>
        <w:t xml:space="preserve"> </w:t>
      </w:r>
      <w:r>
        <w:rPr>
          <w:rFonts w:ascii="Times New Roman" w:hAnsi="Times New Roman"/>
          <w:sz w:val="24"/>
          <w:szCs w:val="24"/>
          <w:lang w:eastAsia="sk-SK"/>
        </w:rPr>
        <w:t xml:space="preserve">je </w:t>
      </w:r>
      <w:r w:rsidRPr="00437499">
        <w:rPr>
          <w:rFonts w:ascii="Times New Roman" w:hAnsi="Times New Roman"/>
          <w:sz w:val="24"/>
          <w:szCs w:val="24"/>
          <w:lang w:eastAsia="sk-SK"/>
        </w:rPr>
        <w:t>technický dokument pre integrujúci sa subjekt s informáciami, ako sa má integrovať na informačný systém ministerstva, aby po dokončení procesu integrá</w:t>
      </w:r>
      <w:r>
        <w:rPr>
          <w:rFonts w:ascii="Times New Roman" w:hAnsi="Times New Roman"/>
          <w:sz w:val="24"/>
          <w:szCs w:val="24"/>
          <w:lang w:eastAsia="sk-SK"/>
        </w:rPr>
        <w:t xml:space="preserve">cie mohol úspešne zasielať dáta. Tento </w:t>
      </w:r>
      <w:r w:rsidRPr="00977D13">
        <w:rPr>
          <w:rFonts w:ascii="Times New Roman" w:hAnsi="Times New Roman"/>
          <w:sz w:val="24"/>
          <w:szCs w:val="24"/>
          <w:lang w:eastAsia="sk-SK"/>
        </w:rPr>
        <w:t>manuál sa nebude zverejňovať na webom sídle, ale len sprístupňovať a to konkrétnym integrujúcim sa subjektom v momente uzatvárania DIZ (odporúčame približne 3 mesiace pred uplynutím lehoty na splnenie povinnosti vykonať prvé oznámenie). Predpokladá sa elektronická forma tohto dokumentu, ktorá bude zašif</w:t>
      </w:r>
      <w:r>
        <w:rPr>
          <w:rFonts w:ascii="Times New Roman" w:hAnsi="Times New Roman"/>
          <w:sz w:val="24"/>
          <w:szCs w:val="24"/>
          <w:lang w:eastAsia="sk-SK"/>
        </w:rPr>
        <w:t>rovaná s ohľadom na skúsenosti</w:t>
      </w:r>
      <w:r w:rsidRPr="00977D13">
        <w:rPr>
          <w:rFonts w:ascii="Times New Roman" w:hAnsi="Times New Roman"/>
          <w:sz w:val="24"/>
          <w:szCs w:val="24"/>
          <w:lang w:eastAsia="sk-SK"/>
        </w:rPr>
        <w:t xml:space="preserve"> v kybernetickej bezpečnosti (ide o praktickejšie riešenie než o poskytovanie v listinnej forme).</w:t>
      </w:r>
    </w:p>
    <w:p w:rsidR="000E1C8C" w:rsidRDefault="000E1C8C" w:rsidP="000E1C8C">
      <w:pPr>
        <w:pStyle w:val="Textkomentra"/>
        <w:spacing w:after="0"/>
        <w:contextualSpacing/>
        <w:jc w:val="both"/>
        <w:rPr>
          <w:rFonts w:ascii="Times New Roman" w:hAnsi="Times New Roman"/>
          <w:sz w:val="24"/>
          <w:szCs w:val="24"/>
          <w:lang w:eastAsia="sk-SK"/>
        </w:rPr>
      </w:pPr>
    </w:p>
    <w:p w:rsidR="000E1C8C" w:rsidRPr="002B6705" w:rsidRDefault="000E1C8C" w:rsidP="000E1C8C">
      <w:pPr>
        <w:pStyle w:val="Textkomentra"/>
        <w:spacing w:after="0"/>
        <w:contextualSpacing/>
        <w:jc w:val="both"/>
        <w:rPr>
          <w:rFonts w:ascii="Times New Roman" w:hAnsi="Times New Roman"/>
          <w:b/>
          <w:sz w:val="24"/>
          <w:szCs w:val="24"/>
        </w:rPr>
      </w:pPr>
      <w:r w:rsidRPr="002B6705">
        <w:rPr>
          <w:rFonts w:ascii="Times New Roman" w:hAnsi="Times New Roman"/>
          <w:b/>
          <w:sz w:val="24"/>
          <w:szCs w:val="24"/>
        </w:rPr>
        <w:t xml:space="preserve">K odseku </w:t>
      </w:r>
      <w:r>
        <w:rPr>
          <w:rFonts w:ascii="Times New Roman" w:hAnsi="Times New Roman"/>
          <w:b/>
          <w:sz w:val="24"/>
          <w:szCs w:val="24"/>
        </w:rPr>
        <w:t>3</w:t>
      </w:r>
    </w:p>
    <w:p w:rsidR="000E1C8C" w:rsidRDefault="000E1C8C" w:rsidP="000E1C8C">
      <w:pPr>
        <w:pStyle w:val="Textkomentra"/>
        <w:spacing w:after="0"/>
        <w:contextualSpacing/>
        <w:jc w:val="both"/>
        <w:rPr>
          <w:rFonts w:ascii="Times New Roman" w:hAnsi="Times New Roman"/>
          <w:sz w:val="24"/>
          <w:szCs w:val="24"/>
          <w:lang w:eastAsia="sk-SK"/>
        </w:rPr>
      </w:pPr>
      <w:r>
        <w:rPr>
          <w:rFonts w:ascii="Times New Roman" w:hAnsi="Times New Roman"/>
          <w:sz w:val="24"/>
          <w:szCs w:val="24"/>
          <w:lang w:eastAsia="sk-SK"/>
        </w:rPr>
        <w:t>Tretí odsek upravuje dobrovoľné zapojenie tých predávajúcich, ktorí nemajú povinnosť</w:t>
      </w:r>
      <w:r w:rsidRPr="009A636F">
        <w:t xml:space="preserve"> </w:t>
      </w:r>
      <w:r w:rsidRPr="009A636F">
        <w:rPr>
          <w:rFonts w:ascii="Times New Roman" w:hAnsi="Times New Roman"/>
          <w:sz w:val="24"/>
          <w:szCs w:val="24"/>
          <w:lang w:eastAsia="sk-SK"/>
        </w:rPr>
        <w:t>oznamovať ministerstvu cenové informácie</w:t>
      </w:r>
      <w:r>
        <w:rPr>
          <w:rFonts w:ascii="Times New Roman" w:hAnsi="Times New Roman"/>
          <w:sz w:val="24"/>
          <w:szCs w:val="24"/>
          <w:lang w:eastAsia="sk-SK"/>
        </w:rPr>
        <w:t xml:space="preserve"> o vybraných tovaroch. A</w:t>
      </w:r>
      <w:r w:rsidRPr="008A3983">
        <w:rPr>
          <w:rFonts w:ascii="Times New Roman" w:hAnsi="Times New Roman"/>
          <w:sz w:val="24"/>
          <w:szCs w:val="24"/>
          <w:lang w:eastAsia="sk-SK"/>
        </w:rPr>
        <w:t xml:space="preserve">k sa predávajúci rozhodne </w:t>
      </w:r>
      <w:r>
        <w:rPr>
          <w:rFonts w:ascii="Times New Roman" w:hAnsi="Times New Roman"/>
          <w:sz w:val="24"/>
          <w:szCs w:val="24"/>
          <w:lang w:eastAsia="sk-SK"/>
        </w:rPr>
        <w:t>dobrovoľne vstúpiť do tohto systému, vzniká mu </w:t>
      </w:r>
      <w:r w:rsidRPr="008A3983">
        <w:rPr>
          <w:rFonts w:ascii="Times New Roman" w:hAnsi="Times New Roman"/>
          <w:sz w:val="24"/>
          <w:szCs w:val="24"/>
          <w:lang w:eastAsia="sk-SK"/>
        </w:rPr>
        <w:t xml:space="preserve">povinnosť oznamovať cenové informácie </w:t>
      </w:r>
      <w:r>
        <w:rPr>
          <w:rFonts w:ascii="Times New Roman" w:hAnsi="Times New Roman"/>
          <w:sz w:val="24"/>
          <w:szCs w:val="24"/>
          <w:lang w:eastAsia="sk-SK"/>
        </w:rPr>
        <w:t xml:space="preserve">ako pre povinne oznamujúcich predávajúcich </w:t>
      </w:r>
      <w:r w:rsidRPr="008A3983">
        <w:rPr>
          <w:rFonts w:ascii="Times New Roman" w:hAnsi="Times New Roman"/>
          <w:sz w:val="24"/>
          <w:szCs w:val="24"/>
          <w:lang w:eastAsia="sk-SK"/>
        </w:rPr>
        <w:t>najmenej po dobu pol roka od prvého oznámenia</w:t>
      </w:r>
      <w:r>
        <w:rPr>
          <w:rFonts w:ascii="Times New Roman" w:hAnsi="Times New Roman"/>
          <w:sz w:val="24"/>
          <w:szCs w:val="24"/>
          <w:lang w:eastAsia="sk-SK"/>
        </w:rPr>
        <w:t xml:space="preserve">. </w:t>
      </w:r>
      <w:r w:rsidRPr="009A636F">
        <w:rPr>
          <w:rFonts w:ascii="Times New Roman" w:hAnsi="Times New Roman"/>
          <w:sz w:val="24"/>
          <w:szCs w:val="24"/>
          <w:lang w:eastAsia="sk-SK"/>
        </w:rPr>
        <w:t>Táto polročná záväznosť je ustanovená nielen z dôvodu efektívnosti vynaložených nákladov a funkcionalít tohto systému, ale aj zachovania výpovednej hodnoty a spoľahlivosti informácií, ktoré má tento systém prinášať.</w:t>
      </w:r>
      <w:r>
        <w:rPr>
          <w:rFonts w:ascii="Times New Roman" w:hAnsi="Times New Roman"/>
          <w:sz w:val="24"/>
          <w:szCs w:val="24"/>
          <w:lang w:eastAsia="sk-SK"/>
        </w:rPr>
        <w:t xml:space="preserve"> </w:t>
      </w:r>
    </w:p>
    <w:p w:rsidR="000E1C8C" w:rsidRDefault="000E1C8C" w:rsidP="000E1C8C">
      <w:pPr>
        <w:pStyle w:val="Textkomentra"/>
        <w:spacing w:after="0"/>
        <w:contextualSpacing/>
        <w:jc w:val="both"/>
        <w:rPr>
          <w:rFonts w:ascii="Times New Roman" w:hAnsi="Times New Roman"/>
          <w:sz w:val="24"/>
          <w:szCs w:val="24"/>
          <w:lang w:eastAsia="sk-SK"/>
        </w:rPr>
      </w:pPr>
    </w:p>
    <w:p w:rsidR="000E1C8C" w:rsidRPr="002B6705" w:rsidRDefault="000E1C8C" w:rsidP="000E1C8C">
      <w:pPr>
        <w:pStyle w:val="Textkomentra"/>
        <w:spacing w:after="0"/>
        <w:contextualSpacing/>
        <w:jc w:val="both"/>
        <w:rPr>
          <w:rFonts w:ascii="Times New Roman" w:hAnsi="Times New Roman"/>
          <w:b/>
          <w:sz w:val="24"/>
          <w:szCs w:val="24"/>
        </w:rPr>
      </w:pPr>
      <w:r w:rsidRPr="002B6705">
        <w:rPr>
          <w:rFonts w:ascii="Times New Roman" w:hAnsi="Times New Roman"/>
          <w:b/>
          <w:sz w:val="24"/>
          <w:szCs w:val="24"/>
        </w:rPr>
        <w:t xml:space="preserve">K odseku </w:t>
      </w:r>
      <w:r>
        <w:rPr>
          <w:rFonts w:ascii="Times New Roman" w:hAnsi="Times New Roman"/>
          <w:b/>
          <w:sz w:val="24"/>
          <w:szCs w:val="24"/>
        </w:rPr>
        <w:t>4</w:t>
      </w:r>
    </w:p>
    <w:p w:rsidR="000E1C8C" w:rsidRDefault="000E1C8C" w:rsidP="000E1C8C">
      <w:pPr>
        <w:pStyle w:val="Textkomentra"/>
        <w:spacing w:after="0"/>
        <w:contextualSpacing/>
        <w:jc w:val="both"/>
        <w:rPr>
          <w:rFonts w:ascii="Times New Roman" w:hAnsi="Times New Roman"/>
          <w:sz w:val="24"/>
          <w:szCs w:val="24"/>
          <w:lang w:eastAsia="sk-SK"/>
        </w:rPr>
      </w:pPr>
      <w:r w:rsidRPr="002D0843">
        <w:rPr>
          <w:rFonts w:ascii="Times New Roman" w:hAnsi="Times New Roman"/>
          <w:sz w:val="24"/>
          <w:szCs w:val="24"/>
          <w:lang w:eastAsia="sk-SK"/>
        </w:rPr>
        <w:t xml:space="preserve">Štvrtý odsek upravuje prípad, kedy chybou na strane ministerstva nebude možné oznámiť predajcom cenové informácie. V takomto prípade, po odstránení prekážok na strane ministerstva, predávajúci oznámi tieto informácie najbližší nasledujúci </w:t>
      </w:r>
      <w:r>
        <w:rPr>
          <w:rFonts w:ascii="Times New Roman" w:hAnsi="Times New Roman"/>
          <w:sz w:val="24"/>
          <w:szCs w:val="24"/>
          <w:lang w:eastAsia="sk-SK"/>
        </w:rPr>
        <w:t>kalendárny deň v </w:t>
      </w:r>
      <w:r w:rsidRPr="002D0843">
        <w:rPr>
          <w:rFonts w:ascii="Times New Roman" w:hAnsi="Times New Roman"/>
          <w:sz w:val="24"/>
          <w:szCs w:val="24"/>
          <w:lang w:eastAsia="sk-SK"/>
        </w:rPr>
        <w:t>ktorom uskutočňuje predaj v súvislosti s činnosťou klasifikovanou  v nomenklatúre NACE Rev. 2, ktorú ustanovuje vyhláška. V prípade, že dôjde k výpadku systému na viacero dní, predávajúci oznámi cenové informácie spätne za všetky tieto dni, aby sa zabezpečila kontinuita v zobrazovaní cenového vývoja tovarov.</w:t>
      </w:r>
      <w:r>
        <w:rPr>
          <w:rFonts w:ascii="Times New Roman" w:hAnsi="Times New Roman"/>
          <w:sz w:val="24"/>
          <w:szCs w:val="24"/>
          <w:lang w:eastAsia="sk-SK"/>
        </w:rPr>
        <w:t xml:space="preserve"> </w:t>
      </w:r>
    </w:p>
    <w:p w:rsidR="000E1C8C" w:rsidRDefault="000E1C8C" w:rsidP="000E1C8C">
      <w:pPr>
        <w:pStyle w:val="Textkomentra"/>
        <w:spacing w:after="0"/>
        <w:contextualSpacing/>
        <w:jc w:val="both"/>
        <w:rPr>
          <w:rFonts w:ascii="Times New Roman" w:hAnsi="Times New Roman"/>
          <w:sz w:val="24"/>
          <w:szCs w:val="24"/>
          <w:lang w:eastAsia="sk-SK"/>
        </w:rPr>
      </w:pPr>
    </w:p>
    <w:p w:rsidR="000E1C8C" w:rsidRDefault="000E1C8C" w:rsidP="000E1C8C">
      <w:pPr>
        <w:pStyle w:val="Textkomentra"/>
        <w:spacing w:after="0"/>
        <w:contextualSpacing/>
        <w:rPr>
          <w:rFonts w:ascii="Times New Roman" w:hAnsi="Times New Roman"/>
          <w:b/>
          <w:sz w:val="24"/>
          <w:szCs w:val="24"/>
        </w:rPr>
      </w:pPr>
    </w:p>
    <w:p w:rsidR="000E1C8C" w:rsidRPr="002B6705" w:rsidRDefault="000E1C8C" w:rsidP="000E1C8C">
      <w:pPr>
        <w:pStyle w:val="Textkomentra"/>
        <w:spacing w:after="0"/>
        <w:contextualSpacing/>
        <w:jc w:val="both"/>
        <w:rPr>
          <w:rFonts w:ascii="Times New Roman" w:hAnsi="Times New Roman"/>
          <w:b/>
          <w:sz w:val="24"/>
          <w:szCs w:val="24"/>
        </w:rPr>
      </w:pPr>
      <w:r w:rsidRPr="002B6705">
        <w:rPr>
          <w:rFonts w:ascii="Times New Roman" w:hAnsi="Times New Roman"/>
          <w:b/>
          <w:sz w:val="24"/>
          <w:szCs w:val="24"/>
        </w:rPr>
        <w:t xml:space="preserve">K odseku </w:t>
      </w:r>
      <w:r>
        <w:rPr>
          <w:rFonts w:ascii="Times New Roman" w:hAnsi="Times New Roman"/>
          <w:b/>
          <w:sz w:val="24"/>
          <w:szCs w:val="24"/>
        </w:rPr>
        <w:t>5</w:t>
      </w:r>
    </w:p>
    <w:p w:rsidR="000E1C8C" w:rsidRDefault="000E1C8C" w:rsidP="000E1C8C">
      <w:pPr>
        <w:pStyle w:val="Textkomentra"/>
        <w:spacing w:after="0"/>
        <w:contextualSpacing/>
        <w:jc w:val="both"/>
        <w:rPr>
          <w:rFonts w:ascii="Times New Roman" w:hAnsi="Times New Roman"/>
          <w:sz w:val="24"/>
          <w:szCs w:val="24"/>
        </w:rPr>
      </w:pPr>
      <w:r w:rsidRPr="000F0E5B">
        <w:rPr>
          <w:rFonts w:ascii="Times New Roman" w:hAnsi="Times New Roman"/>
          <w:sz w:val="24"/>
          <w:szCs w:val="24"/>
        </w:rPr>
        <w:t>Piaty odsek obsahuje  splnomocňovacie ustanovenie ministerstvu vydať všeobecne záväzný právny predpis, ktorý bude obsahovať</w:t>
      </w:r>
      <w:r>
        <w:rPr>
          <w:rFonts w:ascii="Times New Roman" w:hAnsi="Times New Roman"/>
          <w:sz w:val="24"/>
          <w:szCs w:val="24"/>
        </w:rPr>
        <w:t xml:space="preserve"> k</w:t>
      </w:r>
      <w:r w:rsidRPr="001A4A47">
        <w:rPr>
          <w:rFonts w:ascii="Times New Roman" w:hAnsi="Times New Roman"/>
          <w:sz w:val="24"/>
          <w:szCs w:val="24"/>
        </w:rPr>
        <w:t>ód</w:t>
      </w:r>
      <w:r>
        <w:rPr>
          <w:rFonts w:ascii="Times New Roman" w:hAnsi="Times New Roman"/>
          <w:sz w:val="24"/>
          <w:szCs w:val="24"/>
        </w:rPr>
        <w:t>y činností</w:t>
      </w:r>
      <w:r w:rsidRPr="001A4A47">
        <w:rPr>
          <w:rFonts w:ascii="Times New Roman" w:hAnsi="Times New Roman"/>
          <w:sz w:val="24"/>
          <w:szCs w:val="24"/>
        </w:rPr>
        <w:t xml:space="preserve"> klasifikovan</w:t>
      </w:r>
      <w:r>
        <w:rPr>
          <w:rFonts w:ascii="Times New Roman" w:hAnsi="Times New Roman"/>
          <w:sz w:val="24"/>
          <w:szCs w:val="24"/>
        </w:rPr>
        <w:t>ých</w:t>
      </w:r>
      <w:r w:rsidRPr="001A4A47">
        <w:rPr>
          <w:rFonts w:ascii="Times New Roman" w:hAnsi="Times New Roman"/>
          <w:sz w:val="24"/>
          <w:szCs w:val="24"/>
        </w:rPr>
        <w:t xml:space="preserve"> v nomenklatúre NACE Rev.</w:t>
      </w:r>
      <w:r>
        <w:rPr>
          <w:rFonts w:ascii="Times New Roman" w:hAnsi="Times New Roman"/>
          <w:sz w:val="24"/>
          <w:szCs w:val="24"/>
        </w:rPr>
        <w:t> </w:t>
      </w:r>
      <w:r w:rsidRPr="001A4A47">
        <w:rPr>
          <w:rFonts w:ascii="Times New Roman" w:hAnsi="Times New Roman"/>
          <w:sz w:val="24"/>
          <w:szCs w:val="24"/>
        </w:rPr>
        <w:t xml:space="preserve">2, </w:t>
      </w:r>
      <w:r w:rsidRPr="00430BEB">
        <w:rPr>
          <w:rFonts w:ascii="Times New Roman" w:hAnsi="Times New Roman"/>
          <w:sz w:val="24"/>
          <w:szCs w:val="24"/>
        </w:rPr>
        <w:t>výšku pomernej časti výnosov z hospodárskej činnost</w:t>
      </w:r>
      <w:r>
        <w:rPr>
          <w:rFonts w:ascii="Times New Roman" w:hAnsi="Times New Roman"/>
          <w:sz w:val="24"/>
          <w:szCs w:val="24"/>
        </w:rPr>
        <w:t>i z činností klasifikovaných  v </w:t>
      </w:r>
      <w:r w:rsidRPr="00430BEB">
        <w:rPr>
          <w:rFonts w:ascii="Times New Roman" w:hAnsi="Times New Roman"/>
          <w:sz w:val="24"/>
          <w:szCs w:val="24"/>
        </w:rPr>
        <w:t>nomenklatúre NACE Rev. 2, výšku výnosov z hospodárskej činnosti</w:t>
      </w:r>
      <w:r>
        <w:rPr>
          <w:rFonts w:ascii="Times New Roman" w:hAnsi="Times New Roman"/>
          <w:sz w:val="24"/>
          <w:szCs w:val="24"/>
        </w:rPr>
        <w:t xml:space="preserve"> </w:t>
      </w:r>
      <w:r w:rsidRPr="00CA1EB0">
        <w:rPr>
          <w:rFonts w:ascii="Times New Roman" w:hAnsi="Times New Roman"/>
          <w:sz w:val="24"/>
          <w:szCs w:val="24"/>
        </w:rPr>
        <w:t xml:space="preserve">za posledné účtovné </w:t>
      </w:r>
      <w:r w:rsidRPr="00CA1EB0">
        <w:rPr>
          <w:rFonts w:ascii="Times New Roman" w:hAnsi="Times New Roman"/>
          <w:sz w:val="24"/>
          <w:szCs w:val="24"/>
        </w:rPr>
        <w:lastRenderedPageBreak/>
        <w:t>obdobie</w:t>
      </w:r>
      <w:r w:rsidRPr="00430BEB">
        <w:rPr>
          <w:rFonts w:ascii="Times New Roman" w:hAnsi="Times New Roman"/>
          <w:sz w:val="24"/>
          <w:szCs w:val="24"/>
        </w:rPr>
        <w:t>, vybrané tovary, dátovú štruktúru oznamovaných cenových informácií o vybraných tovaroch</w:t>
      </w:r>
      <w:r>
        <w:rPr>
          <w:rFonts w:ascii="Times New Roman" w:hAnsi="Times New Roman"/>
          <w:sz w:val="24"/>
          <w:szCs w:val="24"/>
        </w:rPr>
        <w:t>,</w:t>
      </w:r>
      <w:r w:rsidRPr="00430BEB">
        <w:rPr>
          <w:rFonts w:ascii="Times New Roman" w:hAnsi="Times New Roman"/>
          <w:sz w:val="24"/>
          <w:szCs w:val="24"/>
        </w:rPr>
        <w:t xml:space="preserve"> </w:t>
      </w:r>
      <w:r w:rsidRPr="00FC7E5E">
        <w:rPr>
          <w:rFonts w:ascii="Times New Roman" w:hAnsi="Times New Roman"/>
          <w:sz w:val="24"/>
          <w:szCs w:val="24"/>
        </w:rPr>
        <w:t>periodicitu oznamovania cenových informácií o</w:t>
      </w:r>
      <w:r>
        <w:rPr>
          <w:rFonts w:ascii="Times New Roman" w:hAnsi="Times New Roman"/>
          <w:sz w:val="24"/>
          <w:szCs w:val="24"/>
        </w:rPr>
        <w:t xml:space="preserve"> vybraných tovaroch a lehotu na </w:t>
      </w:r>
      <w:r w:rsidRPr="00FC7E5E">
        <w:rPr>
          <w:rFonts w:ascii="Times New Roman" w:hAnsi="Times New Roman"/>
          <w:sz w:val="24"/>
          <w:szCs w:val="24"/>
        </w:rPr>
        <w:t>oznamovanie týchto informácií</w:t>
      </w:r>
      <w:r>
        <w:rPr>
          <w:rFonts w:ascii="Times New Roman" w:hAnsi="Times New Roman"/>
          <w:sz w:val="24"/>
          <w:szCs w:val="24"/>
        </w:rPr>
        <w:t>.</w:t>
      </w:r>
    </w:p>
    <w:p w:rsidR="000E1C8C" w:rsidRDefault="000E1C8C" w:rsidP="000E1C8C">
      <w:pPr>
        <w:pStyle w:val="Textkomentra"/>
        <w:spacing w:after="0"/>
        <w:contextualSpacing/>
        <w:jc w:val="both"/>
        <w:rPr>
          <w:rFonts w:ascii="Times New Roman" w:hAnsi="Times New Roman"/>
          <w:sz w:val="24"/>
          <w:szCs w:val="24"/>
        </w:rPr>
      </w:pPr>
    </w:p>
    <w:p w:rsidR="000E1C8C" w:rsidRPr="005A4D33" w:rsidRDefault="000E1C8C" w:rsidP="000E1C8C">
      <w:pPr>
        <w:pStyle w:val="Textkomentra"/>
        <w:spacing w:after="0"/>
        <w:contextualSpacing/>
        <w:jc w:val="both"/>
        <w:rPr>
          <w:rFonts w:ascii="Times New Roman" w:hAnsi="Times New Roman"/>
          <w:b/>
          <w:sz w:val="24"/>
          <w:szCs w:val="24"/>
        </w:rPr>
      </w:pPr>
      <w:r w:rsidRPr="005A4D33">
        <w:rPr>
          <w:rFonts w:ascii="Times New Roman" w:hAnsi="Times New Roman"/>
          <w:b/>
          <w:sz w:val="24"/>
          <w:szCs w:val="24"/>
        </w:rPr>
        <w:t xml:space="preserve">Právny základ pre kontrolu plnenia oznamovacej povinnosti: </w:t>
      </w:r>
    </w:p>
    <w:p w:rsidR="000E1C8C" w:rsidRDefault="000E1C8C" w:rsidP="000E1C8C">
      <w:pPr>
        <w:pStyle w:val="Textkomentra"/>
        <w:spacing w:after="0"/>
        <w:contextualSpacing/>
        <w:jc w:val="both"/>
        <w:rPr>
          <w:rFonts w:ascii="Times New Roman" w:hAnsi="Times New Roman"/>
          <w:sz w:val="24"/>
          <w:szCs w:val="24"/>
        </w:rPr>
      </w:pPr>
      <w:r w:rsidRPr="005A4D33">
        <w:rPr>
          <w:rFonts w:ascii="Times New Roman" w:hAnsi="Times New Roman"/>
          <w:sz w:val="24"/>
          <w:szCs w:val="24"/>
        </w:rPr>
        <w:t>Vo vzťahu k oznamovacej povinnosti predávajúcich bude ce</w:t>
      </w:r>
      <w:r>
        <w:rPr>
          <w:rFonts w:ascii="Times New Roman" w:hAnsi="Times New Roman"/>
          <w:sz w:val="24"/>
          <w:szCs w:val="24"/>
        </w:rPr>
        <w:t>novú kontrolu vykonávať podľa § </w:t>
      </w:r>
      <w:r w:rsidRPr="005A4D33">
        <w:rPr>
          <w:rFonts w:ascii="Times New Roman" w:hAnsi="Times New Roman"/>
          <w:sz w:val="24"/>
          <w:szCs w:val="24"/>
        </w:rPr>
        <w:t>20 ods.</w:t>
      </w:r>
      <w:r>
        <w:rPr>
          <w:rFonts w:ascii="Times New Roman" w:hAnsi="Times New Roman"/>
          <w:sz w:val="24"/>
          <w:szCs w:val="24"/>
        </w:rPr>
        <w:t xml:space="preserve"> 2</w:t>
      </w:r>
      <w:r w:rsidRPr="005A4D33">
        <w:rPr>
          <w:rFonts w:ascii="Times New Roman" w:hAnsi="Times New Roman"/>
          <w:sz w:val="24"/>
          <w:szCs w:val="24"/>
        </w:rPr>
        <w:t xml:space="preserve"> Ministerstvo financií S</w:t>
      </w:r>
      <w:r>
        <w:rPr>
          <w:rFonts w:ascii="Times New Roman" w:hAnsi="Times New Roman"/>
          <w:sz w:val="24"/>
          <w:szCs w:val="24"/>
        </w:rPr>
        <w:t>lovenskej republiky</w:t>
      </w:r>
      <w:r w:rsidRPr="005A4D33">
        <w:rPr>
          <w:rFonts w:ascii="Times New Roman" w:hAnsi="Times New Roman"/>
          <w:sz w:val="24"/>
          <w:szCs w:val="24"/>
        </w:rPr>
        <w:t>.</w:t>
      </w:r>
      <w:r>
        <w:rPr>
          <w:rFonts w:ascii="Times New Roman" w:hAnsi="Times New Roman"/>
          <w:sz w:val="24"/>
          <w:szCs w:val="24"/>
        </w:rPr>
        <w:t xml:space="preserve"> </w:t>
      </w:r>
      <w:r w:rsidRPr="005A4D33">
        <w:rPr>
          <w:rFonts w:ascii="Times New Roman" w:hAnsi="Times New Roman"/>
          <w:sz w:val="24"/>
          <w:szCs w:val="24"/>
        </w:rPr>
        <w:t>V súvislosti s c</w:t>
      </w:r>
      <w:r>
        <w:rPr>
          <w:rFonts w:ascii="Times New Roman" w:hAnsi="Times New Roman"/>
          <w:sz w:val="24"/>
          <w:szCs w:val="24"/>
        </w:rPr>
        <w:t>enami uvádzanými na cenovkách v </w:t>
      </w:r>
      <w:r w:rsidRPr="005A4D33">
        <w:rPr>
          <w:rFonts w:ascii="Times New Roman" w:hAnsi="Times New Roman"/>
          <w:sz w:val="24"/>
          <w:szCs w:val="24"/>
        </w:rPr>
        <w:t>maloobchode bude cenovú kontrolu vykonávať podľa § 20 ods. 11 Slovenská obchodná inšpekcia, ktorá je oprávnená vykonávať cenovú kontrolu v oblasti maloobchodného predaja tovaru kupujúcemu.</w:t>
      </w:r>
    </w:p>
    <w:p w:rsidR="000E1C8C" w:rsidRPr="000F0E5B" w:rsidRDefault="000E1C8C" w:rsidP="000E1C8C">
      <w:pPr>
        <w:pStyle w:val="Textkomentra"/>
        <w:spacing w:after="0"/>
        <w:contextualSpacing/>
        <w:jc w:val="both"/>
        <w:rPr>
          <w:rFonts w:ascii="Times New Roman" w:hAnsi="Times New Roman"/>
          <w:sz w:val="24"/>
          <w:szCs w:val="24"/>
        </w:rPr>
      </w:pPr>
    </w:p>
    <w:p w:rsidR="000E1C8C" w:rsidRDefault="000E1C8C" w:rsidP="000E1C8C">
      <w:pPr>
        <w:tabs>
          <w:tab w:val="left" w:pos="567"/>
          <w:tab w:val="left" w:pos="5040"/>
        </w:tabs>
        <w:spacing w:line="240" w:lineRule="auto"/>
        <w:jc w:val="both"/>
        <w:rPr>
          <w:rFonts w:ascii="Times New Roman" w:hAnsi="Times New Roman"/>
          <w:b/>
          <w:sz w:val="24"/>
          <w:szCs w:val="24"/>
        </w:rPr>
      </w:pPr>
      <w:r w:rsidRPr="00467493">
        <w:rPr>
          <w:rFonts w:ascii="Times New Roman" w:hAnsi="Times New Roman"/>
          <w:b/>
          <w:sz w:val="24"/>
          <w:szCs w:val="24"/>
        </w:rPr>
        <w:t>K</w:t>
      </w:r>
      <w:r>
        <w:rPr>
          <w:rFonts w:ascii="Times New Roman" w:hAnsi="Times New Roman"/>
          <w:b/>
          <w:sz w:val="24"/>
          <w:szCs w:val="24"/>
        </w:rPr>
        <w:t> bodu 2 (§ 14a)</w:t>
      </w:r>
    </w:p>
    <w:p w:rsidR="000E1C8C" w:rsidRDefault="000E1C8C" w:rsidP="000E1C8C">
      <w:pPr>
        <w:pStyle w:val="Textkomentra"/>
        <w:spacing w:after="0"/>
        <w:contextualSpacing/>
        <w:jc w:val="both"/>
        <w:rPr>
          <w:rFonts w:ascii="Times New Roman" w:hAnsi="Times New Roman"/>
          <w:sz w:val="24"/>
          <w:szCs w:val="24"/>
        </w:rPr>
      </w:pPr>
      <w:r w:rsidRPr="00E765A2">
        <w:rPr>
          <w:rFonts w:ascii="Times New Roman" w:hAnsi="Times New Roman"/>
          <w:sz w:val="24"/>
          <w:szCs w:val="24"/>
        </w:rPr>
        <w:t>Ide o doplnenie ustanovenia o </w:t>
      </w:r>
      <w:r>
        <w:rPr>
          <w:rFonts w:ascii="Times New Roman" w:hAnsi="Times New Roman"/>
          <w:sz w:val="24"/>
          <w:szCs w:val="24"/>
        </w:rPr>
        <w:t>k</w:t>
      </w:r>
      <w:r w:rsidRPr="00E765A2">
        <w:rPr>
          <w:rFonts w:ascii="Times New Roman" w:hAnsi="Times New Roman"/>
          <w:sz w:val="24"/>
          <w:szCs w:val="24"/>
        </w:rPr>
        <w:t xml:space="preserve">onaní o porušení cenovej disciplíny o osobitnú úpravu pokút pri porušení </w:t>
      </w:r>
      <w:r>
        <w:rPr>
          <w:rFonts w:ascii="Times New Roman" w:hAnsi="Times New Roman"/>
          <w:sz w:val="24"/>
          <w:szCs w:val="24"/>
        </w:rPr>
        <w:t>povinnosti</w:t>
      </w:r>
      <w:r w:rsidRPr="00E765A2">
        <w:rPr>
          <w:rFonts w:ascii="Times New Roman" w:hAnsi="Times New Roman"/>
          <w:sz w:val="24"/>
          <w:szCs w:val="24"/>
        </w:rPr>
        <w:t xml:space="preserve"> </w:t>
      </w:r>
      <w:r>
        <w:rPr>
          <w:rFonts w:ascii="Times New Roman" w:hAnsi="Times New Roman"/>
          <w:sz w:val="24"/>
          <w:szCs w:val="24"/>
        </w:rPr>
        <w:t xml:space="preserve">predávajúcich </w:t>
      </w:r>
      <w:r w:rsidRPr="00E765A2">
        <w:rPr>
          <w:rFonts w:ascii="Times New Roman" w:hAnsi="Times New Roman"/>
          <w:sz w:val="24"/>
          <w:szCs w:val="24"/>
        </w:rPr>
        <w:t>oznamovať ministerstvu cenové informácie o vybraných tovaroch na účely zverejňovania cenových informácií o vybraných tovaroch podľa § 14a</w:t>
      </w:r>
      <w:r>
        <w:rPr>
          <w:rFonts w:ascii="Times New Roman" w:hAnsi="Times New Roman"/>
          <w:sz w:val="24"/>
          <w:szCs w:val="24"/>
        </w:rPr>
        <w:t xml:space="preserve">. Pri takomto porušení pôjde o pokutu vo výške od 100 </w:t>
      </w:r>
      <w:r w:rsidRPr="00FC7E5E">
        <w:rPr>
          <w:rFonts w:ascii="Times New Roman" w:hAnsi="Times New Roman"/>
          <w:sz w:val="24"/>
          <w:szCs w:val="24"/>
        </w:rPr>
        <w:t>do 10 000 eur.</w:t>
      </w:r>
    </w:p>
    <w:p w:rsidR="000E1C8C" w:rsidRPr="00E765A2" w:rsidRDefault="000E1C8C" w:rsidP="000E1C8C">
      <w:pPr>
        <w:pStyle w:val="Textkomentra"/>
        <w:spacing w:after="0"/>
        <w:contextualSpacing/>
        <w:jc w:val="both"/>
        <w:rPr>
          <w:rFonts w:ascii="Times New Roman" w:hAnsi="Times New Roman"/>
          <w:sz w:val="24"/>
          <w:szCs w:val="24"/>
        </w:rPr>
      </w:pPr>
    </w:p>
    <w:p w:rsidR="000E1C8C" w:rsidRDefault="000E1C8C" w:rsidP="000E1C8C">
      <w:pPr>
        <w:tabs>
          <w:tab w:val="left" w:pos="567"/>
          <w:tab w:val="left" w:pos="5040"/>
        </w:tabs>
        <w:spacing w:line="240" w:lineRule="auto"/>
        <w:jc w:val="both"/>
        <w:rPr>
          <w:rFonts w:ascii="Times New Roman" w:hAnsi="Times New Roman"/>
          <w:b/>
          <w:sz w:val="24"/>
          <w:szCs w:val="24"/>
        </w:rPr>
      </w:pPr>
      <w:r w:rsidRPr="00467493">
        <w:rPr>
          <w:rFonts w:ascii="Times New Roman" w:hAnsi="Times New Roman"/>
          <w:b/>
          <w:sz w:val="24"/>
          <w:szCs w:val="24"/>
        </w:rPr>
        <w:t>K</w:t>
      </w:r>
      <w:r>
        <w:rPr>
          <w:rFonts w:ascii="Times New Roman" w:hAnsi="Times New Roman"/>
          <w:b/>
          <w:sz w:val="24"/>
          <w:szCs w:val="24"/>
        </w:rPr>
        <w:t> bodu 3 (</w:t>
      </w:r>
      <w:r w:rsidRPr="002F7C5B">
        <w:rPr>
          <w:rFonts w:ascii="Times New Roman" w:hAnsi="Times New Roman"/>
          <w:b/>
          <w:sz w:val="24"/>
          <w:szCs w:val="24"/>
        </w:rPr>
        <w:t>§</w:t>
      </w:r>
      <w:r>
        <w:rPr>
          <w:rFonts w:ascii="Times New Roman" w:hAnsi="Times New Roman"/>
          <w:b/>
          <w:sz w:val="24"/>
          <w:szCs w:val="24"/>
        </w:rPr>
        <w:t xml:space="preserve"> </w:t>
      </w:r>
      <w:r w:rsidRPr="002F7C5B">
        <w:rPr>
          <w:rFonts w:ascii="Times New Roman" w:hAnsi="Times New Roman"/>
          <w:b/>
          <w:sz w:val="24"/>
          <w:szCs w:val="24"/>
        </w:rPr>
        <w:t>23j</w:t>
      </w:r>
      <w:r>
        <w:rPr>
          <w:rFonts w:ascii="Times New Roman" w:hAnsi="Times New Roman"/>
          <w:b/>
          <w:sz w:val="24"/>
          <w:szCs w:val="24"/>
        </w:rPr>
        <w:t>)</w:t>
      </w:r>
    </w:p>
    <w:p w:rsidR="000E1C8C" w:rsidRPr="00C65903" w:rsidRDefault="000E1C8C" w:rsidP="000E1C8C">
      <w:pPr>
        <w:tabs>
          <w:tab w:val="left" w:pos="567"/>
          <w:tab w:val="left" w:pos="5040"/>
        </w:tabs>
        <w:spacing w:line="240" w:lineRule="auto"/>
        <w:contextualSpacing/>
        <w:jc w:val="both"/>
        <w:rPr>
          <w:rFonts w:ascii="Times New Roman" w:hAnsi="Times New Roman"/>
          <w:sz w:val="24"/>
          <w:szCs w:val="24"/>
          <w:lang w:eastAsia="sk-SK"/>
        </w:rPr>
      </w:pPr>
      <w:r w:rsidRPr="00C65903">
        <w:rPr>
          <w:rFonts w:ascii="Times New Roman" w:hAnsi="Times New Roman"/>
          <w:sz w:val="24"/>
          <w:szCs w:val="24"/>
        </w:rPr>
        <w:t xml:space="preserve">Prechodné ustanovenie </w:t>
      </w:r>
      <w:r>
        <w:rPr>
          <w:rFonts w:ascii="Times New Roman" w:hAnsi="Times New Roman"/>
          <w:sz w:val="24"/>
          <w:szCs w:val="24"/>
        </w:rPr>
        <w:t xml:space="preserve">sa navrhuje z dôvodu poskytnutia dostatočného časového priestoru pre prípravu </w:t>
      </w:r>
      <w:r w:rsidRPr="008A612D">
        <w:rPr>
          <w:rFonts w:ascii="Times New Roman" w:hAnsi="Times New Roman"/>
          <w:sz w:val="24"/>
          <w:szCs w:val="24"/>
        </w:rPr>
        <w:t>najmä povinne zapojených</w:t>
      </w:r>
      <w:r>
        <w:rPr>
          <w:rFonts w:ascii="Times New Roman" w:hAnsi="Times New Roman"/>
          <w:sz w:val="24"/>
          <w:szCs w:val="24"/>
        </w:rPr>
        <w:t xml:space="preserve"> predávajúcich, nakoľko tento systém bude vyžadovať  technologické zmeny v ich informačných systémoch. Toto obdobie bude tiež priestorom pre prípravu a testovaciu prevádzku systému ministerstva. </w:t>
      </w:r>
    </w:p>
    <w:p w:rsidR="000E1C8C" w:rsidRDefault="000E1C8C" w:rsidP="000E1C8C">
      <w:pPr>
        <w:tabs>
          <w:tab w:val="left" w:pos="567"/>
          <w:tab w:val="left" w:pos="5040"/>
        </w:tabs>
        <w:spacing w:line="240" w:lineRule="auto"/>
        <w:contextualSpacing/>
        <w:jc w:val="both"/>
        <w:rPr>
          <w:lang w:eastAsia="sk-SK"/>
        </w:rPr>
      </w:pPr>
    </w:p>
    <w:p w:rsidR="000E1C8C" w:rsidRPr="00467493" w:rsidRDefault="000E1C8C" w:rsidP="000E1C8C">
      <w:pPr>
        <w:tabs>
          <w:tab w:val="left" w:pos="567"/>
          <w:tab w:val="left" w:pos="5040"/>
        </w:tabs>
        <w:spacing w:line="240" w:lineRule="auto"/>
        <w:contextualSpacing/>
        <w:jc w:val="both"/>
        <w:rPr>
          <w:rFonts w:ascii="Times New Roman" w:hAnsi="Times New Roman"/>
          <w:b/>
          <w:sz w:val="24"/>
          <w:szCs w:val="24"/>
        </w:rPr>
      </w:pPr>
    </w:p>
    <w:p w:rsidR="000E1C8C" w:rsidRPr="00775095" w:rsidRDefault="000E1C8C" w:rsidP="000E1C8C">
      <w:pPr>
        <w:tabs>
          <w:tab w:val="left" w:pos="567"/>
          <w:tab w:val="left" w:pos="5040"/>
        </w:tabs>
        <w:spacing w:line="240" w:lineRule="auto"/>
        <w:contextualSpacing/>
        <w:jc w:val="both"/>
        <w:rPr>
          <w:rFonts w:ascii="Times New Roman" w:hAnsi="Times New Roman"/>
          <w:b/>
          <w:sz w:val="24"/>
          <w:szCs w:val="24"/>
        </w:rPr>
      </w:pPr>
      <w:r w:rsidRPr="00775095">
        <w:rPr>
          <w:rFonts w:ascii="Times New Roman" w:hAnsi="Times New Roman"/>
          <w:b/>
          <w:sz w:val="24"/>
          <w:szCs w:val="24"/>
        </w:rPr>
        <w:t>K čl. II</w:t>
      </w:r>
    </w:p>
    <w:p w:rsidR="000E1C8C" w:rsidRPr="0007283E" w:rsidRDefault="000E1C8C" w:rsidP="000E1C8C">
      <w:pPr>
        <w:tabs>
          <w:tab w:val="left" w:pos="567"/>
          <w:tab w:val="left" w:pos="5040"/>
        </w:tabs>
        <w:spacing w:line="240" w:lineRule="auto"/>
        <w:contextualSpacing/>
        <w:jc w:val="both"/>
        <w:rPr>
          <w:rFonts w:ascii="Times New Roman" w:hAnsi="Times New Roman"/>
          <w:sz w:val="24"/>
          <w:szCs w:val="24"/>
        </w:rPr>
      </w:pPr>
    </w:p>
    <w:p w:rsidR="000E1C8C" w:rsidRPr="0007283E" w:rsidRDefault="000E1C8C" w:rsidP="000E1C8C">
      <w:pPr>
        <w:tabs>
          <w:tab w:val="left" w:pos="567"/>
          <w:tab w:val="left" w:pos="5040"/>
        </w:tabs>
        <w:spacing w:line="240" w:lineRule="auto"/>
        <w:contextualSpacing/>
        <w:jc w:val="both"/>
        <w:rPr>
          <w:rFonts w:ascii="Times New Roman" w:hAnsi="Times New Roman"/>
          <w:sz w:val="24"/>
          <w:szCs w:val="24"/>
        </w:rPr>
      </w:pPr>
      <w:r>
        <w:rPr>
          <w:rFonts w:ascii="Times New Roman" w:hAnsi="Times New Roman"/>
          <w:sz w:val="24"/>
          <w:szCs w:val="24"/>
        </w:rPr>
        <w:t xml:space="preserve">Účinnosť návrhu zákona sa </w:t>
      </w:r>
      <w:r w:rsidRPr="00330CF1">
        <w:rPr>
          <w:rFonts w:ascii="Times New Roman" w:hAnsi="Times New Roman"/>
          <w:sz w:val="24"/>
          <w:szCs w:val="24"/>
        </w:rPr>
        <w:t xml:space="preserve">navrhuje </w:t>
      </w:r>
      <w:r>
        <w:rPr>
          <w:rFonts w:ascii="Times New Roman" w:hAnsi="Times New Roman"/>
          <w:sz w:val="24"/>
          <w:szCs w:val="24"/>
        </w:rPr>
        <w:t>1. januára 2025.</w:t>
      </w:r>
    </w:p>
    <w:p w:rsidR="000E1C8C" w:rsidRDefault="000E1C8C" w:rsidP="000E1C8C">
      <w:pPr>
        <w:tabs>
          <w:tab w:val="left" w:pos="567"/>
          <w:tab w:val="left" w:pos="5040"/>
        </w:tabs>
        <w:spacing w:line="240" w:lineRule="auto"/>
        <w:contextualSpacing/>
        <w:jc w:val="both"/>
      </w:pPr>
    </w:p>
    <w:p w:rsidR="000E1C8C" w:rsidRDefault="000E1C8C" w:rsidP="000E1C8C"/>
    <w:p w:rsidR="006243D0" w:rsidRDefault="006243D0" w:rsidP="006243D0">
      <w:pPr>
        <w:shd w:val="clear" w:color="auto" w:fill="FFFFFF"/>
        <w:jc w:val="both"/>
        <w:rPr>
          <w:rFonts w:ascii="Times New Roman" w:hAnsi="Times New Roman"/>
          <w:sz w:val="24"/>
          <w:szCs w:val="24"/>
        </w:rPr>
      </w:pPr>
      <w:r>
        <w:rPr>
          <w:rFonts w:ascii="Times New Roman" w:hAnsi="Times New Roman"/>
          <w:sz w:val="24"/>
          <w:szCs w:val="24"/>
        </w:rPr>
        <w:t>V Bratislave dňa 2. októbra 2024</w:t>
      </w:r>
    </w:p>
    <w:p w:rsidR="006243D0" w:rsidRDefault="006243D0" w:rsidP="006243D0">
      <w:pPr>
        <w:shd w:val="clear" w:color="auto" w:fill="FFFFFF"/>
        <w:jc w:val="both"/>
        <w:rPr>
          <w:rFonts w:ascii="Times New Roman" w:hAnsi="Times New Roman"/>
          <w:sz w:val="24"/>
          <w:szCs w:val="24"/>
        </w:rPr>
      </w:pPr>
    </w:p>
    <w:p w:rsidR="006243D0" w:rsidRDefault="006243D0" w:rsidP="006243D0">
      <w:pPr>
        <w:shd w:val="clear" w:color="auto" w:fill="FFFFFF"/>
        <w:jc w:val="both"/>
        <w:rPr>
          <w:rFonts w:ascii="Times New Roman" w:hAnsi="Times New Roman"/>
          <w:sz w:val="24"/>
          <w:szCs w:val="24"/>
        </w:rPr>
      </w:pPr>
    </w:p>
    <w:p w:rsidR="006243D0" w:rsidRDefault="006243D0" w:rsidP="006243D0">
      <w:pPr>
        <w:jc w:val="center"/>
        <w:rPr>
          <w:rFonts w:ascii="Times New Roman" w:hAnsi="Times New Roman"/>
          <w:b/>
          <w:sz w:val="24"/>
          <w:szCs w:val="24"/>
        </w:rPr>
      </w:pPr>
      <w:r>
        <w:rPr>
          <w:rFonts w:ascii="Times New Roman" w:hAnsi="Times New Roman"/>
          <w:b/>
          <w:sz w:val="24"/>
          <w:szCs w:val="24"/>
        </w:rPr>
        <w:t xml:space="preserve">Robert Fico, </w:t>
      </w:r>
      <w:proofErr w:type="spellStart"/>
      <w:r>
        <w:rPr>
          <w:rFonts w:ascii="Times New Roman" w:hAnsi="Times New Roman"/>
          <w:b/>
          <w:sz w:val="24"/>
          <w:szCs w:val="24"/>
        </w:rPr>
        <w:t>v.r</w:t>
      </w:r>
      <w:proofErr w:type="spellEnd"/>
      <w:r>
        <w:rPr>
          <w:rFonts w:ascii="Times New Roman" w:hAnsi="Times New Roman"/>
          <w:b/>
          <w:sz w:val="24"/>
          <w:szCs w:val="24"/>
        </w:rPr>
        <w:t>.</w:t>
      </w:r>
    </w:p>
    <w:p w:rsidR="006243D0" w:rsidRDefault="006243D0" w:rsidP="006243D0">
      <w:pPr>
        <w:jc w:val="center"/>
        <w:rPr>
          <w:rFonts w:ascii="Times New Roman" w:hAnsi="Times New Roman"/>
          <w:sz w:val="24"/>
          <w:szCs w:val="24"/>
        </w:rPr>
      </w:pPr>
      <w:r>
        <w:rPr>
          <w:rFonts w:ascii="Times New Roman" w:hAnsi="Times New Roman"/>
          <w:sz w:val="24"/>
          <w:szCs w:val="24"/>
        </w:rPr>
        <w:t>predseda vlády Slovenskej republiky</w:t>
      </w:r>
    </w:p>
    <w:p w:rsidR="006243D0" w:rsidRDefault="006243D0" w:rsidP="006243D0">
      <w:pPr>
        <w:jc w:val="center"/>
        <w:rPr>
          <w:rFonts w:ascii="Times New Roman" w:hAnsi="Times New Roman"/>
          <w:sz w:val="24"/>
          <w:szCs w:val="24"/>
        </w:rPr>
      </w:pPr>
    </w:p>
    <w:p w:rsidR="006243D0" w:rsidRDefault="006243D0" w:rsidP="006243D0">
      <w:pPr>
        <w:jc w:val="center"/>
        <w:rPr>
          <w:rFonts w:ascii="Times New Roman" w:hAnsi="Times New Roman"/>
          <w:b/>
          <w:sz w:val="24"/>
          <w:szCs w:val="24"/>
        </w:rPr>
      </w:pPr>
      <w:r>
        <w:rPr>
          <w:rFonts w:ascii="Times New Roman" w:hAnsi="Times New Roman"/>
          <w:b/>
          <w:sz w:val="24"/>
          <w:szCs w:val="24"/>
        </w:rPr>
        <w:t xml:space="preserve">Ladislav Kamenický, </w:t>
      </w:r>
      <w:proofErr w:type="spellStart"/>
      <w:r>
        <w:rPr>
          <w:rFonts w:ascii="Times New Roman" w:hAnsi="Times New Roman"/>
          <w:b/>
          <w:sz w:val="24"/>
          <w:szCs w:val="24"/>
        </w:rPr>
        <w:t>v.r</w:t>
      </w:r>
      <w:proofErr w:type="spellEnd"/>
      <w:r>
        <w:rPr>
          <w:rFonts w:ascii="Times New Roman" w:hAnsi="Times New Roman"/>
          <w:b/>
          <w:sz w:val="24"/>
          <w:szCs w:val="24"/>
        </w:rPr>
        <w:t>.</w:t>
      </w:r>
    </w:p>
    <w:p w:rsidR="006243D0" w:rsidRDefault="006243D0" w:rsidP="006243D0">
      <w:pPr>
        <w:jc w:val="center"/>
        <w:rPr>
          <w:rFonts w:ascii="Times New Roman" w:hAnsi="Times New Roman"/>
          <w:b/>
          <w:bCs/>
          <w:sz w:val="24"/>
          <w:szCs w:val="24"/>
        </w:rPr>
      </w:pPr>
      <w:r>
        <w:rPr>
          <w:rFonts w:ascii="Times New Roman" w:hAnsi="Times New Roman"/>
          <w:sz w:val="24"/>
          <w:szCs w:val="24"/>
        </w:rPr>
        <w:t>minister financií Slovenskej republiky</w:t>
      </w:r>
    </w:p>
    <w:p w:rsidR="000E1C8C" w:rsidRPr="00583D0D" w:rsidRDefault="000E1C8C" w:rsidP="000E1C8C">
      <w:pPr>
        <w:jc w:val="both"/>
        <w:rPr>
          <w:rFonts w:ascii="Times New Roman" w:hAnsi="Times New Roman"/>
          <w:sz w:val="24"/>
          <w:szCs w:val="24"/>
        </w:rPr>
      </w:pPr>
    </w:p>
    <w:sectPr w:rsidR="000E1C8C" w:rsidRPr="00583D0D" w:rsidSect="00E921A0">
      <w:footerReference w:type="default" r:id="rId21"/>
      <w:footerReference w:type="firs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7D" w:rsidRDefault="0057387D" w:rsidP="00494036">
      <w:pPr>
        <w:spacing w:after="0" w:line="240" w:lineRule="auto"/>
      </w:pPr>
      <w:r>
        <w:separator/>
      </w:r>
    </w:p>
  </w:endnote>
  <w:endnote w:type="continuationSeparator" w:id="0">
    <w:p w:rsidR="0057387D" w:rsidRDefault="0057387D" w:rsidP="0049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Default="0057387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7387D" w:rsidRDefault="0057387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Default="0057387D">
    <w:pPr>
      <w:pStyle w:val="Pta"/>
      <w:jc w:val="right"/>
    </w:pPr>
    <w:r>
      <w:fldChar w:fldCharType="begin"/>
    </w:r>
    <w:r>
      <w:instrText>PAGE   \* MERGEFORMAT</w:instrText>
    </w:r>
    <w:r>
      <w:fldChar w:fldCharType="separate"/>
    </w:r>
    <w:r w:rsidR="006D0CAC">
      <w:rPr>
        <w:noProof/>
      </w:rPr>
      <w:t>9</w:t>
    </w:r>
    <w:r>
      <w:fldChar w:fldCharType="end"/>
    </w:r>
  </w:p>
  <w:p w:rsidR="0057387D" w:rsidRDefault="0057387D">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Default="0057387D">
    <w:pPr>
      <w:pStyle w:val="Pta"/>
      <w:jc w:val="right"/>
    </w:pPr>
    <w:r>
      <w:fldChar w:fldCharType="begin"/>
    </w:r>
    <w:r>
      <w:instrText>PAGE   \* MERGEFORMAT</w:instrText>
    </w:r>
    <w:r>
      <w:fldChar w:fldCharType="separate"/>
    </w:r>
    <w:r>
      <w:rPr>
        <w:noProof/>
      </w:rPr>
      <w:t>0</w:t>
    </w:r>
    <w:r>
      <w:fldChar w:fldCharType="end"/>
    </w:r>
  </w:p>
  <w:p w:rsidR="0057387D" w:rsidRDefault="0057387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Default="0057387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7387D" w:rsidRDefault="0057387D">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Default="0057387D">
    <w:pPr>
      <w:pStyle w:val="Pta"/>
      <w:jc w:val="right"/>
    </w:pPr>
    <w:r>
      <w:fldChar w:fldCharType="begin"/>
    </w:r>
    <w:r>
      <w:instrText>PAGE   \* MERGEFORMAT</w:instrText>
    </w:r>
    <w:r>
      <w:fldChar w:fldCharType="separate"/>
    </w:r>
    <w:r w:rsidR="006D0CAC">
      <w:rPr>
        <w:noProof/>
      </w:rPr>
      <w:t>14</w:t>
    </w:r>
    <w:r>
      <w:fldChar w:fldCharType="end"/>
    </w:r>
  </w:p>
  <w:p w:rsidR="0057387D" w:rsidRDefault="0057387D">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Default="0057387D">
    <w:pPr>
      <w:pStyle w:val="Pta"/>
      <w:jc w:val="right"/>
    </w:pPr>
    <w:r>
      <w:fldChar w:fldCharType="begin"/>
    </w:r>
    <w:r>
      <w:instrText>PAGE   \* MERGEFORMAT</w:instrText>
    </w:r>
    <w:r>
      <w:fldChar w:fldCharType="separate"/>
    </w:r>
    <w:r>
      <w:rPr>
        <w:noProof/>
      </w:rPr>
      <w:t>0</w:t>
    </w:r>
    <w:r>
      <w:fldChar w:fldCharType="end"/>
    </w:r>
  </w:p>
  <w:p w:rsidR="0057387D" w:rsidRDefault="0057387D">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Pr="00AD3AE6" w:rsidRDefault="0057387D">
    <w:pPr>
      <w:pStyle w:val="Pta"/>
      <w:jc w:val="center"/>
      <w:rPr>
        <w:rFonts w:ascii="Times New Roman" w:hAnsi="Times New Roman"/>
        <w:sz w:val="24"/>
        <w:szCs w:val="24"/>
      </w:rPr>
    </w:pPr>
    <w:r w:rsidRPr="00AD3AE6">
      <w:rPr>
        <w:rFonts w:ascii="Times New Roman" w:hAnsi="Times New Roman"/>
        <w:sz w:val="24"/>
        <w:szCs w:val="24"/>
      </w:rPr>
      <w:fldChar w:fldCharType="begin"/>
    </w:r>
    <w:r w:rsidRPr="00AD3AE6">
      <w:rPr>
        <w:rFonts w:ascii="Times New Roman" w:hAnsi="Times New Roman"/>
        <w:sz w:val="24"/>
        <w:szCs w:val="24"/>
      </w:rPr>
      <w:instrText>PAGE   \* MERGEFORMAT</w:instrText>
    </w:r>
    <w:r w:rsidRPr="00AD3AE6">
      <w:rPr>
        <w:rFonts w:ascii="Times New Roman" w:hAnsi="Times New Roman"/>
        <w:sz w:val="24"/>
        <w:szCs w:val="24"/>
      </w:rPr>
      <w:fldChar w:fldCharType="separate"/>
    </w:r>
    <w:r w:rsidR="006D0CAC">
      <w:rPr>
        <w:rFonts w:ascii="Times New Roman" w:hAnsi="Times New Roman"/>
        <w:noProof/>
        <w:sz w:val="24"/>
        <w:szCs w:val="24"/>
      </w:rPr>
      <w:t>25</w:t>
    </w:r>
    <w:r w:rsidRPr="00AD3AE6">
      <w:rPr>
        <w:rFonts w:ascii="Times New Roman" w:hAnsi="Times New Roman"/>
        <w:sz w:val="24"/>
        <w:szCs w:val="24"/>
      </w:rPr>
      <w:fldChar w:fldCharType="end"/>
    </w:r>
  </w:p>
  <w:p w:rsidR="0057387D" w:rsidRDefault="0057387D">
    <w:pPr>
      <w:pStyle w:val="Pt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Default="0057387D">
    <w:pPr>
      <w:pStyle w:val="Pta"/>
      <w:jc w:val="center"/>
    </w:pPr>
    <w:r>
      <w:fldChar w:fldCharType="begin"/>
    </w:r>
    <w:r>
      <w:instrText>PAGE   \* MERGEFORMAT</w:instrText>
    </w:r>
    <w:r>
      <w:fldChar w:fldCharType="separate"/>
    </w:r>
    <w:r>
      <w:rPr>
        <w:noProof/>
      </w:rPr>
      <w:t>1</w:t>
    </w:r>
    <w:r>
      <w:fldChar w:fldCharType="end"/>
    </w:r>
  </w:p>
  <w:p w:rsidR="0057387D" w:rsidRDefault="005738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7D" w:rsidRDefault="0057387D" w:rsidP="00494036">
      <w:pPr>
        <w:spacing w:after="0" w:line="240" w:lineRule="auto"/>
      </w:pPr>
      <w:r>
        <w:separator/>
      </w:r>
    </w:p>
  </w:footnote>
  <w:footnote w:type="continuationSeparator" w:id="0">
    <w:p w:rsidR="0057387D" w:rsidRDefault="0057387D" w:rsidP="00494036">
      <w:pPr>
        <w:spacing w:after="0" w:line="240" w:lineRule="auto"/>
      </w:pPr>
      <w:r>
        <w:continuationSeparator/>
      </w:r>
    </w:p>
  </w:footnote>
  <w:footnote w:id="1">
    <w:p w:rsidR="00E921A0" w:rsidRPr="000A6B7F" w:rsidRDefault="00E921A0" w:rsidP="00E921A0">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rsidR="00E921A0" w:rsidRPr="00804BC8" w:rsidRDefault="00E921A0" w:rsidP="00E921A0">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rsidR="00E921A0" w:rsidRDefault="00E921A0" w:rsidP="00E921A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Default="0057387D" w:rsidP="00587BCE">
    <w:pPr>
      <w:pStyle w:val="Hlavika"/>
      <w:jc w:val="right"/>
      <w:rPr>
        <w:sz w:val="24"/>
        <w:szCs w:val="24"/>
      </w:rPr>
    </w:pPr>
    <w:r>
      <w:rPr>
        <w:sz w:val="24"/>
        <w:szCs w:val="24"/>
      </w:rPr>
      <w:t>Príloha č. 2</w:t>
    </w:r>
  </w:p>
  <w:p w:rsidR="0057387D" w:rsidRPr="00EB59C8" w:rsidRDefault="0057387D" w:rsidP="00587BCE">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Pr="000A15AE" w:rsidRDefault="0057387D" w:rsidP="00587BCE">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Default="0057387D" w:rsidP="00587BCE">
    <w:pPr>
      <w:pStyle w:val="Hlavika"/>
      <w:jc w:val="right"/>
      <w:rPr>
        <w:sz w:val="24"/>
        <w:szCs w:val="24"/>
      </w:rPr>
    </w:pPr>
    <w:r>
      <w:rPr>
        <w:sz w:val="24"/>
        <w:szCs w:val="24"/>
      </w:rPr>
      <w:t>Príloha č. 2</w:t>
    </w:r>
  </w:p>
  <w:p w:rsidR="0057387D" w:rsidRPr="00EB59C8" w:rsidRDefault="0057387D" w:rsidP="00587BCE">
    <w:pPr>
      <w:pStyle w:val="Hlavika"/>
      <w:jc w:val="right"/>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7D" w:rsidRPr="000A15AE" w:rsidRDefault="0057387D" w:rsidP="00587BC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1D56"/>
    <w:multiLevelType w:val="multilevel"/>
    <w:tmpl w:val="20EC70EA"/>
    <w:lvl w:ilvl="0">
      <w:start w:val="1"/>
      <w:numFmt w:val="decimal"/>
      <w:lvlText w:val="%1."/>
      <w:lvlJc w:val="left"/>
      <w:pPr>
        <w:ind w:left="425" w:hanging="425"/>
      </w:pPr>
      <w:rPr>
        <w:rFonts w:cs="Times New Roman" w:hint="default"/>
        <w:b/>
        <w:bCs/>
      </w:rPr>
    </w:lvl>
    <w:lvl w:ilvl="1">
      <w:start w:val="1"/>
      <w:numFmt w:val="lowerLetter"/>
      <w:lvlText w:val="%2)"/>
      <w:lvlJc w:val="left"/>
      <w:pPr>
        <w:ind w:left="850" w:hanging="425"/>
      </w:pPr>
      <w:rPr>
        <w:rFonts w:cs="Times New Roman" w:hint="default"/>
      </w:rPr>
    </w:lvl>
    <w:lvl w:ilvl="2">
      <w:start w:val="1"/>
      <w:numFmt w:val="decimal"/>
      <w:lvlText w:val="%3.)"/>
      <w:lvlJc w:val="left"/>
      <w:pPr>
        <w:ind w:left="1275" w:hanging="425"/>
      </w:pPr>
      <w:rPr>
        <w:rFonts w:cs="Times New Roman" w:hint="default"/>
      </w:rPr>
    </w:lvl>
    <w:lvl w:ilvl="3">
      <w:start w:val="1"/>
      <w:numFmt w:val="lowerLetter"/>
      <w:lvlText w:val="%4)"/>
      <w:lvlJc w:val="left"/>
      <w:pPr>
        <w:ind w:left="1983" w:hanging="708"/>
      </w:pPr>
      <w:rPr>
        <w:rFonts w:cs="Times New Roman" w:hint="default"/>
      </w:rPr>
    </w:lvl>
    <w:lvl w:ilvl="4">
      <w:start w:val="1"/>
      <w:numFmt w:val="decimal"/>
      <w:lvlText w:val="(%5)"/>
      <w:lvlJc w:val="left"/>
      <w:pPr>
        <w:ind w:left="2691" w:hanging="708"/>
      </w:pPr>
      <w:rPr>
        <w:rFonts w:cs="Times New Roman" w:hint="default"/>
      </w:rPr>
    </w:lvl>
    <w:lvl w:ilvl="5">
      <w:start w:val="1"/>
      <w:numFmt w:val="lowerLetter"/>
      <w:lvlText w:val="(%6)"/>
      <w:lvlJc w:val="left"/>
      <w:pPr>
        <w:ind w:left="3399" w:hanging="708"/>
      </w:pPr>
      <w:rPr>
        <w:rFonts w:cs="Times New Roman" w:hint="default"/>
      </w:rPr>
    </w:lvl>
    <w:lvl w:ilvl="6">
      <w:start w:val="1"/>
      <w:numFmt w:val="lowerRoman"/>
      <w:lvlText w:val="(%7)"/>
      <w:lvlJc w:val="left"/>
      <w:pPr>
        <w:ind w:left="4107" w:hanging="708"/>
      </w:pPr>
      <w:rPr>
        <w:rFonts w:cs="Times New Roman" w:hint="default"/>
      </w:rPr>
    </w:lvl>
    <w:lvl w:ilvl="7">
      <w:start w:val="1"/>
      <w:numFmt w:val="lowerLetter"/>
      <w:lvlText w:val="(%8)"/>
      <w:lvlJc w:val="left"/>
      <w:pPr>
        <w:ind w:left="4815" w:hanging="708"/>
      </w:pPr>
      <w:rPr>
        <w:rFonts w:cs="Times New Roman" w:hint="default"/>
      </w:rPr>
    </w:lvl>
    <w:lvl w:ilvl="8">
      <w:start w:val="1"/>
      <w:numFmt w:val="lowerRoman"/>
      <w:lvlText w:val="(%9)"/>
      <w:lvlJc w:val="left"/>
      <w:pPr>
        <w:ind w:left="5523" w:hanging="708"/>
      </w:pPr>
      <w:rPr>
        <w:rFonts w:cs="Times New Roman" w:hint="default"/>
      </w:rPr>
    </w:lvl>
  </w:abstractNum>
  <w:abstractNum w:abstractNumId="1" w15:restartNumberingAfterBreak="0">
    <w:nsid w:val="34FF4AAA"/>
    <w:multiLevelType w:val="hybridMultilevel"/>
    <w:tmpl w:val="4A3C6E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A527123"/>
    <w:multiLevelType w:val="hybridMultilevel"/>
    <w:tmpl w:val="0FC42C70"/>
    <w:lvl w:ilvl="0" w:tplc="1C4A8E68">
      <w:start w:val="1"/>
      <w:numFmt w:val="lowerLetter"/>
      <w:lvlText w:val="%1)"/>
      <w:lvlJc w:val="left"/>
      <w:pPr>
        <w:tabs>
          <w:tab w:val="num" w:pos="757"/>
        </w:tabs>
        <w:ind w:left="757"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 w15:restartNumberingAfterBreak="0">
    <w:nsid w:val="4A973F71"/>
    <w:multiLevelType w:val="multilevel"/>
    <w:tmpl w:val="449C6F12"/>
    <w:lvl w:ilvl="0">
      <w:start w:val="1"/>
      <w:numFmt w:val="decimal"/>
      <w:lvlText w:val="%1."/>
      <w:lvlJc w:val="left"/>
      <w:pPr>
        <w:ind w:left="425" w:hanging="425"/>
      </w:pPr>
      <w:rPr>
        <w:rFonts w:cs="Times New Roman" w:hint="default"/>
        <w:b/>
        <w:bCs/>
      </w:rPr>
    </w:lvl>
    <w:lvl w:ilvl="1">
      <w:start w:val="1"/>
      <w:numFmt w:val="lowerLetter"/>
      <w:lvlText w:val="%2)"/>
      <w:lvlJc w:val="left"/>
      <w:pPr>
        <w:ind w:left="850" w:hanging="425"/>
      </w:pPr>
      <w:rPr>
        <w:rFonts w:cs="Times New Roman" w:hint="default"/>
      </w:rPr>
    </w:lvl>
    <w:lvl w:ilvl="2">
      <w:start w:val="1"/>
      <w:numFmt w:val="decimal"/>
      <w:lvlText w:val="%3.)"/>
      <w:lvlJc w:val="left"/>
      <w:pPr>
        <w:ind w:left="1275" w:hanging="425"/>
      </w:pPr>
      <w:rPr>
        <w:rFonts w:cs="Times New Roman" w:hint="default"/>
      </w:rPr>
    </w:lvl>
    <w:lvl w:ilvl="3">
      <w:start w:val="1"/>
      <w:numFmt w:val="lowerLetter"/>
      <w:lvlText w:val="%4)"/>
      <w:lvlJc w:val="left"/>
      <w:pPr>
        <w:ind w:left="1983" w:hanging="708"/>
      </w:pPr>
      <w:rPr>
        <w:rFonts w:cs="Times New Roman" w:hint="default"/>
      </w:rPr>
    </w:lvl>
    <w:lvl w:ilvl="4">
      <w:start w:val="1"/>
      <w:numFmt w:val="decimal"/>
      <w:lvlText w:val="(%5)"/>
      <w:lvlJc w:val="left"/>
      <w:pPr>
        <w:ind w:left="2691" w:hanging="708"/>
      </w:pPr>
      <w:rPr>
        <w:rFonts w:cs="Times New Roman" w:hint="default"/>
      </w:rPr>
    </w:lvl>
    <w:lvl w:ilvl="5">
      <w:start w:val="1"/>
      <w:numFmt w:val="lowerLetter"/>
      <w:lvlText w:val="(%6)"/>
      <w:lvlJc w:val="left"/>
      <w:pPr>
        <w:ind w:left="3399" w:hanging="708"/>
      </w:pPr>
      <w:rPr>
        <w:rFonts w:cs="Times New Roman" w:hint="default"/>
      </w:rPr>
    </w:lvl>
    <w:lvl w:ilvl="6">
      <w:start w:val="1"/>
      <w:numFmt w:val="lowerRoman"/>
      <w:lvlText w:val="(%7)"/>
      <w:lvlJc w:val="left"/>
      <w:pPr>
        <w:ind w:left="4107" w:hanging="708"/>
      </w:pPr>
      <w:rPr>
        <w:rFonts w:cs="Times New Roman" w:hint="default"/>
      </w:rPr>
    </w:lvl>
    <w:lvl w:ilvl="7">
      <w:start w:val="1"/>
      <w:numFmt w:val="lowerLetter"/>
      <w:lvlText w:val="(%8)"/>
      <w:lvlJc w:val="left"/>
      <w:pPr>
        <w:ind w:left="4815" w:hanging="708"/>
      </w:pPr>
      <w:rPr>
        <w:rFonts w:cs="Times New Roman" w:hint="default"/>
      </w:rPr>
    </w:lvl>
    <w:lvl w:ilvl="8">
      <w:start w:val="1"/>
      <w:numFmt w:val="lowerRoman"/>
      <w:lvlText w:val="(%9)"/>
      <w:lvlJc w:val="left"/>
      <w:pPr>
        <w:ind w:left="5523" w:hanging="708"/>
      </w:pPr>
      <w:rPr>
        <w:rFonts w:cs="Times New Roman" w:hint="default"/>
      </w:rPr>
    </w:lvl>
  </w:abstractNum>
  <w:abstractNum w:abstractNumId="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6" w15:restartNumberingAfterBreak="0">
    <w:nsid w:val="5ED30ABD"/>
    <w:multiLevelType w:val="hybridMultilevel"/>
    <w:tmpl w:val="298C3DDE"/>
    <w:lvl w:ilvl="0" w:tplc="4600F24E">
      <w:start w:val="1"/>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67B564C"/>
    <w:multiLevelType w:val="hybridMultilevel"/>
    <w:tmpl w:val="3A46DE4C"/>
    <w:lvl w:ilvl="0" w:tplc="AE744958">
      <w:numFmt w:val="bullet"/>
      <w:lvlText w:val="-"/>
      <w:lvlJc w:val="left"/>
      <w:pPr>
        <w:ind w:left="835" w:hanging="360"/>
      </w:pPr>
      <w:rPr>
        <w:rFonts w:ascii="Arial Narrow" w:eastAsia="Times New Roman" w:hAnsi="Arial Narrow" w:hint="default"/>
      </w:rPr>
    </w:lvl>
    <w:lvl w:ilvl="1" w:tplc="041B0003" w:tentative="1">
      <w:start w:val="1"/>
      <w:numFmt w:val="bullet"/>
      <w:lvlText w:val="o"/>
      <w:lvlJc w:val="left"/>
      <w:pPr>
        <w:ind w:left="1555" w:hanging="360"/>
      </w:pPr>
      <w:rPr>
        <w:rFonts w:ascii="Courier New" w:hAnsi="Courier New" w:hint="default"/>
      </w:rPr>
    </w:lvl>
    <w:lvl w:ilvl="2" w:tplc="041B0005" w:tentative="1">
      <w:start w:val="1"/>
      <w:numFmt w:val="bullet"/>
      <w:lvlText w:val=""/>
      <w:lvlJc w:val="left"/>
      <w:pPr>
        <w:ind w:left="2275" w:hanging="360"/>
      </w:pPr>
      <w:rPr>
        <w:rFonts w:ascii="Wingdings" w:hAnsi="Wingdings" w:hint="default"/>
      </w:rPr>
    </w:lvl>
    <w:lvl w:ilvl="3" w:tplc="041B0001" w:tentative="1">
      <w:start w:val="1"/>
      <w:numFmt w:val="bullet"/>
      <w:lvlText w:val=""/>
      <w:lvlJc w:val="left"/>
      <w:pPr>
        <w:ind w:left="2995" w:hanging="360"/>
      </w:pPr>
      <w:rPr>
        <w:rFonts w:ascii="Symbol" w:hAnsi="Symbol" w:hint="default"/>
      </w:rPr>
    </w:lvl>
    <w:lvl w:ilvl="4" w:tplc="041B0003" w:tentative="1">
      <w:start w:val="1"/>
      <w:numFmt w:val="bullet"/>
      <w:lvlText w:val="o"/>
      <w:lvlJc w:val="left"/>
      <w:pPr>
        <w:ind w:left="3715" w:hanging="360"/>
      </w:pPr>
      <w:rPr>
        <w:rFonts w:ascii="Courier New" w:hAnsi="Courier New" w:hint="default"/>
      </w:rPr>
    </w:lvl>
    <w:lvl w:ilvl="5" w:tplc="041B0005" w:tentative="1">
      <w:start w:val="1"/>
      <w:numFmt w:val="bullet"/>
      <w:lvlText w:val=""/>
      <w:lvlJc w:val="left"/>
      <w:pPr>
        <w:ind w:left="4435" w:hanging="360"/>
      </w:pPr>
      <w:rPr>
        <w:rFonts w:ascii="Wingdings" w:hAnsi="Wingdings" w:hint="default"/>
      </w:rPr>
    </w:lvl>
    <w:lvl w:ilvl="6" w:tplc="041B0001" w:tentative="1">
      <w:start w:val="1"/>
      <w:numFmt w:val="bullet"/>
      <w:lvlText w:val=""/>
      <w:lvlJc w:val="left"/>
      <w:pPr>
        <w:ind w:left="5155" w:hanging="360"/>
      </w:pPr>
      <w:rPr>
        <w:rFonts w:ascii="Symbol" w:hAnsi="Symbol" w:hint="default"/>
      </w:rPr>
    </w:lvl>
    <w:lvl w:ilvl="7" w:tplc="041B0003" w:tentative="1">
      <w:start w:val="1"/>
      <w:numFmt w:val="bullet"/>
      <w:lvlText w:val="o"/>
      <w:lvlJc w:val="left"/>
      <w:pPr>
        <w:ind w:left="5875" w:hanging="360"/>
      </w:pPr>
      <w:rPr>
        <w:rFonts w:ascii="Courier New" w:hAnsi="Courier New" w:hint="default"/>
      </w:rPr>
    </w:lvl>
    <w:lvl w:ilvl="8" w:tplc="041B0005" w:tentative="1">
      <w:start w:val="1"/>
      <w:numFmt w:val="bullet"/>
      <w:lvlText w:val=""/>
      <w:lvlJc w:val="left"/>
      <w:pPr>
        <w:ind w:left="6595" w:hanging="360"/>
      </w:pPr>
      <w:rPr>
        <w:rFonts w:ascii="Wingdings" w:hAnsi="Wingdings" w:hint="default"/>
      </w:rPr>
    </w:lvl>
  </w:abstractNum>
  <w:abstractNum w:abstractNumId="8"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8"/>
    <w:lvlOverride w:ilvl="0">
      <w:startOverride w:val="2"/>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495"/>
    <w:rsid w:val="00002788"/>
    <w:rsid w:val="000042E2"/>
    <w:rsid w:val="000264EA"/>
    <w:rsid w:val="00035C3C"/>
    <w:rsid w:val="00040770"/>
    <w:rsid w:val="000409E6"/>
    <w:rsid w:val="00046BE7"/>
    <w:rsid w:val="00055462"/>
    <w:rsid w:val="000579E6"/>
    <w:rsid w:val="0007283E"/>
    <w:rsid w:val="00094E87"/>
    <w:rsid w:val="000B5E83"/>
    <w:rsid w:val="000C070E"/>
    <w:rsid w:val="000C4F8C"/>
    <w:rsid w:val="000D1660"/>
    <w:rsid w:val="000D29C1"/>
    <w:rsid w:val="000E1C8C"/>
    <w:rsid w:val="000E2927"/>
    <w:rsid w:val="001127BF"/>
    <w:rsid w:val="001134FF"/>
    <w:rsid w:val="00115E1E"/>
    <w:rsid w:val="00115EAF"/>
    <w:rsid w:val="00116744"/>
    <w:rsid w:val="00123582"/>
    <w:rsid w:val="001275DC"/>
    <w:rsid w:val="0014229A"/>
    <w:rsid w:val="00150BD2"/>
    <w:rsid w:val="00151891"/>
    <w:rsid w:val="00155AF3"/>
    <w:rsid w:val="001560B2"/>
    <w:rsid w:val="0016072D"/>
    <w:rsid w:val="00163D85"/>
    <w:rsid w:val="00190104"/>
    <w:rsid w:val="00190867"/>
    <w:rsid w:val="0019096E"/>
    <w:rsid w:val="001A0047"/>
    <w:rsid w:val="001A74F6"/>
    <w:rsid w:val="001C5603"/>
    <w:rsid w:val="001E0154"/>
    <w:rsid w:val="001E5B40"/>
    <w:rsid w:val="001E76BA"/>
    <w:rsid w:val="0020466C"/>
    <w:rsid w:val="0020500F"/>
    <w:rsid w:val="002103E9"/>
    <w:rsid w:val="002122E6"/>
    <w:rsid w:val="0021720C"/>
    <w:rsid w:val="0022171E"/>
    <w:rsid w:val="00224700"/>
    <w:rsid w:val="002247D5"/>
    <w:rsid w:val="00237D48"/>
    <w:rsid w:val="002405BE"/>
    <w:rsid w:val="00244336"/>
    <w:rsid w:val="00247237"/>
    <w:rsid w:val="00255734"/>
    <w:rsid w:val="002609B5"/>
    <w:rsid w:val="002976EA"/>
    <w:rsid w:val="002A7068"/>
    <w:rsid w:val="002B2737"/>
    <w:rsid w:val="002B6F90"/>
    <w:rsid w:val="002C75D0"/>
    <w:rsid w:val="002E7460"/>
    <w:rsid w:val="002F0325"/>
    <w:rsid w:val="00301CF7"/>
    <w:rsid w:val="00304E28"/>
    <w:rsid w:val="003109ED"/>
    <w:rsid w:val="00325704"/>
    <w:rsid w:val="00325C7B"/>
    <w:rsid w:val="00330F80"/>
    <w:rsid w:val="00332691"/>
    <w:rsid w:val="00343F96"/>
    <w:rsid w:val="00353E5D"/>
    <w:rsid w:val="003564C9"/>
    <w:rsid w:val="0035667E"/>
    <w:rsid w:val="003625AA"/>
    <w:rsid w:val="00374822"/>
    <w:rsid w:val="0037513D"/>
    <w:rsid w:val="003779D1"/>
    <w:rsid w:val="00377AEB"/>
    <w:rsid w:val="00380617"/>
    <w:rsid w:val="0038192A"/>
    <w:rsid w:val="00387D2B"/>
    <w:rsid w:val="003B55D5"/>
    <w:rsid w:val="003C5EAC"/>
    <w:rsid w:val="003D2D89"/>
    <w:rsid w:val="003D7DFA"/>
    <w:rsid w:val="003E3200"/>
    <w:rsid w:val="003E36EB"/>
    <w:rsid w:val="003E528D"/>
    <w:rsid w:val="003F59C7"/>
    <w:rsid w:val="00402D40"/>
    <w:rsid w:val="004222B0"/>
    <w:rsid w:val="004251C7"/>
    <w:rsid w:val="004374C3"/>
    <w:rsid w:val="004421EB"/>
    <w:rsid w:val="00443CA9"/>
    <w:rsid w:val="00467630"/>
    <w:rsid w:val="004873D8"/>
    <w:rsid w:val="00490F22"/>
    <w:rsid w:val="00494036"/>
    <w:rsid w:val="004A49AA"/>
    <w:rsid w:val="004A6B09"/>
    <w:rsid w:val="004D7042"/>
    <w:rsid w:val="004D7E52"/>
    <w:rsid w:val="004F102D"/>
    <w:rsid w:val="004F57F9"/>
    <w:rsid w:val="0050797D"/>
    <w:rsid w:val="005249E3"/>
    <w:rsid w:val="00531142"/>
    <w:rsid w:val="00551C71"/>
    <w:rsid w:val="00551E00"/>
    <w:rsid w:val="0057387D"/>
    <w:rsid w:val="00581691"/>
    <w:rsid w:val="00583D0D"/>
    <w:rsid w:val="00587BCE"/>
    <w:rsid w:val="005912A9"/>
    <w:rsid w:val="005B24A4"/>
    <w:rsid w:val="005B3EB1"/>
    <w:rsid w:val="005C4408"/>
    <w:rsid w:val="005D29B1"/>
    <w:rsid w:val="005D2BA6"/>
    <w:rsid w:val="005E009A"/>
    <w:rsid w:val="005E5347"/>
    <w:rsid w:val="005F197B"/>
    <w:rsid w:val="00617B24"/>
    <w:rsid w:val="00620064"/>
    <w:rsid w:val="0062261A"/>
    <w:rsid w:val="006243D0"/>
    <w:rsid w:val="0062699E"/>
    <w:rsid w:val="0064042D"/>
    <w:rsid w:val="00644788"/>
    <w:rsid w:val="00660A40"/>
    <w:rsid w:val="006631E4"/>
    <w:rsid w:val="00663E09"/>
    <w:rsid w:val="0066708D"/>
    <w:rsid w:val="006927B8"/>
    <w:rsid w:val="0069350B"/>
    <w:rsid w:val="006A593C"/>
    <w:rsid w:val="006A635D"/>
    <w:rsid w:val="006B1452"/>
    <w:rsid w:val="006B7D86"/>
    <w:rsid w:val="006C2C0F"/>
    <w:rsid w:val="006C45B5"/>
    <w:rsid w:val="006C50B2"/>
    <w:rsid w:val="006D0CAC"/>
    <w:rsid w:val="006D413C"/>
    <w:rsid w:val="006E7CEC"/>
    <w:rsid w:val="00736C47"/>
    <w:rsid w:val="007429C3"/>
    <w:rsid w:val="00743A72"/>
    <w:rsid w:val="00751A53"/>
    <w:rsid w:val="007549C0"/>
    <w:rsid w:val="00756187"/>
    <w:rsid w:val="007608D6"/>
    <w:rsid w:val="007623D9"/>
    <w:rsid w:val="00763F84"/>
    <w:rsid w:val="00771E98"/>
    <w:rsid w:val="00775095"/>
    <w:rsid w:val="007842E7"/>
    <w:rsid w:val="00785E95"/>
    <w:rsid w:val="007862F9"/>
    <w:rsid w:val="007925FF"/>
    <w:rsid w:val="007A114A"/>
    <w:rsid w:val="007B675D"/>
    <w:rsid w:val="007C1B0D"/>
    <w:rsid w:val="007D34E1"/>
    <w:rsid w:val="007D41F1"/>
    <w:rsid w:val="008004CF"/>
    <w:rsid w:val="0081782F"/>
    <w:rsid w:val="00823506"/>
    <w:rsid w:val="008264DE"/>
    <w:rsid w:val="008433C3"/>
    <w:rsid w:val="0085288A"/>
    <w:rsid w:val="00853A2B"/>
    <w:rsid w:val="00856B04"/>
    <w:rsid w:val="00860478"/>
    <w:rsid w:val="00872C72"/>
    <w:rsid w:val="0087312A"/>
    <w:rsid w:val="00881709"/>
    <w:rsid w:val="00882072"/>
    <w:rsid w:val="008902A5"/>
    <w:rsid w:val="00895F4D"/>
    <w:rsid w:val="008969D8"/>
    <w:rsid w:val="008A3647"/>
    <w:rsid w:val="008A3C6C"/>
    <w:rsid w:val="008A4260"/>
    <w:rsid w:val="008A46A7"/>
    <w:rsid w:val="008B5C76"/>
    <w:rsid w:val="008B799C"/>
    <w:rsid w:val="008C3190"/>
    <w:rsid w:val="008E64E4"/>
    <w:rsid w:val="008F014F"/>
    <w:rsid w:val="008F0B0B"/>
    <w:rsid w:val="008F6D48"/>
    <w:rsid w:val="008F7BDB"/>
    <w:rsid w:val="0090337F"/>
    <w:rsid w:val="00913720"/>
    <w:rsid w:val="00914532"/>
    <w:rsid w:val="0091780F"/>
    <w:rsid w:val="0092069A"/>
    <w:rsid w:val="00924995"/>
    <w:rsid w:val="009378F9"/>
    <w:rsid w:val="009448EA"/>
    <w:rsid w:val="00967B60"/>
    <w:rsid w:val="0098090A"/>
    <w:rsid w:val="00985E0B"/>
    <w:rsid w:val="009A4B7D"/>
    <w:rsid w:val="009C421C"/>
    <w:rsid w:val="009D0C6C"/>
    <w:rsid w:val="009F158D"/>
    <w:rsid w:val="00A020A2"/>
    <w:rsid w:val="00A04B90"/>
    <w:rsid w:val="00A14536"/>
    <w:rsid w:val="00A349AD"/>
    <w:rsid w:val="00A36589"/>
    <w:rsid w:val="00A45C70"/>
    <w:rsid w:val="00A471CF"/>
    <w:rsid w:val="00A47218"/>
    <w:rsid w:val="00A53259"/>
    <w:rsid w:val="00A57CAD"/>
    <w:rsid w:val="00A66298"/>
    <w:rsid w:val="00A7562B"/>
    <w:rsid w:val="00A8025E"/>
    <w:rsid w:val="00A869A3"/>
    <w:rsid w:val="00A95CD9"/>
    <w:rsid w:val="00AB07CA"/>
    <w:rsid w:val="00AD30A1"/>
    <w:rsid w:val="00AD3AE6"/>
    <w:rsid w:val="00AE2812"/>
    <w:rsid w:val="00AE3FC8"/>
    <w:rsid w:val="00AF1B3D"/>
    <w:rsid w:val="00B00E43"/>
    <w:rsid w:val="00B02EAC"/>
    <w:rsid w:val="00B2050B"/>
    <w:rsid w:val="00B32741"/>
    <w:rsid w:val="00B40FBC"/>
    <w:rsid w:val="00B44AA1"/>
    <w:rsid w:val="00B6445A"/>
    <w:rsid w:val="00B64E2C"/>
    <w:rsid w:val="00B64E8E"/>
    <w:rsid w:val="00B6557A"/>
    <w:rsid w:val="00B703AE"/>
    <w:rsid w:val="00B75A7F"/>
    <w:rsid w:val="00B7661F"/>
    <w:rsid w:val="00B829FE"/>
    <w:rsid w:val="00B83DA3"/>
    <w:rsid w:val="00BA0877"/>
    <w:rsid w:val="00BD1867"/>
    <w:rsid w:val="00BE02AC"/>
    <w:rsid w:val="00BE2781"/>
    <w:rsid w:val="00BF330C"/>
    <w:rsid w:val="00C0099C"/>
    <w:rsid w:val="00C147B4"/>
    <w:rsid w:val="00C20116"/>
    <w:rsid w:val="00C263B6"/>
    <w:rsid w:val="00C27EDD"/>
    <w:rsid w:val="00C67D2F"/>
    <w:rsid w:val="00C703AD"/>
    <w:rsid w:val="00C739AB"/>
    <w:rsid w:val="00C744CB"/>
    <w:rsid w:val="00C77D94"/>
    <w:rsid w:val="00C80EC4"/>
    <w:rsid w:val="00C83317"/>
    <w:rsid w:val="00C87E0D"/>
    <w:rsid w:val="00CA1D85"/>
    <w:rsid w:val="00CC025A"/>
    <w:rsid w:val="00CC4044"/>
    <w:rsid w:val="00CC62A5"/>
    <w:rsid w:val="00CD7495"/>
    <w:rsid w:val="00CE51F2"/>
    <w:rsid w:val="00CE6F32"/>
    <w:rsid w:val="00CF7FB7"/>
    <w:rsid w:val="00D22785"/>
    <w:rsid w:val="00D32C62"/>
    <w:rsid w:val="00D3362A"/>
    <w:rsid w:val="00D37068"/>
    <w:rsid w:val="00D53B44"/>
    <w:rsid w:val="00D63F25"/>
    <w:rsid w:val="00D66666"/>
    <w:rsid w:val="00D726EA"/>
    <w:rsid w:val="00D74A81"/>
    <w:rsid w:val="00D96020"/>
    <w:rsid w:val="00DA3B2E"/>
    <w:rsid w:val="00DB6DF8"/>
    <w:rsid w:val="00DC1850"/>
    <w:rsid w:val="00DC47DA"/>
    <w:rsid w:val="00DD551E"/>
    <w:rsid w:val="00DE1DE0"/>
    <w:rsid w:val="00DE705F"/>
    <w:rsid w:val="00DE73EA"/>
    <w:rsid w:val="00E143BE"/>
    <w:rsid w:val="00E2215B"/>
    <w:rsid w:val="00E37865"/>
    <w:rsid w:val="00E47E57"/>
    <w:rsid w:val="00E6649D"/>
    <w:rsid w:val="00E70731"/>
    <w:rsid w:val="00E73C4A"/>
    <w:rsid w:val="00E86B40"/>
    <w:rsid w:val="00E921A0"/>
    <w:rsid w:val="00EA205C"/>
    <w:rsid w:val="00EB08DE"/>
    <w:rsid w:val="00EB158A"/>
    <w:rsid w:val="00EB5AE6"/>
    <w:rsid w:val="00EB6B49"/>
    <w:rsid w:val="00ED16BF"/>
    <w:rsid w:val="00EE6CD5"/>
    <w:rsid w:val="00EF3CAD"/>
    <w:rsid w:val="00F03490"/>
    <w:rsid w:val="00F04A61"/>
    <w:rsid w:val="00F10278"/>
    <w:rsid w:val="00F14B6C"/>
    <w:rsid w:val="00F22216"/>
    <w:rsid w:val="00F26AEB"/>
    <w:rsid w:val="00F531EA"/>
    <w:rsid w:val="00F54CD2"/>
    <w:rsid w:val="00F56959"/>
    <w:rsid w:val="00F6438B"/>
    <w:rsid w:val="00F76DBC"/>
    <w:rsid w:val="00F8212B"/>
    <w:rsid w:val="00F92895"/>
    <w:rsid w:val="00F9322A"/>
    <w:rsid w:val="00F9437A"/>
    <w:rsid w:val="00F95A1F"/>
    <w:rsid w:val="00FA0045"/>
    <w:rsid w:val="00FB1025"/>
    <w:rsid w:val="00FB6848"/>
    <w:rsid w:val="00FC099E"/>
    <w:rsid w:val="00FD71AB"/>
    <w:rsid w:val="00FD7B6D"/>
    <w:rsid w:val="00FE5251"/>
    <w:rsid w:val="00FE69E7"/>
    <w:rsid w:val="00FF2C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62EBC"/>
  <w14:defaultImageDpi w14:val="0"/>
  <w15:docId w15:val="{D81798AD-74BE-466C-AEB6-C43B0B38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7495"/>
    <w:rPr>
      <w:rFonts w:cs="Times New Roman"/>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D7495"/>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locked/>
    <w:rsid w:val="00CD7495"/>
    <w:rPr>
      <w:rFonts w:ascii="Times New Roman" w:hAnsi="Times New Roman" w:cs="Times New Roman"/>
      <w:sz w:val="24"/>
      <w:szCs w:val="24"/>
      <w:lang w:val="x-none" w:eastAsia="sk-SK"/>
    </w:rPr>
  </w:style>
  <w:style w:type="paragraph" w:styleId="Textkomentra">
    <w:name w:val="annotation text"/>
    <w:basedOn w:val="Normlny"/>
    <w:link w:val="TextkomentraChar"/>
    <w:uiPriority w:val="99"/>
    <w:unhideWhenUsed/>
    <w:rsid w:val="00CD7495"/>
    <w:pPr>
      <w:spacing w:line="240" w:lineRule="auto"/>
    </w:pPr>
    <w:rPr>
      <w:rFonts w:asciiTheme="minorHAnsi" w:hAnsiTheme="minorHAnsi"/>
      <w:sz w:val="20"/>
      <w:szCs w:val="20"/>
    </w:rPr>
  </w:style>
  <w:style w:type="character" w:customStyle="1" w:styleId="TextkomentraChar">
    <w:name w:val="Text komentára Char"/>
    <w:basedOn w:val="Predvolenpsmoodseku"/>
    <w:link w:val="Textkomentra"/>
    <w:uiPriority w:val="99"/>
    <w:locked/>
    <w:rsid w:val="00CD7495"/>
    <w:rPr>
      <w:rFonts w:asciiTheme="minorHAnsi" w:hAnsiTheme="minorHAnsi" w:cs="Times New Roman"/>
      <w:sz w:val="20"/>
      <w:szCs w:val="20"/>
    </w:rPr>
  </w:style>
  <w:style w:type="paragraph" w:styleId="Zkladntext3">
    <w:name w:val="Body Text 3"/>
    <w:basedOn w:val="Normlny"/>
    <w:link w:val="Zkladntext3Char"/>
    <w:uiPriority w:val="99"/>
    <w:semiHidden/>
    <w:unhideWhenUsed/>
    <w:rsid w:val="00CD7495"/>
    <w:pPr>
      <w:spacing w:after="120"/>
    </w:pPr>
    <w:rPr>
      <w:sz w:val="16"/>
      <w:szCs w:val="16"/>
    </w:rPr>
  </w:style>
  <w:style w:type="character" w:customStyle="1" w:styleId="Zkladntext3Char">
    <w:name w:val="Základný text 3 Char"/>
    <w:basedOn w:val="Predvolenpsmoodseku"/>
    <w:link w:val="Zkladntext3"/>
    <w:uiPriority w:val="99"/>
    <w:semiHidden/>
    <w:locked/>
    <w:rsid w:val="00CD7495"/>
    <w:rPr>
      <w:rFonts w:cs="Times New Roman"/>
      <w:sz w:val="16"/>
      <w:szCs w:val="16"/>
    </w:rPr>
  </w:style>
  <w:style w:type="paragraph" w:styleId="Normlnywebov">
    <w:name w:val="Normal (Web)"/>
    <w:aliases w:val="webb"/>
    <w:basedOn w:val="Normlny"/>
    <w:uiPriority w:val="99"/>
    <w:unhideWhenUsed/>
    <w:qFormat/>
    <w:rsid w:val="00CD7495"/>
    <w:pPr>
      <w:spacing w:after="120" w:line="240" w:lineRule="auto"/>
    </w:pPr>
    <w:rPr>
      <w:rFonts w:ascii="Times New Roman" w:hAnsi="Times New Roman"/>
      <w:sz w:val="24"/>
      <w:szCs w:val="24"/>
      <w:lang w:eastAsia="sk-SK"/>
    </w:rPr>
  </w:style>
  <w:style w:type="paragraph" w:customStyle="1" w:styleId="Zkladntext0">
    <w:name w:val="Základní text"/>
    <w:aliases w:val="Základný text Char Char"/>
    <w:qFormat/>
    <w:rsid w:val="00CD7495"/>
    <w:pPr>
      <w:snapToGrid w:val="0"/>
      <w:spacing w:after="0" w:line="240" w:lineRule="auto"/>
    </w:pPr>
    <w:rPr>
      <w:color w:val="000000"/>
      <w:sz w:val="24"/>
      <w:szCs w:val="24"/>
      <w:lang w:eastAsia="sk-SK"/>
    </w:rPr>
  </w:style>
  <w:style w:type="paragraph" w:customStyle="1" w:styleId="Zkladntext1">
    <w:name w:val="Zkladn text"/>
    <w:uiPriority w:val="99"/>
    <w:qFormat/>
    <w:rsid w:val="00CD7495"/>
    <w:pPr>
      <w:widowControl w:val="0"/>
      <w:autoSpaceDE w:val="0"/>
      <w:autoSpaceDN w:val="0"/>
      <w:spacing w:after="0" w:line="240" w:lineRule="auto"/>
    </w:pPr>
    <w:rPr>
      <w:rFonts w:ascii="Times New Roman" w:hAnsi="Times New Roman" w:cs="Times New Roman"/>
      <w:color w:val="000000"/>
      <w:sz w:val="20"/>
      <w:szCs w:val="20"/>
      <w:lang w:eastAsia="sk-SK"/>
    </w:rPr>
  </w:style>
  <w:style w:type="paragraph" w:styleId="Pta">
    <w:name w:val="footer"/>
    <w:basedOn w:val="Normlny"/>
    <w:link w:val="PtaChar"/>
    <w:uiPriority w:val="99"/>
    <w:unhideWhenUsed/>
    <w:rsid w:val="00CD7495"/>
    <w:pPr>
      <w:tabs>
        <w:tab w:val="center" w:pos="4536"/>
        <w:tab w:val="right" w:pos="9072"/>
      </w:tabs>
      <w:spacing w:after="0" w:line="240" w:lineRule="auto"/>
    </w:pPr>
  </w:style>
  <w:style w:type="character" w:customStyle="1" w:styleId="PtaChar">
    <w:name w:val="Päta Char"/>
    <w:basedOn w:val="Predvolenpsmoodseku"/>
    <w:link w:val="Pta"/>
    <w:uiPriority w:val="99"/>
    <w:locked/>
    <w:rsid w:val="00CD7495"/>
    <w:rPr>
      <w:rFonts w:cs="Times New Roman"/>
    </w:rPr>
  </w:style>
  <w:style w:type="paragraph" w:styleId="Hlavika">
    <w:name w:val="header"/>
    <w:basedOn w:val="Normlny"/>
    <w:link w:val="HlavikaChar"/>
    <w:uiPriority w:val="99"/>
    <w:unhideWhenUsed/>
    <w:rsid w:val="00F6438B"/>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F6438B"/>
    <w:rPr>
      <w:rFonts w:cs="Times New Roman"/>
    </w:rPr>
  </w:style>
  <w:style w:type="paragraph" w:styleId="Textbubliny">
    <w:name w:val="Balloon Text"/>
    <w:basedOn w:val="Normlny"/>
    <w:link w:val="TextbublinyChar"/>
    <w:uiPriority w:val="99"/>
    <w:semiHidden/>
    <w:unhideWhenUsed/>
    <w:rsid w:val="0062699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2699E"/>
    <w:rPr>
      <w:rFonts w:ascii="Tahoma" w:hAnsi="Tahoma" w:cs="Tahoma"/>
      <w:sz w:val="16"/>
      <w:szCs w:val="16"/>
    </w:rPr>
  </w:style>
  <w:style w:type="paragraph" w:styleId="Revzia">
    <w:name w:val="Revision"/>
    <w:hidden/>
    <w:uiPriority w:val="99"/>
    <w:semiHidden/>
    <w:rsid w:val="005249E3"/>
    <w:pPr>
      <w:spacing w:after="0" w:line="240" w:lineRule="auto"/>
    </w:pPr>
    <w:rPr>
      <w:rFonts w:cs="Times New Roman"/>
      <w:szCs w:val="36"/>
    </w:rPr>
  </w:style>
  <w:style w:type="paragraph" w:customStyle="1" w:styleId="CharChar11">
    <w:name w:val="Char Char11"/>
    <w:basedOn w:val="Normlny"/>
    <w:uiPriority w:val="99"/>
    <w:rsid w:val="00A53259"/>
    <w:pPr>
      <w:spacing w:after="160" w:line="240" w:lineRule="exact"/>
    </w:pPr>
    <w:rPr>
      <w:rFonts w:ascii="Tahoma" w:hAnsi="Tahoma" w:cs="Tahoma"/>
      <w:sz w:val="20"/>
      <w:szCs w:val="20"/>
    </w:rPr>
  </w:style>
  <w:style w:type="paragraph" w:customStyle="1" w:styleId="TEXT">
    <w:name w:val="TEXT"/>
    <w:basedOn w:val="Normlny"/>
    <w:rsid w:val="00A53259"/>
    <w:pPr>
      <w:spacing w:after="0" w:line="240" w:lineRule="auto"/>
      <w:jc w:val="both"/>
    </w:pPr>
    <w:rPr>
      <w:rFonts w:ascii="Times New Roman" w:hAnsi="Times New Roman"/>
      <w:color w:val="000000"/>
      <w:sz w:val="24"/>
      <w:szCs w:val="24"/>
      <w:lang w:eastAsia="sk-SK"/>
    </w:rPr>
  </w:style>
  <w:style w:type="paragraph" w:styleId="Odsekzoznamu">
    <w:name w:val="List Paragraph"/>
    <w:basedOn w:val="Normlny"/>
    <w:uiPriority w:val="34"/>
    <w:qFormat/>
    <w:rsid w:val="009F158D"/>
    <w:pPr>
      <w:ind w:left="720"/>
      <w:contextualSpacing/>
    </w:pPr>
  </w:style>
  <w:style w:type="character" w:styleId="Siln">
    <w:name w:val="Strong"/>
    <w:basedOn w:val="Predvolenpsmoodseku"/>
    <w:uiPriority w:val="22"/>
    <w:qFormat/>
    <w:rsid w:val="009F158D"/>
    <w:rPr>
      <w:rFonts w:cs="Times New Roman"/>
      <w:b/>
      <w:bCs/>
    </w:rPr>
  </w:style>
  <w:style w:type="paragraph" w:styleId="Textvysvetlivky">
    <w:name w:val="endnote text"/>
    <w:basedOn w:val="Normlny"/>
    <w:link w:val="TextvysvetlivkyChar"/>
    <w:uiPriority w:val="99"/>
    <w:rsid w:val="00377AEB"/>
    <w:pPr>
      <w:spacing w:after="0" w:line="240" w:lineRule="auto"/>
    </w:pPr>
    <w:rPr>
      <w:sz w:val="20"/>
      <w:szCs w:val="20"/>
    </w:rPr>
  </w:style>
  <w:style w:type="character" w:customStyle="1" w:styleId="TextvysvetlivkyChar">
    <w:name w:val="Text vysvetlivky Char"/>
    <w:basedOn w:val="Predvolenpsmoodseku"/>
    <w:link w:val="Textvysvetlivky"/>
    <w:uiPriority w:val="99"/>
    <w:locked/>
    <w:rsid w:val="00377AEB"/>
    <w:rPr>
      <w:rFonts w:cs="Times New Roman"/>
      <w:sz w:val="20"/>
      <w:szCs w:val="20"/>
    </w:rPr>
  </w:style>
  <w:style w:type="character" w:styleId="Odkaznavysvetlivku">
    <w:name w:val="endnote reference"/>
    <w:basedOn w:val="Predvolenpsmoodseku"/>
    <w:uiPriority w:val="99"/>
    <w:rsid w:val="00377AEB"/>
    <w:rPr>
      <w:rFonts w:cs="Times New Roman"/>
      <w:vertAlign w:val="superscript"/>
    </w:rPr>
  </w:style>
  <w:style w:type="character" w:styleId="Odkaznakomentr">
    <w:name w:val="annotation reference"/>
    <w:basedOn w:val="Predvolenpsmoodseku"/>
    <w:uiPriority w:val="99"/>
    <w:rsid w:val="00377AEB"/>
    <w:rPr>
      <w:rFonts w:cs="Times New Roman"/>
      <w:sz w:val="16"/>
      <w:szCs w:val="16"/>
    </w:rPr>
  </w:style>
  <w:style w:type="paragraph" w:styleId="Predmetkomentra">
    <w:name w:val="annotation subject"/>
    <w:basedOn w:val="Textkomentra"/>
    <w:next w:val="Textkomentra"/>
    <w:link w:val="PredmetkomentraChar"/>
    <w:uiPriority w:val="99"/>
    <w:rsid w:val="00377AEB"/>
    <w:rPr>
      <w:rFonts w:ascii="Arial Narrow" w:hAnsi="Arial Narrow"/>
      <w:b/>
      <w:bCs/>
    </w:rPr>
  </w:style>
  <w:style w:type="character" w:customStyle="1" w:styleId="PredmetkomentraChar">
    <w:name w:val="Predmet komentára Char"/>
    <w:basedOn w:val="TextkomentraChar"/>
    <w:link w:val="Predmetkomentra"/>
    <w:uiPriority w:val="99"/>
    <w:locked/>
    <w:rsid w:val="00377AEB"/>
    <w:rPr>
      <w:rFonts w:asciiTheme="minorHAnsi" w:hAnsiTheme="minorHAnsi" w:cs="Times New Roman"/>
      <w:b/>
      <w:bCs/>
      <w:sz w:val="20"/>
      <w:szCs w:val="20"/>
    </w:rPr>
  </w:style>
  <w:style w:type="table" w:customStyle="1" w:styleId="Mriekatabuky1">
    <w:name w:val="Mriežka tabuľky1"/>
    <w:basedOn w:val="Normlnatabuka"/>
    <w:next w:val="Mriekatabuky"/>
    <w:uiPriority w:val="59"/>
    <w:rsid w:val="00587BC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BCE"/>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textovprepojenie">
    <w:name w:val="Hyperlink"/>
    <w:basedOn w:val="Predvolenpsmoodseku"/>
    <w:uiPriority w:val="99"/>
    <w:unhideWhenUsed/>
    <w:rsid w:val="00587BCE"/>
    <w:rPr>
      <w:color w:val="0000FF" w:themeColor="hyperlink"/>
      <w:u w:val="single"/>
    </w:rPr>
  </w:style>
  <w:style w:type="table" w:styleId="Mriekatabuky">
    <w:name w:val="Table Grid"/>
    <w:basedOn w:val="Normlnatabuka"/>
    <w:uiPriority w:val="59"/>
    <w:rsid w:val="00587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587BCE"/>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587BCE"/>
    <w:rPr>
      <w:rFonts w:asciiTheme="minorHAnsi" w:eastAsiaTheme="minorHAnsi" w:hAnsiTheme="minorHAnsi" w:cstheme="minorBidi"/>
      <w:sz w:val="20"/>
      <w:szCs w:val="20"/>
    </w:rPr>
  </w:style>
  <w:style w:type="character" w:styleId="Odkaznapoznmkupodiarou">
    <w:name w:val="footnote reference"/>
    <w:basedOn w:val="Predvolenpsmoodseku"/>
    <w:uiPriority w:val="99"/>
    <w:unhideWhenUsed/>
    <w:rsid w:val="00587BCE"/>
    <w:rPr>
      <w:vertAlign w:val="superscript"/>
    </w:rPr>
  </w:style>
  <w:style w:type="character" w:styleId="slostrany">
    <w:name w:val="page number"/>
    <w:basedOn w:val="Predvolenpsmoodseku"/>
    <w:uiPriority w:val="99"/>
    <w:rsid w:val="00587BCE"/>
    <w:rPr>
      <w:rFonts w:cs="Times New Roman"/>
    </w:rPr>
  </w:style>
  <w:style w:type="paragraph" w:styleId="Zarkazkladnhotextu">
    <w:name w:val="Body Text Indent"/>
    <w:basedOn w:val="Normlny"/>
    <w:link w:val="ZarkazkladnhotextuChar"/>
    <w:uiPriority w:val="99"/>
    <w:rsid w:val="000E1C8C"/>
    <w:pPr>
      <w:spacing w:after="120"/>
      <w:ind w:left="283"/>
    </w:pPr>
  </w:style>
  <w:style w:type="character" w:customStyle="1" w:styleId="ZarkazkladnhotextuChar">
    <w:name w:val="Zarážka základného textu Char"/>
    <w:basedOn w:val="Predvolenpsmoodseku"/>
    <w:link w:val="Zarkazkladnhotextu"/>
    <w:uiPriority w:val="99"/>
    <w:rsid w:val="000E1C8C"/>
    <w:rPr>
      <w:rFonts w:cs="Times New Roman"/>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71791">
      <w:marLeft w:val="0"/>
      <w:marRight w:val="0"/>
      <w:marTop w:val="0"/>
      <w:marBottom w:val="0"/>
      <w:divBdr>
        <w:top w:val="none" w:sz="0" w:space="0" w:color="auto"/>
        <w:left w:val="none" w:sz="0" w:space="0" w:color="auto"/>
        <w:bottom w:val="none" w:sz="0" w:space="0" w:color="auto"/>
        <w:right w:val="none" w:sz="0" w:space="0" w:color="auto"/>
      </w:divBdr>
    </w:div>
    <w:div w:id="418671792">
      <w:marLeft w:val="0"/>
      <w:marRight w:val="0"/>
      <w:marTop w:val="0"/>
      <w:marBottom w:val="0"/>
      <w:divBdr>
        <w:top w:val="none" w:sz="0" w:space="0" w:color="auto"/>
        <w:left w:val="none" w:sz="0" w:space="0" w:color="auto"/>
        <w:bottom w:val="none" w:sz="0" w:space="0" w:color="auto"/>
        <w:right w:val="none" w:sz="0" w:space="0" w:color="auto"/>
      </w:divBdr>
    </w:div>
    <w:div w:id="7418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te.valaskova@mfsr.sk"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slovlex.sk/legislativne&#160;procesy/SK/PI/2024/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mhsr.sk/podnikatelske-prostredie/lepsia-regulacia/regulacne-zatazenie/kalkulacka-nakladov-regulaci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5FB2-392B-4F85-BE3A-67CD82F8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7278</Words>
  <Characters>46491</Characters>
  <Application>Microsoft Office Word</Application>
  <DocSecurity>0</DocSecurity>
  <Lines>387</Lines>
  <Paragraphs>107</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53662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mmrvova</dc:creator>
  <cp:keywords/>
  <dc:description/>
  <cp:lastModifiedBy>Valaskova Janette</cp:lastModifiedBy>
  <cp:revision>6</cp:revision>
  <cp:lastPrinted>2024-10-02T11:37:00Z</cp:lastPrinted>
  <dcterms:created xsi:type="dcterms:W3CDTF">2024-10-02T10:50:00Z</dcterms:created>
  <dcterms:modified xsi:type="dcterms:W3CDTF">2024-10-02T13:45:00Z</dcterms:modified>
</cp:coreProperties>
</file>